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303D" w14:textId="77777777" w:rsidR="006154E6" w:rsidRDefault="006A0190">
      <w:pPr>
        <w:spacing w:line="360" w:lineRule="auto"/>
        <w:ind w:left="0" w:hanging="2"/>
        <w:jc w:val="center"/>
        <w:rPr>
          <w:sz w:val="24"/>
          <w:szCs w:val="24"/>
        </w:rPr>
      </w:pPr>
      <w:r>
        <w:rPr>
          <w:b/>
          <w:sz w:val="24"/>
          <w:szCs w:val="24"/>
        </w:rPr>
        <w:t xml:space="preserve">ATENÇÃO À SAÚDE E PROTEÇÃO SOCIAL: </w:t>
      </w:r>
      <w:r>
        <w:rPr>
          <w:sz w:val="24"/>
          <w:szCs w:val="24"/>
        </w:rPr>
        <w:t>um duo para defesa da vida</w:t>
      </w:r>
    </w:p>
    <w:p w14:paraId="3599665C" w14:textId="77777777" w:rsidR="006154E6" w:rsidRDefault="006154E6">
      <w:pPr>
        <w:spacing w:line="360" w:lineRule="auto"/>
        <w:ind w:left="0" w:hanging="2"/>
        <w:jc w:val="center"/>
        <w:rPr>
          <w:sz w:val="24"/>
          <w:szCs w:val="24"/>
        </w:rPr>
      </w:pPr>
    </w:p>
    <w:p w14:paraId="58F894DD" w14:textId="77777777" w:rsidR="006154E6" w:rsidRDefault="006A0190">
      <w:pPr>
        <w:spacing w:line="360" w:lineRule="auto"/>
        <w:ind w:left="0" w:hanging="2"/>
        <w:jc w:val="right"/>
        <w:rPr>
          <w:sz w:val="24"/>
          <w:szCs w:val="24"/>
        </w:rPr>
      </w:pPr>
      <w:r>
        <w:rPr>
          <w:sz w:val="24"/>
          <w:szCs w:val="24"/>
        </w:rPr>
        <w:t>Delâine Cavalcanti Santana de Melo</w:t>
      </w:r>
      <w:r>
        <w:rPr>
          <w:sz w:val="24"/>
          <w:szCs w:val="24"/>
          <w:vertAlign w:val="superscript"/>
        </w:rPr>
        <w:footnoteReference w:id="1"/>
      </w:r>
    </w:p>
    <w:p w14:paraId="5373BA06" w14:textId="77777777" w:rsidR="006154E6" w:rsidRDefault="006A0190">
      <w:pPr>
        <w:spacing w:line="360" w:lineRule="auto"/>
        <w:ind w:left="0" w:hanging="2"/>
        <w:jc w:val="right"/>
        <w:rPr>
          <w:sz w:val="20"/>
          <w:szCs w:val="20"/>
        </w:rPr>
      </w:pPr>
      <w:r>
        <w:rPr>
          <w:sz w:val="24"/>
          <w:szCs w:val="24"/>
        </w:rPr>
        <w:t>Ariadne Samila Martins de Oliveira</w:t>
      </w:r>
      <w:r>
        <w:rPr>
          <w:sz w:val="24"/>
          <w:szCs w:val="24"/>
          <w:vertAlign w:val="superscript"/>
        </w:rPr>
        <w:footnoteReference w:id="2"/>
      </w:r>
    </w:p>
    <w:p w14:paraId="39C34D10" w14:textId="77777777" w:rsidR="006154E6" w:rsidRDefault="006A0190" w:rsidP="00214594">
      <w:pPr>
        <w:spacing w:line="240" w:lineRule="auto"/>
        <w:ind w:leftChars="1030" w:left="2268" w:hanging="2"/>
        <w:jc w:val="both"/>
        <w:rPr>
          <w:sz w:val="20"/>
          <w:szCs w:val="20"/>
        </w:rPr>
      </w:pPr>
      <w:r>
        <w:rPr>
          <w:b/>
          <w:sz w:val="20"/>
          <w:szCs w:val="20"/>
        </w:rPr>
        <w:t>Resumo</w:t>
      </w:r>
    </w:p>
    <w:p w14:paraId="1470228D" w14:textId="77777777" w:rsidR="006154E6" w:rsidRDefault="006A0190" w:rsidP="00214594">
      <w:pPr>
        <w:spacing w:line="240" w:lineRule="auto"/>
        <w:ind w:leftChars="1030" w:left="2268" w:hanging="2"/>
        <w:jc w:val="both"/>
        <w:rPr>
          <w:sz w:val="20"/>
          <w:szCs w:val="20"/>
        </w:rPr>
      </w:pPr>
      <w:r>
        <w:rPr>
          <w:sz w:val="20"/>
          <w:szCs w:val="20"/>
        </w:rPr>
        <w:t xml:space="preserve">O trabalho analisa de forma crítica a constituição da proteção social no Brasil, destacando suas particularidades enquanto país de capitalismo periférico. Aponta como a lógica familista e conservadora se retroalimenta nas políticas sociais, requisitando das famílias empobrecidas responsabilidades incompatíveis sem a efetiva proteção social do Estado. A partir da Constituição Federal de 1988, observa-se um avanço normativo em direção à universalização dos direitos sociais; entretanto, na prática, há tensões entre modelos inclusivos e propostas neoliberais focalizadas. No âmbito da saúde, aponta-se a necessidade de atuação profissional crítica, que reconheça os Determinantes Sociais da Saúde e as desigualdades estruturais que atravessam os territórios. Defende-se a centralidade do Estado como provedor de direitos, contrapondo-se à responsabilização individual. Conclui-se que a proteção social deve ser compreendida como instrumento de direito de cidadania, ainda que nos limites da ordem burguesa. Isso implica no fortalecimento de políticas públicas universais, efetivamente garantidas. </w:t>
      </w:r>
      <w:r>
        <w:rPr>
          <w:b/>
          <w:sz w:val="20"/>
          <w:szCs w:val="20"/>
        </w:rPr>
        <w:t>Palavras-chave</w:t>
      </w:r>
      <w:r>
        <w:rPr>
          <w:sz w:val="20"/>
          <w:szCs w:val="20"/>
        </w:rPr>
        <w:t>: Proteção social; Familismo; Atenção Primária à Saúde.</w:t>
      </w:r>
    </w:p>
    <w:p w14:paraId="2CEA367E" w14:textId="77777777" w:rsidR="006154E6" w:rsidRDefault="006154E6" w:rsidP="00214594">
      <w:pPr>
        <w:spacing w:line="240" w:lineRule="auto"/>
        <w:ind w:leftChars="1030" w:left="2268" w:hanging="2"/>
        <w:jc w:val="both"/>
        <w:rPr>
          <w:sz w:val="20"/>
          <w:szCs w:val="20"/>
        </w:rPr>
      </w:pPr>
    </w:p>
    <w:p w14:paraId="30394D40" w14:textId="77777777" w:rsidR="006154E6" w:rsidRDefault="006A0190" w:rsidP="00214594">
      <w:pPr>
        <w:spacing w:line="240" w:lineRule="auto"/>
        <w:ind w:leftChars="1030" w:left="2268" w:hanging="2"/>
        <w:jc w:val="both"/>
        <w:rPr>
          <w:b/>
          <w:sz w:val="20"/>
          <w:szCs w:val="20"/>
        </w:rPr>
      </w:pPr>
      <w:r>
        <w:rPr>
          <w:b/>
          <w:sz w:val="20"/>
          <w:szCs w:val="20"/>
        </w:rPr>
        <w:t>Abstract</w:t>
      </w:r>
    </w:p>
    <w:p w14:paraId="2155630C" w14:textId="77777777" w:rsidR="006154E6" w:rsidRDefault="006A0190" w:rsidP="00214594">
      <w:pPr>
        <w:spacing w:line="240" w:lineRule="auto"/>
        <w:ind w:leftChars="1030" w:left="2268" w:hanging="2"/>
        <w:jc w:val="both"/>
        <w:rPr>
          <w:color w:val="111111"/>
          <w:sz w:val="20"/>
          <w:szCs w:val="20"/>
          <w:highlight w:val="white"/>
        </w:rPr>
      </w:pPr>
      <w:r>
        <w:rPr>
          <w:color w:val="111111"/>
          <w:sz w:val="20"/>
          <w:szCs w:val="20"/>
          <w:highlight w:val="white"/>
        </w:rPr>
        <w:t xml:space="preserve">The work critically analyzes the constitution of social protection in Brazil, highlighting its particularities as a country of peripheral capitalism. It points out how the familist and conservative logic feeds back into social policies, demanding from impoverished families responsibilities that are incompatible without the effective social protection from the State. From the Federal Constitution of 1988 onwards, there has been a normative advance towards the universalization of social rights; however, in practice, there are tensions between inclusive models and focused neoliberal </w:t>
      </w:r>
      <w:proofErr w:type="gramStart"/>
      <w:r>
        <w:rPr>
          <w:color w:val="111111"/>
          <w:sz w:val="20"/>
          <w:szCs w:val="20"/>
          <w:highlight w:val="white"/>
        </w:rPr>
        <w:t>proposals.</w:t>
      </w:r>
      <w:r>
        <w:rPr>
          <w:rFonts w:ascii="Roboto" w:eastAsia="Roboto" w:hAnsi="Roboto" w:cs="Roboto"/>
          <w:color w:val="111111"/>
          <w:sz w:val="20"/>
          <w:szCs w:val="20"/>
        </w:rPr>
        <w:t>In</w:t>
      </w:r>
      <w:proofErr w:type="gramEnd"/>
      <w:r>
        <w:rPr>
          <w:rFonts w:ascii="Roboto" w:eastAsia="Roboto" w:hAnsi="Roboto" w:cs="Roboto"/>
          <w:color w:val="111111"/>
          <w:sz w:val="20"/>
          <w:szCs w:val="20"/>
        </w:rPr>
        <w:t xml:space="preserve"> the field of health, there is a need for critical professional action that recognizes the Social Determinants of Health and the structural inequalities that cross territories. The centrality of the State as a provider of rights is advocated, countering individual accountability. It is concluded that social protection should be understood as a tool of citizenship rights, even within the limits of the bourgeois order. This implies strengthening universal public policies that are effectively guaranteed. Keywords: Social protection; Familism; Primary Health Care.</w:t>
      </w:r>
    </w:p>
    <w:p w14:paraId="63C5922F" w14:textId="77777777" w:rsidR="006154E6" w:rsidRDefault="006A0190" w:rsidP="00214594">
      <w:pPr>
        <w:spacing w:line="240" w:lineRule="auto"/>
        <w:ind w:leftChars="1030" w:left="2268" w:hanging="2"/>
        <w:jc w:val="both"/>
        <w:rPr>
          <w:sz w:val="20"/>
          <w:szCs w:val="20"/>
        </w:rPr>
      </w:pPr>
      <w:r>
        <w:rPr>
          <w:b/>
          <w:sz w:val="20"/>
          <w:szCs w:val="20"/>
        </w:rPr>
        <w:t>Keywords</w:t>
      </w:r>
      <w:r>
        <w:rPr>
          <w:sz w:val="20"/>
          <w:szCs w:val="20"/>
        </w:rPr>
        <w:t xml:space="preserve">: Social Protection; Familism; Primary Health Care. </w:t>
      </w:r>
    </w:p>
    <w:p w14:paraId="2D85F236" w14:textId="77777777" w:rsidR="006154E6" w:rsidRDefault="006154E6">
      <w:pPr>
        <w:spacing w:line="240" w:lineRule="auto"/>
        <w:ind w:left="0" w:hanging="2"/>
        <w:jc w:val="both"/>
        <w:rPr>
          <w:sz w:val="20"/>
          <w:szCs w:val="20"/>
        </w:rPr>
      </w:pPr>
    </w:p>
    <w:p w14:paraId="06A9D2FE" w14:textId="77777777" w:rsidR="006154E6" w:rsidRDefault="006A0190">
      <w:pPr>
        <w:spacing w:line="360" w:lineRule="auto"/>
        <w:ind w:left="0" w:hanging="2"/>
        <w:rPr>
          <w:sz w:val="24"/>
          <w:szCs w:val="24"/>
        </w:rPr>
      </w:pPr>
      <w:r>
        <w:rPr>
          <w:b/>
          <w:sz w:val="24"/>
          <w:szCs w:val="24"/>
        </w:rPr>
        <w:t>1</w:t>
      </w:r>
      <w:r>
        <w:rPr>
          <w:b/>
          <w:sz w:val="24"/>
          <w:szCs w:val="24"/>
        </w:rPr>
        <w:tab/>
        <w:t>INTRODUÇÃO</w:t>
      </w:r>
    </w:p>
    <w:p w14:paraId="3C1017CA" w14:textId="77777777" w:rsidR="006154E6" w:rsidRDefault="006154E6">
      <w:pPr>
        <w:spacing w:line="360" w:lineRule="auto"/>
        <w:ind w:left="0" w:hanging="2"/>
        <w:jc w:val="both"/>
        <w:rPr>
          <w:sz w:val="24"/>
          <w:szCs w:val="24"/>
        </w:rPr>
      </w:pPr>
    </w:p>
    <w:p w14:paraId="506D7F17" w14:textId="77777777" w:rsidR="006154E6" w:rsidRDefault="006A0190" w:rsidP="00FD36BB">
      <w:pPr>
        <w:spacing w:line="360" w:lineRule="auto"/>
        <w:ind w:leftChars="0" w:left="0" w:firstLineChars="0" w:firstLine="720"/>
        <w:jc w:val="both"/>
        <w:rPr>
          <w:sz w:val="24"/>
          <w:szCs w:val="24"/>
        </w:rPr>
      </w:pPr>
      <w:r>
        <w:rPr>
          <w:sz w:val="24"/>
          <w:szCs w:val="24"/>
        </w:rPr>
        <w:t>Com a criação do Sistema único de Saúde (SUS), tornou-se imperativa a reformulação do modelo biomédico de atenção à saúde, pauta do Projeto de Reforma Sanitária, ao lado da substituição de práticas restritas e focalizadas. O marco de uma nova proposta nacional de APS começou a ser gestado no início do processo de descentralização das funções gestoras do SUS, quando se desenvolveram diversas experiências municipais precursoras das ações e programas nacionais instituídos ao longo da trajetória de consolidação da atenção básica brasileira. Entre eles, destacam-se, na década de 1990, o Programa de Agentes Comunitários de Saúde e o Programa Saúde da Família. Em 2006, a Estratégia Saúde da Família (ESF) adquiriu status de Política quando também foi oficializada a primeira Política Nacional de Atenção Básica (PNAB).</w:t>
      </w:r>
    </w:p>
    <w:p w14:paraId="13B185FA" w14:textId="77777777" w:rsidR="006154E6" w:rsidRDefault="006A0190" w:rsidP="00FD36BB">
      <w:pPr>
        <w:spacing w:line="360" w:lineRule="auto"/>
        <w:ind w:leftChars="0" w:left="0" w:firstLineChars="0" w:firstLine="720"/>
        <w:jc w:val="both"/>
        <w:rPr>
          <w:sz w:val="24"/>
          <w:szCs w:val="24"/>
        </w:rPr>
      </w:pPr>
      <w:r>
        <w:rPr>
          <w:sz w:val="24"/>
          <w:szCs w:val="24"/>
        </w:rPr>
        <w:t xml:space="preserve">As versões de 2006 e de 2011 da PNAB tiveram papel fundamental na implantação dos princípios e diretrizes do SUS; demarcaram inflexões importantes no modelo de atenção e na gestão do trabalho em saúde. No período de 2006 até 2017, observou-se maior alocação de recursos financeiros para estruturar a rede básica de saúde (Paim, 2013); houve avanços importantes na expansão da cobertura e qualificação da sua rede de atenção, o que repercutiu na melhoria do acesso da população e nos indicadores de saúde. </w:t>
      </w:r>
    </w:p>
    <w:p w14:paraId="1C6D7B86" w14:textId="77777777" w:rsidR="006154E6" w:rsidRDefault="006A0190" w:rsidP="00680394">
      <w:pPr>
        <w:spacing w:line="360" w:lineRule="auto"/>
        <w:ind w:leftChars="0" w:left="0" w:firstLineChars="0" w:firstLine="720"/>
        <w:jc w:val="both"/>
        <w:rPr>
          <w:sz w:val="24"/>
          <w:szCs w:val="24"/>
        </w:rPr>
      </w:pPr>
      <w:r>
        <w:rPr>
          <w:sz w:val="24"/>
          <w:szCs w:val="24"/>
        </w:rPr>
        <w:t>A versão da PNAB de 2017, na contramão das propostas anteriores, marcou retrocessos quanto ao financiamento por capitação ponderada, baseada na população cadastrada, o que indicou a relativização da cobertura universal. Não é demais refletir que, no Brasil, o ano de 2017 sucedeu o golpe de 2016 que destituiu da Presidência da República Dilma Rousseff e desencadeou uma aguda e aligeirada ofensiva neoliberal com retração e extinção de direitos sociais e trabalhistas no país, numa ambiência de ascensão da extrema direita e do conservadorismo, impondo um cenário de desmonte das políticas sociais e fragilizando a oferta da proteção social pública.</w:t>
      </w:r>
    </w:p>
    <w:p w14:paraId="2F2883E5" w14:textId="77777777" w:rsidR="006154E6" w:rsidRDefault="006A0190" w:rsidP="00680394">
      <w:pPr>
        <w:spacing w:line="360" w:lineRule="auto"/>
        <w:ind w:leftChars="0" w:left="0" w:firstLineChars="0" w:firstLine="720"/>
        <w:jc w:val="both"/>
        <w:rPr>
          <w:sz w:val="24"/>
          <w:szCs w:val="24"/>
        </w:rPr>
      </w:pPr>
      <w:r>
        <w:rPr>
          <w:sz w:val="24"/>
          <w:szCs w:val="24"/>
        </w:rPr>
        <w:lastRenderedPageBreak/>
        <w:t xml:space="preserve">Vale destacar que os direitos sociais garantidos na Constituição Federal de 1988 têm sido marcados por disputas e ameaças à efetivação. Assim as políticas públicas em geral e a Política de Saúde são atravessadas por contrarreformas neoliberais implementadas sob regência das agências multilaterais; tal direcionamento inflexiona tanto a prestação de serviços quanto o financiamento e compromete o exercício da cidadania, ainda que nos limites da ordem burguesa, e a qualidade de vida da população brasileira. </w:t>
      </w:r>
      <w:r>
        <w:rPr>
          <w:i/>
          <w:sz w:val="24"/>
          <w:szCs w:val="24"/>
        </w:rPr>
        <w:t xml:space="preserve">Pari passu </w:t>
      </w:r>
      <w:r>
        <w:rPr>
          <w:sz w:val="24"/>
          <w:szCs w:val="24"/>
        </w:rPr>
        <w:t xml:space="preserve">há resistência e esforços em defesa do SUS. </w:t>
      </w:r>
    </w:p>
    <w:p w14:paraId="4058B538" w14:textId="77777777" w:rsidR="006154E6" w:rsidRDefault="006A0190" w:rsidP="00680394">
      <w:pPr>
        <w:spacing w:line="360" w:lineRule="auto"/>
        <w:ind w:leftChars="0" w:left="0" w:firstLineChars="0" w:firstLine="720"/>
        <w:jc w:val="both"/>
        <w:rPr>
          <w:sz w:val="24"/>
          <w:szCs w:val="24"/>
        </w:rPr>
      </w:pPr>
      <w:r>
        <w:rPr>
          <w:sz w:val="24"/>
          <w:szCs w:val="24"/>
        </w:rPr>
        <w:t>Ancoradas na participação direta, observação e análise possibilitada pela inserção em Programas de Residência Multiprofissional em Atenção Básica e Saúde da Família, como residente e tutora, as autoras pretendem apontar potencialidades e desafios da assistência à saúde ampliada, multiprofissional e intersetorial, que se tem como horizonte para a consolidação do SUS, com ênfase na problematização do atributo da APS de orientação familiar.</w:t>
      </w:r>
    </w:p>
    <w:p w14:paraId="262CF4B2" w14:textId="77777777" w:rsidR="006154E6" w:rsidRDefault="006A0190" w:rsidP="00680394">
      <w:pPr>
        <w:widowControl w:val="0"/>
        <w:spacing w:line="360" w:lineRule="auto"/>
        <w:ind w:leftChars="0" w:left="0" w:firstLineChars="0" w:firstLine="720"/>
        <w:jc w:val="both"/>
        <w:rPr>
          <w:sz w:val="24"/>
          <w:szCs w:val="24"/>
        </w:rPr>
      </w:pPr>
      <w:r>
        <w:rPr>
          <w:sz w:val="24"/>
          <w:szCs w:val="24"/>
        </w:rPr>
        <w:t>A Atenção Primária à saúde (APS) tem como</w:t>
      </w:r>
      <w:r>
        <w:rPr>
          <w:i/>
          <w:sz w:val="24"/>
          <w:szCs w:val="24"/>
        </w:rPr>
        <w:t xml:space="preserve"> atributos essenciais</w:t>
      </w:r>
      <w:r>
        <w:rPr>
          <w:sz w:val="24"/>
          <w:szCs w:val="24"/>
        </w:rPr>
        <w:t xml:space="preserve"> - primeiro contato, longitudinalidade, integralidade e coordenação - e como </w:t>
      </w:r>
      <w:r>
        <w:rPr>
          <w:i/>
          <w:sz w:val="24"/>
          <w:szCs w:val="24"/>
        </w:rPr>
        <w:t xml:space="preserve">atributos derivados </w:t>
      </w:r>
      <w:r>
        <w:rPr>
          <w:sz w:val="24"/>
          <w:szCs w:val="24"/>
        </w:rPr>
        <w:t xml:space="preserve">- orientação familiar e comunitária e competência cultural. Baseado nesses últimos, problematiza-se que, embora trate-se de eixos que devem organizar o processo de trabalho dos/das profissionais com a população (BRASIL, 2017), considerar as famílias como eixo central no processo de cuidado, suas necessidades, articuladas com o território em que vivem constitui-se em enorme desafio. Argumentamos que, contraditoriamente, a centralidade das famílias, nas políticas de proteção social e no cotidiano dos serviços públicos que operam as políticas do Estado, assume contornos familistas, fazendo emergir a questão: como a </w:t>
      </w:r>
      <w:r>
        <w:rPr>
          <w:i/>
          <w:sz w:val="24"/>
          <w:szCs w:val="24"/>
        </w:rPr>
        <w:t>orientação familiar</w:t>
      </w:r>
      <w:r>
        <w:rPr>
          <w:sz w:val="24"/>
          <w:szCs w:val="24"/>
        </w:rPr>
        <w:t>, atributo do cuidado em saúde na APS, é inflexionada pela ampliação das requisições às famílias e, ao mesmo tempo, pela retração das políticas de proteção social pelo Estado?</w:t>
      </w:r>
    </w:p>
    <w:p w14:paraId="25B411DB" w14:textId="77777777" w:rsidR="006154E6" w:rsidRDefault="006154E6">
      <w:pPr>
        <w:spacing w:line="360" w:lineRule="auto"/>
        <w:ind w:left="0" w:hanging="2"/>
        <w:jc w:val="both"/>
        <w:rPr>
          <w:sz w:val="24"/>
          <w:szCs w:val="24"/>
        </w:rPr>
      </w:pPr>
    </w:p>
    <w:p w14:paraId="081DB316" w14:textId="62C112B7" w:rsidR="006154E6" w:rsidRDefault="006A0190">
      <w:pPr>
        <w:spacing w:line="360" w:lineRule="auto"/>
        <w:ind w:left="0" w:hanging="2"/>
        <w:jc w:val="both"/>
        <w:rPr>
          <w:sz w:val="24"/>
          <w:szCs w:val="24"/>
        </w:rPr>
      </w:pPr>
      <w:r>
        <w:rPr>
          <w:b/>
          <w:sz w:val="24"/>
          <w:szCs w:val="24"/>
        </w:rPr>
        <w:t>2</w:t>
      </w:r>
      <w:r>
        <w:rPr>
          <w:b/>
          <w:sz w:val="24"/>
          <w:szCs w:val="24"/>
        </w:rPr>
        <w:tab/>
        <w:t>PROTEÇÃO SOCIAL</w:t>
      </w:r>
      <w:r w:rsidR="007A7516">
        <w:rPr>
          <w:b/>
          <w:sz w:val="24"/>
          <w:szCs w:val="24"/>
        </w:rPr>
        <w:t xml:space="preserve"> </w:t>
      </w:r>
      <w:r w:rsidR="008A23F2">
        <w:rPr>
          <w:b/>
          <w:sz w:val="24"/>
          <w:szCs w:val="24"/>
        </w:rPr>
        <w:t>PÚBLICA E</w:t>
      </w:r>
      <w:r>
        <w:rPr>
          <w:b/>
          <w:sz w:val="24"/>
          <w:szCs w:val="24"/>
        </w:rPr>
        <w:t xml:space="preserve"> </w:t>
      </w:r>
      <w:r w:rsidR="00A513AF">
        <w:rPr>
          <w:b/>
          <w:sz w:val="24"/>
          <w:szCs w:val="24"/>
        </w:rPr>
        <w:t xml:space="preserve">OFENSIVA NEOLIBERAL </w:t>
      </w:r>
    </w:p>
    <w:p w14:paraId="766C1321" w14:textId="77777777" w:rsidR="006154E6" w:rsidRDefault="006154E6">
      <w:pPr>
        <w:spacing w:line="360" w:lineRule="auto"/>
        <w:ind w:left="0" w:hanging="2"/>
        <w:jc w:val="both"/>
        <w:rPr>
          <w:sz w:val="24"/>
          <w:szCs w:val="24"/>
        </w:rPr>
      </w:pPr>
    </w:p>
    <w:p w14:paraId="2B26C569" w14:textId="1DDB401E" w:rsidR="006154E6" w:rsidRDefault="006A0190" w:rsidP="00171072">
      <w:pPr>
        <w:spacing w:line="360" w:lineRule="auto"/>
        <w:ind w:leftChars="0" w:left="0" w:firstLineChars="0" w:firstLine="720"/>
        <w:jc w:val="both"/>
        <w:rPr>
          <w:sz w:val="24"/>
          <w:szCs w:val="24"/>
        </w:rPr>
      </w:pPr>
      <w:r>
        <w:rPr>
          <w:sz w:val="24"/>
          <w:szCs w:val="24"/>
        </w:rPr>
        <w:lastRenderedPageBreak/>
        <w:t xml:space="preserve">Para favorecer a compreensão sobre o surgimento e o desenvolvimento da proteção social no Brasil, cabe situar que se dão em um país de capitalismo periférico e que sofrerão determinações próprias da organização macrossocietária global quando comparadas com a estruturação da proteção social e das políticas sociais em países de capitalismo central. Tais constatações podem ser observadas com base em Behring e Boschetti (2011), quando sinalizam que </w:t>
      </w:r>
    </w:p>
    <w:p w14:paraId="097020B1" w14:textId="77777777" w:rsidR="006154E6" w:rsidRDefault="006A0190" w:rsidP="00171072">
      <w:pPr>
        <w:ind w:leftChars="1030" w:left="2268" w:hanging="2"/>
        <w:jc w:val="both"/>
        <w:rPr>
          <w:sz w:val="20"/>
          <w:szCs w:val="20"/>
        </w:rPr>
      </w:pPr>
      <w:r>
        <w:rPr>
          <w:sz w:val="20"/>
          <w:szCs w:val="20"/>
        </w:rPr>
        <w:t>o seu surgimento não acompanha o mesmo tempo histórico dos países de capitalismo central. Não houve no Brasil do século XIX uma radicalização das lutas operárias [...] A questão social já existente num país de natureza capitalista, com manifestações objetivas de pauperismo e iniquidade [...] só se colocou como questão política a partir da primeira década do século XX, com as primeiras lutas de trabalhadores e as primeiras iniciativas de legislação voltadas ao mundo do trabalho (BEHRING; BOSCHETTI, 2011, p. 78).</w:t>
      </w:r>
    </w:p>
    <w:p w14:paraId="2DA2EE15" w14:textId="2DC9C980" w:rsidR="006154E6" w:rsidRDefault="006A0190" w:rsidP="00D34D47">
      <w:pPr>
        <w:spacing w:line="360" w:lineRule="auto"/>
        <w:ind w:leftChars="0" w:left="0" w:firstLineChars="0" w:firstLine="720"/>
        <w:jc w:val="both"/>
        <w:rPr>
          <w:sz w:val="24"/>
          <w:szCs w:val="24"/>
        </w:rPr>
      </w:pPr>
      <w:r>
        <w:rPr>
          <w:sz w:val="24"/>
          <w:szCs w:val="24"/>
        </w:rPr>
        <w:t>Destaca-se, com base nas autoras, que sempre existiu uma dificuldade do Estado brasileiro em concretizar, no plano real, as leis que foram e são regulamentadas. “Tem-se também uma forte instabilidade dos direitos sociais, denotando a sua fragilidade, que acompanha uma espécie de instabilidade institucional e política permanente” (Behring; Boschetti, 2011, p</w:t>
      </w:r>
      <w:r w:rsidR="008F1487">
        <w:rPr>
          <w:sz w:val="24"/>
          <w:szCs w:val="24"/>
        </w:rPr>
        <w:t>. 69</w:t>
      </w:r>
      <w:r>
        <w:rPr>
          <w:sz w:val="24"/>
          <w:szCs w:val="24"/>
        </w:rPr>
        <w:t xml:space="preserve">). </w:t>
      </w:r>
    </w:p>
    <w:p w14:paraId="5E9475EA" w14:textId="77777777" w:rsidR="006154E6" w:rsidRDefault="006A0190" w:rsidP="008F1487">
      <w:pPr>
        <w:spacing w:line="360" w:lineRule="auto"/>
        <w:ind w:leftChars="0" w:left="2" w:firstLineChars="0" w:firstLine="718"/>
        <w:jc w:val="both"/>
        <w:rPr>
          <w:sz w:val="24"/>
          <w:szCs w:val="24"/>
        </w:rPr>
      </w:pPr>
      <w:r>
        <w:rPr>
          <w:sz w:val="24"/>
          <w:szCs w:val="24"/>
        </w:rPr>
        <w:t>Ao pensar as particularidades da formação social do Brasil, Fernandes (1822), citado por Behring e Boschetti (2011), afirma que, desde a Independência do país em 1822, nunca houve um rompimento com suas raízes conservadoras. E que, diferentemente dos países de capitalismo central, não houve uma burguesia interessada na construção de uma autonomia nacional.</w:t>
      </w:r>
    </w:p>
    <w:p w14:paraId="007C8D7E" w14:textId="77777777" w:rsidR="006154E6" w:rsidRDefault="006A0190" w:rsidP="00216808">
      <w:pPr>
        <w:spacing w:line="240" w:lineRule="auto"/>
        <w:ind w:leftChars="1030" w:left="2268" w:hanging="2"/>
        <w:jc w:val="both"/>
        <w:rPr>
          <w:sz w:val="20"/>
          <w:szCs w:val="20"/>
        </w:rPr>
      </w:pPr>
      <w:r>
        <w:rPr>
          <w:sz w:val="20"/>
          <w:szCs w:val="20"/>
        </w:rPr>
        <w:t>Na verdade, o liberalismo é filtrado pelas elites nativas por meio de uma lente singular: a equidade configura-se como emancipação das classes dominantes e realização de um certo status [...] sem incorporação das massas; na visão de soberania, supõe-se que há uma interdependência vantajosa entre as nações [...]; o Estado é visto como meio de internalizar os centros de decisão política e de institucionalizar o predomínio das elites nativas dominantes, numa forte confusão entre o público e privado (BEHRING; BOSCHETTI, 2011, p. 73).</w:t>
      </w:r>
    </w:p>
    <w:p w14:paraId="454CDB70" w14:textId="77777777" w:rsidR="006154E6" w:rsidRDefault="006154E6">
      <w:pPr>
        <w:spacing w:line="240" w:lineRule="auto"/>
        <w:ind w:left="0" w:hanging="2"/>
        <w:jc w:val="both"/>
        <w:rPr>
          <w:sz w:val="20"/>
          <w:szCs w:val="20"/>
        </w:rPr>
      </w:pPr>
    </w:p>
    <w:p w14:paraId="308B282A" w14:textId="4C80B676" w:rsidR="006154E6" w:rsidRDefault="006A0190">
      <w:pPr>
        <w:spacing w:line="360" w:lineRule="auto"/>
        <w:ind w:left="0" w:hanging="2"/>
        <w:jc w:val="both"/>
        <w:rPr>
          <w:sz w:val="20"/>
          <w:szCs w:val="20"/>
        </w:rPr>
      </w:pPr>
      <w:r>
        <w:rPr>
          <w:sz w:val="20"/>
          <w:szCs w:val="20"/>
        </w:rPr>
        <w:tab/>
      </w:r>
      <w:r w:rsidR="00216808">
        <w:rPr>
          <w:sz w:val="20"/>
          <w:szCs w:val="20"/>
        </w:rPr>
        <w:tab/>
      </w:r>
      <w:r>
        <w:rPr>
          <w:sz w:val="24"/>
          <w:szCs w:val="24"/>
        </w:rPr>
        <w:t xml:space="preserve">Junto a isso, Mioto et al. (2020) demonstram que desde a época do Brasil colônia, em termos de práticas assistenciais, é a família e a igreja católica que vão </w:t>
      </w:r>
      <w:r>
        <w:rPr>
          <w:sz w:val="24"/>
          <w:szCs w:val="24"/>
        </w:rPr>
        <w:lastRenderedPageBreak/>
        <w:t xml:space="preserve">assumir as responsabilidades quanto às ações de assistência social, saúde e educação. Apontam ainda, que esse imbricamento vai influenciar a forma como as legislações vão sendo estruturadas ao longo dos anos. </w:t>
      </w:r>
    </w:p>
    <w:p w14:paraId="65909558" w14:textId="4696C516" w:rsidR="006154E6" w:rsidRDefault="006A0190" w:rsidP="007C26BD">
      <w:pPr>
        <w:spacing w:line="360" w:lineRule="auto"/>
        <w:ind w:leftChars="0" w:left="0" w:firstLineChars="0" w:firstLine="720"/>
        <w:jc w:val="both"/>
        <w:rPr>
          <w:sz w:val="24"/>
          <w:szCs w:val="24"/>
        </w:rPr>
      </w:pPr>
      <w:r>
        <w:rPr>
          <w:sz w:val="24"/>
          <w:szCs w:val="24"/>
        </w:rPr>
        <w:t xml:space="preserve">Assinalado isso, cabe dizer que a proteção social, é “uma intervenção do Estado no processo de reprodução e distribuição da riqueza, para garantir o bem-estar dos cidadãos” (Yasbek, 2010, p. 4). No Brasil a propositura dar-se-á como resultado das lutas sociais por democratização e ampliação de direitos, materializados na Constituição Federal de 1988, através das políticas que integram o Sistema de Seguridade Social, como sendo as políticas de Assistência Social, de Previdência social e de Saúde, as quais, de forma inédita, devem ser implementadas pelo Estado como provedor de proteção social paras indivíduos e suas famílias. </w:t>
      </w:r>
    </w:p>
    <w:p w14:paraId="76BE32BF" w14:textId="77777777" w:rsidR="006154E6" w:rsidRDefault="006A0190" w:rsidP="001E6F2D">
      <w:pPr>
        <w:spacing w:line="360" w:lineRule="auto"/>
        <w:ind w:leftChars="0" w:left="0" w:firstLineChars="0" w:firstLine="720"/>
        <w:jc w:val="both"/>
        <w:rPr>
          <w:sz w:val="24"/>
          <w:szCs w:val="24"/>
        </w:rPr>
      </w:pPr>
      <w:r>
        <w:rPr>
          <w:sz w:val="24"/>
          <w:szCs w:val="24"/>
        </w:rPr>
        <w:t>É a partir dessa Constituição que a concepção de proteção social, antes assentada sob uma lógica exclusivamente centrada na família, no trabalho e nas ações de filantropia, é alterada, passando a ser compreendida na perspectiva do direito de cidadania. Isso significa a adoção de um mecanismo de solidariedade e redistribuição entre as pessoas que podem contribuir e aquelas que serão beneficiárias, de acordo com suas necessidades.</w:t>
      </w:r>
    </w:p>
    <w:p w14:paraId="79ADCB29" w14:textId="77777777" w:rsidR="006154E6" w:rsidRDefault="006A0190" w:rsidP="001E6F2D">
      <w:pPr>
        <w:spacing w:line="360" w:lineRule="auto"/>
        <w:ind w:leftChars="0" w:left="0" w:firstLineChars="0" w:firstLine="720"/>
        <w:jc w:val="both"/>
        <w:rPr>
          <w:sz w:val="24"/>
          <w:szCs w:val="24"/>
        </w:rPr>
      </w:pPr>
      <w:r>
        <w:rPr>
          <w:sz w:val="24"/>
          <w:szCs w:val="24"/>
        </w:rPr>
        <w:t>No entanto, diferentemente do que está institucionalizado na Constituição Cidadã, e marcado pelas ambiguidades características da formação social do país — considerando seu histórico conservador e familista —, o que tem ocorrido, na prática, quando se discute a proteção social voltada aos indivíduos, é o reforço à família, aos laços comunitários, filantrópicos e não governamentais.</w:t>
      </w:r>
    </w:p>
    <w:p w14:paraId="1B57D4D0" w14:textId="77777777" w:rsidR="006154E6" w:rsidRDefault="006A0190" w:rsidP="00DD04C4">
      <w:pPr>
        <w:spacing w:line="360" w:lineRule="auto"/>
        <w:ind w:leftChars="0" w:left="0" w:firstLineChars="0" w:firstLine="720"/>
        <w:jc w:val="both"/>
        <w:rPr>
          <w:sz w:val="24"/>
          <w:szCs w:val="24"/>
        </w:rPr>
      </w:pPr>
      <w:r>
        <w:rPr>
          <w:sz w:val="24"/>
          <w:szCs w:val="24"/>
        </w:rPr>
        <w:t xml:space="preserve">Vivencia-se, entre as décadas de 1980 e 1990, uma reorientação que vai de uma perspectiva ampla de direitos para a focalização destes, seguindo o receituário neoliberal, que propõe a redução das ações e intervenções do Estado. Atrelado a isso, os representantes da burguesia passam a promover a ideia de que as políticas sociais são onerosas ao Estado e que devem ser focalizadas e seletivas, voltadas apenas aos que mais precisam, além de reforçarem o discurso da suposta não-funcionalidade do Estado. Trata-se de um processo de desresponsabilização estatal progressiva em </w:t>
      </w:r>
      <w:r>
        <w:rPr>
          <w:sz w:val="24"/>
          <w:szCs w:val="24"/>
        </w:rPr>
        <w:lastRenderedPageBreak/>
        <w:t>relação à efetivação da proteção social, com transferência cada vez maior dessa responsabilidade para a esfera privada e para a atuação da sociedade civil.</w:t>
      </w:r>
    </w:p>
    <w:p w14:paraId="138BFF37" w14:textId="77777777" w:rsidR="006154E6" w:rsidRDefault="006A0190" w:rsidP="007258E7">
      <w:pPr>
        <w:spacing w:line="360" w:lineRule="auto"/>
        <w:ind w:leftChars="0" w:left="0" w:firstLineChars="0" w:firstLine="720"/>
        <w:jc w:val="both"/>
        <w:rPr>
          <w:sz w:val="24"/>
          <w:szCs w:val="24"/>
        </w:rPr>
      </w:pPr>
      <w:r>
        <w:rPr>
          <w:sz w:val="24"/>
          <w:szCs w:val="24"/>
        </w:rPr>
        <w:t>Com isso, queremos afirmar que existem tensões latentes em torno dos avanços sociais que foram conquistados e repercutem até os dias atuais, em uma conjuntura marcada pela coexistência de dois projetos de proteção social, como aponta Mioto (2020), os quais se opõem entre si: o primeiro considera o que está proposto na Constituição de 1988 e a devida responsabilidade que o Estado deve assumir; o segundo, por sua vez, minimiza a proteção social, reduzindo-a a práticas conservadoras e familistas.</w:t>
      </w:r>
    </w:p>
    <w:p w14:paraId="09F888B2" w14:textId="77777777" w:rsidR="006A0190" w:rsidRPr="006A0190" w:rsidRDefault="006A0190" w:rsidP="006A0190">
      <w:pPr>
        <w:spacing w:line="360" w:lineRule="auto"/>
        <w:ind w:leftChars="0" w:left="0" w:firstLineChars="0" w:firstLine="720"/>
        <w:jc w:val="both"/>
        <w:rPr>
          <w:sz w:val="24"/>
          <w:szCs w:val="24"/>
        </w:rPr>
      </w:pPr>
      <w:r>
        <w:rPr>
          <w:sz w:val="24"/>
          <w:szCs w:val="24"/>
        </w:rPr>
        <w:t>Deparamo-nos, assim, com um quadro de (des)proteção social ao qual indivíduos e famílias estão submetidos</w:t>
      </w:r>
      <w:r w:rsidR="00E92F63">
        <w:rPr>
          <w:sz w:val="24"/>
          <w:szCs w:val="24"/>
        </w:rPr>
        <w:t xml:space="preserve"> ante a ofensiva neoliberal</w:t>
      </w:r>
      <w:r>
        <w:rPr>
          <w:sz w:val="24"/>
          <w:szCs w:val="24"/>
        </w:rPr>
        <w:t xml:space="preserve">. Sob o argumento </w:t>
      </w:r>
      <w:r w:rsidR="006D348A">
        <w:rPr>
          <w:sz w:val="24"/>
          <w:szCs w:val="24"/>
        </w:rPr>
        <w:t xml:space="preserve">economicista </w:t>
      </w:r>
      <w:r>
        <w:rPr>
          <w:sz w:val="24"/>
          <w:szCs w:val="24"/>
        </w:rPr>
        <w:t xml:space="preserve">da </w:t>
      </w:r>
      <w:r w:rsidR="006D348A">
        <w:rPr>
          <w:sz w:val="24"/>
          <w:szCs w:val="24"/>
        </w:rPr>
        <w:t xml:space="preserve">austeridade, </w:t>
      </w:r>
      <w:r w:rsidR="005D29E2">
        <w:rPr>
          <w:sz w:val="24"/>
          <w:szCs w:val="24"/>
        </w:rPr>
        <w:t>da</w:t>
      </w:r>
      <w:r>
        <w:rPr>
          <w:sz w:val="24"/>
          <w:szCs w:val="24"/>
        </w:rPr>
        <w:t xml:space="preserve"> redução de gastos, </w:t>
      </w:r>
      <w:r w:rsidR="005D29E2">
        <w:rPr>
          <w:sz w:val="24"/>
          <w:szCs w:val="24"/>
        </w:rPr>
        <w:t xml:space="preserve">intensifica-se a </w:t>
      </w:r>
      <w:r>
        <w:rPr>
          <w:sz w:val="24"/>
          <w:szCs w:val="24"/>
        </w:rPr>
        <w:t>transfer</w:t>
      </w:r>
      <w:r w:rsidR="005D29E2">
        <w:rPr>
          <w:sz w:val="24"/>
          <w:szCs w:val="24"/>
        </w:rPr>
        <w:t>ência</w:t>
      </w:r>
      <w:r w:rsidR="0036627B">
        <w:rPr>
          <w:sz w:val="24"/>
          <w:szCs w:val="24"/>
        </w:rPr>
        <w:t xml:space="preserve"> </w:t>
      </w:r>
      <w:r w:rsidR="00B81F78">
        <w:rPr>
          <w:sz w:val="24"/>
          <w:szCs w:val="24"/>
        </w:rPr>
        <w:t xml:space="preserve">de </w:t>
      </w:r>
      <w:r w:rsidR="001D0A92">
        <w:rPr>
          <w:sz w:val="24"/>
          <w:szCs w:val="24"/>
        </w:rPr>
        <w:t>responsabilidades</w:t>
      </w:r>
      <w:r>
        <w:rPr>
          <w:sz w:val="24"/>
          <w:szCs w:val="24"/>
        </w:rPr>
        <w:t xml:space="preserve"> à</w:t>
      </w:r>
      <w:r w:rsidR="001D0A92">
        <w:rPr>
          <w:sz w:val="24"/>
          <w:szCs w:val="24"/>
        </w:rPr>
        <w:t>s</w:t>
      </w:r>
      <w:r>
        <w:rPr>
          <w:sz w:val="24"/>
          <w:szCs w:val="24"/>
        </w:rPr>
        <w:t xml:space="preserve"> família</w:t>
      </w:r>
      <w:r w:rsidR="001D0A92">
        <w:rPr>
          <w:sz w:val="24"/>
          <w:szCs w:val="24"/>
        </w:rPr>
        <w:t>s</w:t>
      </w:r>
      <w:r>
        <w:rPr>
          <w:sz w:val="24"/>
          <w:szCs w:val="24"/>
        </w:rPr>
        <w:t xml:space="preserve"> que, por direito, deveriam ser assumidas pelo Estado. </w:t>
      </w:r>
      <w:r w:rsidR="00F26870">
        <w:rPr>
          <w:sz w:val="24"/>
          <w:szCs w:val="24"/>
        </w:rPr>
        <w:t>A</w:t>
      </w:r>
      <w:r>
        <w:rPr>
          <w:sz w:val="24"/>
          <w:szCs w:val="24"/>
        </w:rPr>
        <w:t xml:space="preserve"> naturalização do cuidado familiar, </w:t>
      </w:r>
      <w:r w:rsidR="007529C3">
        <w:rPr>
          <w:sz w:val="24"/>
          <w:szCs w:val="24"/>
        </w:rPr>
        <w:t>essencialmente assumido por mulheres</w:t>
      </w:r>
      <w:r w:rsidR="002435FA">
        <w:rPr>
          <w:sz w:val="24"/>
          <w:szCs w:val="24"/>
        </w:rPr>
        <w:t xml:space="preserve">, </w:t>
      </w:r>
      <w:r w:rsidR="007F5F55">
        <w:rPr>
          <w:sz w:val="24"/>
          <w:szCs w:val="24"/>
        </w:rPr>
        <w:t>combina</w:t>
      </w:r>
      <w:r>
        <w:rPr>
          <w:sz w:val="24"/>
          <w:szCs w:val="24"/>
        </w:rPr>
        <w:t xml:space="preserve"> expectativas e exigências </w:t>
      </w:r>
      <w:r w:rsidR="000107E2">
        <w:rPr>
          <w:sz w:val="24"/>
          <w:szCs w:val="24"/>
        </w:rPr>
        <w:t>d</w:t>
      </w:r>
      <w:r w:rsidR="002B1EE2">
        <w:rPr>
          <w:sz w:val="24"/>
          <w:szCs w:val="24"/>
        </w:rPr>
        <w:t>a</w:t>
      </w:r>
      <w:r w:rsidR="000107E2">
        <w:rPr>
          <w:sz w:val="24"/>
          <w:szCs w:val="24"/>
        </w:rPr>
        <w:t xml:space="preserve"> reprodução social</w:t>
      </w:r>
      <w:r w:rsidR="001F55C6">
        <w:rPr>
          <w:sz w:val="24"/>
          <w:szCs w:val="24"/>
        </w:rPr>
        <w:t xml:space="preserve">, </w:t>
      </w:r>
      <w:r w:rsidRPr="006A0190">
        <w:rPr>
          <w:sz w:val="24"/>
          <w:szCs w:val="24"/>
        </w:rPr>
        <w:t xml:space="preserve">sendo que o investimento público é insuficiente ante à precária realidade vivida pelas famílias empobrecidas. </w:t>
      </w:r>
    </w:p>
    <w:p w14:paraId="0329B89E" w14:textId="1EA0C9F1" w:rsidR="006154E6" w:rsidRDefault="006154E6" w:rsidP="006A0190">
      <w:pPr>
        <w:spacing w:line="360" w:lineRule="auto"/>
        <w:ind w:leftChars="0" w:left="0" w:firstLineChars="0" w:firstLine="720"/>
        <w:jc w:val="both"/>
        <w:rPr>
          <w:sz w:val="24"/>
          <w:szCs w:val="24"/>
        </w:rPr>
      </w:pPr>
    </w:p>
    <w:p w14:paraId="729C471C" w14:textId="5AF2051F" w:rsidR="006154E6" w:rsidRDefault="006A0190">
      <w:pPr>
        <w:spacing w:line="360" w:lineRule="auto"/>
        <w:ind w:left="0" w:hanging="2"/>
        <w:jc w:val="both"/>
        <w:rPr>
          <w:b/>
          <w:sz w:val="24"/>
          <w:szCs w:val="24"/>
        </w:rPr>
      </w:pPr>
      <w:r>
        <w:rPr>
          <w:b/>
          <w:sz w:val="24"/>
          <w:szCs w:val="24"/>
        </w:rPr>
        <w:t>2.1</w:t>
      </w:r>
      <w:r>
        <w:rPr>
          <w:b/>
          <w:sz w:val="24"/>
          <w:szCs w:val="24"/>
        </w:rPr>
        <w:tab/>
        <w:t>Determinações sociais da saúde, trabalho em saúde e familismo</w:t>
      </w:r>
    </w:p>
    <w:p w14:paraId="7060E27A" w14:textId="77777777" w:rsidR="006154E6" w:rsidRDefault="006154E6">
      <w:pPr>
        <w:spacing w:line="360" w:lineRule="auto"/>
        <w:ind w:left="0" w:hanging="2"/>
        <w:jc w:val="both"/>
        <w:rPr>
          <w:b/>
          <w:sz w:val="24"/>
          <w:szCs w:val="24"/>
        </w:rPr>
      </w:pPr>
    </w:p>
    <w:p w14:paraId="4FDD430D" w14:textId="77777777" w:rsidR="006154E6" w:rsidRDefault="006A0190" w:rsidP="00BC394D">
      <w:pPr>
        <w:spacing w:line="360" w:lineRule="auto"/>
        <w:ind w:leftChars="0" w:left="0" w:firstLineChars="0" w:firstLine="720"/>
        <w:jc w:val="both"/>
        <w:rPr>
          <w:sz w:val="24"/>
          <w:szCs w:val="24"/>
        </w:rPr>
      </w:pPr>
      <w:r>
        <w:rPr>
          <w:sz w:val="24"/>
          <w:szCs w:val="24"/>
        </w:rPr>
        <w:t>A insaciabilidade e destrutividade do modo de produção capitalista, seja em ciclos de expansão ou de crise, produzem precárias condições de vida para a classe trabalhadora, o que aponta para a necessidade de crítica na interpretação da realidade sobretudo no âmbito da saúde, pois os processos de adoecimento e morte revelam desigualdades nas condições materiais de existência. Entende-se, portanto, que a atuação de equipes profissionais há que ser sociorreferenciada, problematizadora frente às determinações sociais da saúde da população com a qual trabalha e implicada com o alcance de condições dignas de vida e saúde, considerando particularidades do território em que vivem.</w:t>
      </w:r>
    </w:p>
    <w:p w14:paraId="766236BE" w14:textId="77777777" w:rsidR="006154E6" w:rsidRDefault="006A0190" w:rsidP="00BC394D">
      <w:pPr>
        <w:spacing w:line="360" w:lineRule="auto"/>
        <w:ind w:leftChars="0" w:left="0" w:firstLineChars="0" w:firstLine="720"/>
        <w:jc w:val="both"/>
        <w:rPr>
          <w:sz w:val="24"/>
          <w:szCs w:val="24"/>
        </w:rPr>
      </w:pPr>
      <w:r>
        <w:rPr>
          <w:sz w:val="24"/>
          <w:szCs w:val="24"/>
        </w:rPr>
        <w:lastRenderedPageBreak/>
        <w:t>Cabe relevar que a organização territorial é determinada pelo pertencimento de classe. Assim, as periferias dos centros urbanos, onde se situam as equipes da APS, compõem-se, majoritariamente, de trabalhadores/as pobres, marcados/as por desemprego e alta informalidade nas relações de trabalho, quase sempre com restrito acesso a políticas compensatórias.</w:t>
      </w:r>
    </w:p>
    <w:p w14:paraId="30DAFBE1" w14:textId="77777777" w:rsidR="006154E6" w:rsidRDefault="006A0190" w:rsidP="00BC394D">
      <w:pPr>
        <w:spacing w:line="360" w:lineRule="auto"/>
        <w:ind w:leftChars="0" w:left="0" w:firstLineChars="0" w:firstLine="720"/>
        <w:jc w:val="both"/>
        <w:rPr>
          <w:sz w:val="24"/>
          <w:szCs w:val="24"/>
        </w:rPr>
      </w:pPr>
      <w:r>
        <w:rPr>
          <w:sz w:val="24"/>
          <w:szCs w:val="24"/>
        </w:rPr>
        <w:t>A programática do Estado tem sido insuficiente para responder às necessidades humanas; ademais, nos territórios, é amalgamada por equipamentos assistenciais e coercitivos aos quais subjaz o pressuposto de criminalização da pobreza e da perspectiva familista, termo utilizado criticamente para apontar, não apenas a centralidade da família nas políticas de reprodução social, mas sua responsabilização pelo atendimento das necessidades de seus membros, sem a devida contrapartida de políticas efetivas de proteção social.</w:t>
      </w:r>
    </w:p>
    <w:p w14:paraId="5BFDAD18" w14:textId="0C1B212C" w:rsidR="006154E6" w:rsidRDefault="006A0190" w:rsidP="00BC394D">
      <w:pPr>
        <w:spacing w:line="360" w:lineRule="auto"/>
        <w:ind w:leftChars="0" w:left="0" w:firstLineChars="0" w:firstLine="720"/>
        <w:jc w:val="both"/>
        <w:rPr>
          <w:sz w:val="24"/>
          <w:szCs w:val="24"/>
        </w:rPr>
      </w:pPr>
      <w:r>
        <w:rPr>
          <w:sz w:val="24"/>
          <w:szCs w:val="24"/>
          <w:highlight w:val="white"/>
        </w:rPr>
        <w:t>A</w:t>
      </w:r>
      <w:r>
        <w:rPr>
          <w:sz w:val="24"/>
          <w:szCs w:val="24"/>
        </w:rPr>
        <w:t xml:space="preserve"> APS detém consolidado repertório técnico e profissional para a realização de ações de vigilância sanitária, de prevenção e educação em saúde, centradas em medidas de proteção, identificação [...] notificação, acompanhamento em cuidado domiciliar, monitoramento clínico e referenciamento dos casos mais graves para outros níveis de atenção (</w:t>
      </w:r>
      <w:r>
        <w:rPr>
          <w:sz w:val="24"/>
          <w:szCs w:val="24"/>
          <w:highlight w:val="white"/>
        </w:rPr>
        <w:t>TEIXEIRA et al., 2020)</w:t>
      </w:r>
      <w:r>
        <w:rPr>
          <w:sz w:val="24"/>
          <w:szCs w:val="24"/>
        </w:rPr>
        <w:t>. Entende-se que a orientação familiar e comunitária, atributo desse nível de atenção, pode ser potencializada e qualificada se parametrizada pelas determinações sociais da população e pela capacidade de análise crítica da realidade.</w:t>
      </w:r>
    </w:p>
    <w:p w14:paraId="2DE66110" w14:textId="75BEAA9B" w:rsidR="006154E6" w:rsidRDefault="006A0190" w:rsidP="00BC394D">
      <w:pPr>
        <w:spacing w:line="360" w:lineRule="auto"/>
        <w:ind w:leftChars="0" w:left="0" w:firstLineChars="0" w:firstLine="720"/>
        <w:jc w:val="both"/>
        <w:rPr>
          <w:sz w:val="24"/>
          <w:szCs w:val="24"/>
        </w:rPr>
      </w:pPr>
      <w:r>
        <w:rPr>
          <w:sz w:val="24"/>
          <w:szCs w:val="24"/>
        </w:rPr>
        <w:t>Os Determinantes Sociais da Saúde, de acordo com a Comissão Nacional sobre os Determinantes Sociais da Saúde (CNDSS),</w:t>
      </w:r>
      <w:r w:rsidR="00BC394D">
        <w:rPr>
          <w:sz w:val="24"/>
          <w:szCs w:val="24"/>
        </w:rPr>
        <w:t xml:space="preserve"> </w:t>
      </w:r>
      <w:r>
        <w:rPr>
          <w:sz w:val="24"/>
          <w:szCs w:val="24"/>
        </w:rPr>
        <w:t>como aspectos socioeconômicos, culturais, étnico-raciais, ambientais, psicológicos e comportamentais que influenciam o surgimento de problemas de saúde e fatores de risco na população (CNDSS, 2006). Conforme Krieger (2001), a Organização Mundial de Saúde (OMS) sintetizou as condições sociais de vida e trabalho da população.</w:t>
      </w:r>
    </w:p>
    <w:p w14:paraId="7A267980" w14:textId="77777777" w:rsidR="006154E6" w:rsidRDefault="006A0190">
      <w:pPr>
        <w:spacing w:line="360" w:lineRule="auto"/>
        <w:ind w:left="0" w:hanging="2"/>
        <w:jc w:val="both"/>
        <w:rPr>
          <w:sz w:val="24"/>
          <w:szCs w:val="24"/>
        </w:rPr>
      </w:pPr>
      <w:r>
        <w:rPr>
          <w:sz w:val="24"/>
          <w:szCs w:val="24"/>
        </w:rPr>
        <w:t xml:space="preserve">O debate dos DSS tornou-se pujante no Brasil a partir da publicação, em 2008, do relatório da Comissão sobre Determinantes Sociais da Saúde da OMS e do relatório nacional, sistematizado no mesmo ano, pela Comissão Nacional sobre Determinantes </w:t>
      </w:r>
      <w:r>
        <w:rPr>
          <w:sz w:val="24"/>
          <w:szCs w:val="24"/>
        </w:rPr>
        <w:lastRenderedPageBreak/>
        <w:t>Sociais da Saúde (Nogueira, 2010). Tais documentos pautaram a urgência do reconhecimento de que condições objetivas e subjetivas de vida determinam os processos de saúde, adoecimento e morte.</w:t>
      </w:r>
    </w:p>
    <w:p w14:paraId="311029C6" w14:textId="77777777" w:rsidR="006154E6" w:rsidRDefault="006A0190" w:rsidP="00BC394D">
      <w:pPr>
        <w:spacing w:line="360" w:lineRule="auto"/>
        <w:ind w:leftChars="0" w:left="0" w:firstLineChars="0" w:firstLine="720"/>
        <w:jc w:val="both"/>
        <w:rPr>
          <w:sz w:val="24"/>
          <w:szCs w:val="24"/>
        </w:rPr>
      </w:pPr>
      <w:r>
        <w:rPr>
          <w:sz w:val="24"/>
          <w:szCs w:val="24"/>
        </w:rPr>
        <w:t>O modelo de determinação social proposto por Dahlgren e Whitehead (1991) avalia a estratificação de aspectos individuais a partir da base que agrega características como sexo, idade e fatores genéticos; em seguida configura comportamentos e estilos de vida - acesso a informações, serviços de saúde, alimentação saudável, lazer etc.; a próxima camada destaca redes sociais e comunitárias e, posteriormente, evidencia os fatores macrodeterminantes associados às condições de vida e trabalho, habitabilidade e saneamento, alimentação, educação, emprego e saúde (Garbois; Sodré; Dalbello-Araújo, 2017).</w:t>
      </w:r>
    </w:p>
    <w:p w14:paraId="76430589" w14:textId="1222C9B3" w:rsidR="006154E6" w:rsidRDefault="006A0190" w:rsidP="000C5033">
      <w:pPr>
        <w:spacing w:line="360" w:lineRule="auto"/>
        <w:ind w:leftChars="0" w:left="0" w:firstLineChars="0" w:firstLine="720"/>
        <w:jc w:val="both"/>
        <w:rPr>
          <w:sz w:val="24"/>
          <w:szCs w:val="24"/>
        </w:rPr>
      </w:pPr>
      <w:r>
        <w:rPr>
          <w:sz w:val="24"/>
          <w:szCs w:val="24"/>
        </w:rPr>
        <w:t>Destarte, o combate às iniquidades em saúde e as intervenções sobre os DSS interpelam o sistema de saúde e as equipes profissionais nele atuantes, marcadamente aquelas que, a partir do chão dos territórios, trabalham com indivíduos, famílias e comunidades atravessadas por desigualdades e vulnerabilidades que podem ser problematizadas como determinações sociais da saúde. Em nosso debate, tem-se como imprescindível que o reconhecimento do direito familiar à proteção social pública seja incorporado à atenção em saúde, sob pena de que a adoção da lógica familista o supere.</w:t>
      </w:r>
    </w:p>
    <w:p w14:paraId="04385E12" w14:textId="18912FE6" w:rsidR="006154E6" w:rsidRDefault="006A0190" w:rsidP="000C5033">
      <w:pPr>
        <w:spacing w:line="360" w:lineRule="auto"/>
        <w:ind w:leftChars="0" w:left="0" w:firstLineChars="0" w:firstLine="720"/>
        <w:jc w:val="both"/>
        <w:rPr>
          <w:sz w:val="24"/>
          <w:szCs w:val="24"/>
        </w:rPr>
      </w:pPr>
      <w:r>
        <w:rPr>
          <w:sz w:val="24"/>
          <w:szCs w:val="24"/>
        </w:rPr>
        <w:t xml:space="preserve">No Brasil, será o movimento feminista quem vai problematizar a pauta das exigências às famílias, sobretudo às mulheres e sua responsabilização de trabalho doméstico e de cuidado, com a incorporação da matricialidade </w:t>
      </w:r>
      <w:proofErr w:type="gramStart"/>
      <w:r>
        <w:rPr>
          <w:sz w:val="24"/>
          <w:szCs w:val="24"/>
        </w:rPr>
        <w:t>socio-familiar</w:t>
      </w:r>
      <w:proofErr w:type="gramEnd"/>
      <w:r>
        <w:rPr>
          <w:sz w:val="24"/>
          <w:szCs w:val="24"/>
        </w:rPr>
        <w:t xml:space="preserve"> na Política de Assistência Social e suas reverberações na Saúde e na Previdência Social. Ademais, marcos legais seguiram essa perspectiva e incorporaram requisições à família, como os estatutos da Pessoa Idosa e da Criança e do Adolescente (Campos; Mioto, 2003). De acordo com Esping-Andersen (1999, p. 05 apud Mioto et al, 2018), o familismo consta nos sistemas de proteção social, em diferentes modelos de Estado de Bem-estar, considerando que “a política pública considera - na verdade insiste - </w:t>
      </w:r>
      <w:r>
        <w:rPr>
          <w:sz w:val="24"/>
          <w:szCs w:val="24"/>
        </w:rPr>
        <w:lastRenderedPageBreak/>
        <w:t xml:space="preserve">em que as unidades familiares devem assumir a principal responsabilidade pelo bem-estar de seus membros” (Esping-Andersen, 1999, p. 05 apud Mioto et al, 2018). </w:t>
      </w:r>
    </w:p>
    <w:p w14:paraId="017D916A" w14:textId="77777777" w:rsidR="006154E6" w:rsidRDefault="006A0190" w:rsidP="00D2452A">
      <w:pPr>
        <w:spacing w:line="360" w:lineRule="auto"/>
        <w:ind w:leftChars="0" w:left="0" w:firstLineChars="0" w:firstLine="720"/>
        <w:jc w:val="both"/>
        <w:rPr>
          <w:sz w:val="24"/>
          <w:szCs w:val="24"/>
        </w:rPr>
      </w:pPr>
      <w:r>
        <w:rPr>
          <w:sz w:val="24"/>
          <w:szCs w:val="24"/>
        </w:rPr>
        <w:t>O perfil das famílias que fazem uso dos serviços de saúde e dos serviços públicos de modo geral, aponta para a particularidade da feminização da pobreza. A análise histórica sobre o lugar das mulheres (cis) e, em particular, das mulheres negras, também precisa subsidiar a atenção à saúde, pois, de acordo com a teorização da consubstancialidade, capitalismo-patriarcado-racismo são sistemas de exploração e opressão cujas demarcações são perceptíveis nos bairros periféricos, que se configuram em áreas adscritas para a assistência à saúde na APS. Intenciona-se que o compromisso ético-político com as populações supere práticas conservadoras e familistas.</w:t>
      </w:r>
    </w:p>
    <w:p w14:paraId="49403DD0" w14:textId="77777777" w:rsidR="006154E6" w:rsidRDefault="006A0190" w:rsidP="00D2452A">
      <w:pPr>
        <w:spacing w:line="360" w:lineRule="auto"/>
        <w:ind w:leftChars="0" w:left="0" w:firstLineChars="0" w:firstLine="720"/>
        <w:jc w:val="both"/>
        <w:rPr>
          <w:sz w:val="24"/>
          <w:szCs w:val="24"/>
        </w:rPr>
      </w:pPr>
      <w:r>
        <w:rPr>
          <w:sz w:val="24"/>
          <w:szCs w:val="24"/>
        </w:rPr>
        <w:t xml:space="preserve">Ao que possa parecer desarraigadora a proposta de uma prática profissional na APS que seja crítica, interprofissional, interdisciplinar e anti-familista - nos breves moldes anteriormente apontados sobre tal perspectiva -, argumentamos pelo desafio ético-político de que o atributo da orientação familiar e comunitária seja evidenciado a partir de eixos estruturais e estruturantes da organização social vigente as desigualdades de classe, raça-etnia, gênero, geração e territorialidade tão veementemente expressos nas populações empobrecidas que buscam atenção à saúde na atenção básica. Nesse sentido, o debate do familismo pode ser uma pista orientadora para práticas assistenciais mais humanizadas e potentes. </w:t>
      </w:r>
    </w:p>
    <w:p w14:paraId="40903825" w14:textId="77777777" w:rsidR="006154E6" w:rsidRDefault="006154E6">
      <w:pPr>
        <w:spacing w:line="360" w:lineRule="auto"/>
        <w:ind w:left="0" w:hanging="2"/>
        <w:jc w:val="both"/>
        <w:rPr>
          <w:sz w:val="24"/>
          <w:szCs w:val="24"/>
        </w:rPr>
      </w:pPr>
    </w:p>
    <w:p w14:paraId="77C6B1BD" w14:textId="77777777" w:rsidR="006154E6" w:rsidRDefault="006A0190">
      <w:pPr>
        <w:spacing w:line="360" w:lineRule="auto"/>
        <w:ind w:left="0" w:hanging="2"/>
        <w:jc w:val="both"/>
        <w:rPr>
          <w:b/>
          <w:sz w:val="24"/>
          <w:szCs w:val="24"/>
        </w:rPr>
      </w:pPr>
      <w:r>
        <w:rPr>
          <w:b/>
          <w:sz w:val="24"/>
          <w:szCs w:val="24"/>
        </w:rPr>
        <w:t>3</w:t>
      </w:r>
      <w:r>
        <w:rPr>
          <w:b/>
          <w:sz w:val="24"/>
          <w:szCs w:val="24"/>
        </w:rPr>
        <w:tab/>
        <w:t>CONCLUSÃO</w:t>
      </w:r>
    </w:p>
    <w:p w14:paraId="1C9D98BF" w14:textId="77777777" w:rsidR="006154E6" w:rsidRDefault="006154E6">
      <w:pPr>
        <w:spacing w:line="360" w:lineRule="auto"/>
        <w:ind w:left="0" w:hanging="2"/>
        <w:jc w:val="both"/>
        <w:rPr>
          <w:b/>
          <w:sz w:val="24"/>
          <w:szCs w:val="24"/>
        </w:rPr>
      </w:pPr>
    </w:p>
    <w:p w14:paraId="64F99F3E" w14:textId="28DE004F" w:rsidR="006154E6" w:rsidRDefault="006A0190" w:rsidP="00D2452A">
      <w:pPr>
        <w:spacing w:line="360" w:lineRule="auto"/>
        <w:ind w:leftChars="0" w:left="0" w:firstLineChars="0" w:firstLine="720"/>
        <w:jc w:val="both"/>
        <w:rPr>
          <w:sz w:val="24"/>
          <w:szCs w:val="24"/>
        </w:rPr>
      </w:pPr>
      <w:r>
        <w:rPr>
          <w:sz w:val="24"/>
          <w:szCs w:val="24"/>
        </w:rPr>
        <w:t>A análise crítica da proteção social no Brasil, associando-a, de forma dialética, às características de um país de capitalismo periférico, observa-se um histórico marcado por exclusões e atravessado por relações conservadoras. Assim, mesmo diante de conquistas fundamentais para a classe que vive do trabalho — como a Constituição Federal de 1988 —, não se consegue assegurar, na prática, o que foi instituído. Dentro das políticas de proteção social, especialmente na saúde, presencia-</w:t>
      </w:r>
      <w:r>
        <w:rPr>
          <w:sz w:val="24"/>
          <w:szCs w:val="24"/>
        </w:rPr>
        <w:lastRenderedPageBreak/>
        <w:t xml:space="preserve">se uma confluência perversa que resulta na penalização dos indivíduos. Trata-se da reprodução histórica, característica do país, da tensão entre o velho e o novo: apesar de a saúde ser constituída como direito universal, é notória a instabilidade desse </w:t>
      </w:r>
      <w:r>
        <w:rPr>
          <w:i/>
          <w:sz w:val="24"/>
          <w:szCs w:val="24"/>
        </w:rPr>
        <w:t>status</w:t>
      </w:r>
      <w:r>
        <w:rPr>
          <w:sz w:val="24"/>
          <w:szCs w:val="24"/>
        </w:rPr>
        <w:t xml:space="preserve"> frente à ampliação da privatização do setor   e o recuo do Estado. </w:t>
      </w:r>
    </w:p>
    <w:p w14:paraId="575EEEC7" w14:textId="1853DDA5" w:rsidR="006154E6" w:rsidRDefault="006A0190" w:rsidP="00D2452A">
      <w:pPr>
        <w:spacing w:line="360" w:lineRule="auto"/>
        <w:ind w:leftChars="0" w:left="0" w:firstLineChars="0" w:firstLine="720"/>
        <w:jc w:val="both"/>
        <w:rPr>
          <w:sz w:val="24"/>
          <w:szCs w:val="24"/>
        </w:rPr>
      </w:pPr>
      <w:r>
        <w:rPr>
          <w:sz w:val="24"/>
          <w:szCs w:val="24"/>
        </w:rPr>
        <w:t>No âmbito da política de saúde, com ênfase na APS, apesar dos princípios de universalidade, equidade e integralidade, bem como do atributo de orientação familiar e comunitária — que compreende o trabalho em saúde a partir das realidades e particularidades vividas por usuários/as e suas famílias —, o que se observa no cotidiano dos serviços é o reforço da responsabilização familiar. Soma-se a isso a manutenção de estereótipos que concebem a família como uma estrutura homogênea e determinada, requerendo sua funcionalidade, como se fosse exequível ante as emergentes expressões da questão social, como a fome, a violência e o desemprego.</w:t>
      </w:r>
    </w:p>
    <w:p w14:paraId="6FFB3FA7" w14:textId="2D0DBC6C" w:rsidR="006154E6" w:rsidRDefault="006A0190" w:rsidP="000954CD">
      <w:pPr>
        <w:spacing w:line="360" w:lineRule="auto"/>
        <w:ind w:leftChars="0" w:left="0" w:firstLineChars="0" w:firstLine="720"/>
        <w:jc w:val="both"/>
        <w:rPr>
          <w:sz w:val="24"/>
          <w:szCs w:val="24"/>
        </w:rPr>
      </w:pPr>
      <w:r>
        <w:rPr>
          <w:sz w:val="24"/>
          <w:szCs w:val="24"/>
        </w:rPr>
        <w:t>Observa-se, portanto, uma naturalização na concepção das famílias como principal responsável pela proteção social de seus membros, em detrimento da devida proteção social do Estado. Defendemos, assim, que é urgente que profissionais de saúde atuem de forma crítica, sociorreferenciada e comprometida com a transformação das condições que determinam o processo saúde-doença, reconhecendo os determinantes sociais e as múltiplas dimensões que configuram a vida dos sujeitos.</w:t>
      </w:r>
    </w:p>
    <w:p w14:paraId="14C5D112" w14:textId="32D9B7B0" w:rsidR="006154E6" w:rsidRDefault="006A0190" w:rsidP="000954CD">
      <w:pPr>
        <w:spacing w:line="360" w:lineRule="auto"/>
        <w:ind w:leftChars="0" w:left="0" w:firstLineChars="0" w:firstLine="720"/>
        <w:jc w:val="both"/>
        <w:rPr>
          <w:sz w:val="24"/>
          <w:szCs w:val="24"/>
        </w:rPr>
      </w:pPr>
      <w:r>
        <w:rPr>
          <w:sz w:val="24"/>
          <w:szCs w:val="24"/>
        </w:rPr>
        <w:t>Em tempos de desmonte de direitos, contrarreformas e ofensiva neoliberal - que fragilizam e desconfiguram as políticas de proteção social -, nos quais   indivíduos e famílias veem-se ainda mais vulneráveis à lógica da mercadorização da vida.  O que</w:t>
      </w:r>
      <w:r w:rsidR="000954CD">
        <w:rPr>
          <w:sz w:val="24"/>
          <w:szCs w:val="24"/>
        </w:rPr>
        <w:t xml:space="preserve"> </w:t>
      </w:r>
      <w:r>
        <w:rPr>
          <w:sz w:val="24"/>
          <w:szCs w:val="24"/>
        </w:rPr>
        <w:t xml:space="preserve">torna imperativo defender a proteção social, como objetivou-se: digna, do direito à cidadania e universal. </w:t>
      </w:r>
    </w:p>
    <w:p w14:paraId="03F26C7F" w14:textId="77777777" w:rsidR="006154E6" w:rsidRDefault="006154E6">
      <w:pPr>
        <w:spacing w:line="360" w:lineRule="auto"/>
        <w:ind w:left="0" w:hanging="2"/>
        <w:jc w:val="center"/>
        <w:rPr>
          <w:sz w:val="24"/>
          <w:szCs w:val="24"/>
        </w:rPr>
      </w:pPr>
    </w:p>
    <w:p w14:paraId="0638E628" w14:textId="77777777" w:rsidR="006154E6" w:rsidRDefault="006A0190">
      <w:pPr>
        <w:spacing w:line="360" w:lineRule="auto"/>
        <w:ind w:left="0" w:hanging="2"/>
        <w:rPr>
          <w:b/>
          <w:sz w:val="24"/>
          <w:szCs w:val="24"/>
        </w:rPr>
      </w:pPr>
      <w:r>
        <w:rPr>
          <w:b/>
          <w:sz w:val="24"/>
          <w:szCs w:val="24"/>
        </w:rPr>
        <w:t>REFERÊNCIAS</w:t>
      </w:r>
    </w:p>
    <w:p w14:paraId="4FE251D7" w14:textId="77777777" w:rsidR="006154E6" w:rsidRDefault="006154E6">
      <w:pPr>
        <w:spacing w:line="360" w:lineRule="auto"/>
        <w:ind w:left="0" w:hanging="2"/>
        <w:rPr>
          <w:b/>
          <w:sz w:val="24"/>
          <w:szCs w:val="24"/>
        </w:rPr>
      </w:pPr>
    </w:p>
    <w:p w14:paraId="386A7F9F" w14:textId="77777777" w:rsidR="006154E6" w:rsidRDefault="006A0190">
      <w:pPr>
        <w:ind w:left="0" w:hanging="2"/>
        <w:jc w:val="both"/>
        <w:rPr>
          <w:sz w:val="24"/>
          <w:szCs w:val="24"/>
        </w:rPr>
      </w:pPr>
      <w:r>
        <w:rPr>
          <w:sz w:val="24"/>
          <w:szCs w:val="24"/>
        </w:rPr>
        <w:t xml:space="preserve">BEHRING, E. R. BOSCHETTI, I. </w:t>
      </w:r>
      <w:r>
        <w:rPr>
          <w:b/>
          <w:sz w:val="24"/>
          <w:szCs w:val="24"/>
        </w:rPr>
        <w:t>Política Social</w:t>
      </w:r>
      <w:r>
        <w:rPr>
          <w:sz w:val="24"/>
          <w:szCs w:val="24"/>
        </w:rPr>
        <w:t>: fundamentos e história. São Paulo: Cortez; 2011.</w:t>
      </w:r>
    </w:p>
    <w:p w14:paraId="68AEBA6B" w14:textId="77777777" w:rsidR="006154E6" w:rsidRDefault="006154E6">
      <w:pPr>
        <w:ind w:left="0" w:hanging="2"/>
        <w:jc w:val="both"/>
        <w:rPr>
          <w:sz w:val="24"/>
          <w:szCs w:val="24"/>
        </w:rPr>
      </w:pPr>
    </w:p>
    <w:p w14:paraId="12329BE7" w14:textId="77777777" w:rsidR="006154E6" w:rsidRDefault="006A0190">
      <w:pPr>
        <w:ind w:left="0" w:hanging="2"/>
        <w:jc w:val="both"/>
        <w:rPr>
          <w:sz w:val="24"/>
          <w:szCs w:val="24"/>
        </w:rPr>
      </w:pPr>
      <w:r>
        <w:rPr>
          <w:sz w:val="24"/>
          <w:szCs w:val="24"/>
        </w:rPr>
        <w:t xml:space="preserve">BRASIL. </w:t>
      </w:r>
      <w:r>
        <w:rPr>
          <w:b/>
          <w:sz w:val="24"/>
          <w:szCs w:val="24"/>
        </w:rPr>
        <w:t>Portaria n. 2.436, de 21 de setembro de 2017</w:t>
      </w:r>
      <w:r>
        <w:rPr>
          <w:sz w:val="24"/>
          <w:szCs w:val="24"/>
        </w:rPr>
        <w:t>. Aprova a política nacional de Atenção Básica, estabelecendo a revisão de diretrizes para a organização da Atenção Básica, no âmbito do sistema único de saúde. Disponível em:  &lt;https://bvsms.saude.gov.br/bvs/saudelegis/cns/1996/res0196_10_10_1996.html.&gt; Acesso: 28 Mai 2025.</w:t>
      </w:r>
    </w:p>
    <w:p w14:paraId="3A939827" w14:textId="77777777" w:rsidR="006154E6" w:rsidRDefault="006A0190">
      <w:pPr>
        <w:spacing w:before="240" w:after="240"/>
        <w:ind w:left="0" w:hanging="2"/>
        <w:jc w:val="both"/>
        <w:rPr>
          <w:sz w:val="24"/>
          <w:szCs w:val="24"/>
          <w:highlight w:val="white"/>
        </w:rPr>
      </w:pPr>
      <w:r>
        <w:rPr>
          <w:sz w:val="24"/>
          <w:szCs w:val="24"/>
          <w:highlight w:val="white"/>
        </w:rPr>
        <w:t xml:space="preserve">CAMPOS, M. S.; MIOTO, Regina C. T. Política de Assistência Social e a posição da família na política social brasileira. </w:t>
      </w:r>
      <w:r>
        <w:rPr>
          <w:b/>
          <w:sz w:val="24"/>
          <w:szCs w:val="24"/>
          <w:highlight w:val="white"/>
        </w:rPr>
        <w:t>Ser Social</w:t>
      </w:r>
      <w:r>
        <w:rPr>
          <w:sz w:val="24"/>
          <w:szCs w:val="24"/>
          <w:highlight w:val="white"/>
        </w:rPr>
        <w:t>, Brasília, n. 12, p. 165-190, jan./jun. 2003.</w:t>
      </w:r>
    </w:p>
    <w:p w14:paraId="4B40E297" w14:textId="77777777" w:rsidR="006154E6" w:rsidRDefault="006A0190">
      <w:pPr>
        <w:spacing w:before="240" w:after="240"/>
        <w:ind w:left="0" w:hanging="2"/>
        <w:jc w:val="both"/>
        <w:rPr>
          <w:sz w:val="24"/>
          <w:szCs w:val="24"/>
          <w:highlight w:val="white"/>
        </w:rPr>
      </w:pPr>
      <w:r>
        <w:rPr>
          <w:sz w:val="24"/>
          <w:szCs w:val="24"/>
          <w:highlight w:val="white"/>
        </w:rPr>
        <w:t xml:space="preserve">DAHLGREN, G.; WHITEHEAD, M. </w:t>
      </w:r>
      <w:r>
        <w:rPr>
          <w:b/>
          <w:sz w:val="24"/>
          <w:szCs w:val="24"/>
          <w:highlight w:val="white"/>
        </w:rPr>
        <w:t>Policies and strategies to promote social equity in health</w:t>
      </w:r>
      <w:r>
        <w:rPr>
          <w:sz w:val="24"/>
          <w:szCs w:val="24"/>
          <w:highlight w:val="white"/>
        </w:rPr>
        <w:t>. Estocolmo: Institute for Future Studies, 1991.</w:t>
      </w:r>
    </w:p>
    <w:p w14:paraId="13418D34" w14:textId="77777777" w:rsidR="006154E6" w:rsidRDefault="006A0190">
      <w:pPr>
        <w:spacing w:before="240" w:after="240"/>
        <w:ind w:left="0" w:hanging="2"/>
        <w:jc w:val="both"/>
        <w:rPr>
          <w:sz w:val="24"/>
          <w:szCs w:val="24"/>
        </w:rPr>
      </w:pPr>
      <w:r>
        <w:rPr>
          <w:sz w:val="24"/>
          <w:szCs w:val="24"/>
        </w:rPr>
        <w:t xml:space="preserve">GARBOIS, J. A.; SODRÉ, F.; DALBELLO-ARAÚJO, M. Da noção de determinação social à de determinantes sociais da saúde. </w:t>
      </w:r>
      <w:r>
        <w:rPr>
          <w:b/>
          <w:sz w:val="24"/>
          <w:szCs w:val="24"/>
        </w:rPr>
        <w:t>Saúde em Debate</w:t>
      </w:r>
      <w:r>
        <w:rPr>
          <w:sz w:val="24"/>
          <w:szCs w:val="24"/>
        </w:rPr>
        <w:t>, v. 41, p. 63-76, 2017.</w:t>
      </w:r>
    </w:p>
    <w:p w14:paraId="54D2CF44" w14:textId="77777777" w:rsidR="006154E6" w:rsidRDefault="006A0190">
      <w:pPr>
        <w:spacing w:before="240" w:after="240"/>
        <w:ind w:left="0" w:hanging="2"/>
        <w:jc w:val="both"/>
        <w:rPr>
          <w:sz w:val="24"/>
          <w:szCs w:val="24"/>
        </w:rPr>
      </w:pPr>
      <w:r>
        <w:rPr>
          <w:sz w:val="24"/>
          <w:szCs w:val="24"/>
        </w:rPr>
        <w:t xml:space="preserve">MELO, D. C. S. et al. Determinações Sociais da Saúde: Saúde E Doença Na Balança Da História. In: </w:t>
      </w:r>
      <w:r>
        <w:rPr>
          <w:b/>
          <w:sz w:val="24"/>
          <w:szCs w:val="24"/>
        </w:rPr>
        <w:t>Residência multiprofissional em saúde da família [recurso eletrônico]:10 anos de formação comprometida com o SUS</w:t>
      </w:r>
      <w:r>
        <w:rPr>
          <w:sz w:val="24"/>
          <w:szCs w:val="24"/>
        </w:rPr>
        <w:t>. Organizadoras: Etiene Oliveira da Silva Fittipaldi... [et al.]. – Recife: Ed. UFPE, 2022.</w:t>
      </w:r>
    </w:p>
    <w:p w14:paraId="36665991" w14:textId="77777777" w:rsidR="006154E6" w:rsidRDefault="006A0190">
      <w:pPr>
        <w:spacing w:before="240" w:after="240"/>
        <w:ind w:left="0" w:hanging="2"/>
        <w:jc w:val="both"/>
        <w:rPr>
          <w:sz w:val="24"/>
          <w:szCs w:val="24"/>
        </w:rPr>
      </w:pPr>
      <w:r>
        <w:rPr>
          <w:sz w:val="24"/>
          <w:szCs w:val="24"/>
        </w:rPr>
        <w:t xml:space="preserve">MIOTO, R. C. T. et al. O Familismo na Política Social: Aproximações com as bases da formação socio-histórica brasileira. In: </w:t>
      </w:r>
      <w:r>
        <w:rPr>
          <w:b/>
          <w:sz w:val="24"/>
          <w:szCs w:val="24"/>
        </w:rPr>
        <w:t>XVI Encontro Nacional de Pesquisadoras/es em Serviço Social-ENPESS</w:t>
      </w:r>
      <w:r>
        <w:rPr>
          <w:sz w:val="24"/>
          <w:szCs w:val="24"/>
        </w:rPr>
        <w:t>. Vitória-ES: 2018.</w:t>
      </w:r>
    </w:p>
    <w:p w14:paraId="0F86DECE" w14:textId="77777777" w:rsidR="006154E6" w:rsidRDefault="006A0190">
      <w:pPr>
        <w:spacing w:before="240" w:after="240"/>
        <w:ind w:left="0" w:hanging="2"/>
        <w:jc w:val="both"/>
        <w:rPr>
          <w:sz w:val="24"/>
          <w:szCs w:val="24"/>
        </w:rPr>
      </w:pPr>
      <w:r>
        <w:rPr>
          <w:sz w:val="24"/>
          <w:szCs w:val="24"/>
        </w:rPr>
        <w:t>MIOTO, R. C. T. Família contemporânea e proteção social: notas sobre o contexto brasileiro. In: FÁVERO, E. T</w:t>
      </w:r>
      <w:r>
        <w:rPr>
          <w:b/>
          <w:sz w:val="24"/>
          <w:szCs w:val="24"/>
        </w:rPr>
        <w:t>.</w:t>
      </w:r>
      <w:r>
        <w:rPr>
          <w:sz w:val="24"/>
          <w:szCs w:val="24"/>
        </w:rPr>
        <w:t xml:space="preserve"> (org.). </w:t>
      </w:r>
      <w:r>
        <w:rPr>
          <w:b/>
          <w:i/>
          <w:sz w:val="24"/>
          <w:szCs w:val="24"/>
        </w:rPr>
        <w:t>Famílias na cena contemporânea</w:t>
      </w:r>
      <w:r>
        <w:rPr>
          <w:i/>
          <w:sz w:val="24"/>
          <w:szCs w:val="24"/>
        </w:rPr>
        <w:t>: (des)proteção social, desigualdades e judicialização</w:t>
      </w:r>
      <w:r>
        <w:rPr>
          <w:sz w:val="24"/>
          <w:szCs w:val="24"/>
        </w:rPr>
        <w:t>. Uberlândia: Navegando Publicações, 2020.</w:t>
      </w:r>
    </w:p>
    <w:p w14:paraId="441E311E" w14:textId="77777777" w:rsidR="006154E6" w:rsidRDefault="006A0190">
      <w:pPr>
        <w:spacing w:before="240" w:after="240"/>
        <w:ind w:left="0" w:hanging="2"/>
        <w:jc w:val="both"/>
        <w:rPr>
          <w:sz w:val="24"/>
          <w:szCs w:val="24"/>
        </w:rPr>
      </w:pPr>
      <w:r>
        <w:rPr>
          <w:sz w:val="24"/>
          <w:szCs w:val="24"/>
        </w:rPr>
        <w:t xml:space="preserve">NOGUEIRA, R. P. Determinação Social da Saúde e reforma sanitária. Rio de Janeiro: </w:t>
      </w:r>
      <w:r>
        <w:rPr>
          <w:b/>
          <w:sz w:val="24"/>
          <w:szCs w:val="24"/>
        </w:rPr>
        <w:t>Cebes</w:t>
      </w:r>
      <w:r>
        <w:rPr>
          <w:sz w:val="24"/>
          <w:szCs w:val="24"/>
        </w:rPr>
        <w:t>, 2010.</w:t>
      </w:r>
    </w:p>
    <w:p w14:paraId="554F3326" w14:textId="77777777" w:rsidR="006154E6" w:rsidRDefault="006A0190">
      <w:pPr>
        <w:spacing w:before="240" w:after="240"/>
        <w:ind w:left="0" w:hanging="2"/>
        <w:jc w:val="both"/>
        <w:rPr>
          <w:sz w:val="24"/>
          <w:szCs w:val="24"/>
        </w:rPr>
      </w:pPr>
      <w:r>
        <w:rPr>
          <w:sz w:val="24"/>
          <w:szCs w:val="24"/>
        </w:rPr>
        <w:t xml:space="preserve">PAIM, J. S. A. constituição cidadã e os 25 anos do Sistema Único de Saúde (SUS). </w:t>
      </w:r>
      <w:r>
        <w:rPr>
          <w:b/>
          <w:sz w:val="24"/>
          <w:szCs w:val="24"/>
        </w:rPr>
        <w:t>Cadernos de Saúde Pública</w:t>
      </w:r>
      <w:r>
        <w:rPr>
          <w:sz w:val="24"/>
          <w:szCs w:val="24"/>
        </w:rPr>
        <w:t>, Rio de Janeiro, v. 29, n. 10, p. 1927-36, out. 2013.</w:t>
      </w:r>
    </w:p>
    <w:p w14:paraId="5A6A1E2E" w14:textId="77777777" w:rsidR="006154E6" w:rsidRDefault="006A0190">
      <w:pPr>
        <w:spacing w:before="240" w:after="240"/>
        <w:ind w:left="0" w:hanging="2"/>
        <w:jc w:val="both"/>
        <w:rPr>
          <w:sz w:val="24"/>
          <w:szCs w:val="24"/>
        </w:rPr>
      </w:pPr>
      <w:r>
        <w:rPr>
          <w:sz w:val="24"/>
          <w:szCs w:val="24"/>
          <w:highlight w:val="white"/>
        </w:rPr>
        <w:t xml:space="preserve">TEIXEIRA, M. G. et al. Reorganização da atenção primária à saúde para vigilância universal e contenção da COVID-19. </w:t>
      </w:r>
      <w:r>
        <w:rPr>
          <w:b/>
          <w:sz w:val="24"/>
          <w:szCs w:val="24"/>
          <w:highlight w:val="white"/>
        </w:rPr>
        <w:t>Epidemiologia e Serviços de Saúde</w:t>
      </w:r>
      <w:r>
        <w:rPr>
          <w:sz w:val="24"/>
          <w:szCs w:val="24"/>
          <w:highlight w:val="white"/>
        </w:rPr>
        <w:t>, v. 29, 2020.</w:t>
      </w:r>
    </w:p>
    <w:p w14:paraId="3414C1B3" w14:textId="77777777" w:rsidR="006154E6" w:rsidRDefault="006A0190">
      <w:pPr>
        <w:ind w:left="0" w:hanging="2"/>
        <w:jc w:val="both"/>
        <w:rPr>
          <w:sz w:val="24"/>
          <w:szCs w:val="24"/>
        </w:rPr>
      </w:pPr>
      <w:r>
        <w:rPr>
          <w:sz w:val="24"/>
          <w:szCs w:val="24"/>
        </w:rPr>
        <w:lastRenderedPageBreak/>
        <w:t xml:space="preserve">YASBEK, M. C. Sistema de Proteção Social Brasileiro: modelo, dilemas e desafios. Seminário Internacional do BPC. Brasília, </w:t>
      </w:r>
      <w:r>
        <w:rPr>
          <w:b/>
          <w:sz w:val="24"/>
          <w:szCs w:val="24"/>
        </w:rPr>
        <w:t>MDS</w:t>
      </w:r>
      <w:r>
        <w:rPr>
          <w:sz w:val="24"/>
          <w:szCs w:val="24"/>
        </w:rPr>
        <w:t xml:space="preserve">, 2010. Disponível em: &lt;http://www.mds.gov.br&gt; Acesso em: 29 de </w:t>
      </w:r>
      <w:proofErr w:type="gramStart"/>
      <w:r>
        <w:rPr>
          <w:sz w:val="24"/>
          <w:szCs w:val="24"/>
        </w:rPr>
        <w:t>Maio</w:t>
      </w:r>
      <w:proofErr w:type="gramEnd"/>
      <w:r>
        <w:rPr>
          <w:sz w:val="24"/>
          <w:szCs w:val="24"/>
        </w:rPr>
        <w:t xml:space="preserve"> de 2025.</w:t>
      </w:r>
    </w:p>
    <w:p w14:paraId="1B57B497" w14:textId="77777777" w:rsidR="006154E6" w:rsidRDefault="006154E6">
      <w:pPr>
        <w:spacing w:line="360" w:lineRule="auto"/>
        <w:ind w:left="0" w:hanging="2"/>
        <w:rPr>
          <w:sz w:val="24"/>
          <w:szCs w:val="24"/>
        </w:rPr>
      </w:pPr>
    </w:p>
    <w:p w14:paraId="0EB7C00D" w14:textId="77777777" w:rsidR="006154E6" w:rsidRDefault="006154E6">
      <w:pPr>
        <w:spacing w:after="200"/>
        <w:ind w:left="0" w:hanging="2"/>
        <w:jc w:val="both"/>
        <w:rPr>
          <w:rFonts w:ascii="Calibri" w:eastAsia="Calibri" w:hAnsi="Calibri" w:cs="Calibri"/>
          <w:sz w:val="24"/>
          <w:szCs w:val="24"/>
        </w:rPr>
      </w:pPr>
    </w:p>
    <w:sectPr w:rsidR="006154E6">
      <w:head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FE77" w14:textId="77777777" w:rsidR="00286FBC" w:rsidRDefault="00286FBC">
      <w:pPr>
        <w:spacing w:line="240" w:lineRule="auto"/>
        <w:ind w:left="0" w:hanging="2"/>
      </w:pPr>
      <w:r>
        <w:separator/>
      </w:r>
    </w:p>
  </w:endnote>
  <w:endnote w:type="continuationSeparator" w:id="0">
    <w:p w14:paraId="51E0DE30" w14:textId="77777777" w:rsidR="00286FBC" w:rsidRDefault="00286FB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58096E-E08E-43CE-9EFB-F4427515B848}"/>
    <w:embedItalic r:id="rId2" w:fontKey="{007CE968-7E43-4595-AD65-ABAB94E7D6A1}"/>
  </w:font>
  <w:font w:name="Roboto">
    <w:charset w:val="00"/>
    <w:family w:val="auto"/>
    <w:pitch w:val="variable"/>
    <w:sig w:usb0="E0000AFF" w:usb1="5000217F" w:usb2="00000021" w:usb3="00000000" w:csb0="0000019F" w:csb1="00000000"/>
    <w:embedRegular r:id="rId3" w:fontKey="{C129A6D1-A4A0-461F-A8EF-BC7AE94BA0D3}"/>
  </w:font>
  <w:font w:name="Calibri">
    <w:panose1 w:val="020F0502020204030204"/>
    <w:charset w:val="00"/>
    <w:family w:val="swiss"/>
    <w:pitch w:val="variable"/>
    <w:sig w:usb0="E4002EFF" w:usb1="C200247B" w:usb2="00000009" w:usb3="00000000" w:csb0="000001FF" w:csb1="00000000"/>
    <w:embedRegular r:id="rId4" w:fontKey="{D694A4A4-548C-4468-B7B3-013E0A3B4999}"/>
  </w:font>
  <w:font w:name="Cambria">
    <w:panose1 w:val="02040503050406030204"/>
    <w:charset w:val="00"/>
    <w:family w:val="roman"/>
    <w:pitch w:val="variable"/>
    <w:sig w:usb0="E00006FF" w:usb1="420024FF" w:usb2="02000000" w:usb3="00000000" w:csb0="0000019F" w:csb1="00000000"/>
    <w:embedRegular r:id="rId5" w:fontKey="{AA688A61-383E-48A8-813A-C70F7161E0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5E640" w14:textId="77777777" w:rsidR="00286FBC" w:rsidRDefault="00286FBC">
      <w:pPr>
        <w:spacing w:line="240" w:lineRule="auto"/>
        <w:ind w:left="0" w:hanging="2"/>
      </w:pPr>
      <w:r>
        <w:separator/>
      </w:r>
    </w:p>
  </w:footnote>
  <w:footnote w:type="continuationSeparator" w:id="0">
    <w:p w14:paraId="26875D33" w14:textId="77777777" w:rsidR="00286FBC" w:rsidRDefault="00286FBC">
      <w:pPr>
        <w:spacing w:line="240" w:lineRule="auto"/>
        <w:ind w:left="0" w:hanging="2"/>
      </w:pPr>
      <w:r>
        <w:continuationSeparator/>
      </w:r>
    </w:p>
  </w:footnote>
  <w:footnote w:id="1">
    <w:p w14:paraId="000B7BA2" w14:textId="77777777" w:rsidR="006154E6" w:rsidRDefault="006A0190">
      <w:pPr>
        <w:spacing w:line="240" w:lineRule="auto"/>
        <w:ind w:left="0" w:hanging="2"/>
        <w:jc w:val="both"/>
        <w:rPr>
          <w:sz w:val="20"/>
          <w:szCs w:val="20"/>
        </w:rPr>
      </w:pPr>
      <w:r>
        <w:rPr>
          <w:vertAlign w:val="superscript"/>
        </w:rPr>
        <w:footnoteRef/>
      </w:r>
      <w:r>
        <w:rPr>
          <w:sz w:val="20"/>
          <w:szCs w:val="20"/>
        </w:rPr>
        <w:t xml:space="preserve"> Professora Adjunta na Universidade Federal de Pernambuco. Doutora em Serviço Social pela Universidade Federal de Pernambuco. E-mail: </w:t>
      </w:r>
      <w:hyperlink r:id="rId1">
        <w:r w:rsidR="006154E6">
          <w:rPr>
            <w:sz w:val="20"/>
            <w:szCs w:val="20"/>
          </w:rPr>
          <w:t>delaine.melo@ufpe.b</w:t>
        </w:r>
      </w:hyperlink>
      <w:r>
        <w:rPr>
          <w:sz w:val="20"/>
          <w:szCs w:val="20"/>
        </w:rPr>
        <w:t>r</w:t>
      </w:r>
    </w:p>
  </w:footnote>
  <w:footnote w:id="2">
    <w:p w14:paraId="5392A2CF" w14:textId="45531250" w:rsidR="006154E6" w:rsidRDefault="006A0190">
      <w:pPr>
        <w:spacing w:line="240" w:lineRule="auto"/>
        <w:ind w:left="0" w:hanging="2"/>
        <w:jc w:val="both"/>
        <w:rPr>
          <w:sz w:val="20"/>
          <w:szCs w:val="20"/>
        </w:rPr>
      </w:pPr>
      <w:r>
        <w:rPr>
          <w:vertAlign w:val="superscript"/>
        </w:rPr>
        <w:footnoteRef/>
      </w:r>
      <w:r>
        <w:rPr>
          <w:sz w:val="20"/>
          <w:szCs w:val="20"/>
        </w:rPr>
        <w:t xml:space="preserve"> Residente em Cuidados Paliativos </w:t>
      </w:r>
      <w:r w:rsidR="00386823">
        <w:rPr>
          <w:sz w:val="20"/>
          <w:szCs w:val="20"/>
        </w:rPr>
        <w:t>n</w:t>
      </w:r>
      <w:r>
        <w:rPr>
          <w:sz w:val="20"/>
          <w:szCs w:val="20"/>
        </w:rPr>
        <w:t>o Programa de Pós-graduação em Residência Multiprofissional do Imip. Especialista em Atenção Básica e Saúde da Família pela Secretaria de Saúde de Jaboatão dos Guararapes. E-mail: ariadne.samila@hotmail.com</w:t>
      </w:r>
    </w:p>
    <w:p w14:paraId="3B7CB871" w14:textId="77777777" w:rsidR="006154E6" w:rsidRDefault="006154E6">
      <w:pPr>
        <w:spacing w:line="240" w:lineRule="auto"/>
        <w:ind w:left="0" w:hanging="2"/>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3604E" w14:textId="77777777" w:rsidR="006154E6" w:rsidRDefault="006A0190">
    <w:pPr>
      <w:ind w:left="0" w:hanging="2"/>
    </w:pPr>
    <w:r>
      <w:rPr>
        <w:noProof/>
      </w:rPr>
      <w:drawing>
        <wp:anchor distT="0" distB="0" distL="0" distR="0" simplePos="0" relativeHeight="251658240" behindDoc="1" locked="0" layoutInCell="1" hidden="0" allowOverlap="1" wp14:anchorId="591C58A1" wp14:editId="2F80ECDC">
          <wp:simplePos x="0" y="0"/>
          <wp:positionH relativeFrom="page">
            <wp:posOffset>0</wp:posOffset>
          </wp:positionH>
          <wp:positionV relativeFrom="page">
            <wp:posOffset>6985</wp:posOffset>
          </wp:positionV>
          <wp:extent cx="7563485" cy="10727690"/>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4E6"/>
    <w:rsid w:val="000107E2"/>
    <w:rsid w:val="000954CD"/>
    <w:rsid w:val="000A3F2F"/>
    <w:rsid w:val="000C5033"/>
    <w:rsid w:val="00171072"/>
    <w:rsid w:val="001D0A92"/>
    <w:rsid w:val="001E0AD6"/>
    <w:rsid w:val="001E6F2D"/>
    <w:rsid w:val="001F55C6"/>
    <w:rsid w:val="00214594"/>
    <w:rsid w:val="00216808"/>
    <w:rsid w:val="002435FA"/>
    <w:rsid w:val="00275AF1"/>
    <w:rsid w:val="00286FBC"/>
    <w:rsid w:val="002B1EE2"/>
    <w:rsid w:val="0036627B"/>
    <w:rsid w:val="00386823"/>
    <w:rsid w:val="003D3B84"/>
    <w:rsid w:val="003E21F7"/>
    <w:rsid w:val="004268D1"/>
    <w:rsid w:val="004F254E"/>
    <w:rsid w:val="00566D4F"/>
    <w:rsid w:val="005D29E2"/>
    <w:rsid w:val="006154E6"/>
    <w:rsid w:val="00680394"/>
    <w:rsid w:val="006A0190"/>
    <w:rsid w:val="006D348A"/>
    <w:rsid w:val="007258E7"/>
    <w:rsid w:val="007529C3"/>
    <w:rsid w:val="007A7516"/>
    <w:rsid w:val="007C26BD"/>
    <w:rsid w:val="007F5F55"/>
    <w:rsid w:val="00836295"/>
    <w:rsid w:val="008A23F2"/>
    <w:rsid w:val="008F1487"/>
    <w:rsid w:val="00966DB3"/>
    <w:rsid w:val="00A45C9C"/>
    <w:rsid w:val="00A513AF"/>
    <w:rsid w:val="00AD1A29"/>
    <w:rsid w:val="00B50CD9"/>
    <w:rsid w:val="00B652B1"/>
    <w:rsid w:val="00B81F78"/>
    <w:rsid w:val="00B866DD"/>
    <w:rsid w:val="00BC394D"/>
    <w:rsid w:val="00CA105D"/>
    <w:rsid w:val="00D04DFF"/>
    <w:rsid w:val="00D2452A"/>
    <w:rsid w:val="00D34D47"/>
    <w:rsid w:val="00DD04C4"/>
    <w:rsid w:val="00E92F63"/>
    <w:rsid w:val="00ED3432"/>
    <w:rsid w:val="00EF5061"/>
    <w:rsid w:val="00F26870"/>
    <w:rsid w:val="00FD36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6F46"/>
  <w15:docId w15:val="{F0A63E41-3E67-4297-96E2-6109BA05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93125">
      <w:bodyDiv w:val="1"/>
      <w:marLeft w:val="0"/>
      <w:marRight w:val="0"/>
      <w:marTop w:val="0"/>
      <w:marBottom w:val="0"/>
      <w:divBdr>
        <w:top w:val="none" w:sz="0" w:space="0" w:color="auto"/>
        <w:left w:val="none" w:sz="0" w:space="0" w:color="auto"/>
        <w:bottom w:val="none" w:sz="0" w:space="0" w:color="auto"/>
        <w:right w:val="none" w:sz="0" w:space="0" w:color="auto"/>
      </w:divBdr>
    </w:div>
    <w:div w:id="1004162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delaine.melo@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iTm6+9a31OFcb4DFg3WLXDEVQ==">CgMxLjA4AHIhMTRwbkNUUnRJSUY1elhrNVB1ZzFaRWdDSWRHUzFPR3RO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3679</Words>
  <Characters>19867</Characters>
  <Application>Microsoft Office Word</Application>
  <DocSecurity>0</DocSecurity>
  <Lines>165</Lines>
  <Paragraphs>46</Paragraphs>
  <ScaleCrop>false</ScaleCrop>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delaine melo</cp:lastModifiedBy>
  <cp:revision>49</cp:revision>
  <dcterms:created xsi:type="dcterms:W3CDTF">2025-06-05T02:58:00Z</dcterms:created>
  <dcterms:modified xsi:type="dcterms:W3CDTF">2025-06-05T04:07:00Z</dcterms:modified>
</cp:coreProperties>
</file>