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center"/>
        <w:rPr>
          <w:b w:val="1"/>
          <w:sz w:val="24"/>
          <w:szCs w:val="24"/>
          <w:highlight w:val="white"/>
        </w:rPr>
      </w:pPr>
      <w:r w:rsidDel="00000000" w:rsidR="00000000" w:rsidRPr="00000000">
        <w:rPr>
          <w:b w:val="1"/>
          <w:sz w:val="24"/>
          <w:szCs w:val="24"/>
          <w:highlight w:val="white"/>
          <w:rtl w:val="0"/>
        </w:rPr>
        <w:t xml:space="preserve">ATUAÇÃO DO ASSISTENTE SOCIAL DO NÚCLEO DE DEFESA DA MULHER E POPULAÇÃO LGBT+ DA DEFENSORIA PÚBLICA DO ESTADO DO MARANHÃO NA REALIZAÇÃO DE MUTIRÕES DE RETIFICAÇÃO DE NOME E MARCADOR DE SEXO DE PESSOAS TRANSEXUAIS NO MARANHÃO</w:t>
      </w:r>
    </w:p>
    <w:p w:rsidR="00000000" w:rsidDel="00000000" w:rsidP="00000000" w:rsidRDefault="00000000" w:rsidRPr="00000000" w14:paraId="00000002">
      <w:pPr>
        <w:spacing w:line="240" w:lineRule="auto"/>
        <w:jc w:val="center"/>
        <w:rPr>
          <w:b w:val="1"/>
          <w:sz w:val="20"/>
          <w:szCs w:val="20"/>
          <w:highlight w:val="white"/>
        </w:rPr>
      </w:pPr>
      <w:r w:rsidDel="00000000" w:rsidR="00000000" w:rsidRPr="00000000">
        <w:rPr>
          <w:rtl w:val="0"/>
        </w:rPr>
      </w:r>
    </w:p>
    <w:p w:rsidR="00000000" w:rsidDel="00000000" w:rsidP="00000000" w:rsidRDefault="00000000" w:rsidRPr="00000000" w14:paraId="00000003">
      <w:pPr>
        <w:spacing w:line="240" w:lineRule="auto"/>
        <w:ind w:left="2835" w:firstLine="0"/>
        <w:jc w:val="right"/>
        <w:rPr>
          <w:sz w:val="24"/>
          <w:szCs w:val="24"/>
          <w:highlight w:val="white"/>
        </w:rPr>
      </w:pPr>
      <w:r w:rsidDel="00000000" w:rsidR="00000000" w:rsidRPr="00000000">
        <w:rPr>
          <w:sz w:val="24"/>
          <w:szCs w:val="24"/>
          <w:highlight w:val="white"/>
          <w:rtl w:val="0"/>
        </w:rPr>
        <w:t xml:space="preserve">Nathalia Tinôco Sousa</w:t>
      </w:r>
      <w:r w:rsidDel="00000000" w:rsidR="00000000" w:rsidRPr="00000000">
        <w:rPr>
          <w:sz w:val="24"/>
          <w:szCs w:val="24"/>
          <w:highlight w:val="white"/>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line="240" w:lineRule="auto"/>
        <w:ind w:left="2835" w:firstLine="0"/>
        <w:jc w:val="right"/>
        <w:rPr>
          <w:sz w:val="24"/>
          <w:szCs w:val="24"/>
          <w:highlight w:val="white"/>
        </w:rPr>
      </w:pPr>
      <w:r w:rsidDel="00000000" w:rsidR="00000000" w:rsidRPr="00000000">
        <w:rPr>
          <w:sz w:val="24"/>
          <w:szCs w:val="24"/>
          <w:highlight w:val="white"/>
          <w:rtl w:val="0"/>
        </w:rPr>
        <w:t xml:space="preserve">Lheticia de Freitas Gomes</w:t>
      </w:r>
      <w:r w:rsidDel="00000000" w:rsidR="00000000" w:rsidRPr="00000000">
        <w:rPr>
          <w:sz w:val="24"/>
          <w:szCs w:val="24"/>
          <w:highlight w:val="white"/>
          <w:vertAlign w:val="superscript"/>
        </w:rPr>
        <w:footnoteReference w:customMarkFollows="0" w:id="1"/>
      </w:r>
      <w:r w:rsidDel="00000000" w:rsidR="00000000" w:rsidRPr="00000000">
        <w:rPr>
          <w:rtl w:val="0"/>
        </w:rPr>
      </w:r>
    </w:p>
    <w:p w:rsidR="00000000" w:rsidDel="00000000" w:rsidP="00000000" w:rsidRDefault="00000000" w:rsidRPr="00000000" w14:paraId="00000005">
      <w:pPr>
        <w:spacing w:line="240" w:lineRule="auto"/>
        <w:ind w:left="2835" w:firstLine="0"/>
        <w:jc w:val="right"/>
        <w:rPr>
          <w:highlight w:val="white"/>
        </w:rPr>
      </w:pPr>
      <w:r w:rsidDel="00000000" w:rsidR="00000000" w:rsidRPr="00000000">
        <w:rPr>
          <w:rtl w:val="0"/>
        </w:rPr>
      </w:r>
    </w:p>
    <w:p w:rsidR="00000000" w:rsidDel="00000000" w:rsidP="00000000" w:rsidRDefault="00000000" w:rsidRPr="00000000" w14:paraId="00000006">
      <w:pPr>
        <w:spacing w:line="240" w:lineRule="auto"/>
        <w:ind w:left="2835" w:firstLine="0"/>
        <w:jc w:val="both"/>
        <w:rPr>
          <w:sz w:val="20"/>
          <w:szCs w:val="20"/>
          <w:highlight w:val="white"/>
          <w:vertAlign w:val="baseline"/>
        </w:rPr>
      </w:pPr>
      <w:r w:rsidDel="00000000" w:rsidR="00000000" w:rsidRPr="00000000">
        <w:rPr>
          <w:b w:val="1"/>
          <w:sz w:val="20"/>
          <w:szCs w:val="20"/>
          <w:highlight w:val="white"/>
          <w:vertAlign w:val="baseline"/>
          <w:rtl w:val="0"/>
        </w:rPr>
        <w:t xml:space="preserve">Resumo</w:t>
      </w:r>
      <w:r w:rsidDel="00000000" w:rsidR="00000000" w:rsidRPr="00000000">
        <w:rPr>
          <w:rtl w:val="0"/>
        </w:rPr>
      </w:r>
    </w:p>
    <w:p w:rsidR="00000000" w:rsidDel="00000000" w:rsidP="00000000" w:rsidRDefault="00000000" w:rsidRPr="00000000" w14:paraId="00000007">
      <w:pPr>
        <w:spacing w:line="240" w:lineRule="auto"/>
        <w:ind w:left="2835" w:firstLine="0"/>
        <w:jc w:val="both"/>
        <w:rPr>
          <w:sz w:val="20"/>
          <w:szCs w:val="20"/>
          <w:highlight w:val="white"/>
        </w:rPr>
      </w:pPr>
      <w:r w:rsidDel="00000000" w:rsidR="00000000" w:rsidRPr="00000000">
        <w:rPr>
          <w:sz w:val="20"/>
          <w:szCs w:val="20"/>
          <w:highlight w:val="white"/>
          <w:rtl w:val="0"/>
        </w:rPr>
        <w:t xml:space="preserve">Este trabalho aborda sobre a atuação do Núcleo de Defesa da Mulher e População LGBT+ da Defensoria Pública do Estado do Maranhão do ano de 2021 a 2024, através do trabalho do assistente social na realização de mutirões de retificação de nome e sexo de pessoas transexuais no Maranhão. Como metodologia foi utilizado o materialismo histórico-dialético, a pesquisa bibliográfica referenciando sobre a temática abordada. Como empiria foi utilizado o cotidiano profissional do assistente social na organização e execução dos mutirões de retificação de nome e marcador de sexo em todo o estado. Como resultados destacam-se a ampliação do atendimento às pessoas transexuais, tanto de retificação quanto às orientações sobre direitos e acesso a políticas públicas.</w:t>
      </w:r>
    </w:p>
    <w:p w:rsidR="00000000" w:rsidDel="00000000" w:rsidP="00000000" w:rsidRDefault="00000000" w:rsidRPr="00000000" w14:paraId="00000008">
      <w:pPr>
        <w:spacing w:line="240" w:lineRule="auto"/>
        <w:ind w:left="2835" w:firstLine="0"/>
        <w:jc w:val="both"/>
        <w:rPr>
          <w:sz w:val="20"/>
          <w:szCs w:val="20"/>
          <w:highlight w:val="white"/>
        </w:rPr>
      </w:pPr>
      <w:r w:rsidDel="00000000" w:rsidR="00000000" w:rsidRPr="00000000">
        <w:rPr>
          <w:rtl w:val="0"/>
        </w:rPr>
      </w:r>
    </w:p>
    <w:p w:rsidR="00000000" w:rsidDel="00000000" w:rsidP="00000000" w:rsidRDefault="00000000" w:rsidRPr="00000000" w14:paraId="00000009">
      <w:pPr>
        <w:spacing w:line="240" w:lineRule="auto"/>
        <w:ind w:left="2835" w:firstLine="0"/>
        <w:jc w:val="both"/>
        <w:rPr>
          <w:sz w:val="20"/>
          <w:szCs w:val="20"/>
          <w:highlight w:val="white"/>
          <w:vertAlign w:val="baseline"/>
        </w:rPr>
      </w:pPr>
      <w:r w:rsidDel="00000000" w:rsidR="00000000" w:rsidRPr="00000000">
        <w:rPr>
          <w:b w:val="1"/>
          <w:sz w:val="20"/>
          <w:szCs w:val="20"/>
          <w:highlight w:val="white"/>
          <w:vertAlign w:val="baseline"/>
          <w:rtl w:val="0"/>
        </w:rPr>
        <w:t xml:space="preserve">Palavras-chave</w:t>
      </w:r>
      <w:r w:rsidDel="00000000" w:rsidR="00000000" w:rsidRPr="00000000">
        <w:rPr>
          <w:sz w:val="20"/>
          <w:szCs w:val="20"/>
          <w:highlight w:val="white"/>
          <w:vertAlign w:val="baseline"/>
          <w:rtl w:val="0"/>
        </w:rPr>
        <w:t xml:space="preserve">:</w:t>
      </w:r>
      <w:r w:rsidDel="00000000" w:rsidR="00000000" w:rsidRPr="00000000">
        <w:rPr>
          <w:sz w:val="20"/>
          <w:szCs w:val="20"/>
          <w:highlight w:val="white"/>
          <w:rtl w:val="0"/>
        </w:rPr>
        <w:t xml:space="preserve"> Retificação de nome e marcador de sexo</w:t>
      </w:r>
      <w:r w:rsidDel="00000000" w:rsidR="00000000" w:rsidRPr="00000000">
        <w:rPr>
          <w:sz w:val="20"/>
          <w:szCs w:val="20"/>
          <w:highlight w:val="white"/>
          <w:vertAlign w:val="baseline"/>
          <w:rtl w:val="0"/>
        </w:rPr>
        <w:t xml:space="preserve">; </w:t>
      </w:r>
      <w:r w:rsidDel="00000000" w:rsidR="00000000" w:rsidRPr="00000000">
        <w:rPr>
          <w:sz w:val="20"/>
          <w:szCs w:val="20"/>
          <w:highlight w:val="white"/>
          <w:rtl w:val="0"/>
        </w:rPr>
        <w:t xml:space="preserve">pessoas transexuais; Defensoria Pública Estadual.</w:t>
      </w:r>
      <w:r w:rsidDel="00000000" w:rsidR="00000000" w:rsidRPr="00000000">
        <w:rPr>
          <w:rtl w:val="0"/>
        </w:rPr>
      </w:r>
    </w:p>
    <w:p w:rsidR="00000000" w:rsidDel="00000000" w:rsidP="00000000" w:rsidRDefault="00000000" w:rsidRPr="00000000" w14:paraId="0000000A">
      <w:pPr>
        <w:spacing w:line="240" w:lineRule="auto"/>
        <w:ind w:left="2835" w:firstLine="0"/>
        <w:jc w:val="both"/>
        <w:rPr>
          <w:sz w:val="20"/>
          <w:szCs w:val="20"/>
          <w:highlight w:val="white"/>
          <w:vertAlign w:val="baseline"/>
        </w:rPr>
      </w:pPr>
      <w:r w:rsidDel="00000000" w:rsidR="00000000" w:rsidRPr="00000000">
        <w:rPr>
          <w:rtl w:val="0"/>
        </w:rPr>
      </w:r>
    </w:p>
    <w:p w:rsidR="00000000" w:rsidDel="00000000" w:rsidP="00000000" w:rsidRDefault="00000000" w:rsidRPr="00000000" w14:paraId="0000000B">
      <w:pPr>
        <w:spacing w:line="240" w:lineRule="auto"/>
        <w:ind w:left="2835" w:firstLine="0"/>
        <w:jc w:val="both"/>
        <w:rPr>
          <w:sz w:val="20"/>
          <w:szCs w:val="20"/>
          <w:highlight w:val="white"/>
          <w:vertAlign w:val="baseline"/>
        </w:rPr>
      </w:pPr>
      <w:r w:rsidDel="00000000" w:rsidR="00000000" w:rsidRPr="00000000">
        <w:rPr>
          <w:b w:val="1"/>
          <w:sz w:val="20"/>
          <w:szCs w:val="20"/>
          <w:highlight w:val="white"/>
          <w:vertAlign w:val="baseline"/>
          <w:rtl w:val="0"/>
        </w:rPr>
        <w:t xml:space="preserve">Abstract</w:t>
      </w:r>
      <w:r w:rsidDel="00000000" w:rsidR="00000000" w:rsidRPr="00000000">
        <w:rPr>
          <w:rtl w:val="0"/>
        </w:rPr>
      </w:r>
    </w:p>
    <w:p w:rsidR="00000000" w:rsidDel="00000000" w:rsidP="00000000" w:rsidRDefault="00000000" w:rsidRPr="00000000" w14:paraId="0000000C">
      <w:pPr>
        <w:spacing w:line="240" w:lineRule="auto"/>
        <w:ind w:left="2835" w:firstLine="0"/>
        <w:jc w:val="both"/>
        <w:rPr>
          <w:sz w:val="20"/>
          <w:szCs w:val="20"/>
          <w:highlight w:val="white"/>
        </w:rPr>
      </w:pPr>
      <w:r w:rsidDel="00000000" w:rsidR="00000000" w:rsidRPr="00000000">
        <w:rPr>
          <w:sz w:val="20"/>
          <w:szCs w:val="20"/>
          <w:highlight w:val="white"/>
          <w:rtl w:val="0"/>
        </w:rPr>
        <w:t xml:space="preserve">This paper addresses the work carried out by the Center for the Defense of Women and the LGBT+ Population of the Public Defender's Office of the State of Maranhão from 2021 to 2024, focusing on the role of the social worker in organizing task forces for the legal rectification of name and gender marker for transgender individuals in Maranhão. The methodology used was historical-dialectical materialism, along with bibliographic research related to the topic. As empirical basis, the professional daily practice of the social worker in coordinating and executing these rectification task forces throughout the state was considered. The results highlight the expansion of services provided to transgender people, both in terms of legal rectification and guidance regarding their rights and access to public policies.</w:t>
      </w:r>
    </w:p>
    <w:p w:rsidR="00000000" w:rsidDel="00000000" w:rsidP="00000000" w:rsidRDefault="00000000" w:rsidRPr="00000000" w14:paraId="0000000D">
      <w:pPr>
        <w:spacing w:line="240" w:lineRule="auto"/>
        <w:ind w:left="2835" w:firstLine="0"/>
        <w:jc w:val="both"/>
        <w:rPr>
          <w:b w:val="1"/>
          <w:sz w:val="20"/>
          <w:szCs w:val="20"/>
          <w:highlight w:val="white"/>
        </w:rPr>
      </w:pPr>
      <w:r w:rsidDel="00000000" w:rsidR="00000000" w:rsidRPr="00000000">
        <w:rPr>
          <w:rtl w:val="0"/>
        </w:rPr>
      </w:r>
    </w:p>
    <w:p w:rsidR="00000000" w:rsidDel="00000000" w:rsidP="00000000" w:rsidRDefault="00000000" w:rsidRPr="00000000" w14:paraId="0000000E">
      <w:pPr>
        <w:spacing w:line="240" w:lineRule="auto"/>
        <w:ind w:left="2835" w:firstLine="0"/>
        <w:jc w:val="both"/>
        <w:rPr>
          <w:sz w:val="20"/>
          <w:szCs w:val="20"/>
          <w:highlight w:val="white"/>
        </w:rPr>
      </w:pPr>
      <w:r w:rsidDel="00000000" w:rsidR="00000000" w:rsidRPr="00000000">
        <w:rPr>
          <w:b w:val="1"/>
          <w:sz w:val="20"/>
          <w:szCs w:val="20"/>
          <w:highlight w:val="white"/>
          <w:vertAlign w:val="baseline"/>
          <w:rtl w:val="0"/>
        </w:rPr>
        <w:t xml:space="preserve">Keywords</w:t>
      </w:r>
      <w:r w:rsidDel="00000000" w:rsidR="00000000" w:rsidRPr="00000000">
        <w:rPr>
          <w:sz w:val="20"/>
          <w:szCs w:val="20"/>
          <w:highlight w:val="white"/>
          <w:vertAlign w:val="baseline"/>
          <w:rtl w:val="0"/>
        </w:rPr>
        <w:t xml:space="preserve">: </w:t>
      </w:r>
      <w:r w:rsidDel="00000000" w:rsidR="00000000" w:rsidRPr="00000000">
        <w:rPr>
          <w:sz w:val="20"/>
          <w:szCs w:val="20"/>
          <w:highlight w:val="white"/>
          <w:rtl w:val="0"/>
        </w:rPr>
        <w:t xml:space="preserve">Name and gender marker rectification; transgender people; State Public Defender’s Office </w:t>
      </w:r>
    </w:p>
    <w:p w:rsidR="00000000" w:rsidDel="00000000" w:rsidP="00000000" w:rsidRDefault="00000000" w:rsidRPr="00000000" w14:paraId="0000000F">
      <w:pPr>
        <w:spacing w:line="360" w:lineRule="auto"/>
        <w:rPr>
          <w:b w:val="1"/>
          <w:sz w:val="24"/>
          <w:szCs w:val="24"/>
          <w:highlight w:val="white"/>
          <w:vertAlign w:val="baseline"/>
        </w:rPr>
      </w:pPr>
      <w:r w:rsidDel="00000000" w:rsidR="00000000" w:rsidRPr="00000000">
        <w:rPr>
          <w:b w:val="1"/>
          <w:sz w:val="24"/>
          <w:szCs w:val="24"/>
          <w:highlight w:val="white"/>
          <w:vertAlign w:val="baseline"/>
          <w:rtl w:val="0"/>
        </w:rPr>
        <w:t xml:space="preserve">1</w:t>
      </w:r>
      <w:r w:rsidDel="00000000" w:rsidR="00000000" w:rsidRPr="00000000">
        <w:rPr>
          <w:b w:val="1"/>
          <w:sz w:val="24"/>
          <w:szCs w:val="24"/>
          <w:highlight w:val="white"/>
          <w:rtl w:val="0"/>
        </w:rPr>
        <w:t xml:space="preserve"> </w:t>
      </w:r>
      <w:r w:rsidDel="00000000" w:rsidR="00000000" w:rsidRPr="00000000">
        <w:rPr>
          <w:b w:val="1"/>
          <w:sz w:val="24"/>
          <w:szCs w:val="24"/>
          <w:highlight w:val="white"/>
          <w:vertAlign w:val="baseline"/>
          <w:rtl w:val="0"/>
        </w:rPr>
        <w:t xml:space="preserve">INTRODUÇÃO</w:t>
      </w:r>
    </w:p>
    <w:p w:rsidR="00000000" w:rsidDel="00000000" w:rsidP="00000000" w:rsidRDefault="00000000" w:rsidRPr="00000000" w14:paraId="00000010">
      <w:pPr>
        <w:spacing w:after="0" w:before="0" w:line="360" w:lineRule="auto"/>
        <w:ind w:firstLine="708.6614173228345"/>
        <w:jc w:val="both"/>
        <w:rPr>
          <w:sz w:val="24"/>
          <w:szCs w:val="24"/>
          <w:highlight w:val="white"/>
        </w:rPr>
      </w:pPr>
      <w:bookmarkStart w:colFirst="0" w:colLast="0" w:name="_heading=h.f26sws6i4zup" w:id="0"/>
      <w:bookmarkEnd w:id="0"/>
      <w:r w:rsidDel="00000000" w:rsidR="00000000" w:rsidRPr="00000000">
        <w:rPr>
          <w:rtl w:val="0"/>
        </w:rPr>
      </w:r>
    </w:p>
    <w:p w:rsidR="00000000" w:rsidDel="00000000" w:rsidP="00000000" w:rsidRDefault="00000000" w:rsidRPr="00000000" w14:paraId="00000011">
      <w:pPr>
        <w:spacing w:after="0" w:before="0" w:line="360" w:lineRule="auto"/>
        <w:ind w:firstLine="708.6614173228345"/>
        <w:jc w:val="both"/>
        <w:rPr>
          <w:sz w:val="24"/>
          <w:szCs w:val="24"/>
          <w:highlight w:val="white"/>
        </w:rPr>
      </w:pPr>
      <w:bookmarkStart w:colFirst="0" w:colLast="0" w:name="_heading=h.3spxuv4ufbao" w:id="1"/>
      <w:bookmarkEnd w:id="1"/>
      <w:r w:rsidDel="00000000" w:rsidR="00000000" w:rsidRPr="00000000">
        <w:rPr>
          <w:sz w:val="24"/>
          <w:szCs w:val="24"/>
          <w:highlight w:val="white"/>
          <w:rtl w:val="0"/>
        </w:rPr>
        <w:t xml:space="preserve">A identidade de gênero é um aspecto fundamental da personalidade humana e está diretamente ligada ao exercício da cidadania, da dignidade e da liberdade individual. No Brasil, as pessoas transexuais historicamente enfrentam barreiras legais, sociais e institucionais para que seus documentos reflitam sua identidade de gênero autopercebida. Nas palavras de Facchini (2008), esse descompasso entre a identidade civil e a identidade real expõe essa população a situações de constrangimento, discriminação e exclusão social.</w:t>
      </w:r>
    </w:p>
    <w:p w:rsidR="00000000" w:rsidDel="00000000" w:rsidP="00000000" w:rsidRDefault="00000000" w:rsidRPr="00000000" w14:paraId="00000012">
      <w:pPr>
        <w:spacing w:after="0" w:before="0" w:line="360" w:lineRule="auto"/>
        <w:ind w:firstLine="708.6614173228345"/>
        <w:jc w:val="both"/>
        <w:rPr>
          <w:sz w:val="24"/>
          <w:szCs w:val="24"/>
          <w:highlight w:val="white"/>
        </w:rPr>
      </w:pPr>
      <w:bookmarkStart w:colFirst="0" w:colLast="0" w:name="_heading=h.5qsrff6teje3" w:id="2"/>
      <w:bookmarkEnd w:id="2"/>
      <w:r w:rsidDel="00000000" w:rsidR="00000000" w:rsidRPr="00000000">
        <w:rPr>
          <w:sz w:val="24"/>
          <w:szCs w:val="24"/>
          <w:highlight w:val="white"/>
          <w:rtl w:val="0"/>
        </w:rPr>
        <w:t xml:space="preserve">A retificação de nome e marcador de sexo representa um avanço fundamental para a população transexual. A possibilidade de possuir documentos pessoais que correspondam à identidade de gênero autopercebida reduz o risco de constrangimentos e discriminação em instituições públicas e privadas, garantindo o acesso a direitos sociais e a políticas públicas (GUEDES et al., 2009).</w:t>
      </w:r>
    </w:p>
    <w:p w:rsidR="00000000" w:rsidDel="00000000" w:rsidP="00000000" w:rsidRDefault="00000000" w:rsidRPr="00000000" w14:paraId="00000013">
      <w:pPr>
        <w:spacing w:after="0" w:before="0" w:line="360" w:lineRule="auto"/>
        <w:ind w:firstLine="708.6614173228345"/>
        <w:jc w:val="both"/>
        <w:rPr>
          <w:sz w:val="24"/>
          <w:szCs w:val="24"/>
          <w:highlight w:val="white"/>
        </w:rPr>
      </w:pPr>
      <w:bookmarkStart w:colFirst="0" w:colLast="0" w:name="_heading=h.f6ih8qy5ixrd" w:id="3"/>
      <w:bookmarkEnd w:id="3"/>
      <w:r w:rsidDel="00000000" w:rsidR="00000000" w:rsidRPr="00000000">
        <w:rPr>
          <w:sz w:val="24"/>
          <w:szCs w:val="24"/>
          <w:highlight w:val="white"/>
          <w:rtl w:val="0"/>
        </w:rPr>
        <w:t xml:space="preserve">Nesse contexto, a Defensoria Pública do Estado do Maranhão (DPE/MA), enquanto instituição garantidora de direitos fundamentais, tem como compromisso acolher e atender demandas sociais, além de fortalecer ações que visem à garantia de direitos à população, articulando as diferentes políticas públicas. A DPE/MA também atua de forma extrajudicial, através de uma rede propagadora de cidadania, que atende e resolve muitas demandas sem a intervenção do Poder Judiciário.</w:t>
      </w:r>
    </w:p>
    <w:p w:rsidR="00000000" w:rsidDel="00000000" w:rsidP="00000000" w:rsidRDefault="00000000" w:rsidRPr="00000000" w14:paraId="00000014">
      <w:pPr>
        <w:spacing w:after="0" w:before="0" w:line="360" w:lineRule="auto"/>
        <w:ind w:firstLine="708.6614173228345"/>
        <w:jc w:val="both"/>
        <w:rPr>
          <w:sz w:val="24"/>
          <w:szCs w:val="24"/>
          <w:highlight w:val="white"/>
        </w:rPr>
      </w:pPr>
      <w:bookmarkStart w:colFirst="0" w:colLast="0" w:name="_heading=h.iofvsivs43mr" w:id="4"/>
      <w:bookmarkEnd w:id="4"/>
      <w:r w:rsidDel="00000000" w:rsidR="00000000" w:rsidRPr="00000000">
        <w:rPr>
          <w:sz w:val="24"/>
          <w:szCs w:val="24"/>
          <w:highlight w:val="white"/>
          <w:rtl w:val="0"/>
        </w:rPr>
        <w:t xml:space="preserve">Dentre os atendimentos realizados, pela DPE/MA, destacam-se os mutirões de retificação de nome e marcador de sexo de pessoas transexuais, realizados em São Luís e em cidades do interior do Maranhão, entre 2021 e 2024, pelo Núcleo de Defesa da Mulher e População LGBT+. Por meio dos mutirões, houve a ampliação do atendimento às pessoas transexuais, travestis e não binárias em todo o estado, assegurando a alteração do prenome e do marcador de sexo no registro civil de forma administrativa e gratuita, pois não há regulamentação de gratuidade em nível nacional.</w:t>
      </w:r>
    </w:p>
    <w:p w:rsidR="00000000" w:rsidDel="00000000" w:rsidP="00000000" w:rsidRDefault="00000000" w:rsidRPr="00000000" w14:paraId="00000015">
      <w:pPr>
        <w:spacing w:after="0" w:before="0" w:line="360" w:lineRule="auto"/>
        <w:ind w:firstLine="708.6614173228345"/>
        <w:jc w:val="both"/>
        <w:rPr>
          <w:sz w:val="24"/>
          <w:szCs w:val="24"/>
          <w:highlight w:val="white"/>
        </w:rPr>
      </w:pPr>
      <w:bookmarkStart w:colFirst="0" w:colLast="0" w:name="_heading=h.rj2mqdy5k0o9" w:id="5"/>
      <w:bookmarkEnd w:id="5"/>
      <w:r w:rsidDel="00000000" w:rsidR="00000000" w:rsidRPr="00000000">
        <w:rPr>
          <w:sz w:val="24"/>
          <w:szCs w:val="24"/>
          <w:highlight w:val="white"/>
          <w:rtl w:val="0"/>
        </w:rPr>
        <w:t xml:space="preserve">Diante disso, este trabalho tem como objetivo destacar o papel do assistente social do Núcleo de Defesa da Mulher e População LGBT+ na organização e realização dos mutirões de retificação de nome e marcador de sexo de pessoas transexuais no Maranhão. O trabalho é realizado por uma equipe multi e interdisciplinar, composta por assistentes sociais, psicólogas, defensores públicos, entre outros profissionais que atuam na promoção da cidadania e no reconhecimento da identidade de gênero.</w:t>
      </w:r>
    </w:p>
    <w:p w:rsidR="00000000" w:rsidDel="00000000" w:rsidP="00000000" w:rsidRDefault="00000000" w:rsidRPr="00000000" w14:paraId="00000016">
      <w:pPr>
        <w:spacing w:after="0" w:before="0" w:line="360" w:lineRule="auto"/>
        <w:ind w:firstLine="708.6614173228345"/>
        <w:jc w:val="both"/>
        <w:rPr>
          <w:sz w:val="24"/>
          <w:szCs w:val="24"/>
          <w:highlight w:val="white"/>
        </w:rPr>
      </w:pPr>
      <w:bookmarkStart w:colFirst="0" w:colLast="0" w:name="_heading=h.vqdpfxu8mq21" w:id="6"/>
      <w:bookmarkEnd w:id="6"/>
      <w:r w:rsidDel="00000000" w:rsidR="00000000" w:rsidRPr="00000000">
        <w:rPr>
          <w:sz w:val="24"/>
          <w:szCs w:val="24"/>
          <w:highlight w:val="white"/>
          <w:rtl w:val="0"/>
        </w:rPr>
        <w:t xml:space="preserve">Como metodologia, utilizou-se o referencial teórico do materialismo histórico-dialético, com a realização de pesquisas teóricas, revisão bibliográfica em cartilhas, revistas científicas e legislações disponíveis nos sites oficiais do governo federal e do Conselho Nacional de Justiça. Como empiria, foram utilizadas as experiências e vivências cotidianas do assistente social do Núcleo de Defesa da Mulher e População LGBT+ na organização e execução desses mutirões de retificação de nome e marcador de sexo no Maranhão.</w:t>
      </w:r>
    </w:p>
    <w:p w:rsidR="00000000" w:rsidDel="00000000" w:rsidP="00000000" w:rsidRDefault="00000000" w:rsidRPr="00000000" w14:paraId="00000017">
      <w:pPr>
        <w:spacing w:after="0" w:before="0" w:line="360" w:lineRule="auto"/>
        <w:jc w:val="both"/>
        <w:rPr>
          <w:sz w:val="24"/>
          <w:szCs w:val="24"/>
          <w:highlight w:val="white"/>
        </w:rPr>
      </w:pPr>
      <w:bookmarkStart w:colFirst="0" w:colLast="0" w:name="_heading=h.5uckom54rh" w:id="7"/>
      <w:bookmarkEnd w:id="7"/>
      <w:r w:rsidDel="00000000" w:rsidR="00000000" w:rsidRPr="00000000">
        <w:rPr>
          <w:rtl w:val="0"/>
        </w:rPr>
      </w:r>
    </w:p>
    <w:p w:rsidR="00000000" w:rsidDel="00000000" w:rsidP="00000000" w:rsidRDefault="00000000" w:rsidRPr="00000000" w14:paraId="00000018">
      <w:pPr>
        <w:spacing w:line="360" w:lineRule="auto"/>
        <w:jc w:val="both"/>
        <w:rPr>
          <w:sz w:val="24"/>
          <w:szCs w:val="24"/>
          <w:highlight w:val="white"/>
        </w:rPr>
      </w:pPr>
      <w:r w:rsidDel="00000000" w:rsidR="00000000" w:rsidRPr="00000000">
        <w:rPr>
          <w:b w:val="1"/>
          <w:sz w:val="24"/>
          <w:szCs w:val="24"/>
          <w:highlight w:val="white"/>
          <w:vertAlign w:val="baseline"/>
          <w:rtl w:val="0"/>
        </w:rPr>
        <w:t xml:space="preserve">2</w:t>
      </w:r>
      <w:r w:rsidDel="00000000" w:rsidR="00000000" w:rsidRPr="00000000">
        <w:rPr>
          <w:b w:val="1"/>
          <w:sz w:val="24"/>
          <w:szCs w:val="24"/>
          <w:highlight w:val="white"/>
          <w:rtl w:val="0"/>
        </w:rPr>
        <w:t xml:space="preserve"> </w:t>
      </w:r>
      <w:r w:rsidDel="00000000" w:rsidR="00000000" w:rsidRPr="00000000">
        <w:rPr>
          <w:b w:val="1"/>
          <w:sz w:val="24"/>
          <w:szCs w:val="24"/>
          <w:highlight w:val="white"/>
          <w:rtl w:val="0"/>
        </w:rPr>
        <w:t xml:space="preserve">DIREITO À RETIFICAÇÃO DE NOME E MARCADOR DE SEXO: </w:t>
      </w:r>
      <w:r w:rsidDel="00000000" w:rsidR="00000000" w:rsidRPr="00000000">
        <w:rPr>
          <w:sz w:val="24"/>
          <w:szCs w:val="24"/>
          <w:highlight w:val="white"/>
          <w:rtl w:val="0"/>
        </w:rPr>
        <w:t xml:space="preserve">atuação do Núcleo de Defesa da Mulher e População LGBT+ da DPE/MA.</w:t>
      </w:r>
    </w:p>
    <w:p w:rsidR="00000000" w:rsidDel="00000000" w:rsidP="00000000" w:rsidRDefault="00000000" w:rsidRPr="00000000" w14:paraId="00000019">
      <w:pPr>
        <w:spacing w:line="360" w:lineRule="auto"/>
        <w:jc w:val="both"/>
        <w:rPr>
          <w:b w:val="1"/>
          <w:sz w:val="24"/>
          <w:szCs w:val="24"/>
          <w:highlight w:val="white"/>
        </w:rPr>
      </w:pPr>
      <w:r w:rsidDel="00000000" w:rsidR="00000000" w:rsidRPr="00000000">
        <w:rPr>
          <w:rtl w:val="0"/>
        </w:rPr>
      </w:r>
    </w:p>
    <w:p w:rsidR="00000000" w:rsidDel="00000000" w:rsidP="00000000" w:rsidRDefault="00000000" w:rsidRPr="00000000" w14:paraId="0000001A">
      <w:pPr>
        <w:spacing w:after="0" w:before="0" w:line="360" w:lineRule="auto"/>
        <w:ind w:firstLine="708.6614173228345"/>
        <w:jc w:val="both"/>
        <w:rPr>
          <w:sz w:val="24"/>
          <w:szCs w:val="24"/>
          <w:highlight w:val="white"/>
        </w:rPr>
      </w:pPr>
      <w:r w:rsidDel="00000000" w:rsidR="00000000" w:rsidRPr="00000000">
        <w:rPr>
          <w:sz w:val="24"/>
          <w:szCs w:val="24"/>
          <w:highlight w:val="white"/>
          <w:rtl w:val="0"/>
        </w:rPr>
        <w:t xml:space="preserve">A construção da identidade de gênero é um processo complexo, que vai além do determinismo biológico e envolve dimensões sociais, culturais e subjetivas (BUTLER, 2003). Para Butler (2003), o gênero é uma performance, uma repetição de normas sociais historicamente construídas. Assim, negar o reconhecimento legal da identidade de gênero constitui uma forma de violência simbólica e institucional.</w:t>
      </w:r>
    </w:p>
    <w:p w:rsidR="00000000" w:rsidDel="00000000" w:rsidP="00000000" w:rsidRDefault="00000000" w:rsidRPr="00000000" w14:paraId="0000001B">
      <w:pPr>
        <w:spacing w:after="0" w:before="0" w:line="360" w:lineRule="auto"/>
        <w:ind w:firstLine="708.6614173228345"/>
        <w:jc w:val="both"/>
        <w:rPr>
          <w:sz w:val="24"/>
          <w:szCs w:val="24"/>
          <w:highlight w:val="white"/>
        </w:rPr>
      </w:pPr>
      <w:r w:rsidDel="00000000" w:rsidR="00000000" w:rsidRPr="00000000">
        <w:rPr>
          <w:sz w:val="24"/>
          <w:szCs w:val="24"/>
          <w:highlight w:val="white"/>
          <w:rtl w:val="0"/>
        </w:rPr>
        <w:t xml:space="preserve">A retificação de nome e marcador de sexo de forma administrativa no registro civil era uma das principais demandas da população transexual no campo dos direitos civis. Em 1º de março de 2018, o Supremo Tribunal Federal decidiu que o registro civil de pessoas travestis e transexuais, maiores de 18 anos, pode ser alterado, permitindo a retificação do prenome e/ou marcador de sexo sem a exigência de cirurgia, comprovação de acompanhamento médico ou psicológico, ou realização de tratamento hormonal, sendo necessário apenas o procedimento administrativo no cartório de registro civil.</w:t>
      </w:r>
    </w:p>
    <w:p w:rsidR="00000000" w:rsidDel="00000000" w:rsidP="00000000" w:rsidRDefault="00000000" w:rsidRPr="00000000" w14:paraId="0000001C">
      <w:pPr>
        <w:spacing w:after="0" w:before="0" w:line="360" w:lineRule="auto"/>
        <w:ind w:firstLine="708.6614173228345"/>
        <w:jc w:val="both"/>
        <w:rPr>
          <w:sz w:val="24"/>
          <w:szCs w:val="24"/>
          <w:highlight w:val="white"/>
        </w:rPr>
      </w:pPr>
      <w:r w:rsidDel="00000000" w:rsidR="00000000" w:rsidRPr="00000000">
        <w:rPr>
          <w:sz w:val="24"/>
          <w:szCs w:val="24"/>
          <w:highlight w:val="white"/>
          <w:rtl w:val="0"/>
        </w:rPr>
        <w:t xml:space="preserve">Essa decisão decorre da Ação Direta de Inconstitucionalidade (ADI) 4275, ajuizada pela Procuradoria Geral da República, que buscou interpretar o artigo 58 da Lei nº 6.015/1973 (Lei de Registros Públicos) conforme o princípio da dignidade da pessoa humana, previsto na Constituição Federal. A alteração do nome e/ou marcador de sexo passou a ser feita por meio de averbação no registro original. A decisão também foi regulamentada pelo Conselho Nacional de Justiça (CNJ), por meio do Provimento nº 73/2018, que institucionalizou o procedimento extrajudicial, representando um marco no reconhecimento da identidade de gênero no país (BRASIL, 2018).</w:t>
      </w:r>
    </w:p>
    <w:p w:rsidR="00000000" w:rsidDel="00000000" w:rsidP="00000000" w:rsidRDefault="00000000" w:rsidRPr="00000000" w14:paraId="0000001D">
      <w:pPr>
        <w:spacing w:after="0" w:before="0" w:line="360" w:lineRule="auto"/>
        <w:ind w:firstLine="708.6614173228345"/>
        <w:jc w:val="both"/>
        <w:rPr>
          <w:sz w:val="24"/>
          <w:szCs w:val="24"/>
          <w:highlight w:val="white"/>
        </w:rPr>
      </w:pPr>
      <w:r w:rsidDel="00000000" w:rsidR="00000000" w:rsidRPr="00000000">
        <w:rPr>
          <w:sz w:val="24"/>
          <w:szCs w:val="24"/>
          <w:highlight w:val="white"/>
          <w:rtl w:val="0"/>
        </w:rPr>
        <w:t xml:space="preserve">No Maranhão, o Provimento nº 30, de 16 de julho de 2021, regulamenta o procedimento de retificação de pessoas transexuais diretamente nas serventias extrajudiciais de registro civil em todo o estado (MARANHÃO, 2021). O referido provimento atualizou e aprimorou os procedimentos de alteração de nome e marcador de sexo nos assentos de nascimento e casamento de pessoas transexuais, compilando os Provimentos 17 e 30/2018 e 1/2021, que foram revogados. Também incorporou conceitos e termos definidos na Resolução nº 348/2020 do CNJ, com base no glossário das Nações Unidas no movimento “Livres e Iguais”. Além disso, o provimento regulamenta a gratuidade nas serventias do estado do Maranhão.</w:t>
      </w:r>
    </w:p>
    <w:p w:rsidR="00000000" w:rsidDel="00000000" w:rsidP="00000000" w:rsidRDefault="00000000" w:rsidRPr="00000000" w14:paraId="0000001E">
      <w:pPr>
        <w:spacing w:after="0" w:before="0" w:line="360" w:lineRule="auto"/>
        <w:ind w:firstLine="708.6614173228345"/>
        <w:jc w:val="both"/>
        <w:rPr>
          <w:sz w:val="24"/>
          <w:szCs w:val="24"/>
          <w:highlight w:val="white"/>
        </w:rPr>
      </w:pPr>
      <w:r w:rsidDel="00000000" w:rsidR="00000000" w:rsidRPr="00000000">
        <w:rPr>
          <w:sz w:val="24"/>
          <w:szCs w:val="24"/>
          <w:highlight w:val="white"/>
          <w:rtl w:val="0"/>
        </w:rPr>
        <w:t xml:space="preserve">Com o objetivo de ampliar o atendimento à população trans, travesti e não binária que deseja realizar o procedimento de retificação de prenome e marcador de gênero em seu registro civil, a Defensoria Pública do Estado do Maranhão, por meio do Núcleo de Defesa da Mulher e População LGBT+, realizou, entre 2021 e 2024, os Mutirões de Retificação de Nome e Marcador de Sexo em São Luís e em municípios do interior. A partir de janeiro de 2025, esse atendimento passou a ser de responsabilidade do Núcleo de Direitos Humanos da DPE/MA.</w:t>
      </w:r>
    </w:p>
    <w:p w:rsidR="00000000" w:rsidDel="00000000" w:rsidP="00000000" w:rsidRDefault="00000000" w:rsidRPr="00000000" w14:paraId="0000001F">
      <w:pPr>
        <w:spacing w:after="0" w:before="0" w:line="360" w:lineRule="auto"/>
        <w:ind w:firstLine="708.6614173228345"/>
        <w:jc w:val="both"/>
        <w:rPr>
          <w:sz w:val="24"/>
          <w:szCs w:val="24"/>
          <w:highlight w:val="white"/>
        </w:rPr>
      </w:pPr>
      <w:r w:rsidDel="00000000" w:rsidR="00000000" w:rsidRPr="00000000">
        <w:rPr>
          <w:sz w:val="24"/>
          <w:szCs w:val="24"/>
          <w:highlight w:val="white"/>
          <w:rtl w:val="0"/>
        </w:rPr>
        <w:t xml:space="preserve">A DPE/MA tem um papel facilitador na garantia do direito à retificação, pois, embora o procedimento dispense, na maioria dos casos, ação judicial, muitas pessoas enfrentam dificuldades para reunir a documentação necessária ou arcar com os emolumentos cartoriais. Nesse sentido, a atuação do assistente social por meio do Núcleo de Defesa da Mulher e População LGBT+ foi essencial para garantir, nos últimos anos, a gratuidade das certidões de tabelionatos de protesto. Essa gratuidade foi requerida pela DPE/MA por meio do Ofício nº 312/2022, assinado por Gabriel Santana Furtado Soares, Defensor Público-Geral, e Aldy Mello de Araújo Filho, Corregedor-Geral da Defensoria Pública do Estado do Maranhão.</w:t>
      </w:r>
    </w:p>
    <w:p w:rsidR="00000000" w:rsidDel="00000000" w:rsidP="00000000" w:rsidRDefault="00000000" w:rsidRPr="00000000" w14:paraId="00000020">
      <w:pPr>
        <w:spacing w:after="0" w:before="0" w:line="360" w:lineRule="auto"/>
        <w:ind w:firstLine="708.6614173228345"/>
        <w:jc w:val="both"/>
        <w:rPr>
          <w:sz w:val="24"/>
          <w:szCs w:val="24"/>
          <w:highlight w:val="white"/>
        </w:rPr>
      </w:pPr>
      <w:r w:rsidDel="00000000" w:rsidR="00000000" w:rsidRPr="00000000">
        <w:rPr>
          <w:sz w:val="24"/>
          <w:szCs w:val="24"/>
          <w:highlight w:val="white"/>
          <w:rtl w:val="0"/>
        </w:rPr>
        <w:t xml:space="preserve">Em decorrência desse ofício, a decisão nº 1923/2022 da Corregedoria Geral de Justiça do Maranhão (CGJ/MA), assinada pelo Desembargador José de Ribamar Froz Sobrinho, Corregedor-Geral da Justiça, deferiu a gratuidade da emissão de certidões de protesto em todo o território maranhense, viabilizando a concretização do direito à retificação garantido pelos Provimentos nº 73/2018 (CNJ) e nº 30/2021 (CGJ/MA).</w:t>
      </w:r>
    </w:p>
    <w:p w:rsidR="00000000" w:rsidDel="00000000" w:rsidP="00000000" w:rsidRDefault="00000000" w:rsidRPr="00000000" w14:paraId="00000021">
      <w:pPr>
        <w:spacing w:after="0" w:before="0" w:line="360" w:lineRule="auto"/>
        <w:ind w:firstLine="708.6614173228345"/>
        <w:jc w:val="both"/>
        <w:rPr>
          <w:sz w:val="24"/>
          <w:szCs w:val="24"/>
          <w:highlight w:val="white"/>
        </w:rPr>
      </w:pPr>
      <w:r w:rsidDel="00000000" w:rsidR="00000000" w:rsidRPr="00000000">
        <w:rPr>
          <w:rtl w:val="0"/>
        </w:rPr>
      </w:r>
    </w:p>
    <w:p w:rsidR="00000000" w:rsidDel="00000000" w:rsidP="00000000" w:rsidRDefault="00000000" w:rsidRPr="00000000" w14:paraId="00000022">
      <w:pPr>
        <w:spacing w:line="360" w:lineRule="auto"/>
        <w:jc w:val="both"/>
        <w:rPr>
          <w:sz w:val="24"/>
          <w:szCs w:val="24"/>
          <w:highlight w:val="white"/>
          <w:vertAlign w:val="baseline"/>
        </w:rPr>
      </w:pPr>
      <w:r w:rsidDel="00000000" w:rsidR="00000000" w:rsidRPr="00000000">
        <w:rPr>
          <w:b w:val="1"/>
          <w:sz w:val="24"/>
          <w:szCs w:val="24"/>
          <w:highlight w:val="white"/>
          <w:vertAlign w:val="baseline"/>
          <w:rtl w:val="0"/>
        </w:rPr>
        <w:t xml:space="preserve">2.1</w:t>
      </w:r>
      <w:r w:rsidDel="00000000" w:rsidR="00000000" w:rsidRPr="00000000">
        <w:rPr>
          <w:b w:val="1"/>
          <w:sz w:val="24"/>
          <w:szCs w:val="24"/>
          <w:highlight w:val="white"/>
          <w:rtl w:val="0"/>
        </w:rPr>
        <w:t xml:space="preserve"> Organização e realização dos mutirões de retificação</w:t>
      </w:r>
      <w:r w:rsidDel="00000000" w:rsidR="00000000" w:rsidRPr="00000000">
        <w:rPr>
          <w:rtl w:val="0"/>
        </w:rPr>
      </w:r>
    </w:p>
    <w:p w:rsidR="00000000" w:rsidDel="00000000" w:rsidP="00000000" w:rsidRDefault="00000000" w:rsidRPr="00000000" w14:paraId="00000023">
      <w:pPr>
        <w:spacing w:line="360" w:lineRule="auto"/>
        <w:ind w:left="0" w:firstLine="0"/>
        <w:jc w:val="both"/>
        <w:rPr>
          <w:sz w:val="24"/>
          <w:szCs w:val="24"/>
          <w:highlight w:val="white"/>
        </w:rPr>
      </w:pPr>
      <w:r w:rsidDel="00000000" w:rsidR="00000000" w:rsidRPr="00000000">
        <w:rPr>
          <w:rtl w:val="0"/>
        </w:rPr>
      </w:r>
    </w:p>
    <w:p w:rsidR="00000000" w:rsidDel="00000000" w:rsidP="00000000" w:rsidRDefault="00000000" w:rsidRPr="00000000" w14:paraId="00000024">
      <w:pPr>
        <w:spacing w:line="360" w:lineRule="auto"/>
        <w:ind w:firstLine="1134"/>
        <w:jc w:val="both"/>
        <w:rPr>
          <w:sz w:val="24"/>
          <w:szCs w:val="24"/>
          <w:highlight w:val="white"/>
        </w:rPr>
      </w:pPr>
      <w:r w:rsidDel="00000000" w:rsidR="00000000" w:rsidRPr="00000000">
        <w:rPr>
          <w:sz w:val="24"/>
          <w:szCs w:val="24"/>
          <w:highlight w:val="white"/>
          <w:rtl w:val="0"/>
        </w:rPr>
        <w:t xml:space="preserve"> O aumento exponencial dos atendimentos prestados pela DPE/MA, por meio do Núcleo de Defesa da Mulher e Pop. LGBT+  são frutos das campanhas e mutirões promovidos pela instituição, em face da relevância da temática. A Defensoria instituiu a política de atendimento à população trans, travesti e não-binária, com objetivo de fortalecer as ações em todo o Estado do Maranhão, dentre elas os mutirões de retificação de nome e marcador de sexo.</w:t>
      </w:r>
      <w:r w:rsidDel="00000000" w:rsidR="00000000" w:rsidRPr="00000000">
        <w:rPr>
          <w:rtl w:val="0"/>
        </w:rPr>
      </w:r>
    </w:p>
    <w:p w:rsidR="00000000" w:rsidDel="00000000" w:rsidP="00000000" w:rsidRDefault="00000000" w:rsidRPr="00000000" w14:paraId="00000025">
      <w:pPr>
        <w:spacing w:line="360" w:lineRule="auto"/>
        <w:ind w:firstLine="1134"/>
        <w:jc w:val="both"/>
        <w:rPr>
          <w:sz w:val="24"/>
          <w:szCs w:val="24"/>
          <w:highlight w:val="white"/>
        </w:rPr>
      </w:pPr>
      <w:r w:rsidDel="00000000" w:rsidR="00000000" w:rsidRPr="00000000">
        <w:rPr>
          <w:sz w:val="24"/>
          <w:szCs w:val="24"/>
          <w:highlight w:val="white"/>
          <w:rtl w:val="0"/>
        </w:rPr>
        <w:t xml:space="preserve">Para a retificação de nome e/ou marcador de sexo o paragráfo </w:t>
      </w:r>
      <w:r w:rsidDel="00000000" w:rsidR="00000000" w:rsidRPr="00000000">
        <w:rPr>
          <w:sz w:val="24"/>
          <w:szCs w:val="24"/>
          <w:highlight w:val="white"/>
          <w:rtl w:val="0"/>
        </w:rPr>
        <w:t xml:space="preserve">6º do art. 4º do Provimento nº 73 do CNJ</w:t>
      </w:r>
      <w:r w:rsidDel="00000000" w:rsidR="00000000" w:rsidRPr="00000000">
        <w:rPr>
          <w:sz w:val="24"/>
          <w:szCs w:val="24"/>
          <w:highlight w:val="white"/>
          <w:rtl w:val="0"/>
        </w:rPr>
        <w:t xml:space="preserve"> exige: certidão de nascimento ou casamento emitida nos últimos 90 dias, CPF e RG originais, título de eleitor, comprovante de endereço; as certidões judiciais: certidão de distribuição do local de residência dos últimos 5 anos de Ações Civis Estadual de 1º e 2º grau, Ações Penais Estadual de 1º e 2º , certidão Estadual da Justiça Militar; as certidões de distruibuição Federais Civil de 1º e 2º e Criminal de 1º e 2º; certidão de excecução criminal federal e estadual; certidões da Justiça Eleitoral de quitação e crimes eleitorais; certidão de Feitos Trabalhistas; e por último a Certidão Negativa de Protesto, emitida pelos Cartórios de Tabelionatos de Protesto do domicilio onde a pessoa reside (CNJ, 2018). </w:t>
      </w:r>
    </w:p>
    <w:p w:rsidR="00000000" w:rsidDel="00000000" w:rsidP="00000000" w:rsidRDefault="00000000" w:rsidRPr="00000000" w14:paraId="00000026">
      <w:pPr>
        <w:spacing w:line="360" w:lineRule="auto"/>
        <w:ind w:firstLine="1134"/>
        <w:jc w:val="both"/>
        <w:rPr>
          <w:sz w:val="24"/>
          <w:szCs w:val="24"/>
          <w:highlight w:val="white"/>
        </w:rPr>
      </w:pPr>
      <w:r w:rsidDel="00000000" w:rsidR="00000000" w:rsidRPr="00000000">
        <w:rPr>
          <w:sz w:val="24"/>
          <w:szCs w:val="24"/>
          <w:highlight w:val="white"/>
          <w:rtl w:val="0"/>
        </w:rPr>
        <w:t xml:space="preserve">Para os atendimentos nos mutirões é feita a divulgação prévia através de </w:t>
      </w:r>
      <w:r w:rsidDel="00000000" w:rsidR="00000000" w:rsidRPr="00000000">
        <w:rPr>
          <w:i w:val="1"/>
          <w:sz w:val="24"/>
          <w:szCs w:val="24"/>
          <w:highlight w:val="white"/>
          <w:rtl w:val="0"/>
        </w:rPr>
        <w:t xml:space="preserve">card </w:t>
      </w:r>
      <w:r w:rsidDel="00000000" w:rsidR="00000000" w:rsidRPr="00000000">
        <w:rPr>
          <w:sz w:val="24"/>
          <w:szCs w:val="24"/>
          <w:highlight w:val="white"/>
          <w:rtl w:val="0"/>
        </w:rPr>
        <w:t xml:space="preserve">e articulação com movimento social da cidade. É disponibilizado o contato institucional do Núcleo para os/as assistidos/as que tenha interesse na retificação entre em contato e façam o envio por foto das documentações pessoais (RG, CPF, título de eleitor, certidão de nascimento e comprovante de endereço) para solicitação gratuita da 2º via de certidão de nascimento via CRC JUD,  produção dos encaminhamentos, ofícios e requerimentos.</w:t>
      </w:r>
    </w:p>
    <w:p w:rsidR="00000000" w:rsidDel="00000000" w:rsidP="00000000" w:rsidRDefault="00000000" w:rsidRPr="00000000" w14:paraId="00000027">
      <w:pPr>
        <w:spacing w:line="360" w:lineRule="auto"/>
        <w:ind w:firstLine="1134"/>
        <w:jc w:val="both"/>
        <w:rPr>
          <w:sz w:val="24"/>
          <w:szCs w:val="24"/>
          <w:highlight w:val="white"/>
        </w:rPr>
      </w:pPr>
      <w:r w:rsidDel="00000000" w:rsidR="00000000" w:rsidRPr="00000000">
        <w:rPr>
          <w:sz w:val="24"/>
          <w:szCs w:val="24"/>
          <w:highlight w:val="white"/>
          <w:rtl w:val="0"/>
        </w:rPr>
        <w:t xml:space="preserve">Nesse atendimento inicial remoto também identificamos possíveis particularidades: menores de idade, pessoas trans que ainda não têm título de eleitor, a ausência de RG e/ou CPF, certidão de nascimento de outras cidades do Maranhão e/ou de outros estados, dentre outros. O encaminhamento para solicitação gratuita da certidão negativa de protesto é entregue para os assistidos, que assinam a declaração de hipossuficiência padronizada para este atendimento e vão diretamente aos cartórios, pois a DPE/MA não pode emitir tal certidão. </w:t>
      </w:r>
    </w:p>
    <w:p w:rsidR="00000000" w:rsidDel="00000000" w:rsidP="00000000" w:rsidRDefault="00000000" w:rsidRPr="00000000" w14:paraId="00000028">
      <w:pPr>
        <w:spacing w:line="360" w:lineRule="auto"/>
        <w:ind w:firstLine="1134"/>
        <w:jc w:val="both"/>
        <w:rPr>
          <w:sz w:val="24"/>
          <w:szCs w:val="24"/>
          <w:highlight w:val="white"/>
        </w:rPr>
      </w:pPr>
      <w:r w:rsidDel="00000000" w:rsidR="00000000" w:rsidRPr="00000000">
        <w:rPr>
          <w:sz w:val="24"/>
          <w:szCs w:val="24"/>
          <w:highlight w:val="white"/>
          <w:rtl w:val="0"/>
        </w:rPr>
        <w:t xml:space="preserve">No dia do atendimento no mutirão é feito a cópia de todas as documentações pessoais, as pessoas trans assinam a declaração de hipossuficiencia para assegurar a gratuidade na retificação de nome e/ou marcador de sexo, é entregue as certidões judiciais junto com o ofício, orientando as pessoas trans a irem diretamente no carório de registro civil onde sua certidão de nascimento deverá ser retificada, se for na mesma cidade onde ocorre o mutirão.</w:t>
      </w:r>
    </w:p>
    <w:p w:rsidR="00000000" w:rsidDel="00000000" w:rsidP="00000000" w:rsidRDefault="00000000" w:rsidRPr="00000000" w14:paraId="00000029">
      <w:pPr>
        <w:spacing w:line="360" w:lineRule="auto"/>
        <w:ind w:firstLine="1134"/>
        <w:jc w:val="both"/>
        <w:rPr>
          <w:sz w:val="24"/>
          <w:szCs w:val="24"/>
          <w:highlight w:val="white"/>
        </w:rPr>
      </w:pPr>
      <w:r w:rsidDel="00000000" w:rsidR="00000000" w:rsidRPr="00000000">
        <w:rPr>
          <w:sz w:val="24"/>
          <w:szCs w:val="24"/>
          <w:highlight w:val="white"/>
          <w:rtl w:val="0"/>
        </w:rPr>
        <w:t xml:space="preserve">Nos casos em que as pessoas trans são registradas em outras cidades do Maranhão é feito o envio via sistema de malote digital pelo defensor público; quando é para outros estados, o pedido de retificação deverá remetido pelo sistema de “e-protocolo” do cartório de registro civil onde a pessoa reside, onde será paga somente uma taxa administrativa para materialização da certidão de nascimento retificada. Em ambos os casos após a conclusão da retificação são feitas as orientações sobre a alteração de demais documentos pessoais como CPF, RG, título de eleitor, CNH, conta bancária, cadastros em lojas, dentre outros.</w:t>
      </w:r>
      <w:r w:rsidDel="00000000" w:rsidR="00000000" w:rsidRPr="00000000">
        <w:rPr>
          <w:rtl w:val="0"/>
        </w:rPr>
      </w:r>
    </w:p>
    <w:p w:rsidR="00000000" w:rsidDel="00000000" w:rsidP="00000000" w:rsidRDefault="00000000" w:rsidRPr="00000000" w14:paraId="0000002A">
      <w:pPr>
        <w:spacing w:line="360" w:lineRule="auto"/>
        <w:ind w:firstLine="1134"/>
        <w:jc w:val="both"/>
        <w:rPr>
          <w:sz w:val="24"/>
          <w:szCs w:val="24"/>
          <w:highlight w:val="white"/>
        </w:rPr>
      </w:pPr>
      <w:r w:rsidDel="00000000" w:rsidR="00000000" w:rsidRPr="00000000">
        <w:rPr>
          <w:sz w:val="24"/>
          <w:szCs w:val="24"/>
          <w:highlight w:val="white"/>
          <w:rtl w:val="0"/>
        </w:rPr>
        <w:t xml:space="preserve">A realização dos mutirões no interior do estado também garantem o atendimento da demanda reprimida do município. Além disso, no decorrer da execução dos mutirões são realizadas formações e palestras, audiências públicas voltadas à garantia de direitos ao público LGBTQIAPN+, orientações sobre políticas públicas oferecidas pelo governo, estado e municípios, dentre outras ações.</w:t>
      </w:r>
    </w:p>
    <w:p w:rsidR="00000000" w:rsidDel="00000000" w:rsidP="00000000" w:rsidRDefault="00000000" w:rsidRPr="00000000" w14:paraId="0000002B">
      <w:pPr>
        <w:spacing w:line="360" w:lineRule="auto"/>
        <w:ind w:firstLine="737"/>
        <w:jc w:val="both"/>
        <w:rPr>
          <w:sz w:val="24"/>
          <w:szCs w:val="24"/>
          <w:highlight w:val="white"/>
        </w:rPr>
      </w:pPr>
      <w:r w:rsidDel="00000000" w:rsidR="00000000" w:rsidRPr="00000000">
        <w:rPr>
          <w:sz w:val="24"/>
          <w:szCs w:val="24"/>
          <w:highlight w:val="white"/>
          <w:rtl w:val="0"/>
        </w:rPr>
        <w:t xml:space="preserve"> Cabe ressaltar, que durante a realização ainda é informado e debatido sobre a oferta de tratamento hormonal à população trans do município, por meio da secretaria municipal de saúde, sendo os interessados orientados a buscar a DPE/MA caso não tenha o atendimento garantido. Em São Luís há o </w:t>
      </w:r>
      <w:r w:rsidDel="00000000" w:rsidR="00000000" w:rsidRPr="00000000">
        <w:rPr>
          <w:sz w:val="24"/>
          <w:szCs w:val="24"/>
          <w:highlight w:val="white"/>
          <w:rtl w:val="0"/>
        </w:rPr>
        <w:t xml:space="preserve">Núcleo de Sexualidade do Hospital Universitário da Universidade Federal do Maranhão (HUUFMA) no Materno Infantil</w:t>
      </w:r>
      <w:r w:rsidDel="00000000" w:rsidR="00000000" w:rsidRPr="00000000">
        <w:rPr>
          <w:sz w:val="24"/>
          <w:szCs w:val="24"/>
          <w:highlight w:val="white"/>
          <w:rtl w:val="0"/>
        </w:rPr>
        <w:t xml:space="preserve"> e </w:t>
      </w:r>
      <w:r w:rsidDel="00000000" w:rsidR="00000000" w:rsidRPr="00000000">
        <w:rPr>
          <w:sz w:val="24"/>
          <w:szCs w:val="24"/>
          <w:highlight w:val="white"/>
          <w:rtl w:val="0"/>
        </w:rPr>
        <w:t xml:space="preserve">o Ambulatório Estadual Sabrina Drumond, na </w:t>
      </w:r>
      <w:r w:rsidDel="00000000" w:rsidR="00000000" w:rsidRPr="00000000">
        <w:rPr>
          <w:sz w:val="24"/>
          <w:szCs w:val="24"/>
          <w:highlight w:val="white"/>
          <w:rtl w:val="0"/>
        </w:rPr>
        <w:t xml:space="preserve">Policlínica do Cohatrac, os únicos existentes no Maranhão.</w:t>
      </w:r>
      <w:r w:rsidDel="00000000" w:rsidR="00000000" w:rsidRPr="00000000">
        <w:rPr>
          <w:rtl w:val="0"/>
        </w:rPr>
      </w:r>
    </w:p>
    <w:p w:rsidR="00000000" w:rsidDel="00000000" w:rsidP="00000000" w:rsidRDefault="00000000" w:rsidRPr="00000000" w14:paraId="0000002C">
      <w:pPr>
        <w:spacing w:line="360" w:lineRule="auto"/>
        <w:ind w:firstLine="737"/>
        <w:jc w:val="both"/>
        <w:rPr>
          <w:sz w:val="24"/>
          <w:szCs w:val="24"/>
          <w:highlight w:val="white"/>
        </w:rPr>
      </w:pPr>
      <w:r w:rsidDel="00000000" w:rsidR="00000000" w:rsidRPr="00000000">
        <w:rPr>
          <w:sz w:val="24"/>
          <w:szCs w:val="24"/>
          <w:highlight w:val="white"/>
          <w:rtl w:val="0"/>
        </w:rPr>
        <w:t xml:space="preserve">Os</w:t>
      </w:r>
      <w:r w:rsidDel="00000000" w:rsidR="00000000" w:rsidRPr="00000000">
        <w:rPr>
          <w:sz w:val="24"/>
          <w:szCs w:val="24"/>
          <w:highlight w:val="white"/>
          <w:rtl w:val="0"/>
        </w:rPr>
        <w:t xml:space="preserve"> mutirões de retificação garantem o acolhimento das pessoas trans, possibilitando que tenham reconhecido legalmente o nome que escolherem, garantindo o resgate da dignidade e do respeito pela possibilidade de serem conhecidas como desejam. </w:t>
      </w:r>
      <w:r w:rsidDel="00000000" w:rsidR="00000000" w:rsidRPr="00000000">
        <w:rPr>
          <w:rtl w:val="0"/>
        </w:rPr>
      </w:r>
    </w:p>
    <w:p w:rsidR="00000000" w:rsidDel="00000000" w:rsidP="00000000" w:rsidRDefault="00000000" w:rsidRPr="00000000" w14:paraId="0000002D">
      <w:pPr>
        <w:spacing w:line="360" w:lineRule="auto"/>
        <w:ind w:firstLine="709"/>
        <w:jc w:val="both"/>
        <w:rPr>
          <w:sz w:val="24"/>
          <w:szCs w:val="24"/>
          <w:highlight w:val="white"/>
          <w:vertAlign w:val="baseline"/>
        </w:rPr>
      </w:pPr>
      <w:r w:rsidDel="00000000" w:rsidR="00000000" w:rsidRPr="00000000">
        <w:rPr>
          <w:rtl w:val="0"/>
        </w:rPr>
      </w:r>
    </w:p>
    <w:p w:rsidR="00000000" w:rsidDel="00000000" w:rsidP="00000000" w:rsidRDefault="00000000" w:rsidRPr="00000000" w14:paraId="0000002E">
      <w:pPr>
        <w:spacing w:line="360" w:lineRule="auto"/>
        <w:jc w:val="both"/>
        <w:rPr>
          <w:b w:val="1"/>
          <w:sz w:val="24"/>
          <w:szCs w:val="24"/>
          <w:highlight w:val="white"/>
          <w:vertAlign w:val="baseline"/>
        </w:rPr>
      </w:pPr>
      <w:r w:rsidDel="00000000" w:rsidR="00000000" w:rsidRPr="00000000">
        <w:rPr>
          <w:b w:val="1"/>
          <w:sz w:val="24"/>
          <w:szCs w:val="24"/>
          <w:highlight w:val="white"/>
          <w:vertAlign w:val="baseline"/>
          <w:rtl w:val="0"/>
        </w:rPr>
        <w:t xml:space="preserve">2.</w:t>
      </w:r>
      <w:r w:rsidDel="00000000" w:rsidR="00000000" w:rsidRPr="00000000">
        <w:rPr>
          <w:b w:val="1"/>
          <w:sz w:val="24"/>
          <w:szCs w:val="24"/>
          <w:highlight w:val="white"/>
          <w:rtl w:val="0"/>
        </w:rPr>
        <w:t xml:space="preserve">2 Execução</w:t>
      </w:r>
      <w:r w:rsidDel="00000000" w:rsidR="00000000" w:rsidRPr="00000000">
        <w:rPr>
          <w:b w:val="1"/>
          <w:sz w:val="24"/>
          <w:szCs w:val="24"/>
          <w:highlight w:val="white"/>
          <w:vertAlign w:val="baseline"/>
          <w:rtl w:val="0"/>
        </w:rPr>
        <w:t xml:space="preserve">, </w:t>
      </w:r>
      <w:r w:rsidDel="00000000" w:rsidR="00000000" w:rsidRPr="00000000">
        <w:rPr>
          <w:b w:val="1"/>
          <w:sz w:val="24"/>
          <w:szCs w:val="24"/>
          <w:highlight w:val="white"/>
          <w:rtl w:val="0"/>
        </w:rPr>
        <w:t xml:space="preserve">dificuldades e desafios nas realizações dos mutirões</w:t>
      </w:r>
      <w:r w:rsidDel="00000000" w:rsidR="00000000" w:rsidRPr="00000000">
        <w:rPr>
          <w:rtl w:val="0"/>
        </w:rPr>
      </w:r>
    </w:p>
    <w:p w:rsidR="00000000" w:rsidDel="00000000" w:rsidP="00000000" w:rsidRDefault="00000000" w:rsidRPr="00000000" w14:paraId="0000002F">
      <w:pPr>
        <w:spacing w:line="360" w:lineRule="auto"/>
        <w:ind w:firstLine="709"/>
        <w:jc w:val="both"/>
        <w:rPr>
          <w:sz w:val="24"/>
          <w:szCs w:val="24"/>
          <w:highlight w:val="white"/>
          <w:vertAlign w:val="baseline"/>
        </w:rPr>
      </w:pPr>
      <w:r w:rsidDel="00000000" w:rsidR="00000000" w:rsidRPr="00000000">
        <w:rPr>
          <w:rtl w:val="0"/>
        </w:rPr>
      </w:r>
    </w:p>
    <w:p w:rsidR="00000000" w:rsidDel="00000000" w:rsidP="00000000" w:rsidRDefault="00000000" w:rsidRPr="00000000" w14:paraId="00000030">
      <w:pPr>
        <w:spacing w:line="360" w:lineRule="auto"/>
        <w:ind w:firstLine="737"/>
        <w:jc w:val="both"/>
        <w:rPr>
          <w:sz w:val="24"/>
          <w:szCs w:val="24"/>
          <w:highlight w:val="white"/>
        </w:rPr>
      </w:pPr>
      <w:r w:rsidDel="00000000" w:rsidR="00000000" w:rsidRPr="00000000">
        <w:rPr>
          <w:sz w:val="24"/>
          <w:szCs w:val="24"/>
          <w:highlight w:val="white"/>
          <w:rtl w:val="0"/>
        </w:rPr>
        <w:t xml:space="preserve">Desde a realização dos mutirões de retificação de nome e marcador de sexo, do ano de 2021 a 2024, foram feitos cerca de 2.220 (dois mil duzentos e vinte) atendimentos à população trans e  foram registradas 637 retificações de pessoas transexuais. A capital maranhense e outros 64 municípios do interior do Estado já foram contemplados, considerando que as ações realizadas abrangem os termos judiciais e municípios próximos. </w:t>
      </w:r>
    </w:p>
    <w:p w:rsidR="00000000" w:rsidDel="00000000" w:rsidP="00000000" w:rsidRDefault="00000000" w:rsidRPr="00000000" w14:paraId="00000031">
      <w:pPr>
        <w:spacing w:line="360" w:lineRule="auto"/>
        <w:ind w:firstLine="737"/>
        <w:jc w:val="both"/>
        <w:rPr>
          <w:sz w:val="24"/>
          <w:szCs w:val="24"/>
          <w:highlight w:val="white"/>
        </w:rPr>
      </w:pPr>
      <w:r w:rsidDel="00000000" w:rsidR="00000000" w:rsidRPr="00000000">
        <w:rPr>
          <w:sz w:val="24"/>
          <w:szCs w:val="24"/>
          <w:highlight w:val="white"/>
          <w:rtl w:val="0"/>
        </w:rPr>
        <w:t xml:space="preserve">O Núcleo de Defesa da Mulher e População LGBT+ realizou em 2021 mutirões de retificação em São Luís e região metropolitana, com 70 retificações na capital e 12 em Paço do Lumiar; e em Imperatriz, onde foram incluídas as cidades de Governador Edson Lobão e Davinópolis, foram feitas 15 retificações.  </w:t>
      </w:r>
    </w:p>
    <w:p w:rsidR="00000000" w:rsidDel="00000000" w:rsidP="00000000" w:rsidRDefault="00000000" w:rsidRPr="00000000" w14:paraId="00000032">
      <w:pPr>
        <w:spacing w:line="360" w:lineRule="auto"/>
        <w:ind w:firstLine="737"/>
        <w:jc w:val="both"/>
        <w:rPr>
          <w:sz w:val="24"/>
          <w:szCs w:val="24"/>
          <w:highlight w:val="white"/>
        </w:rPr>
      </w:pPr>
      <w:r w:rsidDel="00000000" w:rsidR="00000000" w:rsidRPr="00000000">
        <w:rPr>
          <w:sz w:val="24"/>
          <w:szCs w:val="24"/>
          <w:highlight w:val="white"/>
          <w:rtl w:val="0"/>
        </w:rPr>
        <w:t xml:space="preserve">Em</w:t>
      </w:r>
      <w:r w:rsidDel="00000000" w:rsidR="00000000" w:rsidRPr="00000000">
        <w:rPr>
          <w:sz w:val="24"/>
          <w:szCs w:val="24"/>
          <w:highlight w:val="white"/>
          <w:rtl w:val="0"/>
        </w:rPr>
        <w:t xml:space="preserve"> 2022, o primeiro mutirão do ano foi realizado no mês de março em Caxias, com o total de 22 retificações. Posteriormente, foi na região metropolitana de São Luís, englobando a capital maranhense e as cidades de Paço do Lumiar, Raposa e São José de Ribamar, totalizando 44 retificações. Em junho foi realizado em Santa Inês e nos municípios do Vale do Pindaré (Bela Vista, Monção, Igarapé do Meio, Pindaré Mirim e Bom Jardim) com 15 retificações. Em seguida foi a vez da região sul do estado, nas cidade de Açailândia no mês de setembro, englobando as cidades de São Francisco do Brejão e Cidelândia, com 14 atendimentos de retificações; e em Grajaú no mês de outubro, incluídas Itaipava do Grajaú e Formosa da Serra, com 8 atendimentos; totalizando 121 retificações realizadas em 2022.</w:t>
      </w:r>
    </w:p>
    <w:p w:rsidR="00000000" w:rsidDel="00000000" w:rsidP="00000000" w:rsidRDefault="00000000" w:rsidRPr="00000000" w14:paraId="00000033">
      <w:pPr>
        <w:spacing w:line="360" w:lineRule="auto"/>
        <w:ind w:firstLine="737"/>
        <w:jc w:val="both"/>
        <w:rPr>
          <w:sz w:val="24"/>
          <w:szCs w:val="24"/>
          <w:highlight w:val="white"/>
        </w:rPr>
      </w:pPr>
      <w:r w:rsidDel="00000000" w:rsidR="00000000" w:rsidRPr="00000000">
        <w:rPr>
          <w:sz w:val="24"/>
          <w:szCs w:val="24"/>
          <w:highlight w:val="white"/>
          <w:rtl w:val="0"/>
        </w:rPr>
        <w:t xml:space="preserve">No ano de 2023 houve a expansão dos mutirões em mais cidades do interior do maranhão, como ilustrado no quadro 1: </w:t>
      </w:r>
    </w:p>
    <w:p w:rsidR="00000000" w:rsidDel="00000000" w:rsidP="00000000" w:rsidRDefault="00000000" w:rsidRPr="00000000" w14:paraId="00000034">
      <w:pPr>
        <w:spacing w:line="360" w:lineRule="auto"/>
        <w:ind w:left="0" w:firstLine="0"/>
        <w:jc w:val="center"/>
        <w:rPr>
          <w:b w:val="1"/>
          <w:sz w:val="12"/>
          <w:szCs w:val="12"/>
          <w:highlight w:val="white"/>
        </w:rPr>
      </w:pPr>
      <w:r w:rsidDel="00000000" w:rsidR="00000000" w:rsidRPr="00000000">
        <w:rPr>
          <w:rtl w:val="0"/>
        </w:rPr>
      </w:r>
    </w:p>
    <w:p w:rsidR="00000000" w:rsidDel="00000000" w:rsidP="00000000" w:rsidRDefault="00000000" w:rsidRPr="00000000" w14:paraId="00000035">
      <w:pPr>
        <w:spacing w:line="360" w:lineRule="auto"/>
        <w:ind w:left="0" w:firstLine="0"/>
        <w:jc w:val="center"/>
        <w:rPr>
          <w:rFonts w:ascii="Times New Roman" w:cs="Times New Roman" w:eastAsia="Times New Roman" w:hAnsi="Times New Roman"/>
          <w:sz w:val="24"/>
          <w:szCs w:val="24"/>
          <w:highlight w:val="white"/>
        </w:rPr>
      </w:pPr>
      <w:r w:rsidDel="00000000" w:rsidR="00000000" w:rsidRPr="00000000">
        <w:rPr>
          <w:b w:val="1"/>
          <w:sz w:val="24"/>
          <w:szCs w:val="24"/>
          <w:highlight w:val="white"/>
          <w:rtl w:val="0"/>
        </w:rPr>
        <w:t xml:space="preserve">Quadro 1</w:t>
      </w:r>
      <w:r w:rsidDel="00000000" w:rsidR="00000000" w:rsidRPr="00000000">
        <w:rPr>
          <w:sz w:val="24"/>
          <w:szCs w:val="24"/>
          <w:highlight w:val="white"/>
          <w:rtl w:val="0"/>
        </w:rPr>
        <w:t xml:space="preserve"> - Mutirões de retificação realizados em 2023</w:t>
      </w:r>
      <w:r w:rsidDel="00000000" w:rsidR="00000000" w:rsidRPr="00000000">
        <w:rPr>
          <w:rtl w:val="0"/>
        </w:rPr>
      </w:r>
    </w:p>
    <w:tbl>
      <w:tblPr>
        <w:tblStyle w:val="Table1"/>
        <w:tblW w:w="9015.0" w:type="dxa"/>
        <w:jc w:val="left"/>
        <w:tblInd w:w="-9.999999999999858" w:type="dxa"/>
        <w:tblLayout w:type="fixed"/>
        <w:tblLook w:val="0000"/>
      </w:tblPr>
      <w:tblGrid>
        <w:gridCol w:w="1635"/>
        <w:gridCol w:w="3810"/>
        <w:gridCol w:w="1875"/>
        <w:gridCol w:w="1695"/>
        <w:tblGridChange w:id="0">
          <w:tblGrid>
            <w:gridCol w:w="1635"/>
            <w:gridCol w:w="3810"/>
            <w:gridCol w:w="1875"/>
            <w:gridCol w:w="1695"/>
          </w:tblGrid>
        </w:tblGridChange>
      </w:tblGrid>
      <w:tr>
        <w:trPr>
          <w:cantSplit w:val="0"/>
          <w:trHeight w:val="390" w:hRule="atLeast"/>
          <w:tblHeader w:val="0"/>
        </w:trPr>
        <w:tc>
          <w:tcPr>
            <w:tcBorders>
              <w:top w:color="000000" w:space="0" w:sz="8" w:val="single"/>
              <w:left w:color="000000" w:space="0" w:sz="4" w:val="single"/>
              <w:bottom w:color="168253" w:space="0" w:sz="4" w:val="single"/>
            </w:tcBorders>
          </w:tcPr>
          <w:p w:rsidR="00000000" w:rsidDel="00000000" w:rsidP="00000000" w:rsidRDefault="00000000" w:rsidRPr="00000000" w14:paraId="00000036">
            <w:pPr>
              <w:widowControl w:val="0"/>
              <w:spacing w:line="240" w:lineRule="auto"/>
              <w:jc w:val="center"/>
              <w:rPr>
                <w:b w:val="1"/>
                <w:highlight w:val="white"/>
              </w:rPr>
            </w:pPr>
            <w:r w:rsidDel="00000000" w:rsidR="00000000" w:rsidRPr="00000000">
              <w:rPr>
                <w:b w:val="1"/>
                <w:highlight w:val="white"/>
                <w:rtl w:val="0"/>
              </w:rPr>
              <w:t xml:space="preserve">Local</w:t>
            </w:r>
          </w:p>
        </w:tc>
        <w:tc>
          <w:tcPr>
            <w:tcBorders>
              <w:top w:color="000000" w:space="0" w:sz="8" w:val="single"/>
              <w:left w:color="168253" w:space="0" w:sz="4" w:val="single"/>
              <w:bottom w:color="168253" w:space="0" w:sz="4" w:val="single"/>
            </w:tcBorders>
          </w:tcPr>
          <w:p w:rsidR="00000000" w:rsidDel="00000000" w:rsidP="00000000" w:rsidRDefault="00000000" w:rsidRPr="00000000" w14:paraId="00000037">
            <w:pPr>
              <w:widowControl w:val="0"/>
              <w:spacing w:line="240" w:lineRule="auto"/>
              <w:jc w:val="center"/>
              <w:rPr>
                <w:b w:val="1"/>
                <w:highlight w:val="white"/>
              </w:rPr>
            </w:pPr>
            <w:r w:rsidDel="00000000" w:rsidR="00000000" w:rsidRPr="00000000">
              <w:rPr>
                <w:b w:val="1"/>
                <w:highlight w:val="white"/>
                <w:rtl w:val="0"/>
              </w:rPr>
              <w:t xml:space="preserve">Municípios Contemplados</w:t>
            </w:r>
          </w:p>
        </w:tc>
        <w:tc>
          <w:tcPr>
            <w:tcBorders>
              <w:top w:color="000000" w:space="0" w:sz="8" w:val="single"/>
              <w:left w:color="168253" w:space="0" w:sz="4" w:val="single"/>
              <w:bottom w:color="168253" w:space="0" w:sz="4" w:val="single"/>
            </w:tcBorders>
          </w:tcPr>
          <w:p w:rsidR="00000000" w:rsidDel="00000000" w:rsidP="00000000" w:rsidRDefault="00000000" w:rsidRPr="00000000" w14:paraId="00000038">
            <w:pPr>
              <w:widowControl w:val="0"/>
              <w:spacing w:line="240" w:lineRule="auto"/>
              <w:jc w:val="center"/>
              <w:rPr>
                <w:b w:val="1"/>
                <w:highlight w:val="white"/>
              </w:rPr>
            </w:pPr>
            <w:r w:rsidDel="00000000" w:rsidR="00000000" w:rsidRPr="00000000">
              <w:rPr>
                <w:b w:val="1"/>
                <w:highlight w:val="white"/>
                <w:rtl w:val="0"/>
              </w:rPr>
              <w:t xml:space="preserve">Datas</w:t>
            </w:r>
          </w:p>
        </w:tc>
        <w:tc>
          <w:tcPr>
            <w:tcBorders>
              <w:top w:color="000000" w:space="0" w:sz="8" w:val="single"/>
              <w:left w:color="168253" w:space="0" w:sz="4" w:val="single"/>
              <w:bottom w:color="168253" w:space="0" w:sz="4" w:val="single"/>
              <w:right w:color="000000" w:space="0" w:sz="4" w:val="single"/>
            </w:tcBorders>
          </w:tcPr>
          <w:p w:rsidR="00000000" w:rsidDel="00000000" w:rsidP="00000000" w:rsidRDefault="00000000" w:rsidRPr="00000000" w14:paraId="00000039">
            <w:pPr>
              <w:widowControl w:val="0"/>
              <w:spacing w:line="240" w:lineRule="auto"/>
              <w:jc w:val="center"/>
              <w:rPr>
                <w:b w:val="1"/>
                <w:highlight w:val="white"/>
              </w:rPr>
            </w:pPr>
            <w:r w:rsidDel="00000000" w:rsidR="00000000" w:rsidRPr="00000000">
              <w:rPr>
                <w:b w:val="1"/>
                <w:highlight w:val="white"/>
                <w:rtl w:val="0"/>
              </w:rPr>
              <w:t xml:space="preserve">Retificações</w:t>
            </w:r>
          </w:p>
        </w:tc>
      </w:tr>
      <w:tr>
        <w:trPr>
          <w:cantSplit w:val="0"/>
          <w:trHeight w:val="705" w:hRule="atLeast"/>
          <w:tblHeader w:val="0"/>
        </w:trPr>
        <w:tc>
          <w:tcPr>
            <w:tcBorders>
              <w:left w:color="168253" w:space="0" w:sz="4" w:val="single"/>
              <w:bottom w:color="168253" w:space="0" w:sz="4" w:val="single"/>
            </w:tcBorders>
          </w:tcPr>
          <w:p w:rsidR="00000000" w:rsidDel="00000000" w:rsidP="00000000" w:rsidRDefault="00000000" w:rsidRPr="00000000" w14:paraId="0000003A">
            <w:pPr>
              <w:widowControl w:val="0"/>
              <w:spacing w:line="240" w:lineRule="auto"/>
              <w:jc w:val="center"/>
              <w:rPr>
                <w:highlight w:val="white"/>
              </w:rPr>
            </w:pPr>
            <w:r w:rsidDel="00000000" w:rsidR="00000000" w:rsidRPr="00000000">
              <w:rPr>
                <w:highlight w:val="white"/>
                <w:rtl w:val="0"/>
              </w:rPr>
              <w:t xml:space="preserve">   São Luís</w:t>
            </w:r>
          </w:p>
        </w:tc>
        <w:tc>
          <w:tcPr>
            <w:tcBorders>
              <w:left w:color="168253" w:space="0" w:sz="4" w:val="single"/>
              <w:bottom w:color="168253" w:space="0" w:sz="4" w:val="single"/>
            </w:tcBorders>
          </w:tcPr>
          <w:p w:rsidR="00000000" w:rsidDel="00000000" w:rsidP="00000000" w:rsidRDefault="00000000" w:rsidRPr="00000000" w14:paraId="0000003B">
            <w:pPr>
              <w:widowControl w:val="0"/>
              <w:jc w:val="center"/>
              <w:rPr>
                <w:highlight w:val="white"/>
              </w:rPr>
            </w:pPr>
            <w:r w:rsidDel="00000000" w:rsidR="00000000" w:rsidRPr="00000000">
              <w:rPr>
                <w:highlight w:val="white"/>
                <w:rtl w:val="0"/>
              </w:rPr>
              <w:t xml:space="preserve">São Luís, São José de Ribamar, </w:t>
            </w:r>
          </w:p>
          <w:p w:rsidR="00000000" w:rsidDel="00000000" w:rsidP="00000000" w:rsidRDefault="00000000" w:rsidRPr="00000000" w14:paraId="0000003C">
            <w:pPr>
              <w:widowControl w:val="0"/>
              <w:jc w:val="center"/>
              <w:rPr>
                <w:highlight w:val="white"/>
              </w:rPr>
            </w:pPr>
            <w:r w:rsidDel="00000000" w:rsidR="00000000" w:rsidRPr="00000000">
              <w:rPr>
                <w:highlight w:val="white"/>
                <w:rtl w:val="0"/>
              </w:rPr>
              <w:t xml:space="preserve">Paço do Lumiar e Raposa,</w:t>
            </w:r>
          </w:p>
        </w:tc>
        <w:tc>
          <w:tcPr>
            <w:tcBorders>
              <w:left w:color="168253" w:space="0" w:sz="4" w:val="single"/>
              <w:bottom w:color="168253" w:space="0" w:sz="4" w:val="single"/>
            </w:tcBorders>
          </w:tcPr>
          <w:p w:rsidR="00000000" w:rsidDel="00000000" w:rsidP="00000000" w:rsidRDefault="00000000" w:rsidRPr="00000000" w14:paraId="0000003D">
            <w:pPr>
              <w:widowControl w:val="0"/>
              <w:spacing w:line="240" w:lineRule="auto"/>
              <w:jc w:val="center"/>
              <w:rPr>
                <w:highlight w:val="white"/>
              </w:rPr>
            </w:pPr>
            <w:r w:rsidDel="00000000" w:rsidR="00000000" w:rsidRPr="00000000">
              <w:rPr>
                <w:highlight w:val="white"/>
                <w:rtl w:val="0"/>
              </w:rPr>
              <w:t xml:space="preserve">25, 26 e 31/01/2023</w:t>
            </w:r>
          </w:p>
        </w:tc>
        <w:tc>
          <w:tcPr>
            <w:tcBorders>
              <w:left w:color="168253" w:space="0" w:sz="4" w:val="single"/>
              <w:bottom w:color="168253" w:space="0" w:sz="4" w:val="single"/>
              <w:right w:color="168253" w:space="0" w:sz="4" w:val="single"/>
            </w:tcBorders>
          </w:tcPr>
          <w:p w:rsidR="00000000" w:rsidDel="00000000" w:rsidP="00000000" w:rsidRDefault="00000000" w:rsidRPr="00000000" w14:paraId="0000003E">
            <w:pPr>
              <w:widowControl w:val="0"/>
              <w:spacing w:line="240" w:lineRule="auto"/>
              <w:jc w:val="center"/>
              <w:rPr>
                <w:highlight w:val="white"/>
              </w:rPr>
            </w:pPr>
            <w:r w:rsidDel="00000000" w:rsidR="00000000" w:rsidRPr="00000000">
              <w:rPr>
                <w:highlight w:val="white"/>
                <w:rtl w:val="0"/>
              </w:rPr>
              <w:t xml:space="preserve">48</w:t>
            </w:r>
          </w:p>
        </w:tc>
      </w:tr>
      <w:tr>
        <w:trPr>
          <w:cantSplit w:val="0"/>
          <w:trHeight w:val="683.3333333333212" w:hRule="atLeast"/>
          <w:tblHeader w:val="0"/>
        </w:trPr>
        <w:tc>
          <w:tcPr>
            <w:tcBorders>
              <w:left w:color="168253" w:space="0" w:sz="4" w:val="single"/>
              <w:bottom w:color="168253" w:space="0" w:sz="4" w:val="single"/>
            </w:tcBorders>
          </w:tcPr>
          <w:p w:rsidR="00000000" w:rsidDel="00000000" w:rsidP="00000000" w:rsidRDefault="00000000" w:rsidRPr="00000000" w14:paraId="0000003F">
            <w:pPr>
              <w:widowControl w:val="0"/>
              <w:spacing w:line="240" w:lineRule="auto"/>
              <w:jc w:val="center"/>
              <w:rPr>
                <w:highlight w:val="white"/>
              </w:rPr>
            </w:pPr>
            <w:r w:rsidDel="00000000" w:rsidR="00000000" w:rsidRPr="00000000">
              <w:rPr>
                <w:rtl w:val="0"/>
              </w:rPr>
            </w:r>
          </w:p>
          <w:p w:rsidR="00000000" w:rsidDel="00000000" w:rsidP="00000000" w:rsidRDefault="00000000" w:rsidRPr="00000000" w14:paraId="00000040">
            <w:pPr>
              <w:widowControl w:val="0"/>
              <w:spacing w:line="240" w:lineRule="auto"/>
              <w:jc w:val="center"/>
              <w:rPr>
                <w:highlight w:val="white"/>
              </w:rPr>
            </w:pPr>
            <w:r w:rsidDel="00000000" w:rsidR="00000000" w:rsidRPr="00000000">
              <w:rPr>
                <w:highlight w:val="white"/>
                <w:rtl w:val="0"/>
              </w:rPr>
              <w:t xml:space="preserve">São Bernardo</w:t>
            </w:r>
          </w:p>
        </w:tc>
        <w:tc>
          <w:tcPr>
            <w:tcBorders>
              <w:left w:color="168253" w:space="0" w:sz="4" w:val="single"/>
              <w:bottom w:color="168253" w:space="0" w:sz="4" w:val="single"/>
            </w:tcBorders>
          </w:tcPr>
          <w:p w:rsidR="00000000" w:rsidDel="00000000" w:rsidP="00000000" w:rsidRDefault="00000000" w:rsidRPr="00000000" w14:paraId="00000041">
            <w:pPr>
              <w:widowControl w:val="0"/>
              <w:spacing w:line="240" w:lineRule="auto"/>
              <w:jc w:val="center"/>
              <w:rPr>
                <w:highlight w:val="white"/>
              </w:rPr>
            </w:pPr>
            <w:r w:rsidDel="00000000" w:rsidR="00000000" w:rsidRPr="00000000">
              <w:rPr>
                <w:highlight w:val="white"/>
                <w:rtl w:val="0"/>
              </w:rPr>
              <w:t xml:space="preserve">São Bernardo, Araioses, Santa Quitéria e Água Doce</w:t>
            </w:r>
          </w:p>
        </w:tc>
        <w:tc>
          <w:tcPr>
            <w:tcBorders>
              <w:left w:color="168253" w:space="0" w:sz="4" w:val="single"/>
              <w:bottom w:color="168253" w:space="0" w:sz="4" w:val="single"/>
            </w:tcBorders>
          </w:tcPr>
          <w:p w:rsidR="00000000" w:rsidDel="00000000" w:rsidP="00000000" w:rsidRDefault="00000000" w:rsidRPr="00000000" w14:paraId="00000042">
            <w:pPr>
              <w:widowControl w:val="0"/>
              <w:spacing w:line="240" w:lineRule="auto"/>
              <w:jc w:val="center"/>
              <w:rPr>
                <w:highlight w:val="white"/>
              </w:rPr>
            </w:pPr>
            <w:r w:rsidDel="00000000" w:rsidR="00000000" w:rsidRPr="00000000">
              <w:rPr>
                <w:highlight w:val="white"/>
                <w:rtl w:val="0"/>
              </w:rPr>
              <w:t xml:space="preserve"> </w:t>
            </w:r>
          </w:p>
          <w:p w:rsidR="00000000" w:rsidDel="00000000" w:rsidP="00000000" w:rsidRDefault="00000000" w:rsidRPr="00000000" w14:paraId="00000043">
            <w:pPr>
              <w:widowControl w:val="0"/>
              <w:spacing w:line="240" w:lineRule="auto"/>
              <w:jc w:val="center"/>
              <w:rPr>
                <w:highlight w:val="white"/>
              </w:rPr>
            </w:pPr>
            <w:r w:rsidDel="00000000" w:rsidR="00000000" w:rsidRPr="00000000">
              <w:rPr>
                <w:highlight w:val="white"/>
                <w:rtl w:val="0"/>
              </w:rPr>
              <w:t xml:space="preserve">24 e 25/04/2023</w:t>
            </w:r>
          </w:p>
        </w:tc>
        <w:tc>
          <w:tcPr>
            <w:tcBorders>
              <w:left w:color="168253" w:space="0" w:sz="4" w:val="single"/>
              <w:bottom w:color="168253" w:space="0" w:sz="4" w:val="single"/>
              <w:right w:color="168253" w:space="0" w:sz="4" w:val="single"/>
            </w:tcBorders>
          </w:tcPr>
          <w:p w:rsidR="00000000" w:rsidDel="00000000" w:rsidP="00000000" w:rsidRDefault="00000000" w:rsidRPr="00000000" w14:paraId="00000044">
            <w:pPr>
              <w:widowControl w:val="0"/>
              <w:spacing w:line="240" w:lineRule="auto"/>
              <w:jc w:val="left"/>
              <w:rPr>
                <w:highlight w:val="white"/>
              </w:rPr>
            </w:pPr>
            <w:r w:rsidDel="00000000" w:rsidR="00000000" w:rsidRPr="00000000">
              <w:rPr>
                <w:rtl w:val="0"/>
              </w:rPr>
            </w:r>
          </w:p>
          <w:p w:rsidR="00000000" w:rsidDel="00000000" w:rsidP="00000000" w:rsidRDefault="00000000" w:rsidRPr="00000000" w14:paraId="00000045">
            <w:pPr>
              <w:widowControl w:val="0"/>
              <w:spacing w:line="240" w:lineRule="auto"/>
              <w:jc w:val="center"/>
              <w:rPr>
                <w:highlight w:val="white"/>
              </w:rPr>
            </w:pPr>
            <w:r w:rsidDel="00000000" w:rsidR="00000000" w:rsidRPr="00000000">
              <w:rPr>
                <w:highlight w:val="white"/>
                <w:rtl w:val="0"/>
              </w:rPr>
              <w:t xml:space="preserve">11</w:t>
            </w:r>
          </w:p>
        </w:tc>
      </w:tr>
      <w:tr>
        <w:trPr>
          <w:cantSplit w:val="0"/>
          <w:trHeight w:val="857.9296875" w:hRule="atLeast"/>
          <w:tblHeader w:val="0"/>
        </w:trPr>
        <w:tc>
          <w:tcPr>
            <w:tcBorders>
              <w:left w:color="168253" w:space="0" w:sz="4" w:val="single"/>
              <w:bottom w:color="168253" w:space="0" w:sz="4" w:val="single"/>
            </w:tcBorders>
          </w:tcPr>
          <w:p w:rsidR="00000000" w:rsidDel="00000000" w:rsidP="00000000" w:rsidRDefault="00000000" w:rsidRPr="00000000" w14:paraId="00000046">
            <w:pPr>
              <w:widowControl w:val="0"/>
              <w:spacing w:line="240" w:lineRule="auto"/>
              <w:jc w:val="center"/>
              <w:rPr>
                <w:highlight w:val="white"/>
              </w:rPr>
            </w:pPr>
            <w:r w:rsidDel="00000000" w:rsidR="00000000" w:rsidRPr="00000000">
              <w:rPr>
                <w:rtl w:val="0"/>
              </w:rPr>
            </w:r>
          </w:p>
          <w:p w:rsidR="00000000" w:rsidDel="00000000" w:rsidP="00000000" w:rsidRDefault="00000000" w:rsidRPr="00000000" w14:paraId="00000047">
            <w:pPr>
              <w:widowControl w:val="0"/>
              <w:spacing w:line="240" w:lineRule="auto"/>
              <w:jc w:val="center"/>
              <w:rPr>
                <w:highlight w:val="white"/>
              </w:rPr>
            </w:pPr>
            <w:r w:rsidDel="00000000" w:rsidR="00000000" w:rsidRPr="00000000">
              <w:rPr>
                <w:highlight w:val="white"/>
                <w:rtl w:val="0"/>
              </w:rPr>
              <w:t xml:space="preserve">Barreirinhas</w:t>
            </w:r>
          </w:p>
        </w:tc>
        <w:tc>
          <w:tcPr>
            <w:tcBorders>
              <w:left w:color="168253" w:space="0" w:sz="4" w:val="single"/>
              <w:bottom w:color="168253" w:space="0" w:sz="4" w:val="single"/>
            </w:tcBorders>
          </w:tcPr>
          <w:p w:rsidR="00000000" w:rsidDel="00000000" w:rsidP="00000000" w:rsidRDefault="00000000" w:rsidRPr="00000000" w14:paraId="00000048">
            <w:pPr>
              <w:widowControl w:val="0"/>
              <w:spacing w:line="240" w:lineRule="auto"/>
              <w:jc w:val="center"/>
              <w:rPr>
                <w:highlight w:val="white"/>
              </w:rPr>
            </w:pPr>
            <w:r w:rsidDel="00000000" w:rsidR="00000000" w:rsidRPr="00000000">
              <w:rPr>
                <w:highlight w:val="white"/>
                <w:rtl w:val="0"/>
              </w:rPr>
              <w:t xml:space="preserve">Barreirinhas, Humberto De Campos, Santo Amaro,  Primeira Cruz, Paulino Neves</w:t>
            </w:r>
          </w:p>
        </w:tc>
        <w:tc>
          <w:tcPr>
            <w:tcBorders>
              <w:left w:color="168253" w:space="0" w:sz="4" w:val="single"/>
              <w:bottom w:color="168253" w:space="0" w:sz="4" w:val="single"/>
            </w:tcBorders>
          </w:tcPr>
          <w:p w:rsidR="00000000" w:rsidDel="00000000" w:rsidP="00000000" w:rsidRDefault="00000000" w:rsidRPr="00000000" w14:paraId="00000049">
            <w:pPr>
              <w:widowControl w:val="0"/>
              <w:spacing w:line="240" w:lineRule="auto"/>
              <w:jc w:val="center"/>
              <w:rPr>
                <w:highlight w:val="white"/>
              </w:rPr>
            </w:pPr>
            <w:r w:rsidDel="00000000" w:rsidR="00000000" w:rsidRPr="00000000">
              <w:rPr>
                <w:rtl w:val="0"/>
              </w:rPr>
            </w:r>
          </w:p>
          <w:p w:rsidR="00000000" w:rsidDel="00000000" w:rsidP="00000000" w:rsidRDefault="00000000" w:rsidRPr="00000000" w14:paraId="0000004A">
            <w:pPr>
              <w:widowControl w:val="0"/>
              <w:spacing w:line="240" w:lineRule="auto"/>
              <w:jc w:val="center"/>
              <w:rPr>
                <w:highlight w:val="white"/>
              </w:rPr>
            </w:pPr>
            <w:r w:rsidDel="00000000" w:rsidR="00000000" w:rsidRPr="00000000">
              <w:rPr>
                <w:highlight w:val="white"/>
                <w:rtl w:val="0"/>
              </w:rPr>
              <w:t xml:space="preserve">26,27 e 28/04/2023</w:t>
            </w:r>
          </w:p>
        </w:tc>
        <w:tc>
          <w:tcPr>
            <w:tcBorders>
              <w:left w:color="168253" w:space="0" w:sz="4" w:val="single"/>
              <w:bottom w:color="168253" w:space="0" w:sz="4" w:val="single"/>
              <w:right w:color="168253" w:space="0" w:sz="4" w:val="single"/>
            </w:tcBorders>
          </w:tcPr>
          <w:p w:rsidR="00000000" w:rsidDel="00000000" w:rsidP="00000000" w:rsidRDefault="00000000" w:rsidRPr="00000000" w14:paraId="0000004B">
            <w:pPr>
              <w:widowControl w:val="0"/>
              <w:spacing w:line="240" w:lineRule="auto"/>
              <w:jc w:val="center"/>
              <w:rPr>
                <w:highlight w:val="white"/>
              </w:rPr>
            </w:pPr>
            <w:r w:rsidDel="00000000" w:rsidR="00000000" w:rsidRPr="00000000">
              <w:rPr>
                <w:rtl w:val="0"/>
              </w:rPr>
            </w:r>
          </w:p>
          <w:p w:rsidR="00000000" w:rsidDel="00000000" w:rsidP="00000000" w:rsidRDefault="00000000" w:rsidRPr="00000000" w14:paraId="0000004C">
            <w:pPr>
              <w:widowControl w:val="0"/>
              <w:spacing w:line="240" w:lineRule="auto"/>
              <w:jc w:val="center"/>
              <w:rPr>
                <w:highlight w:val="white"/>
              </w:rPr>
            </w:pPr>
            <w:r w:rsidDel="00000000" w:rsidR="00000000" w:rsidRPr="00000000">
              <w:rPr>
                <w:rtl w:val="0"/>
              </w:rPr>
            </w:r>
          </w:p>
          <w:p w:rsidR="00000000" w:rsidDel="00000000" w:rsidP="00000000" w:rsidRDefault="00000000" w:rsidRPr="00000000" w14:paraId="0000004D">
            <w:pPr>
              <w:widowControl w:val="0"/>
              <w:spacing w:line="240" w:lineRule="auto"/>
              <w:jc w:val="center"/>
              <w:rPr>
                <w:highlight w:val="white"/>
              </w:rPr>
            </w:pPr>
            <w:r w:rsidDel="00000000" w:rsidR="00000000" w:rsidRPr="00000000">
              <w:rPr>
                <w:highlight w:val="white"/>
                <w:rtl w:val="0"/>
              </w:rPr>
              <w:t xml:space="preserve">16</w:t>
            </w:r>
          </w:p>
        </w:tc>
      </w:tr>
      <w:tr>
        <w:trPr>
          <w:cantSplit w:val="0"/>
          <w:trHeight w:val="420" w:hRule="atLeast"/>
          <w:tblHeader w:val="0"/>
        </w:trPr>
        <w:tc>
          <w:tcPr>
            <w:tcBorders>
              <w:left w:color="168253" w:space="0" w:sz="4" w:val="single"/>
              <w:bottom w:color="168253" w:space="0" w:sz="4" w:val="single"/>
            </w:tcBorders>
          </w:tcPr>
          <w:p w:rsidR="00000000" w:rsidDel="00000000" w:rsidP="00000000" w:rsidRDefault="00000000" w:rsidRPr="00000000" w14:paraId="0000004E">
            <w:pPr>
              <w:widowControl w:val="0"/>
              <w:spacing w:line="240" w:lineRule="auto"/>
              <w:jc w:val="center"/>
              <w:rPr>
                <w:highlight w:val="white"/>
              </w:rPr>
            </w:pPr>
            <w:r w:rsidDel="00000000" w:rsidR="00000000" w:rsidRPr="00000000">
              <w:rPr>
                <w:highlight w:val="white"/>
                <w:rtl w:val="0"/>
              </w:rPr>
              <w:t xml:space="preserve">Bacabal</w:t>
            </w:r>
          </w:p>
        </w:tc>
        <w:tc>
          <w:tcPr>
            <w:tcBorders>
              <w:left w:color="168253" w:space="0" w:sz="4" w:val="single"/>
              <w:bottom w:color="168253" w:space="0" w:sz="4" w:val="single"/>
            </w:tcBorders>
          </w:tcPr>
          <w:p w:rsidR="00000000" w:rsidDel="00000000" w:rsidP="00000000" w:rsidRDefault="00000000" w:rsidRPr="00000000" w14:paraId="0000004F">
            <w:pPr>
              <w:widowControl w:val="0"/>
              <w:jc w:val="center"/>
              <w:rPr>
                <w:highlight w:val="white"/>
              </w:rPr>
            </w:pPr>
            <w:r w:rsidDel="00000000" w:rsidR="00000000" w:rsidRPr="00000000">
              <w:rPr>
                <w:highlight w:val="white"/>
                <w:rtl w:val="0"/>
              </w:rPr>
              <w:t xml:space="preserve">Bacabal, Bom Lugar, Lago Verde </w:t>
            </w:r>
          </w:p>
        </w:tc>
        <w:tc>
          <w:tcPr>
            <w:tcBorders>
              <w:left w:color="168253" w:space="0" w:sz="4" w:val="single"/>
              <w:bottom w:color="168253" w:space="0" w:sz="4" w:val="single"/>
            </w:tcBorders>
          </w:tcPr>
          <w:p w:rsidR="00000000" w:rsidDel="00000000" w:rsidP="00000000" w:rsidRDefault="00000000" w:rsidRPr="00000000" w14:paraId="00000050">
            <w:pPr>
              <w:widowControl w:val="0"/>
              <w:spacing w:line="240" w:lineRule="auto"/>
              <w:jc w:val="center"/>
              <w:rPr>
                <w:highlight w:val="white"/>
              </w:rPr>
            </w:pPr>
            <w:r w:rsidDel="00000000" w:rsidR="00000000" w:rsidRPr="00000000">
              <w:rPr>
                <w:highlight w:val="white"/>
                <w:rtl w:val="0"/>
              </w:rPr>
              <w:t xml:space="preserve">25/05/2023</w:t>
            </w:r>
          </w:p>
        </w:tc>
        <w:tc>
          <w:tcPr>
            <w:tcBorders>
              <w:left w:color="168253" w:space="0" w:sz="4" w:val="single"/>
              <w:bottom w:color="168253" w:space="0" w:sz="4" w:val="single"/>
              <w:right w:color="168253" w:space="0" w:sz="4" w:val="single"/>
            </w:tcBorders>
          </w:tcPr>
          <w:p w:rsidR="00000000" w:rsidDel="00000000" w:rsidP="00000000" w:rsidRDefault="00000000" w:rsidRPr="00000000" w14:paraId="00000051">
            <w:pPr>
              <w:widowControl w:val="0"/>
              <w:spacing w:line="240" w:lineRule="auto"/>
              <w:jc w:val="center"/>
              <w:rPr>
                <w:highlight w:val="white"/>
              </w:rPr>
            </w:pPr>
            <w:r w:rsidDel="00000000" w:rsidR="00000000" w:rsidRPr="00000000">
              <w:rPr>
                <w:highlight w:val="white"/>
                <w:rtl w:val="0"/>
              </w:rPr>
              <w:t xml:space="preserve">07</w:t>
            </w:r>
          </w:p>
        </w:tc>
      </w:tr>
      <w:tr>
        <w:trPr>
          <w:cantSplit w:val="0"/>
          <w:trHeight w:val="626.8505859375001" w:hRule="atLeast"/>
          <w:tblHeader w:val="0"/>
        </w:trPr>
        <w:tc>
          <w:tcPr>
            <w:tcBorders>
              <w:left w:color="168253" w:space="0" w:sz="4" w:val="single"/>
              <w:bottom w:color="168253" w:space="0" w:sz="4" w:val="single"/>
            </w:tcBorders>
          </w:tcPr>
          <w:p w:rsidR="00000000" w:rsidDel="00000000" w:rsidP="00000000" w:rsidRDefault="00000000" w:rsidRPr="00000000" w14:paraId="00000052">
            <w:pPr>
              <w:widowControl w:val="0"/>
              <w:spacing w:line="240" w:lineRule="auto"/>
              <w:jc w:val="center"/>
              <w:rPr>
                <w:sz w:val="16"/>
                <w:szCs w:val="16"/>
                <w:highlight w:val="white"/>
              </w:rPr>
            </w:pPr>
            <w:r w:rsidDel="00000000" w:rsidR="00000000" w:rsidRPr="00000000">
              <w:rPr>
                <w:rtl w:val="0"/>
              </w:rPr>
            </w:r>
          </w:p>
          <w:p w:rsidR="00000000" w:rsidDel="00000000" w:rsidP="00000000" w:rsidRDefault="00000000" w:rsidRPr="00000000" w14:paraId="00000053">
            <w:pPr>
              <w:widowControl w:val="0"/>
              <w:spacing w:line="240" w:lineRule="auto"/>
              <w:jc w:val="center"/>
              <w:rPr>
                <w:highlight w:val="white"/>
              </w:rPr>
            </w:pPr>
            <w:r w:rsidDel="00000000" w:rsidR="00000000" w:rsidRPr="00000000">
              <w:rPr>
                <w:highlight w:val="white"/>
                <w:rtl w:val="0"/>
              </w:rPr>
              <w:t xml:space="preserve">Imperatriz</w:t>
            </w:r>
          </w:p>
        </w:tc>
        <w:tc>
          <w:tcPr>
            <w:tcBorders>
              <w:left w:color="168253" w:space="0" w:sz="4" w:val="single"/>
              <w:bottom w:color="168253" w:space="0" w:sz="4" w:val="single"/>
            </w:tcBorders>
          </w:tcPr>
          <w:p w:rsidR="00000000" w:rsidDel="00000000" w:rsidP="00000000" w:rsidRDefault="00000000" w:rsidRPr="00000000" w14:paraId="00000054">
            <w:pPr>
              <w:widowControl w:val="0"/>
              <w:jc w:val="center"/>
              <w:rPr>
                <w:highlight w:val="white"/>
              </w:rPr>
            </w:pPr>
            <w:r w:rsidDel="00000000" w:rsidR="00000000" w:rsidRPr="00000000">
              <w:rPr>
                <w:highlight w:val="white"/>
                <w:rtl w:val="0"/>
              </w:rPr>
              <w:t xml:space="preserve">Imperatriz, Gov. Edison Lobão, </w:t>
            </w:r>
          </w:p>
          <w:p w:rsidR="00000000" w:rsidDel="00000000" w:rsidP="00000000" w:rsidRDefault="00000000" w:rsidRPr="00000000" w14:paraId="00000055">
            <w:pPr>
              <w:widowControl w:val="0"/>
              <w:jc w:val="center"/>
              <w:rPr>
                <w:highlight w:val="white"/>
              </w:rPr>
            </w:pPr>
            <w:r w:rsidDel="00000000" w:rsidR="00000000" w:rsidRPr="00000000">
              <w:rPr>
                <w:highlight w:val="white"/>
                <w:rtl w:val="0"/>
              </w:rPr>
              <w:t xml:space="preserve">Davinópolis, Estreito, João Lisboa</w:t>
            </w:r>
          </w:p>
        </w:tc>
        <w:tc>
          <w:tcPr>
            <w:tcBorders>
              <w:left w:color="168253" w:space="0" w:sz="4" w:val="single"/>
              <w:bottom w:color="168253" w:space="0" w:sz="4" w:val="single"/>
            </w:tcBorders>
          </w:tcPr>
          <w:p w:rsidR="00000000" w:rsidDel="00000000" w:rsidP="00000000" w:rsidRDefault="00000000" w:rsidRPr="00000000" w14:paraId="00000056">
            <w:pPr>
              <w:widowControl w:val="0"/>
              <w:spacing w:line="240" w:lineRule="auto"/>
              <w:jc w:val="center"/>
              <w:rPr>
                <w:highlight w:val="white"/>
              </w:rPr>
            </w:pPr>
            <w:r w:rsidDel="00000000" w:rsidR="00000000" w:rsidRPr="00000000">
              <w:rPr>
                <w:rtl w:val="0"/>
              </w:rPr>
            </w:r>
          </w:p>
          <w:p w:rsidR="00000000" w:rsidDel="00000000" w:rsidP="00000000" w:rsidRDefault="00000000" w:rsidRPr="00000000" w14:paraId="00000057">
            <w:pPr>
              <w:widowControl w:val="0"/>
              <w:spacing w:line="240" w:lineRule="auto"/>
              <w:jc w:val="center"/>
              <w:rPr>
                <w:highlight w:val="white"/>
              </w:rPr>
            </w:pPr>
            <w:r w:rsidDel="00000000" w:rsidR="00000000" w:rsidRPr="00000000">
              <w:rPr>
                <w:highlight w:val="white"/>
                <w:rtl w:val="0"/>
              </w:rPr>
              <w:t xml:space="preserve">02/06/2023</w:t>
            </w:r>
          </w:p>
        </w:tc>
        <w:tc>
          <w:tcPr>
            <w:tcBorders>
              <w:left w:color="168253" w:space="0" w:sz="4" w:val="single"/>
              <w:bottom w:color="168253" w:space="0" w:sz="4" w:val="single"/>
              <w:right w:color="168253" w:space="0" w:sz="4" w:val="single"/>
            </w:tcBorders>
          </w:tcPr>
          <w:p w:rsidR="00000000" w:rsidDel="00000000" w:rsidP="00000000" w:rsidRDefault="00000000" w:rsidRPr="00000000" w14:paraId="00000058">
            <w:pPr>
              <w:widowControl w:val="0"/>
              <w:spacing w:line="240" w:lineRule="auto"/>
              <w:jc w:val="center"/>
              <w:rPr>
                <w:highlight w:val="white"/>
              </w:rPr>
            </w:pPr>
            <w:r w:rsidDel="00000000" w:rsidR="00000000" w:rsidRPr="00000000">
              <w:rPr>
                <w:rtl w:val="0"/>
              </w:rPr>
            </w:r>
          </w:p>
          <w:p w:rsidR="00000000" w:rsidDel="00000000" w:rsidP="00000000" w:rsidRDefault="00000000" w:rsidRPr="00000000" w14:paraId="00000059">
            <w:pPr>
              <w:widowControl w:val="0"/>
              <w:spacing w:line="240" w:lineRule="auto"/>
              <w:jc w:val="center"/>
              <w:rPr>
                <w:highlight w:val="white"/>
              </w:rPr>
            </w:pPr>
            <w:r w:rsidDel="00000000" w:rsidR="00000000" w:rsidRPr="00000000">
              <w:rPr>
                <w:highlight w:val="white"/>
                <w:rtl w:val="0"/>
              </w:rPr>
              <w:t xml:space="preserve">12</w:t>
            </w:r>
          </w:p>
        </w:tc>
      </w:tr>
      <w:tr>
        <w:trPr>
          <w:cantSplit w:val="0"/>
          <w:trHeight w:val="330" w:hRule="atLeast"/>
          <w:tblHeader w:val="0"/>
        </w:trPr>
        <w:tc>
          <w:tcPr>
            <w:tcBorders>
              <w:left w:color="168253" w:space="0" w:sz="4" w:val="single"/>
              <w:bottom w:color="168253" w:space="0" w:sz="4" w:val="single"/>
            </w:tcBorders>
          </w:tcPr>
          <w:p w:rsidR="00000000" w:rsidDel="00000000" w:rsidP="00000000" w:rsidRDefault="00000000" w:rsidRPr="00000000" w14:paraId="0000005A">
            <w:pPr>
              <w:widowControl w:val="0"/>
              <w:spacing w:line="240" w:lineRule="auto"/>
              <w:jc w:val="center"/>
              <w:rPr>
                <w:highlight w:val="white"/>
              </w:rPr>
            </w:pPr>
            <w:r w:rsidDel="00000000" w:rsidR="00000000" w:rsidRPr="00000000">
              <w:rPr>
                <w:highlight w:val="white"/>
                <w:rtl w:val="0"/>
              </w:rPr>
              <w:t xml:space="preserve">Codó</w:t>
            </w:r>
          </w:p>
        </w:tc>
        <w:tc>
          <w:tcPr>
            <w:tcBorders>
              <w:left w:color="168253" w:space="0" w:sz="4" w:val="single"/>
              <w:bottom w:color="168253" w:space="0" w:sz="4" w:val="single"/>
            </w:tcBorders>
          </w:tcPr>
          <w:p w:rsidR="00000000" w:rsidDel="00000000" w:rsidP="00000000" w:rsidRDefault="00000000" w:rsidRPr="00000000" w14:paraId="0000005B">
            <w:pPr>
              <w:widowControl w:val="0"/>
              <w:spacing w:line="240" w:lineRule="auto"/>
              <w:jc w:val="center"/>
              <w:rPr>
                <w:highlight w:val="white"/>
              </w:rPr>
            </w:pPr>
            <w:r w:rsidDel="00000000" w:rsidR="00000000" w:rsidRPr="00000000">
              <w:rPr>
                <w:highlight w:val="white"/>
                <w:rtl w:val="0"/>
              </w:rPr>
              <w:t xml:space="preserve">Codó</w:t>
            </w:r>
          </w:p>
        </w:tc>
        <w:tc>
          <w:tcPr>
            <w:tcBorders>
              <w:left w:color="168253" w:space="0" w:sz="4" w:val="single"/>
              <w:bottom w:color="168253" w:space="0" w:sz="4" w:val="single"/>
            </w:tcBorders>
          </w:tcPr>
          <w:p w:rsidR="00000000" w:rsidDel="00000000" w:rsidP="00000000" w:rsidRDefault="00000000" w:rsidRPr="00000000" w14:paraId="0000005C">
            <w:pPr>
              <w:widowControl w:val="0"/>
              <w:spacing w:line="240" w:lineRule="auto"/>
              <w:jc w:val="center"/>
              <w:rPr>
                <w:highlight w:val="white"/>
              </w:rPr>
            </w:pPr>
            <w:r w:rsidDel="00000000" w:rsidR="00000000" w:rsidRPr="00000000">
              <w:rPr>
                <w:highlight w:val="white"/>
                <w:rtl w:val="0"/>
              </w:rPr>
              <w:t xml:space="preserve"> 24 e 25/08/2023</w:t>
            </w:r>
          </w:p>
        </w:tc>
        <w:tc>
          <w:tcPr>
            <w:tcBorders>
              <w:left w:color="168253" w:space="0" w:sz="4" w:val="single"/>
              <w:bottom w:color="168253" w:space="0" w:sz="4" w:val="single"/>
              <w:right w:color="168253" w:space="0" w:sz="4" w:val="single"/>
            </w:tcBorders>
          </w:tcPr>
          <w:p w:rsidR="00000000" w:rsidDel="00000000" w:rsidP="00000000" w:rsidRDefault="00000000" w:rsidRPr="00000000" w14:paraId="0000005D">
            <w:pPr>
              <w:widowControl w:val="0"/>
              <w:spacing w:line="240" w:lineRule="auto"/>
              <w:jc w:val="center"/>
              <w:rPr>
                <w:highlight w:val="white"/>
              </w:rPr>
            </w:pPr>
            <w:r w:rsidDel="00000000" w:rsidR="00000000" w:rsidRPr="00000000">
              <w:rPr>
                <w:highlight w:val="white"/>
                <w:rtl w:val="0"/>
              </w:rPr>
              <w:t xml:space="preserve">08</w:t>
            </w:r>
          </w:p>
        </w:tc>
      </w:tr>
      <w:tr>
        <w:trPr>
          <w:cantSplit w:val="0"/>
          <w:trHeight w:val="1020" w:hRule="atLeast"/>
          <w:tblHeader w:val="0"/>
        </w:trPr>
        <w:tc>
          <w:tcPr>
            <w:tcBorders>
              <w:left w:color="168253" w:space="0" w:sz="4" w:val="single"/>
              <w:bottom w:color="168253" w:space="0" w:sz="4" w:val="single"/>
            </w:tcBorders>
          </w:tcPr>
          <w:p w:rsidR="00000000" w:rsidDel="00000000" w:rsidP="00000000" w:rsidRDefault="00000000" w:rsidRPr="00000000" w14:paraId="0000005E">
            <w:pPr>
              <w:widowControl w:val="0"/>
              <w:spacing w:line="240" w:lineRule="auto"/>
              <w:jc w:val="center"/>
              <w:rPr>
                <w:highlight w:val="white"/>
              </w:rPr>
            </w:pPr>
            <w:r w:rsidDel="00000000" w:rsidR="00000000" w:rsidRPr="00000000">
              <w:rPr>
                <w:rtl w:val="0"/>
              </w:rPr>
            </w:r>
          </w:p>
          <w:p w:rsidR="00000000" w:rsidDel="00000000" w:rsidP="00000000" w:rsidRDefault="00000000" w:rsidRPr="00000000" w14:paraId="0000005F">
            <w:pPr>
              <w:widowControl w:val="0"/>
              <w:spacing w:line="240" w:lineRule="auto"/>
              <w:jc w:val="center"/>
              <w:rPr>
                <w:highlight w:val="white"/>
              </w:rPr>
            </w:pPr>
            <w:r w:rsidDel="00000000" w:rsidR="00000000" w:rsidRPr="00000000">
              <w:rPr>
                <w:highlight w:val="white"/>
                <w:rtl w:val="0"/>
              </w:rPr>
              <w:t xml:space="preserve">Presidente Dutra</w:t>
            </w:r>
          </w:p>
        </w:tc>
        <w:tc>
          <w:tcPr>
            <w:tcBorders>
              <w:left w:color="168253" w:space="0" w:sz="4" w:val="single"/>
              <w:bottom w:color="168253" w:space="0" w:sz="4" w:val="single"/>
            </w:tcBorders>
          </w:tcPr>
          <w:p w:rsidR="00000000" w:rsidDel="00000000" w:rsidP="00000000" w:rsidRDefault="00000000" w:rsidRPr="00000000" w14:paraId="00000060">
            <w:pPr>
              <w:widowControl w:val="0"/>
              <w:spacing w:line="240" w:lineRule="auto"/>
              <w:jc w:val="center"/>
              <w:rPr>
                <w:highlight w:val="white"/>
              </w:rPr>
            </w:pPr>
            <w:r w:rsidDel="00000000" w:rsidR="00000000" w:rsidRPr="00000000">
              <w:rPr>
                <w:highlight w:val="white"/>
                <w:rtl w:val="0"/>
              </w:rPr>
              <w:t xml:space="preserve">Presidente Dutra, Graça, Aranha, Tuntum, Dom Pedro, Gov. Eugênio Barros, São Domingos, Senador Alexandre Costa</w:t>
            </w:r>
          </w:p>
        </w:tc>
        <w:tc>
          <w:tcPr>
            <w:tcBorders>
              <w:left w:color="168253" w:space="0" w:sz="4" w:val="single"/>
              <w:bottom w:color="168253" w:space="0" w:sz="4" w:val="single"/>
            </w:tcBorders>
          </w:tcPr>
          <w:p w:rsidR="00000000" w:rsidDel="00000000" w:rsidP="00000000" w:rsidRDefault="00000000" w:rsidRPr="00000000" w14:paraId="00000061">
            <w:pPr>
              <w:widowControl w:val="0"/>
              <w:spacing w:line="240" w:lineRule="auto"/>
              <w:jc w:val="center"/>
              <w:rPr>
                <w:highlight w:val="white"/>
              </w:rPr>
            </w:pPr>
            <w:r w:rsidDel="00000000" w:rsidR="00000000" w:rsidRPr="00000000">
              <w:rPr>
                <w:rtl w:val="0"/>
              </w:rPr>
            </w:r>
          </w:p>
          <w:p w:rsidR="00000000" w:rsidDel="00000000" w:rsidP="00000000" w:rsidRDefault="00000000" w:rsidRPr="00000000" w14:paraId="00000062">
            <w:pPr>
              <w:widowControl w:val="0"/>
              <w:spacing w:line="240" w:lineRule="auto"/>
              <w:jc w:val="center"/>
              <w:rPr>
                <w:highlight w:val="white"/>
              </w:rPr>
            </w:pPr>
            <w:r w:rsidDel="00000000" w:rsidR="00000000" w:rsidRPr="00000000">
              <w:rPr>
                <w:rtl w:val="0"/>
              </w:rPr>
            </w:r>
          </w:p>
          <w:p w:rsidR="00000000" w:rsidDel="00000000" w:rsidP="00000000" w:rsidRDefault="00000000" w:rsidRPr="00000000" w14:paraId="00000063">
            <w:pPr>
              <w:widowControl w:val="0"/>
              <w:spacing w:line="240" w:lineRule="auto"/>
              <w:jc w:val="center"/>
              <w:rPr>
                <w:highlight w:val="white"/>
              </w:rPr>
            </w:pPr>
            <w:r w:rsidDel="00000000" w:rsidR="00000000" w:rsidRPr="00000000">
              <w:rPr>
                <w:highlight w:val="white"/>
                <w:rtl w:val="0"/>
              </w:rPr>
              <w:t xml:space="preserve">24 e 25/10/2023</w:t>
            </w:r>
          </w:p>
        </w:tc>
        <w:tc>
          <w:tcPr>
            <w:tcBorders>
              <w:left w:color="168253" w:space="0" w:sz="4" w:val="single"/>
              <w:bottom w:color="168253" w:space="0" w:sz="4" w:val="single"/>
              <w:right w:color="168253" w:space="0" w:sz="4" w:val="single"/>
            </w:tcBorders>
          </w:tcPr>
          <w:p w:rsidR="00000000" w:rsidDel="00000000" w:rsidP="00000000" w:rsidRDefault="00000000" w:rsidRPr="00000000" w14:paraId="00000064">
            <w:pPr>
              <w:widowControl w:val="0"/>
              <w:spacing w:line="240" w:lineRule="auto"/>
              <w:jc w:val="center"/>
              <w:rPr>
                <w:highlight w:val="white"/>
              </w:rPr>
            </w:pPr>
            <w:r w:rsidDel="00000000" w:rsidR="00000000" w:rsidRPr="00000000">
              <w:rPr>
                <w:rtl w:val="0"/>
              </w:rPr>
            </w:r>
          </w:p>
          <w:p w:rsidR="00000000" w:rsidDel="00000000" w:rsidP="00000000" w:rsidRDefault="00000000" w:rsidRPr="00000000" w14:paraId="00000065">
            <w:pPr>
              <w:widowControl w:val="0"/>
              <w:spacing w:line="240" w:lineRule="auto"/>
              <w:jc w:val="center"/>
              <w:rPr>
                <w:highlight w:val="white"/>
              </w:rPr>
            </w:pPr>
            <w:r w:rsidDel="00000000" w:rsidR="00000000" w:rsidRPr="00000000">
              <w:rPr>
                <w:rtl w:val="0"/>
              </w:rPr>
            </w:r>
          </w:p>
          <w:p w:rsidR="00000000" w:rsidDel="00000000" w:rsidP="00000000" w:rsidRDefault="00000000" w:rsidRPr="00000000" w14:paraId="00000066">
            <w:pPr>
              <w:widowControl w:val="0"/>
              <w:spacing w:line="240" w:lineRule="auto"/>
              <w:jc w:val="center"/>
              <w:rPr>
                <w:highlight w:val="white"/>
              </w:rPr>
            </w:pPr>
            <w:r w:rsidDel="00000000" w:rsidR="00000000" w:rsidRPr="00000000">
              <w:rPr>
                <w:highlight w:val="white"/>
                <w:rtl w:val="0"/>
              </w:rPr>
              <w:t xml:space="preserve">07</w:t>
            </w:r>
          </w:p>
        </w:tc>
      </w:tr>
      <w:tr>
        <w:trPr>
          <w:cantSplit w:val="0"/>
          <w:trHeight w:val="870" w:hRule="atLeast"/>
          <w:tblHeader w:val="0"/>
        </w:trPr>
        <w:tc>
          <w:tcPr>
            <w:tcBorders>
              <w:left w:color="168253" w:space="0" w:sz="4" w:val="single"/>
              <w:bottom w:color="168253" w:space="0" w:sz="4" w:val="single"/>
            </w:tcBorders>
          </w:tcPr>
          <w:p w:rsidR="00000000" w:rsidDel="00000000" w:rsidP="00000000" w:rsidRDefault="00000000" w:rsidRPr="00000000" w14:paraId="00000067">
            <w:pPr>
              <w:widowControl w:val="0"/>
              <w:spacing w:line="240" w:lineRule="auto"/>
              <w:jc w:val="center"/>
              <w:rPr>
                <w:highlight w:val="white"/>
              </w:rPr>
            </w:pPr>
            <w:r w:rsidDel="00000000" w:rsidR="00000000" w:rsidRPr="00000000">
              <w:rPr>
                <w:rtl w:val="0"/>
              </w:rPr>
            </w:r>
          </w:p>
          <w:p w:rsidR="00000000" w:rsidDel="00000000" w:rsidP="00000000" w:rsidRDefault="00000000" w:rsidRPr="00000000" w14:paraId="00000068">
            <w:pPr>
              <w:widowControl w:val="0"/>
              <w:spacing w:line="240" w:lineRule="auto"/>
              <w:jc w:val="center"/>
              <w:rPr>
                <w:highlight w:val="white"/>
              </w:rPr>
            </w:pPr>
            <w:r w:rsidDel="00000000" w:rsidR="00000000" w:rsidRPr="00000000">
              <w:rPr>
                <w:highlight w:val="white"/>
                <w:rtl w:val="0"/>
              </w:rPr>
              <w:t xml:space="preserve">São Bernardo</w:t>
            </w:r>
          </w:p>
        </w:tc>
        <w:tc>
          <w:tcPr>
            <w:tcBorders>
              <w:left w:color="168253" w:space="0" w:sz="4" w:val="single"/>
              <w:bottom w:color="168253" w:space="0" w:sz="4" w:val="single"/>
            </w:tcBorders>
          </w:tcPr>
          <w:p w:rsidR="00000000" w:rsidDel="00000000" w:rsidP="00000000" w:rsidRDefault="00000000" w:rsidRPr="00000000" w14:paraId="00000069">
            <w:pPr>
              <w:widowControl w:val="0"/>
              <w:spacing w:line="240" w:lineRule="auto"/>
              <w:jc w:val="center"/>
              <w:rPr>
                <w:highlight w:val="white"/>
              </w:rPr>
            </w:pPr>
            <w:r w:rsidDel="00000000" w:rsidR="00000000" w:rsidRPr="00000000">
              <w:rPr>
                <w:highlight w:val="white"/>
                <w:rtl w:val="0"/>
              </w:rPr>
              <w:t xml:space="preserve">São Bernardo, Araioses, Santa Quitéria, Água Doce Do Ma, Magalhães de Almeida, Milagres</w:t>
            </w:r>
          </w:p>
        </w:tc>
        <w:tc>
          <w:tcPr>
            <w:tcBorders>
              <w:left w:color="168253" w:space="0" w:sz="4" w:val="single"/>
              <w:bottom w:color="168253" w:space="0" w:sz="4" w:val="single"/>
            </w:tcBorders>
          </w:tcPr>
          <w:p w:rsidR="00000000" w:rsidDel="00000000" w:rsidP="00000000" w:rsidRDefault="00000000" w:rsidRPr="00000000" w14:paraId="0000006A">
            <w:pPr>
              <w:widowControl w:val="0"/>
              <w:spacing w:line="240" w:lineRule="auto"/>
              <w:jc w:val="center"/>
              <w:rPr>
                <w:highlight w:val="white"/>
              </w:rPr>
            </w:pPr>
            <w:r w:rsidDel="00000000" w:rsidR="00000000" w:rsidRPr="00000000">
              <w:rPr>
                <w:highlight w:val="white"/>
                <w:rtl w:val="0"/>
              </w:rPr>
              <w:t xml:space="preserve"> </w:t>
            </w:r>
          </w:p>
          <w:p w:rsidR="00000000" w:rsidDel="00000000" w:rsidP="00000000" w:rsidRDefault="00000000" w:rsidRPr="00000000" w14:paraId="0000006B">
            <w:pPr>
              <w:widowControl w:val="0"/>
              <w:spacing w:line="240" w:lineRule="auto"/>
              <w:jc w:val="center"/>
              <w:rPr>
                <w:highlight w:val="white"/>
              </w:rPr>
            </w:pPr>
            <w:r w:rsidDel="00000000" w:rsidR="00000000" w:rsidRPr="00000000">
              <w:rPr>
                <w:highlight w:val="white"/>
                <w:rtl w:val="0"/>
              </w:rPr>
              <w:t xml:space="preserve">23 e 24/11/2023</w:t>
            </w:r>
          </w:p>
        </w:tc>
        <w:tc>
          <w:tcPr>
            <w:tcBorders>
              <w:left w:color="168253" w:space="0" w:sz="4" w:val="single"/>
              <w:bottom w:color="168253" w:space="0" w:sz="4" w:val="single"/>
              <w:right w:color="168253" w:space="0" w:sz="4" w:val="single"/>
            </w:tcBorders>
          </w:tcPr>
          <w:p w:rsidR="00000000" w:rsidDel="00000000" w:rsidP="00000000" w:rsidRDefault="00000000" w:rsidRPr="00000000" w14:paraId="0000006C">
            <w:pPr>
              <w:widowControl w:val="0"/>
              <w:spacing w:line="240" w:lineRule="auto"/>
              <w:jc w:val="center"/>
              <w:rPr>
                <w:highlight w:val="white"/>
              </w:rPr>
            </w:pPr>
            <w:r w:rsidDel="00000000" w:rsidR="00000000" w:rsidRPr="00000000">
              <w:rPr>
                <w:rtl w:val="0"/>
              </w:rPr>
            </w:r>
          </w:p>
          <w:p w:rsidR="00000000" w:rsidDel="00000000" w:rsidP="00000000" w:rsidRDefault="00000000" w:rsidRPr="00000000" w14:paraId="0000006D">
            <w:pPr>
              <w:widowControl w:val="0"/>
              <w:spacing w:line="240" w:lineRule="auto"/>
              <w:jc w:val="center"/>
              <w:rPr>
                <w:highlight w:val="white"/>
              </w:rPr>
            </w:pPr>
            <w:r w:rsidDel="00000000" w:rsidR="00000000" w:rsidRPr="00000000">
              <w:rPr>
                <w:highlight w:val="white"/>
                <w:rtl w:val="0"/>
              </w:rPr>
              <w:t xml:space="preserve"> 11 </w:t>
            </w:r>
          </w:p>
        </w:tc>
      </w:tr>
      <w:tr>
        <w:trPr>
          <w:cantSplit w:val="0"/>
          <w:trHeight w:val="423.3333333333394" w:hRule="atLeast"/>
          <w:tblHeader w:val="0"/>
        </w:trPr>
        <w:tc>
          <w:tcPr>
            <w:tcBorders>
              <w:left w:color="168253" w:space="0" w:sz="4" w:val="single"/>
              <w:bottom w:color="168253" w:space="0" w:sz="4" w:val="single"/>
            </w:tcBorders>
          </w:tcPr>
          <w:p w:rsidR="00000000" w:rsidDel="00000000" w:rsidP="00000000" w:rsidRDefault="00000000" w:rsidRPr="00000000" w14:paraId="0000006E">
            <w:pPr>
              <w:widowControl w:val="0"/>
              <w:spacing w:line="240" w:lineRule="auto"/>
              <w:jc w:val="center"/>
              <w:rPr>
                <w:highlight w:val="white"/>
              </w:rPr>
            </w:pPr>
            <w:r w:rsidDel="00000000" w:rsidR="00000000" w:rsidRPr="00000000">
              <w:rPr>
                <w:highlight w:val="white"/>
                <w:rtl w:val="0"/>
              </w:rPr>
              <w:t xml:space="preserve">Guimarães</w:t>
            </w:r>
          </w:p>
        </w:tc>
        <w:tc>
          <w:tcPr>
            <w:tcBorders>
              <w:left w:color="168253" w:space="0" w:sz="4" w:val="single"/>
              <w:bottom w:color="168253" w:space="0" w:sz="4" w:val="single"/>
            </w:tcBorders>
          </w:tcPr>
          <w:p w:rsidR="00000000" w:rsidDel="00000000" w:rsidP="00000000" w:rsidRDefault="00000000" w:rsidRPr="00000000" w14:paraId="0000006F">
            <w:pPr>
              <w:widowControl w:val="0"/>
              <w:jc w:val="center"/>
              <w:rPr>
                <w:highlight w:val="white"/>
              </w:rPr>
            </w:pPr>
            <w:r w:rsidDel="00000000" w:rsidR="00000000" w:rsidRPr="00000000">
              <w:rPr>
                <w:highlight w:val="white"/>
                <w:rtl w:val="0"/>
              </w:rPr>
              <w:t xml:space="preserve">Guimarães</w:t>
            </w:r>
          </w:p>
        </w:tc>
        <w:tc>
          <w:tcPr>
            <w:tcBorders>
              <w:left w:color="168253" w:space="0" w:sz="4" w:val="single"/>
              <w:bottom w:color="168253" w:space="0" w:sz="4" w:val="single"/>
            </w:tcBorders>
          </w:tcPr>
          <w:p w:rsidR="00000000" w:rsidDel="00000000" w:rsidP="00000000" w:rsidRDefault="00000000" w:rsidRPr="00000000" w14:paraId="00000070">
            <w:pPr>
              <w:widowControl w:val="0"/>
              <w:spacing w:line="240" w:lineRule="auto"/>
              <w:jc w:val="center"/>
              <w:rPr>
                <w:highlight w:val="white"/>
              </w:rPr>
            </w:pPr>
            <w:r w:rsidDel="00000000" w:rsidR="00000000" w:rsidRPr="00000000">
              <w:rPr>
                <w:highlight w:val="white"/>
                <w:rtl w:val="0"/>
              </w:rPr>
              <w:t xml:space="preserve">11 a 13/12/2023</w:t>
            </w:r>
          </w:p>
        </w:tc>
        <w:tc>
          <w:tcPr>
            <w:tcBorders>
              <w:left w:color="168253" w:space="0" w:sz="4" w:val="single"/>
              <w:bottom w:color="168253" w:space="0" w:sz="4" w:val="single"/>
              <w:right w:color="168253" w:space="0" w:sz="4" w:val="single"/>
            </w:tcBorders>
          </w:tcPr>
          <w:p w:rsidR="00000000" w:rsidDel="00000000" w:rsidP="00000000" w:rsidRDefault="00000000" w:rsidRPr="00000000" w14:paraId="00000071">
            <w:pPr>
              <w:widowControl w:val="0"/>
              <w:spacing w:line="240" w:lineRule="auto"/>
              <w:jc w:val="center"/>
              <w:rPr>
                <w:highlight w:val="white"/>
              </w:rPr>
            </w:pPr>
            <w:r w:rsidDel="00000000" w:rsidR="00000000" w:rsidRPr="00000000">
              <w:rPr>
                <w:highlight w:val="white"/>
                <w:rtl w:val="0"/>
              </w:rPr>
              <w:t xml:space="preserve">02 </w:t>
            </w:r>
          </w:p>
        </w:tc>
      </w:tr>
      <w:tr>
        <w:trPr>
          <w:cantSplit w:val="0"/>
          <w:trHeight w:val="451.6666666666697" w:hRule="atLeast"/>
          <w:tblHeader w:val="0"/>
        </w:trPr>
        <w:tc>
          <w:tcPr>
            <w:tcBorders>
              <w:left w:color="168253" w:space="0" w:sz="4" w:val="single"/>
              <w:bottom w:color="168253" w:space="0" w:sz="4" w:val="single"/>
            </w:tcBorders>
          </w:tcPr>
          <w:p w:rsidR="00000000" w:rsidDel="00000000" w:rsidP="00000000" w:rsidRDefault="00000000" w:rsidRPr="00000000" w14:paraId="00000072">
            <w:pPr>
              <w:widowControl w:val="0"/>
              <w:spacing w:line="240" w:lineRule="auto"/>
              <w:jc w:val="both"/>
              <w:rPr>
                <w:highlight w:val="white"/>
              </w:rPr>
            </w:pPr>
            <w:r w:rsidDel="00000000" w:rsidR="00000000" w:rsidRPr="00000000">
              <w:rPr>
                <w:highlight w:val="white"/>
                <w:rtl w:val="0"/>
              </w:rPr>
              <w:t xml:space="preserve">Casa Florescer </w:t>
            </w:r>
          </w:p>
        </w:tc>
        <w:tc>
          <w:tcPr>
            <w:tcBorders>
              <w:left w:color="168253" w:space="0" w:sz="4" w:val="single"/>
              <w:bottom w:color="168253" w:space="0" w:sz="4" w:val="single"/>
            </w:tcBorders>
          </w:tcPr>
          <w:p w:rsidR="00000000" w:rsidDel="00000000" w:rsidP="00000000" w:rsidRDefault="00000000" w:rsidRPr="00000000" w14:paraId="00000073">
            <w:pPr>
              <w:widowControl w:val="0"/>
              <w:jc w:val="center"/>
              <w:rPr>
                <w:highlight w:val="white"/>
              </w:rPr>
            </w:pPr>
            <w:r w:rsidDel="00000000" w:rsidR="00000000" w:rsidRPr="00000000">
              <w:rPr>
                <w:highlight w:val="white"/>
                <w:rtl w:val="0"/>
              </w:rPr>
              <w:t xml:space="preserve">São Luís/Ma</w:t>
            </w:r>
          </w:p>
        </w:tc>
        <w:tc>
          <w:tcPr>
            <w:tcBorders>
              <w:left w:color="168253" w:space="0" w:sz="4" w:val="single"/>
              <w:bottom w:color="168253" w:space="0" w:sz="4" w:val="single"/>
            </w:tcBorders>
          </w:tcPr>
          <w:p w:rsidR="00000000" w:rsidDel="00000000" w:rsidP="00000000" w:rsidRDefault="00000000" w:rsidRPr="00000000" w14:paraId="00000074">
            <w:pPr>
              <w:widowControl w:val="0"/>
              <w:spacing w:line="240" w:lineRule="auto"/>
              <w:jc w:val="center"/>
              <w:rPr>
                <w:highlight w:val="white"/>
              </w:rPr>
            </w:pPr>
            <w:r w:rsidDel="00000000" w:rsidR="00000000" w:rsidRPr="00000000">
              <w:rPr>
                <w:highlight w:val="white"/>
                <w:rtl w:val="0"/>
              </w:rPr>
              <w:t xml:space="preserve">14/12/2023</w:t>
            </w:r>
          </w:p>
        </w:tc>
        <w:tc>
          <w:tcPr>
            <w:tcBorders>
              <w:left w:color="168253" w:space="0" w:sz="4" w:val="single"/>
              <w:bottom w:color="168253" w:space="0" w:sz="4" w:val="single"/>
              <w:right w:color="168253" w:space="0" w:sz="4" w:val="single"/>
            </w:tcBorders>
          </w:tcPr>
          <w:p w:rsidR="00000000" w:rsidDel="00000000" w:rsidP="00000000" w:rsidRDefault="00000000" w:rsidRPr="00000000" w14:paraId="00000075">
            <w:pPr>
              <w:widowControl w:val="0"/>
              <w:spacing w:line="240" w:lineRule="auto"/>
              <w:jc w:val="center"/>
              <w:rPr>
                <w:highlight w:val="white"/>
              </w:rPr>
            </w:pPr>
            <w:r w:rsidDel="00000000" w:rsidR="00000000" w:rsidRPr="00000000">
              <w:rPr>
                <w:highlight w:val="white"/>
                <w:rtl w:val="0"/>
              </w:rPr>
              <w:t xml:space="preserve">08</w:t>
            </w:r>
          </w:p>
        </w:tc>
      </w:tr>
      <w:tr>
        <w:trPr>
          <w:cantSplit w:val="0"/>
          <w:trHeight w:val="333.3333333333394" w:hRule="atLeast"/>
          <w:tblHeader w:val="0"/>
        </w:trPr>
        <w:tc>
          <w:tcPr>
            <w:tcBorders>
              <w:left w:color="168253" w:space="0" w:sz="4" w:val="single"/>
              <w:bottom w:color="168253" w:space="0" w:sz="4" w:val="single"/>
              <w:right w:color="000000" w:space="0" w:sz="0" w:val="nil"/>
            </w:tcBorders>
          </w:tcPr>
          <w:p w:rsidR="00000000" w:rsidDel="00000000" w:rsidP="00000000" w:rsidRDefault="00000000" w:rsidRPr="00000000" w14:paraId="00000076">
            <w:pPr>
              <w:widowControl w:val="0"/>
              <w:spacing w:line="240" w:lineRule="auto"/>
              <w:jc w:val="center"/>
              <w:rPr>
                <w:highlight w:val="white"/>
              </w:rPr>
            </w:pPr>
            <w:r w:rsidDel="00000000" w:rsidR="00000000" w:rsidRPr="00000000">
              <w:rPr>
                <w:rtl w:val="0"/>
              </w:rPr>
            </w:r>
          </w:p>
        </w:tc>
        <w:tc>
          <w:tcPr>
            <w:tcBorders>
              <w:left w:color="000000" w:space="0" w:sz="0" w:val="nil"/>
              <w:bottom w:color="168253" w:space="0" w:sz="4" w:val="single"/>
              <w:right w:color="000000" w:space="0" w:sz="0" w:val="nil"/>
            </w:tcBorders>
          </w:tcPr>
          <w:p w:rsidR="00000000" w:rsidDel="00000000" w:rsidP="00000000" w:rsidRDefault="00000000" w:rsidRPr="00000000" w14:paraId="00000077">
            <w:pPr>
              <w:widowControl w:val="0"/>
              <w:jc w:val="right"/>
              <w:rPr>
                <w:b w:val="1"/>
                <w:highlight w:val="white"/>
              </w:rPr>
            </w:pPr>
            <w:r w:rsidDel="00000000" w:rsidR="00000000" w:rsidRPr="00000000">
              <w:rPr>
                <w:b w:val="1"/>
                <w:highlight w:val="white"/>
                <w:rtl w:val="0"/>
              </w:rPr>
              <w:t xml:space="preserve">TOTAL DE RETIFICAÇÕES</w:t>
            </w:r>
          </w:p>
        </w:tc>
        <w:tc>
          <w:tcPr>
            <w:tcBorders>
              <w:left w:color="000000" w:space="0" w:sz="0" w:val="nil"/>
              <w:bottom w:color="000000" w:space="0" w:sz="4" w:val="single"/>
            </w:tcBorders>
          </w:tcPr>
          <w:p w:rsidR="00000000" w:rsidDel="00000000" w:rsidP="00000000" w:rsidRDefault="00000000" w:rsidRPr="00000000" w14:paraId="00000078">
            <w:pPr>
              <w:widowControl w:val="0"/>
              <w:spacing w:line="240" w:lineRule="auto"/>
              <w:jc w:val="left"/>
              <w:rPr>
                <w:b w:val="1"/>
                <w:highlight w:val="white"/>
              </w:rPr>
            </w:pPr>
            <w:r w:rsidDel="00000000" w:rsidR="00000000" w:rsidRPr="00000000">
              <w:rPr>
                <w:rtl w:val="0"/>
              </w:rPr>
            </w:r>
          </w:p>
        </w:tc>
        <w:tc>
          <w:tcPr>
            <w:tcBorders>
              <w:left w:color="168253" w:space="0" w:sz="4" w:val="single"/>
              <w:bottom w:color="168253" w:space="0" w:sz="4" w:val="single"/>
              <w:right w:color="168253" w:space="0" w:sz="4" w:val="single"/>
            </w:tcBorders>
          </w:tcPr>
          <w:p w:rsidR="00000000" w:rsidDel="00000000" w:rsidP="00000000" w:rsidRDefault="00000000" w:rsidRPr="00000000" w14:paraId="00000079">
            <w:pPr>
              <w:widowControl w:val="0"/>
              <w:spacing w:line="240" w:lineRule="auto"/>
              <w:jc w:val="center"/>
              <w:rPr>
                <w:b w:val="1"/>
                <w:highlight w:val="white"/>
              </w:rPr>
            </w:pPr>
            <w:r w:rsidDel="00000000" w:rsidR="00000000" w:rsidRPr="00000000">
              <w:rPr>
                <w:b w:val="1"/>
                <w:highlight w:val="white"/>
                <w:rtl w:val="0"/>
              </w:rPr>
              <w:t xml:space="preserve">237</w:t>
            </w:r>
          </w:p>
        </w:tc>
      </w:tr>
    </w:tbl>
    <w:p w:rsidR="00000000" w:rsidDel="00000000" w:rsidP="00000000" w:rsidRDefault="00000000" w:rsidRPr="00000000" w14:paraId="0000007A">
      <w:pPr>
        <w:spacing w:line="360" w:lineRule="auto"/>
        <w:ind w:left="0" w:firstLine="708.6614173228345"/>
        <w:jc w:val="both"/>
        <w:rPr>
          <w:sz w:val="20"/>
          <w:szCs w:val="20"/>
          <w:highlight w:val="white"/>
        </w:rPr>
      </w:pPr>
      <w:r w:rsidDel="00000000" w:rsidR="00000000" w:rsidRPr="00000000">
        <w:rPr>
          <w:rtl w:val="0"/>
        </w:rPr>
      </w:r>
    </w:p>
    <w:p w:rsidR="00000000" w:rsidDel="00000000" w:rsidP="00000000" w:rsidRDefault="00000000" w:rsidRPr="00000000" w14:paraId="0000007B">
      <w:pPr>
        <w:spacing w:line="360" w:lineRule="auto"/>
        <w:ind w:left="0" w:firstLine="708.6614173228345"/>
        <w:jc w:val="both"/>
        <w:rPr>
          <w:sz w:val="20"/>
          <w:szCs w:val="20"/>
          <w:highlight w:val="white"/>
        </w:rPr>
      </w:pPr>
      <w:r w:rsidDel="00000000" w:rsidR="00000000" w:rsidRPr="00000000">
        <w:rPr>
          <w:sz w:val="20"/>
          <w:szCs w:val="20"/>
          <w:highlight w:val="white"/>
          <w:rtl w:val="0"/>
        </w:rPr>
        <w:t xml:space="preserve">Fonte: AUTOR (2025)</w:t>
      </w:r>
    </w:p>
    <w:p w:rsidR="00000000" w:rsidDel="00000000" w:rsidP="00000000" w:rsidRDefault="00000000" w:rsidRPr="00000000" w14:paraId="0000007C">
      <w:pPr>
        <w:spacing w:line="360" w:lineRule="auto"/>
        <w:ind w:firstLine="737"/>
        <w:jc w:val="both"/>
        <w:rPr>
          <w:sz w:val="24"/>
          <w:szCs w:val="24"/>
          <w:highlight w:val="white"/>
        </w:rPr>
      </w:pPr>
      <w:r w:rsidDel="00000000" w:rsidR="00000000" w:rsidRPr="00000000">
        <w:rPr>
          <w:sz w:val="24"/>
          <w:szCs w:val="24"/>
          <w:highlight w:val="white"/>
          <w:rtl w:val="0"/>
        </w:rPr>
        <w:t xml:space="preserve">Em 2024 ocorreram mutirões em novas cidades, mas também foi solicitado novas edições em São Luís e região metropolitana, Imperatriz e em Santa Inês, como ilustrado no quadro 2. </w:t>
      </w:r>
    </w:p>
    <w:p w:rsidR="00000000" w:rsidDel="00000000" w:rsidP="00000000" w:rsidRDefault="00000000" w:rsidRPr="00000000" w14:paraId="0000007D">
      <w:pPr>
        <w:spacing w:line="360" w:lineRule="auto"/>
        <w:ind w:firstLine="737"/>
        <w:jc w:val="both"/>
        <w:rPr>
          <w:sz w:val="24"/>
          <w:szCs w:val="24"/>
          <w:highlight w:val="white"/>
        </w:rPr>
      </w:pPr>
      <w:r w:rsidDel="00000000" w:rsidR="00000000" w:rsidRPr="00000000">
        <w:rPr>
          <w:rtl w:val="0"/>
        </w:rPr>
      </w:r>
    </w:p>
    <w:p w:rsidR="00000000" w:rsidDel="00000000" w:rsidP="00000000" w:rsidRDefault="00000000" w:rsidRPr="00000000" w14:paraId="0000007E">
      <w:pPr>
        <w:spacing w:line="360" w:lineRule="auto"/>
        <w:ind w:firstLine="0"/>
        <w:jc w:val="center"/>
        <w:rPr>
          <w:sz w:val="24"/>
          <w:szCs w:val="24"/>
          <w:highlight w:val="white"/>
        </w:rPr>
      </w:pPr>
      <w:r w:rsidDel="00000000" w:rsidR="00000000" w:rsidRPr="00000000">
        <w:rPr>
          <w:b w:val="1"/>
          <w:sz w:val="24"/>
          <w:szCs w:val="24"/>
          <w:highlight w:val="white"/>
          <w:rtl w:val="0"/>
        </w:rPr>
        <w:t xml:space="preserve">Quadro 2</w:t>
      </w:r>
      <w:r w:rsidDel="00000000" w:rsidR="00000000" w:rsidRPr="00000000">
        <w:rPr>
          <w:sz w:val="24"/>
          <w:szCs w:val="24"/>
          <w:highlight w:val="white"/>
          <w:rtl w:val="0"/>
        </w:rPr>
        <w:t xml:space="preserve"> -  Mutirões de retificação realizados em 2024</w:t>
      </w:r>
      <w:r w:rsidDel="00000000" w:rsidR="00000000" w:rsidRPr="00000000">
        <w:rPr>
          <w:rtl w:val="0"/>
        </w:rPr>
      </w:r>
    </w:p>
    <w:sdt>
      <w:sdtPr>
        <w:lock w:val="contentLocked"/>
        <w:id w:val="338563611"/>
        <w:tag w:val="goog_rdk_0"/>
      </w:sdtPr>
      <w:sdtContent>
        <w:tbl>
          <w:tblPr>
            <w:tblStyle w:val="Table2"/>
            <w:tblW w:w="9030.0" w:type="dxa"/>
            <w:jc w:val="left"/>
            <w:tblInd w:w="-60.0" w:type="dxa"/>
            <w:tblLayout w:type="fixed"/>
            <w:tblLook w:val="0000"/>
          </w:tblPr>
          <w:tblGrid>
            <w:gridCol w:w="1800"/>
            <w:gridCol w:w="3795"/>
            <w:gridCol w:w="1785"/>
            <w:gridCol w:w="1650"/>
            <w:tblGridChange w:id="0">
              <w:tblGrid>
                <w:gridCol w:w="1800"/>
                <w:gridCol w:w="3795"/>
                <w:gridCol w:w="1785"/>
                <w:gridCol w:w="1650"/>
              </w:tblGrid>
            </w:tblGridChange>
          </w:tblGrid>
          <w:tr>
            <w:trPr>
              <w:cantSplit w:val="0"/>
              <w:trHeight w:val="465" w:hRule="atLeast"/>
              <w:tblHeader w:val="0"/>
            </w:trPr>
            <w:tc>
              <w:tcPr>
                <w:tcBorders>
                  <w:top w:color="000000" w:space="0" w:sz="8" w:val="single"/>
                  <w:left w:color="168253" w:space="0" w:sz="4" w:val="single"/>
                  <w:bottom w:color="168253" w:space="0" w:sz="4" w:val="single"/>
                </w:tcBorders>
              </w:tcPr>
              <w:p w:rsidR="00000000" w:rsidDel="00000000" w:rsidP="00000000" w:rsidRDefault="00000000" w:rsidRPr="00000000" w14:paraId="0000007F">
                <w:pPr>
                  <w:widowControl w:val="0"/>
                  <w:spacing w:line="240" w:lineRule="auto"/>
                  <w:jc w:val="center"/>
                  <w:rPr>
                    <w:b w:val="1"/>
                    <w:highlight w:val="white"/>
                  </w:rPr>
                </w:pPr>
                <w:r w:rsidDel="00000000" w:rsidR="00000000" w:rsidRPr="00000000">
                  <w:rPr>
                    <w:b w:val="1"/>
                    <w:highlight w:val="white"/>
                    <w:rtl w:val="0"/>
                  </w:rPr>
                  <w:t xml:space="preserve">Local</w:t>
                </w:r>
              </w:p>
            </w:tc>
            <w:tc>
              <w:tcPr>
                <w:tcBorders>
                  <w:top w:color="000000" w:space="0" w:sz="8" w:val="single"/>
                  <w:left w:color="168253" w:space="0" w:sz="4" w:val="single"/>
                  <w:bottom w:color="168253" w:space="0" w:sz="4" w:val="single"/>
                </w:tcBorders>
              </w:tcPr>
              <w:p w:rsidR="00000000" w:rsidDel="00000000" w:rsidP="00000000" w:rsidRDefault="00000000" w:rsidRPr="00000000" w14:paraId="00000080">
                <w:pPr>
                  <w:widowControl w:val="0"/>
                  <w:spacing w:line="240" w:lineRule="auto"/>
                  <w:jc w:val="center"/>
                  <w:rPr>
                    <w:b w:val="1"/>
                    <w:highlight w:val="white"/>
                  </w:rPr>
                </w:pPr>
                <w:r w:rsidDel="00000000" w:rsidR="00000000" w:rsidRPr="00000000">
                  <w:rPr>
                    <w:b w:val="1"/>
                    <w:highlight w:val="white"/>
                    <w:rtl w:val="0"/>
                  </w:rPr>
                  <w:t xml:space="preserve">Municípios Contemplados</w:t>
                </w:r>
              </w:p>
            </w:tc>
            <w:tc>
              <w:tcPr>
                <w:tcBorders>
                  <w:top w:color="000000" w:space="0" w:sz="8" w:val="single"/>
                  <w:left w:color="168253" w:space="0" w:sz="4" w:val="single"/>
                  <w:bottom w:color="168253" w:space="0" w:sz="4" w:val="single"/>
                </w:tcBorders>
              </w:tcPr>
              <w:p w:rsidR="00000000" w:rsidDel="00000000" w:rsidP="00000000" w:rsidRDefault="00000000" w:rsidRPr="00000000" w14:paraId="00000081">
                <w:pPr>
                  <w:widowControl w:val="0"/>
                  <w:spacing w:line="240" w:lineRule="auto"/>
                  <w:jc w:val="center"/>
                  <w:rPr>
                    <w:b w:val="1"/>
                    <w:highlight w:val="white"/>
                  </w:rPr>
                </w:pPr>
                <w:r w:rsidDel="00000000" w:rsidR="00000000" w:rsidRPr="00000000">
                  <w:rPr>
                    <w:b w:val="1"/>
                    <w:highlight w:val="white"/>
                    <w:rtl w:val="0"/>
                  </w:rPr>
                  <w:t xml:space="preserve">Datas</w:t>
                </w:r>
              </w:p>
            </w:tc>
            <w:tc>
              <w:tcPr>
                <w:tcBorders>
                  <w:top w:color="000000" w:space="0" w:sz="8" w:val="single"/>
                  <w:left w:color="168253" w:space="0" w:sz="4" w:val="single"/>
                  <w:bottom w:color="168253" w:space="0" w:sz="4" w:val="single"/>
                  <w:right w:color="168253" w:space="0" w:sz="4" w:val="single"/>
                </w:tcBorders>
              </w:tcPr>
              <w:p w:rsidR="00000000" w:rsidDel="00000000" w:rsidP="00000000" w:rsidRDefault="00000000" w:rsidRPr="00000000" w14:paraId="00000082">
                <w:pPr>
                  <w:widowControl w:val="0"/>
                  <w:spacing w:line="240" w:lineRule="auto"/>
                  <w:jc w:val="center"/>
                  <w:rPr>
                    <w:b w:val="1"/>
                    <w:highlight w:val="white"/>
                  </w:rPr>
                </w:pPr>
                <w:r w:rsidDel="00000000" w:rsidR="00000000" w:rsidRPr="00000000">
                  <w:rPr>
                    <w:b w:val="1"/>
                    <w:highlight w:val="white"/>
                    <w:rtl w:val="0"/>
                  </w:rPr>
                  <w:t xml:space="preserve">Retificações</w:t>
                </w:r>
              </w:p>
            </w:tc>
          </w:tr>
          <w:tr>
            <w:trPr>
              <w:cantSplit w:val="0"/>
              <w:trHeight w:val="705.4524739583487" w:hRule="atLeast"/>
              <w:tblHeader w:val="0"/>
            </w:trPr>
            <w:tc>
              <w:tcPr>
                <w:tcBorders>
                  <w:left w:color="168253" w:space="0" w:sz="4" w:val="single"/>
                  <w:bottom w:color="168253" w:space="0" w:sz="4" w:val="single"/>
                </w:tcBorders>
              </w:tcPr>
              <w:p w:rsidR="00000000" w:rsidDel="00000000" w:rsidP="00000000" w:rsidRDefault="00000000" w:rsidRPr="00000000" w14:paraId="00000083">
                <w:pPr>
                  <w:widowControl w:val="0"/>
                  <w:spacing w:line="360" w:lineRule="auto"/>
                  <w:jc w:val="center"/>
                  <w:rPr>
                    <w:highlight w:val="white"/>
                  </w:rPr>
                </w:pPr>
                <w:r w:rsidDel="00000000" w:rsidR="00000000" w:rsidRPr="00000000">
                  <w:rPr>
                    <w:highlight w:val="white"/>
                    <w:rtl w:val="0"/>
                  </w:rPr>
                  <w:t xml:space="preserve">São Luís</w:t>
                </w:r>
              </w:p>
            </w:tc>
            <w:tc>
              <w:tcPr>
                <w:tcBorders>
                  <w:left w:color="168253" w:space="0" w:sz="4" w:val="single"/>
                  <w:bottom w:color="168253" w:space="0" w:sz="4" w:val="single"/>
                </w:tcBorders>
              </w:tcPr>
              <w:p w:rsidR="00000000" w:rsidDel="00000000" w:rsidP="00000000" w:rsidRDefault="00000000" w:rsidRPr="00000000" w14:paraId="00000084">
                <w:pPr>
                  <w:widowControl w:val="0"/>
                  <w:jc w:val="center"/>
                  <w:rPr>
                    <w:highlight w:val="white"/>
                  </w:rPr>
                </w:pPr>
                <w:r w:rsidDel="00000000" w:rsidR="00000000" w:rsidRPr="00000000">
                  <w:rPr>
                    <w:highlight w:val="white"/>
                    <w:rtl w:val="0"/>
                  </w:rPr>
                  <w:t xml:space="preserve">São Luís, Raposa, São José De Ribamar, Paço Do Lumiar</w:t>
                </w:r>
              </w:p>
            </w:tc>
            <w:tc>
              <w:tcPr>
                <w:tcBorders>
                  <w:left w:color="168253" w:space="0" w:sz="4" w:val="single"/>
                  <w:bottom w:color="168253" w:space="0" w:sz="4" w:val="single"/>
                </w:tcBorders>
              </w:tcPr>
              <w:p w:rsidR="00000000" w:rsidDel="00000000" w:rsidP="00000000" w:rsidRDefault="00000000" w:rsidRPr="00000000" w14:paraId="00000085">
                <w:pPr>
                  <w:widowControl w:val="0"/>
                  <w:spacing w:line="240" w:lineRule="auto"/>
                  <w:jc w:val="center"/>
                  <w:rPr>
                    <w:highlight w:val="white"/>
                  </w:rPr>
                </w:pPr>
                <w:r w:rsidDel="00000000" w:rsidR="00000000" w:rsidRPr="00000000">
                  <w:rPr>
                    <w:rtl w:val="0"/>
                  </w:rPr>
                </w:r>
              </w:p>
              <w:p w:rsidR="00000000" w:rsidDel="00000000" w:rsidP="00000000" w:rsidRDefault="00000000" w:rsidRPr="00000000" w14:paraId="00000086">
                <w:pPr>
                  <w:widowControl w:val="0"/>
                  <w:spacing w:line="240" w:lineRule="auto"/>
                  <w:jc w:val="center"/>
                  <w:rPr>
                    <w:highlight w:val="white"/>
                  </w:rPr>
                </w:pPr>
                <w:r w:rsidDel="00000000" w:rsidR="00000000" w:rsidRPr="00000000">
                  <w:rPr>
                    <w:highlight w:val="white"/>
                    <w:rtl w:val="0"/>
                  </w:rPr>
                  <w:t xml:space="preserve">05/02/2024</w:t>
                </w:r>
              </w:p>
            </w:tc>
            <w:tc>
              <w:tcPr>
                <w:tcBorders>
                  <w:left w:color="168253" w:space="0" w:sz="4" w:val="single"/>
                  <w:bottom w:color="168253" w:space="0" w:sz="4" w:val="single"/>
                  <w:right w:color="168253" w:space="0" w:sz="4" w:val="single"/>
                </w:tcBorders>
              </w:tcPr>
              <w:p w:rsidR="00000000" w:rsidDel="00000000" w:rsidP="00000000" w:rsidRDefault="00000000" w:rsidRPr="00000000" w14:paraId="00000087">
                <w:pPr>
                  <w:widowControl w:val="0"/>
                  <w:spacing w:line="240" w:lineRule="auto"/>
                  <w:jc w:val="center"/>
                  <w:rPr>
                    <w:highlight w:val="white"/>
                  </w:rPr>
                </w:pPr>
                <w:r w:rsidDel="00000000" w:rsidR="00000000" w:rsidRPr="00000000">
                  <w:rPr>
                    <w:rtl w:val="0"/>
                  </w:rPr>
                </w:r>
              </w:p>
              <w:p w:rsidR="00000000" w:rsidDel="00000000" w:rsidP="00000000" w:rsidRDefault="00000000" w:rsidRPr="00000000" w14:paraId="00000088">
                <w:pPr>
                  <w:widowControl w:val="0"/>
                  <w:spacing w:line="240" w:lineRule="auto"/>
                  <w:jc w:val="center"/>
                  <w:rPr>
                    <w:highlight w:val="white"/>
                  </w:rPr>
                </w:pPr>
                <w:r w:rsidDel="00000000" w:rsidR="00000000" w:rsidRPr="00000000">
                  <w:rPr>
                    <w:highlight w:val="white"/>
                    <w:rtl w:val="0"/>
                  </w:rPr>
                  <w:t xml:space="preserve">  31</w:t>
                </w:r>
              </w:p>
            </w:tc>
          </w:tr>
          <w:tr>
            <w:trPr>
              <w:cantSplit w:val="0"/>
              <w:trHeight w:val="647.9296875" w:hRule="atLeast"/>
              <w:tblHeader w:val="0"/>
            </w:trPr>
            <w:tc>
              <w:tcPr>
                <w:tcBorders>
                  <w:left w:color="168253" w:space="0" w:sz="4" w:val="single"/>
                  <w:bottom w:color="168253" w:space="0" w:sz="4" w:val="single"/>
                </w:tcBorders>
              </w:tcPr>
              <w:p w:rsidR="00000000" w:rsidDel="00000000" w:rsidP="00000000" w:rsidRDefault="00000000" w:rsidRPr="00000000" w14:paraId="00000089">
                <w:pPr>
                  <w:widowControl w:val="0"/>
                  <w:spacing w:line="240" w:lineRule="auto"/>
                  <w:jc w:val="center"/>
                  <w:rPr>
                    <w:highlight w:val="white"/>
                  </w:rPr>
                </w:pPr>
                <w:r w:rsidDel="00000000" w:rsidR="00000000" w:rsidRPr="00000000">
                  <w:rPr>
                    <w:highlight w:val="white"/>
                    <w:rtl w:val="0"/>
                  </w:rPr>
                  <w:t xml:space="preserve">Cantanhede</w:t>
                </w:r>
              </w:p>
            </w:tc>
            <w:tc>
              <w:tcPr>
                <w:tcBorders>
                  <w:left w:color="168253" w:space="0" w:sz="4" w:val="single"/>
                  <w:bottom w:color="168253" w:space="0" w:sz="4" w:val="single"/>
                </w:tcBorders>
              </w:tcPr>
              <w:p w:rsidR="00000000" w:rsidDel="00000000" w:rsidP="00000000" w:rsidRDefault="00000000" w:rsidRPr="00000000" w14:paraId="0000008A">
                <w:pPr>
                  <w:widowControl w:val="0"/>
                  <w:spacing w:line="240" w:lineRule="auto"/>
                  <w:jc w:val="center"/>
                  <w:rPr>
                    <w:highlight w:val="white"/>
                  </w:rPr>
                </w:pPr>
                <w:r w:rsidDel="00000000" w:rsidR="00000000" w:rsidRPr="00000000">
                  <w:rPr>
                    <w:highlight w:val="white"/>
                    <w:rtl w:val="0"/>
                  </w:rPr>
                  <w:t xml:space="preserve">Cantanhede, Matões do Norte, Pirapemas</w:t>
                </w:r>
              </w:p>
            </w:tc>
            <w:tc>
              <w:tcPr>
                <w:tcBorders>
                  <w:left w:color="168253" w:space="0" w:sz="4" w:val="single"/>
                  <w:bottom w:color="168253" w:space="0" w:sz="4" w:val="single"/>
                </w:tcBorders>
              </w:tcPr>
              <w:p w:rsidR="00000000" w:rsidDel="00000000" w:rsidP="00000000" w:rsidRDefault="00000000" w:rsidRPr="00000000" w14:paraId="0000008B">
                <w:pPr>
                  <w:widowControl w:val="0"/>
                  <w:spacing w:line="240" w:lineRule="auto"/>
                  <w:jc w:val="center"/>
                  <w:rPr>
                    <w:highlight w:val="white"/>
                  </w:rPr>
                </w:pPr>
                <w:r w:rsidDel="00000000" w:rsidR="00000000" w:rsidRPr="00000000">
                  <w:rPr>
                    <w:highlight w:val="white"/>
                    <w:rtl w:val="0"/>
                  </w:rPr>
                  <w:t xml:space="preserve">03/04/2024</w:t>
                </w:r>
              </w:p>
            </w:tc>
            <w:tc>
              <w:tcPr>
                <w:tcBorders>
                  <w:left w:color="168253" w:space="0" w:sz="4" w:val="single"/>
                  <w:bottom w:color="168253" w:space="0" w:sz="4" w:val="single"/>
                  <w:right w:color="168253" w:space="0" w:sz="4" w:val="single"/>
                </w:tcBorders>
              </w:tcPr>
              <w:p w:rsidR="00000000" w:rsidDel="00000000" w:rsidP="00000000" w:rsidRDefault="00000000" w:rsidRPr="00000000" w14:paraId="0000008C">
                <w:pPr>
                  <w:widowControl w:val="0"/>
                  <w:spacing w:line="240" w:lineRule="auto"/>
                  <w:jc w:val="center"/>
                  <w:rPr>
                    <w:highlight w:val="white"/>
                  </w:rPr>
                </w:pPr>
                <w:r w:rsidDel="00000000" w:rsidR="00000000" w:rsidRPr="00000000">
                  <w:rPr>
                    <w:highlight w:val="white"/>
                    <w:rtl w:val="0"/>
                  </w:rPr>
                  <w:t xml:space="preserve">01</w:t>
                </w:r>
              </w:p>
            </w:tc>
          </w:tr>
          <w:tr>
            <w:trPr>
              <w:cantSplit w:val="0"/>
              <w:tblHeader w:val="0"/>
            </w:trPr>
            <w:tc>
              <w:tcPr>
                <w:tcBorders>
                  <w:left w:color="168253" w:space="0" w:sz="4" w:val="single"/>
                  <w:bottom w:color="168253" w:space="0" w:sz="4" w:val="single"/>
                </w:tcBorders>
              </w:tcPr>
              <w:p w:rsidR="00000000" w:rsidDel="00000000" w:rsidP="00000000" w:rsidRDefault="00000000" w:rsidRPr="00000000" w14:paraId="0000008D">
                <w:pPr>
                  <w:widowControl w:val="0"/>
                  <w:spacing w:line="240" w:lineRule="auto"/>
                  <w:jc w:val="center"/>
                  <w:rPr>
                    <w:highlight w:val="white"/>
                  </w:rPr>
                </w:pPr>
                <w:r w:rsidDel="00000000" w:rsidR="00000000" w:rsidRPr="00000000">
                  <w:rPr>
                    <w:rtl w:val="0"/>
                  </w:rPr>
                </w:r>
              </w:p>
              <w:p w:rsidR="00000000" w:rsidDel="00000000" w:rsidP="00000000" w:rsidRDefault="00000000" w:rsidRPr="00000000" w14:paraId="0000008E">
                <w:pPr>
                  <w:widowControl w:val="0"/>
                  <w:spacing w:line="240" w:lineRule="auto"/>
                  <w:jc w:val="center"/>
                  <w:rPr>
                    <w:highlight w:val="white"/>
                  </w:rPr>
                </w:pPr>
                <w:r w:rsidDel="00000000" w:rsidR="00000000" w:rsidRPr="00000000">
                  <w:rPr>
                    <w:rtl w:val="0"/>
                  </w:rPr>
                </w:r>
              </w:p>
              <w:p w:rsidR="00000000" w:rsidDel="00000000" w:rsidP="00000000" w:rsidRDefault="00000000" w:rsidRPr="00000000" w14:paraId="0000008F">
                <w:pPr>
                  <w:widowControl w:val="0"/>
                  <w:spacing w:line="240" w:lineRule="auto"/>
                  <w:jc w:val="center"/>
                  <w:rPr>
                    <w:highlight w:val="white"/>
                  </w:rPr>
                </w:pPr>
                <w:r w:rsidDel="00000000" w:rsidR="00000000" w:rsidRPr="00000000">
                  <w:rPr>
                    <w:highlight w:val="white"/>
                    <w:rtl w:val="0"/>
                  </w:rPr>
                  <w:t xml:space="preserve">Santa Inês</w:t>
                </w:r>
              </w:p>
            </w:tc>
            <w:tc>
              <w:tcPr>
                <w:tcBorders>
                  <w:left w:color="168253" w:space="0" w:sz="4" w:val="single"/>
                  <w:bottom w:color="168253" w:space="0" w:sz="4" w:val="single"/>
                </w:tcBorders>
              </w:tcPr>
              <w:p w:rsidR="00000000" w:rsidDel="00000000" w:rsidP="00000000" w:rsidRDefault="00000000" w:rsidRPr="00000000" w14:paraId="00000090">
                <w:pPr>
                  <w:widowControl w:val="0"/>
                  <w:spacing w:line="240" w:lineRule="auto"/>
                  <w:jc w:val="center"/>
                  <w:rPr>
                    <w:highlight w:val="white"/>
                  </w:rPr>
                </w:pPr>
                <w:r w:rsidDel="00000000" w:rsidR="00000000" w:rsidRPr="00000000">
                  <w:rPr>
                    <w:highlight w:val="white"/>
                    <w:rtl w:val="0"/>
                  </w:rPr>
                  <w:t xml:space="preserve">Santa Inês, Contemplando os municípios da Região do Vale Do Pindaré (Bela Vista, Monção, Igarapé Do Meio, Pindaré, Bom Jardim)</w:t>
                </w:r>
              </w:p>
            </w:tc>
            <w:tc>
              <w:tcPr>
                <w:tcBorders>
                  <w:left w:color="168253" w:space="0" w:sz="4" w:val="single"/>
                  <w:bottom w:color="168253" w:space="0" w:sz="4" w:val="single"/>
                </w:tcBorders>
              </w:tcPr>
              <w:p w:rsidR="00000000" w:rsidDel="00000000" w:rsidP="00000000" w:rsidRDefault="00000000" w:rsidRPr="00000000" w14:paraId="00000091">
                <w:pPr>
                  <w:widowControl w:val="0"/>
                  <w:spacing w:line="240" w:lineRule="auto"/>
                  <w:jc w:val="center"/>
                  <w:rPr>
                    <w:highlight w:val="white"/>
                  </w:rPr>
                </w:pPr>
                <w:r w:rsidDel="00000000" w:rsidR="00000000" w:rsidRPr="00000000">
                  <w:rPr>
                    <w:rtl w:val="0"/>
                  </w:rPr>
                </w:r>
              </w:p>
              <w:p w:rsidR="00000000" w:rsidDel="00000000" w:rsidP="00000000" w:rsidRDefault="00000000" w:rsidRPr="00000000" w14:paraId="00000092">
                <w:pPr>
                  <w:widowControl w:val="0"/>
                  <w:spacing w:line="240" w:lineRule="auto"/>
                  <w:jc w:val="center"/>
                  <w:rPr>
                    <w:highlight w:val="white"/>
                  </w:rPr>
                </w:pPr>
                <w:r w:rsidDel="00000000" w:rsidR="00000000" w:rsidRPr="00000000">
                  <w:rPr>
                    <w:rtl w:val="0"/>
                  </w:rPr>
                </w:r>
              </w:p>
              <w:p w:rsidR="00000000" w:rsidDel="00000000" w:rsidP="00000000" w:rsidRDefault="00000000" w:rsidRPr="00000000" w14:paraId="00000093">
                <w:pPr>
                  <w:widowControl w:val="0"/>
                  <w:spacing w:line="240" w:lineRule="auto"/>
                  <w:jc w:val="center"/>
                  <w:rPr>
                    <w:highlight w:val="white"/>
                  </w:rPr>
                </w:pPr>
                <w:r w:rsidDel="00000000" w:rsidR="00000000" w:rsidRPr="00000000">
                  <w:rPr>
                    <w:highlight w:val="white"/>
                    <w:rtl w:val="0"/>
                  </w:rPr>
                  <w:t xml:space="preserve">15 e 16/04/2024</w:t>
                </w:r>
              </w:p>
            </w:tc>
            <w:tc>
              <w:tcPr>
                <w:tcBorders>
                  <w:left w:color="168253" w:space="0" w:sz="4" w:val="single"/>
                  <w:bottom w:color="168253" w:space="0" w:sz="4" w:val="single"/>
                  <w:right w:color="168253" w:space="0" w:sz="4" w:val="single"/>
                </w:tcBorders>
              </w:tcPr>
              <w:p w:rsidR="00000000" w:rsidDel="00000000" w:rsidP="00000000" w:rsidRDefault="00000000" w:rsidRPr="00000000" w14:paraId="00000094">
                <w:pPr>
                  <w:widowControl w:val="0"/>
                  <w:spacing w:line="240" w:lineRule="auto"/>
                  <w:jc w:val="center"/>
                  <w:rPr>
                    <w:highlight w:val="white"/>
                  </w:rPr>
                </w:pPr>
                <w:r w:rsidDel="00000000" w:rsidR="00000000" w:rsidRPr="00000000">
                  <w:rPr>
                    <w:rtl w:val="0"/>
                  </w:rPr>
                </w:r>
              </w:p>
              <w:p w:rsidR="00000000" w:rsidDel="00000000" w:rsidP="00000000" w:rsidRDefault="00000000" w:rsidRPr="00000000" w14:paraId="00000095">
                <w:pPr>
                  <w:widowControl w:val="0"/>
                  <w:spacing w:line="240" w:lineRule="auto"/>
                  <w:jc w:val="center"/>
                  <w:rPr>
                    <w:highlight w:val="white"/>
                  </w:rPr>
                </w:pPr>
                <w:r w:rsidDel="00000000" w:rsidR="00000000" w:rsidRPr="00000000">
                  <w:rPr>
                    <w:rtl w:val="0"/>
                  </w:rPr>
                </w:r>
              </w:p>
              <w:p w:rsidR="00000000" w:rsidDel="00000000" w:rsidP="00000000" w:rsidRDefault="00000000" w:rsidRPr="00000000" w14:paraId="00000096">
                <w:pPr>
                  <w:widowControl w:val="0"/>
                  <w:spacing w:line="240" w:lineRule="auto"/>
                  <w:jc w:val="center"/>
                  <w:rPr>
                    <w:highlight w:val="white"/>
                  </w:rPr>
                </w:pPr>
                <w:r w:rsidDel="00000000" w:rsidR="00000000" w:rsidRPr="00000000">
                  <w:rPr>
                    <w:highlight w:val="white"/>
                    <w:rtl w:val="0"/>
                  </w:rPr>
                  <w:t xml:space="preserve">16</w:t>
                </w:r>
              </w:p>
            </w:tc>
          </w:tr>
          <w:tr>
            <w:trPr>
              <w:cantSplit w:val="0"/>
              <w:tblHeader w:val="0"/>
            </w:trPr>
            <w:tc>
              <w:tcPr>
                <w:tcBorders>
                  <w:left w:color="168253" w:space="0" w:sz="4" w:val="single"/>
                  <w:bottom w:color="168253" w:space="0" w:sz="4" w:val="single"/>
                </w:tcBorders>
              </w:tcPr>
              <w:p w:rsidR="00000000" w:rsidDel="00000000" w:rsidP="00000000" w:rsidRDefault="00000000" w:rsidRPr="00000000" w14:paraId="00000097">
                <w:pPr>
                  <w:widowControl w:val="0"/>
                  <w:spacing w:line="240" w:lineRule="auto"/>
                  <w:jc w:val="center"/>
                  <w:rPr>
                    <w:highlight w:val="white"/>
                  </w:rPr>
                </w:pPr>
                <w:r w:rsidDel="00000000" w:rsidR="00000000" w:rsidRPr="00000000">
                  <w:rPr>
                    <w:highlight w:val="white"/>
                    <w:rtl w:val="0"/>
                  </w:rPr>
                  <w:t xml:space="preserve">Tutóia</w:t>
                </w:r>
              </w:p>
            </w:tc>
            <w:tc>
              <w:tcPr>
                <w:tcBorders>
                  <w:left w:color="168253" w:space="0" w:sz="4" w:val="single"/>
                  <w:bottom w:color="168253" w:space="0" w:sz="4" w:val="single"/>
                </w:tcBorders>
              </w:tcPr>
              <w:p w:rsidR="00000000" w:rsidDel="00000000" w:rsidP="00000000" w:rsidRDefault="00000000" w:rsidRPr="00000000" w14:paraId="00000098">
                <w:pPr>
                  <w:widowControl w:val="0"/>
                  <w:spacing w:line="240" w:lineRule="auto"/>
                  <w:jc w:val="center"/>
                  <w:rPr>
                    <w:highlight w:val="white"/>
                  </w:rPr>
                </w:pPr>
                <w:r w:rsidDel="00000000" w:rsidR="00000000" w:rsidRPr="00000000">
                  <w:rPr>
                    <w:highlight w:val="white"/>
                    <w:rtl w:val="0"/>
                  </w:rPr>
                  <w:t xml:space="preserve">Tutóia, Paulino Neves</w:t>
                </w:r>
              </w:p>
            </w:tc>
            <w:tc>
              <w:tcPr>
                <w:tcBorders>
                  <w:left w:color="168253" w:space="0" w:sz="4" w:val="single"/>
                  <w:bottom w:color="168253" w:space="0" w:sz="4" w:val="single"/>
                </w:tcBorders>
              </w:tcPr>
              <w:p w:rsidR="00000000" w:rsidDel="00000000" w:rsidP="00000000" w:rsidRDefault="00000000" w:rsidRPr="00000000" w14:paraId="00000099">
                <w:pPr>
                  <w:widowControl w:val="0"/>
                  <w:spacing w:line="240" w:lineRule="auto"/>
                  <w:jc w:val="center"/>
                  <w:rPr>
                    <w:highlight w:val="white"/>
                  </w:rPr>
                </w:pPr>
                <w:r w:rsidDel="00000000" w:rsidR="00000000" w:rsidRPr="00000000">
                  <w:rPr>
                    <w:highlight w:val="white"/>
                    <w:rtl w:val="0"/>
                  </w:rPr>
                  <w:t xml:space="preserve">18 e 19/04/2024</w:t>
                </w:r>
              </w:p>
            </w:tc>
            <w:tc>
              <w:tcPr>
                <w:tcBorders>
                  <w:left w:color="168253" w:space="0" w:sz="4" w:val="single"/>
                  <w:bottom w:color="168253" w:space="0" w:sz="4" w:val="single"/>
                  <w:right w:color="168253" w:space="0" w:sz="4" w:val="single"/>
                </w:tcBorders>
              </w:tcPr>
              <w:p w:rsidR="00000000" w:rsidDel="00000000" w:rsidP="00000000" w:rsidRDefault="00000000" w:rsidRPr="00000000" w14:paraId="0000009A">
                <w:pPr>
                  <w:widowControl w:val="0"/>
                  <w:spacing w:line="240" w:lineRule="auto"/>
                  <w:jc w:val="center"/>
                  <w:rPr>
                    <w:highlight w:val="white"/>
                  </w:rPr>
                </w:pPr>
                <w:r w:rsidDel="00000000" w:rsidR="00000000" w:rsidRPr="00000000">
                  <w:rPr>
                    <w:highlight w:val="white"/>
                    <w:rtl w:val="0"/>
                  </w:rPr>
                  <w:t xml:space="preserve">07</w:t>
                </w:r>
              </w:p>
            </w:tc>
          </w:tr>
          <w:tr>
            <w:trPr>
              <w:cantSplit w:val="0"/>
              <w:tblHeader w:val="0"/>
            </w:trPr>
            <w:tc>
              <w:tcPr>
                <w:tcBorders>
                  <w:left w:color="168253" w:space="0" w:sz="4" w:val="single"/>
                  <w:bottom w:color="168253" w:space="0" w:sz="4" w:val="single"/>
                </w:tcBorders>
              </w:tcPr>
              <w:p w:rsidR="00000000" w:rsidDel="00000000" w:rsidP="00000000" w:rsidRDefault="00000000" w:rsidRPr="00000000" w14:paraId="0000009B">
                <w:pPr>
                  <w:widowControl w:val="0"/>
                  <w:spacing w:line="240" w:lineRule="auto"/>
                  <w:jc w:val="center"/>
                  <w:rPr>
                    <w:highlight w:val="white"/>
                  </w:rPr>
                </w:pPr>
                <w:r w:rsidDel="00000000" w:rsidR="00000000" w:rsidRPr="00000000">
                  <w:rPr>
                    <w:highlight w:val="white"/>
                    <w:rtl w:val="0"/>
                  </w:rPr>
                  <w:t xml:space="preserve">Timon</w:t>
                </w:r>
              </w:p>
            </w:tc>
            <w:tc>
              <w:tcPr>
                <w:tcBorders>
                  <w:left w:color="168253" w:space="0" w:sz="4" w:val="single"/>
                  <w:bottom w:color="168253" w:space="0" w:sz="4" w:val="single"/>
                </w:tcBorders>
              </w:tcPr>
              <w:p w:rsidR="00000000" w:rsidDel="00000000" w:rsidP="00000000" w:rsidRDefault="00000000" w:rsidRPr="00000000" w14:paraId="0000009C">
                <w:pPr>
                  <w:widowControl w:val="0"/>
                  <w:jc w:val="center"/>
                  <w:rPr>
                    <w:highlight w:val="white"/>
                  </w:rPr>
                </w:pPr>
                <w:r w:rsidDel="00000000" w:rsidR="00000000" w:rsidRPr="00000000">
                  <w:rPr>
                    <w:highlight w:val="white"/>
                    <w:rtl w:val="0"/>
                  </w:rPr>
                  <w:t xml:space="preserve">Timon</w:t>
                </w:r>
              </w:p>
            </w:tc>
            <w:tc>
              <w:tcPr>
                <w:tcBorders>
                  <w:left w:color="168253" w:space="0" w:sz="4" w:val="single"/>
                  <w:bottom w:color="168253" w:space="0" w:sz="4" w:val="single"/>
                </w:tcBorders>
              </w:tcPr>
              <w:p w:rsidR="00000000" w:rsidDel="00000000" w:rsidP="00000000" w:rsidRDefault="00000000" w:rsidRPr="00000000" w14:paraId="0000009D">
                <w:pPr>
                  <w:widowControl w:val="0"/>
                  <w:spacing w:line="240" w:lineRule="auto"/>
                  <w:jc w:val="center"/>
                  <w:rPr>
                    <w:highlight w:val="white"/>
                  </w:rPr>
                </w:pPr>
                <w:r w:rsidDel="00000000" w:rsidR="00000000" w:rsidRPr="00000000">
                  <w:rPr>
                    <w:highlight w:val="white"/>
                    <w:rtl w:val="0"/>
                  </w:rPr>
                  <w:t xml:space="preserve">02 e 03/05/2024</w:t>
                </w:r>
              </w:p>
            </w:tc>
            <w:tc>
              <w:tcPr>
                <w:tcBorders>
                  <w:left w:color="168253" w:space="0" w:sz="4" w:val="single"/>
                  <w:bottom w:color="168253" w:space="0" w:sz="4" w:val="single"/>
                  <w:right w:color="168253" w:space="0" w:sz="4" w:val="single"/>
                </w:tcBorders>
              </w:tcPr>
              <w:p w:rsidR="00000000" w:rsidDel="00000000" w:rsidP="00000000" w:rsidRDefault="00000000" w:rsidRPr="00000000" w14:paraId="0000009E">
                <w:pPr>
                  <w:widowControl w:val="0"/>
                  <w:spacing w:line="240" w:lineRule="auto"/>
                  <w:jc w:val="center"/>
                  <w:rPr>
                    <w:highlight w:val="white"/>
                  </w:rPr>
                </w:pPr>
                <w:r w:rsidDel="00000000" w:rsidR="00000000" w:rsidRPr="00000000">
                  <w:rPr>
                    <w:highlight w:val="white"/>
                    <w:rtl w:val="0"/>
                  </w:rPr>
                  <w:t xml:space="preserve">17</w:t>
                </w:r>
              </w:p>
            </w:tc>
          </w:tr>
          <w:tr>
            <w:trPr>
              <w:cantSplit w:val="0"/>
              <w:tblHeader w:val="0"/>
            </w:trPr>
            <w:tc>
              <w:tcPr>
                <w:tcBorders>
                  <w:left w:color="168253" w:space="0" w:sz="4" w:val="single"/>
                  <w:bottom w:color="168253" w:space="0" w:sz="4" w:val="single"/>
                </w:tcBorders>
              </w:tcPr>
              <w:p w:rsidR="00000000" w:rsidDel="00000000" w:rsidP="00000000" w:rsidRDefault="00000000" w:rsidRPr="00000000" w14:paraId="0000009F">
                <w:pPr>
                  <w:widowControl w:val="0"/>
                  <w:spacing w:line="240" w:lineRule="auto"/>
                  <w:jc w:val="center"/>
                  <w:rPr>
                    <w:highlight w:val="white"/>
                  </w:rPr>
                </w:pPr>
                <w:r w:rsidDel="00000000" w:rsidR="00000000" w:rsidRPr="00000000">
                  <w:rPr>
                    <w:highlight w:val="white"/>
                    <w:rtl w:val="0"/>
                  </w:rPr>
                  <w:t xml:space="preserve">Itapecuru-Mirim</w:t>
                </w:r>
              </w:p>
            </w:tc>
            <w:tc>
              <w:tcPr>
                <w:tcBorders>
                  <w:left w:color="168253" w:space="0" w:sz="4" w:val="single"/>
                  <w:bottom w:color="168253" w:space="0" w:sz="4" w:val="single"/>
                </w:tcBorders>
              </w:tcPr>
              <w:p w:rsidR="00000000" w:rsidDel="00000000" w:rsidP="00000000" w:rsidRDefault="00000000" w:rsidRPr="00000000" w14:paraId="000000A0">
                <w:pPr>
                  <w:widowControl w:val="0"/>
                  <w:spacing w:line="240" w:lineRule="auto"/>
                  <w:jc w:val="center"/>
                  <w:rPr>
                    <w:highlight w:val="white"/>
                  </w:rPr>
                </w:pPr>
                <w:r w:rsidDel="00000000" w:rsidR="00000000" w:rsidRPr="00000000">
                  <w:rPr>
                    <w:highlight w:val="white"/>
                    <w:rtl w:val="0"/>
                  </w:rPr>
                  <w:t xml:space="preserve">Itapecuru-Mirim</w:t>
                </w:r>
              </w:p>
            </w:tc>
            <w:tc>
              <w:tcPr>
                <w:tcBorders>
                  <w:left w:color="168253" w:space="0" w:sz="4" w:val="single"/>
                  <w:bottom w:color="168253" w:space="0" w:sz="4" w:val="single"/>
                </w:tcBorders>
              </w:tcPr>
              <w:p w:rsidR="00000000" w:rsidDel="00000000" w:rsidP="00000000" w:rsidRDefault="00000000" w:rsidRPr="00000000" w14:paraId="000000A1">
                <w:pPr>
                  <w:widowControl w:val="0"/>
                  <w:spacing w:line="240" w:lineRule="auto"/>
                  <w:jc w:val="center"/>
                  <w:rPr>
                    <w:highlight w:val="white"/>
                  </w:rPr>
                </w:pPr>
                <w:r w:rsidDel="00000000" w:rsidR="00000000" w:rsidRPr="00000000">
                  <w:rPr>
                    <w:highlight w:val="white"/>
                    <w:rtl w:val="0"/>
                  </w:rPr>
                  <w:t xml:space="preserve">12 e 13/06/2024</w:t>
                </w:r>
              </w:p>
            </w:tc>
            <w:tc>
              <w:tcPr>
                <w:tcBorders>
                  <w:left w:color="168253" w:space="0" w:sz="4" w:val="single"/>
                  <w:bottom w:color="168253" w:space="0" w:sz="4" w:val="single"/>
                  <w:right w:color="168253" w:space="0" w:sz="4" w:val="single"/>
                </w:tcBorders>
              </w:tcPr>
              <w:p w:rsidR="00000000" w:rsidDel="00000000" w:rsidP="00000000" w:rsidRDefault="00000000" w:rsidRPr="00000000" w14:paraId="000000A2">
                <w:pPr>
                  <w:widowControl w:val="0"/>
                  <w:spacing w:line="240" w:lineRule="auto"/>
                  <w:jc w:val="center"/>
                  <w:rPr>
                    <w:highlight w:val="white"/>
                  </w:rPr>
                </w:pPr>
                <w:r w:rsidDel="00000000" w:rsidR="00000000" w:rsidRPr="00000000">
                  <w:rPr>
                    <w:highlight w:val="white"/>
                    <w:rtl w:val="0"/>
                  </w:rPr>
                  <w:t xml:space="preserve">06</w:t>
                </w:r>
              </w:p>
            </w:tc>
          </w:tr>
          <w:tr>
            <w:trPr>
              <w:cantSplit w:val="0"/>
              <w:tblHeader w:val="0"/>
            </w:trPr>
            <w:tc>
              <w:tcPr>
                <w:tcBorders>
                  <w:left w:color="168253" w:space="0" w:sz="4" w:val="single"/>
                  <w:bottom w:color="168253" w:space="0" w:sz="4" w:val="single"/>
                </w:tcBorders>
              </w:tcPr>
              <w:p w:rsidR="00000000" w:rsidDel="00000000" w:rsidP="00000000" w:rsidRDefault="00000000" w:rsidRPr="00000000" w14:paraId="000000A3">
                <w:pPr>
                  <w:widowControl w:val="0"/>
                  <w:spacing w:line="240" w:lineRule="auto"/>
                  <w:jc w:val="center"/>
                  <w:rPr>
                    <w:highlight w:val="white"/>
                  </w:rPr>
                </w:pPr>
                <w:r w:rsidDel="00000000" w:rsidR="00000000" w:rsidRPr="00000000">
                  <w:rPr>
                    <w:rtl w:val="0"/>
                  </w:rPr>
                </w:r>
              </w:p>
              <w:p w:rsidR="00000000" w:rsidDel="00000000" w:rsidP="00000000" w:rsidRDefault="00000000" w:rsidRPr="00000000" w14:paraId="000000A4">
                <w:pPr>
                  <w:widowControl w:val="0"/>
                  <w:spacing w:line="240" w:lineRule="auto"/>
                  <w:jc w:val="center"/>
                  <w:rPr>
                    <w:highlight w:val="white"/>
                  </w:rPr>
                </w:pPr>
                <w:r w:rsidDel="00000000" w:rsidR="00000000" w:rsidRPr="00000000">
                  <w:rPr>
                    <w:highlight w:val="white"/>
                    <w:rtl w:val="0"/>
                  </w:rPr>
                  <w:t xml:space="preserve">Imperatriz</w:t>
                </w:r>
              </w:p>
            </w:tc>
            <w:tc>
              <w:tcPr>
                <w:tcBorders>
                  <w:left w:color="168253" w:space="0" w:sz="4" w:val="single"/>
                  <w:bottom w:color="168253" w:space="0" w:sz="4" w:val="single"/>
                </w:tcBorders>
              </w:tcPr>
              <w:p w:rsidR="00000000" w:rsidDel="00000000" w:rsidP="00000000" w:rsidRDefault="00000000" w:rsidRPr="00000000" w14:paraId="000000A5">
                <w:pPr>
                  <w:widowControl w:val="0"/>
                  <w:jc w:val="center"/>
                  <w:rPr>
                    <w:highlight w:val="white"/>
                  </w:rPr>
                </w:pPr>
                <w:r w:rsidDel="00000000" w:rsidR="00000000" w:rsidRPr="00000000">
                  <w:rPr>
                    <w:highlight w:val="white"/>
                    <w:rtl w:val="0"/>
                  </w:rPr>
                  <w:t xml:space="preserve">Imperatriz, Gov. Edison Lobão, Davinópolis, Estreito, João Lisboa</w:t>
                </w:r>
              </w:p>
            </w:tc>
            <w:tc>
              <w:tcPr>
                <w:tcBorders>
                  <w:left w:color="168253" w:space="0" w:sz="4" w:val="single"/>
                  <w:bottom w:color="168253" w:space="0" w:sz="4" w:val="single"/>
                </w:tcBorders>
              </w:tcPr>
              <w:p w:rsidR="00000000" w:rsidDel="00000000" w:rsidP="00000000" w:rsidRDefault="00000000" w:rsidRPr="00000000" w14:paraId="000000A6">
                <w:pPr>
                  <w:widowControl w:val="0"/>
                  <w:spacing w:line="240" w:lineRule="auto"/>
                  <w:jc w:val="center"/>
                  <w:rPr>
                    <w:highlight w:val="white"/>
                  </w:rPr>
                </w:pPr>
                <w:r w:rsidDel="00000000" w:rsidR="00000000" w:rsidRPr="00000000">
                  <w:rPr>
                    <w:rtl w:val="0"/>
                  </w:rPr>
                </w:r>
              </w:p>
              <w:p w:rsidR="00000000" w:rsidDel="00000000" w:rsidP="00000000" w:rsidRDefault="00000000" w:rsidRPr="00000000" w14:paraId="000000A7">
                <w:pPr>
                  <w:widowControl w:val="0"/>
                  <w:spacing w:line="240" w:lineRule="auto"/>
                  <w:jc w:val="center"/>
                  <w:rPr>
                    <w:highlight w:val="white"/>
                  </w:rPr>
                </w:pPr>
                <w:r w:rsidDel="00000000" w:rsidR="00000000" w:rsidRPr="00000000">
                  <w:rPr>
                    <w:highlight w:val="white"/>
                    <w:rtl w:val="0"/>
                  </w:rPr>
                  <w:t xml:space="preserve">21/06/2024</w:t>
                </w:r>
              </w:p>
            </w:tc>
            <w:tc>
              <w:tcPr>
                <w:tcBorders>
                  <w:left w:color="168253" w:space="0" w:sz="4" w:val="single"/>
                  <w:bottom w:color="168253" w:space="0" w:sz="4" w:val="single"/>
                  <w:right w:color="168253" w:space="0" w:sz="4" w:val="single"/>
                </w:tcBorders>
              </w:tcPr>
              <w:p w:rsidR="00000000" w:rsidDel="00000000" w:rsidP="00000000" w:rsidRDefault="00000000" w:rsidRPr="00000000" w14:paraId="000000A8">
                <w:pPr>
                  <w:widowControl w:val="0"/>
                  <w:spacing w:line="240" w:lineRule="auto"/>
                  <w:jc w:val="center"/>
                  <w:rPr>
                    <w:highlight w:val="white"/>
                  </w:rPr>
                </w:pPr>
                <w:r w:rsidDel="00000000" w:rsidR="00000000" w:rsidRPr="00000000">
                  <w:rPr>
                    <w:rtl w:val="0"/>
                  </w:rPr>
                </w:r>
              </w:p>
              <w:p w:rsidR="00000000" w:rsidDel="00000000" w:rsidP="00000000" w:rsidRDefault="00000000" w:rsidRPr="00000000" w14:paraId="000000A9">
                <w:pPr>
                  <w:widowControl w:val="0"/>
                  <w:spacing w:line="240" w:lineRule="auto"/>
                  <w:jc w:val="center"/>
                  <w:rPr>
                    <w:highlight w:val="white"/>
                  </w:rPr>
                </w:pPr>
                <w:r w:rsidDel="00000000" w:rsidR="00000000" w:rsidRPr="00000000">
                  <w:rPr>
                    <w:highlight w:val="white"/>
                    <w:rtl w:val="0"/>
                  </w:rPr>
                  <w:t xml:space="preserve">17</w:t>
                </w:r>
              </w:p>
            </w:tc>
          </w:tr>
          <w:tr>
            <w:trPr>
              <w:cantSplit w:val="0"/>
              <w:trHeight w:val="470" w:hRule="atLeast"/>
              <w:tblHeader w:val="0"/>
            </w:trPr>
            <w:tc>
              <w:tcPr>
                <w:tcBorders>
                  <w:left w:color="168253" w:space="0" w:sz="4" w:val="single"/>
                  <w:bottom w:color="168253" w:space="0" w:sz="4" w:val="single"/>
                </w:tcBorders>
              </w:tcPr>
              <w:p w:rsidR="00000000" w:rsidDel="00000000" w:rsidP="00000000" w:rsidRDefault="00000000" w:rsidRPr="00000000" w14:paraId="000000AA">
                <w:pPr>
                  <w:widowControl w:val="0"/>
                  <w:spacing w:line="240" w:lineRule="auto"/>
                  <w:jc w:val="center"/>
                  <w:rPr>
                    <w:highlight w:val="white"/>
                  </w:rPr>
                </w:pPr>
                <w:r w:rsidDel="00000000" w:rsidR="00000000" w:rsidRPr="00000000">
                  <w:rPr>
                    <w:highlight w:val="white"/>
                    <w:rtl w:val="0"/>
                  </w:rPr>
                  <w:t xml:space="preserve">Cururupu</w:t>
                </w:r>
              </w:p>
            </w:tc>
            <w:tc>
              <w:tcPr>
                <w:tcBorders>
                  <w:left w:color="168253" w:space="0" w:sz="4" w:val="single"/>
                  <w:bottom w:color="168253" w:space="0" w:sz="4" w:val="single"/>
                </w:tcBorders>
              </w:tcPr>
              <w:p w:rsidR="00000000" w:rsidDel="00000000" w:rsidP="00000000" w:rsidRDefault="00000000" w:rsidRPr="00000000" w14:paraId="000000AB">
                <w:pPr>
                  <w:widowControl w:val="0"/>
                  <w:spacing w:line="240" w:lineRule="auto"/>
                  <w:jc w:val="center"/>
                  <w:rPr>
                    <w:highlight w:val="white"/>
                  </w:rPr>
                </w:pPr>
                <w:r w:rsidDel="00000000" w:rsidR="00000000" w:rsidRPr="00000000">
                  <w:rPr>
                    <w:highlight w:val="white"/>
                    <w:rtl w:val="0"/>
                  </w:rPr>
                  <w:t xml:space="preserve">Cururupu, Bacuri, Mirinzal, Central Do Ma</w:t>
                </w:r>
              </w:p>
            </w:tc>
            <w:tc>
              <w:tcPr>
                <w:tcBorders>
                  <w:left w:color="168253" w:space="0" w:sz="4" w:val="single"/>
                  <w:bottom w:color="168253" w:space="0" w:sz="4" w:val="single"/>
                </w:tcBorders>
              </w:tcPr>
              <w:p w:rsidR="00000000" w:rsidDel="00000000" w:rsidP="00000000" w:rsidRDefault="00000000" w:rsidRPr="00000000" w14:paraId="000000AC">
                <w:pPr>
                  <w:widowControl w:val="0"/>
                  <w:spacing w:line="240" w:lineRule="auto"/>
                  <w:jc w:val="center"/>
                  <w:rPr>
                    <w:highlight w:val="white"/>
                  </w:rPr>
                </w:pPr>
                <w:r w:rsidDel="00000000" w:rsidR="00000000" w:rsidRPr="00000000">
                  <w:rPr>
                    <w:highlight w:val="white"/>
                    <w:rtl w:val="0"/>
                  </w:rPr>
                  <w:t xml:space="preserve">28/08/2024</w:t>
                </w:r>
              </w:p>
            </w:tc>
            <w:tc>
              <w:tcPr>
                <w:tcBorders>
                  <w:left w:color="168253" w:space="0" w:sz="4" w:val="single"/>
                  <w:bottom w:color="168253" w:space="0" w:sz="4" w:val="single"/>
                  <w:right w:color="168253" w:space="0" w:sz="4" w:val="single"/>
                </w:tcBorders>
              </w:tcPr>
              <w:p w:rsidR="00000000" w:rsidDel="00000000" w:rsidP="00000000" w:rsidRDefault="00000000" w:rsidRPr="00000000" w14:paraId="000000AD">
                <w:pPr>
                  <w:widowControl w:val="0"/>
                  <w:spacing w:line="240" w:lineRule="auto"/>
                  <w:jc w:val="center"/>
                  <w:rPr>
                    <w:highlight w:val="white"/>
                  </w:rPr>
                </w:pPr>
                <w:r w:rsidDel="00000000" w:rsidR="00000000" w:rsidRPr="00000000">
                  <w:rPr>
                    <w:highlight w:val="white"/>
                    <w:rtl w:val="0"/>
                  </w:rPr>
                  <w:t xml:space="preserve">12</w:t>
                </w:r>
              </w:p>
            </w:tc>
          </w:tr>
          <w:tr>
            <w:trPr>
              <w:cantSplit w:val="0"/>
              <w:trHeight w:val="345" w:hRule="atLeast"/>
              <w:tblHeader w:val="0"/>
            </w:trPr>
            <w:tc>
              <w:tcPr>
                <w:tcBorders>
                  <w:left w:color="168253" w:space="0" w:sz="4" w:val="single"/>
                  <w:bottom w:color="168253" w:space="0" w:sz="4" w:val="single"/>
                  <w:right w:color="000000" w:space="0" w:sz="0" w:val="nil"/>
                </w:tcBorders>
              </w:tcPr>
              <w:p w:rsidR="00000000" w:rsidDel="00000000" w:rsidP="00000000" w:rsidRDefault="00000000" w:rsidRPr="00000000" w14:paraId="000000AE">
                <w:pPr>
                  <w:widowControl w:val="0"/>
                  <w:spacing w:line="240" w:lineRule="auto"/>
                  <w:jc w:val="center"/>
                  <w:rPr>
                    <w:highlight w:val="white"/>
                  </w:rPr>
                </w:pPr>
                <w:r w:rsidDel="00000000" w:rsidR="00000000" w:rsidRPr="00000000">
                  <w:rPr>
                    <w:rtl w:val="0"/>
                  </w:rPr>
                </w:r>
              </w:p>
            </w:tc>
            <w:tc>
              <w:tcPr>
                <w:tcBorders>
                  <w:left w:color="000000" w:space="0" w:sz="0" w:val="nil"/>
                  <w:bottom w:color="168253" w:space="0" w:sz="4" w:val="single"/>
                  <w:right w:color="000000" w:space="0" w:sz="0" w:val="nil"/>
                </w:tcBorders>
              </w:tcPr>
              <w:p w:rsidR="00000000" w:rsidDel="00000000" w:rsidP="00000000" w:rsidRDefault="00000000" w:rsidRPr="00000000" w14:paraId="000000AF">
                <w:pPr>
                  <w:widowControl w:val="0"/>
                  <w:spacing w:line="240" w:lineRule="auto"/>
                  <w:jc w:val="center"/>
                  <w:rPr>
                    <w:b w:val="1"/>
                    <w:highlight w:val="white"/>
                  </w:rPr>
                </w:pPr>
                <w:r w:rsidDel="00000000" w:rsidR="00000000" w:rsidRPr="00000000">
                  <w:rPr>
                    <w:b w:val="1"/>
                    <w:highlight w:val="white"/>
                    <w:rtl w:val="0"/>
                  </w:rPr>
                  <w:t xml:space="preserve">TOTAL DE RETIFICAÇÕES</w:t>
                </w:r>
              </w:p>
            </w:tc>
            <w:tc>
              <w:tcPr>
                <w:tcBorders>
                  <w:left w:color="000000" w:space="0" w:sz="0" w:val="nil"/>
                  <w:bottom w:color="168253" w:space="0" w:sz="4" w:val="single"/>
                </w:tcBorders>
              </w:tcPr>
              <w:p w:rsidR="00000000" w:rsidDel="00000000" w:rsidP="00000000" w:rsidRDefault="00000000" w:rsidRPr="00000000" w14:paraId="000000B0">
                <w:pPr>
                  <w:widowControl w:val="0"/>
                  <w:spacing w:line="240" w:lineRule="auto"/>
                  <w:jc w:val="center"/>
                  <w:rPr>
                    <w:b w:val="1"/>
                    <w:highlight w:val="white"/>
                  </w:rPr>
                </w:pPr>
                <w:r w:rsidDel="00000000" w:rsidR="00000000" w:rsidRPr="00000000">
                  <w:rPr>
                    <w:rtl w:val="0"/>
                  </w:rPr>
                </w:r>
              </w:p>
            </w:tc>
            <w:tc>
              <w:tcPr>
                <w:tcBorders>
                  <w:left w:color="168253" w:space="0" w:sz="4" w:val="single"/>
                  <w:bottom w:color="168253" w:space="0" w:sz="4" w:val="single"/>
                  <w:right w:color="168253" w:space="0" w:sz="4" w:val="single"/>
                </w:tcBorders>
              </w:tcPr>
              <w:p w:rsidR="00000000" w:rsidDel="00000000" w:rsidP="00000000" w:rsidRDefault="00000000" w:rsidRPr="00000000" w14:paraId="000000B1">
                <w:pPr>
                  <w:widowControl w:val="0"/>
                  <w:spacing w:line="240" w:lineRule="auto"/>
                  <w:jc w:val="center"/>
                  <w:rPr>
                    <w:b w:val="1"/>
                    <w:highlight w:val="white"/>
                  </w:rPr>
                </w:pPr>
                <w:r w:rsidDel="00000000" w:rsidR="00000000" w:rsidRPr="00000000">
                  <w:rPr>
                    <w:b w:val="1"/>
                    <w:highlight w:val="white"/>
                    <w:rtl w:val="0"/>
                  </w:rPr>
                  <w:t xml:space="preserve">190</w:t>
                </w:r>
              </w:p>
            </w:tc>
          </w:tr>
        </w:tbl>
      </w:sdtContent>
    </w:sdt>
    <w:p w:rsidR="00000000" w:rsidDel="00000000" w:rsidP="00000000" w:rsidRDefault="00000000" w:rsidRPr="00000000" w14:paraId="000000B2">
      <w:pPr>
        <w:spacing w:line="360" w:lineRule="auto"/>
        <w:ind w:left="0" w:firstLine="0"/>
        <w:jc w:val="both"/>
        <w:rPr>
          <w:sz w:val="20"/>
          <w:szCs w:val="20"/>
          <w:highlight w:val="white"/>
        </w:rPr>
      </w:pPr>
      <w:r w:rsidDel="00000000" w:rsidR="00000000" w:rsidRPr="00000000">
        <w:rPr>
          <w:rtl w:val="0"/>
        </w:rPr>
      </w:r>
    </w:p>
    <w:p w:rsidR="00000000" w:rsidDel="00000000" w:rsidP="00000000" w:rsidRDefault="00000000" w:rsidRPr="00000000" w14:paraId="000000B3">
      <w:pPr>
        <w:spacing w:line="360" w:lineRule="auto"/>
        <w:ind w:firstLine="708.6614173228345"/>
        <w:jc w:val="both"/>
        <w:rPr>
          <w:sz w:val="20"/>
          <w:szCs w:val="20"/>
          <w:highlight w:val="white"/>
        </w:rPr>
      </w:pPr>
      <w:r w:rsidDel="00000000" w:rsidR="00000000" w:rsidRPr="00000000">
        <w:rPr>
          <w:sz w:val="20"/>
          <w:szCs w:val="20"/>
          <w:highlight w:val="white"/>
          <w:rtl w:val="0"/>
        </w:rPr>
        <w:t xml:space="preserve">Fonte: AUTOR (2025)</w:t>
      </w:r>
    </w:p>
    <w:p w:rsidR="00000000" w:rsidDel="00000000" w:rsidP="00000000" w:rsidRDefault="00000000" w:rsidRPr="00000000" w14:paraId="000000B4">
      <w:pPr>
        <w:spacing w:line="360" w:lineRule="auto"/>
        <w:ind w:firstLine="708.6614173228345"/>
        <w:jc w:val="both"/>
        <w:rPr>
          <w:sz w:val="20"/>
          <w:szCs w:val="20"/>
          <w:highlight w:val="white"/>
        </w:rPr>
      </w:pPr>
      <w:r w:rsidDel="00000000" w:rsidR="00000000" w:rsidRPr="00000000">
        <w:rPr>
          <w:rtl w:val="0"/>
        </w:rPr>
      </w:r>
    </w:p>
    <w:p w:rsidR="00000000" w:rsidDel="00000000" w:rsidP="00000000" w:rsidRDefault="00000000" w:rsidRPr="00000000" w14:paraId="000000B5">
      <w:pPr>
        <w:spacing w:line="360" w:lineRule="auto"/>
        <w:ind w:firstLine="737"/>
        <w:jc w:val="both"/>
        <w:rPr>
          <w:sz w:val="24"/>
          <w:szCs w:val="24"/>
          <w:highlight w:val="white"/>
        </w:rPr>
      </w:pPr>
      <w:r w:rsidDel="00000000" w:rsidR="00000000" w:rsidRPr="00000000">
        <w:rPr>
          <w:sz w:val="24"/>
          <w:szCs w:val="24"/>
          <w:highlight w:val="white"/>
          <w:rtl w:val="0"/>
        </w:rPr>
        <w:t xml:space="preserve">Todavia</w:t>
      </w:r>
      <w:r w:rsidDel="00000000" w:rsidR="00000000" w:rsidRPr="00000000">
        <w:rPr>
          <w:sz w:val="24"/>
          <w:szCs w:val="24"/>
          <w:highlight w:val="white"/>
          <w:rtl w:val="0"/>
        </w:rPr>
        <w:t xml:space="preserve">, é importante destacar algumas dificuldades evidenciadas pelo Assistente Social na execução dos mutirões, como a dificuldade da concessão de transporte para o deslocamento até os municípios, dificuldade de mobilizar remotamente o movimento LGBT do município, ausências de mais profissionais para executar a atividade a qual é operacionalizada somente por um profissional de Serviço Social, às vezes ocorrem atrasos no pagamento das diárias durante as viagens, dentre outras. Além disso, não há a substituição do profissional no Núcleo especializado durante sua ausência, gerando acúmulo de atendimentos e demandas em São Luís. </w:t>
      </w:r>
    </w:p>
    <w:p w:rsidR="00000000" w:rsidDel="00000000" w:rsidP="00000000" w:rsidRDefault="00000000" w:rsidRPr="00000000" w14:paraId="000000B6">
      <w:pPr>
        <w:spacing w:line="360" w:lineRule="auto"/>
        <w:ind w:firstLine="737"/>
        <w:jc w:val="both"/>
        <w:rPr>
          <w:sz w:val="24"/>
          <w:szCs w:val="24"/>
          <w:highlight w:val="white"/>
        </w:rPr>
      </w:pPr>
      <w:r w:rsidDel="00000000" w:rsidR="00000000" w:rsidRPr="00000000">
        <w:rPr>
          <w:sz w:val="24"/>
          <w:szCs w:val="24"/>
          <w:highlight w:val="white"/>
          <w:rtl w:val="0"/>
        </w:rPr>
        <w:t xml:space="preserve">Assim, a retificação é mais do que uma questão burocrática: é uma reparação necessária que promove a inclusão social e fortalece a </w:t>
      </w:r>
      <w:r w:rsidDel="00000000" w:rsidR="00000000" w:rsidRPr="00000000">
        <w:rPr>
          <w:sz w:val="24"/>
          <w:szCs w:val="24"/>
          <w:highlight w:val="white"/>
          <w:rtl w:val="0"/>
        </w:rPr>
        <w:t xml:space="preserve">autoidentidade</w:t>
      </w:r>
      <w:r w:rsidDel="00000000" w:rsidR="00000000" w:rsidRPr="00000000">
        <w:rPr>
          <w:sz w:val="24"/>
          <w:szCs w:val="24"/>
          <w:highlight w:val="white"/>
          <w:rtl w:val="0"/>
        </w:rPr>
        <w:t xml:space="preserve">, contribuindo para a redução de discriminações e a promoção da equidade (Araújo, 2008). Nesse contexto, o Assistente Social tem papel crucial na defesa desse direito, pois mesmo diante de tantos desafios cotidianos, atua como interlocutor entre a população transexual e os serviços públicos, assegurando um atendimento humanizado e respeitoso.</w:t>
      </w:r>
    </w:p>
    <w:p w:rsidR="00000000" w:rsidDel="00000000" w:rsidP="00000000" w:rsidRDefault="00000000" w:rsidRPr="00000000" w14:paraId="000000B7">
      <w:pPr>
        <w:spacing w:line="360" w:lineRule="auto"/>
        <w:jc w:val="both"/>
        <w:rPr>
          <w:rFonts w:ascii="Times New Roman" w:cs="Times New Roman" w:eastAsia="Times New Roman" w:hAnsi="Times New Roman"/>
          <w:b w:val="1"/>
          <w:sz w:val="24"/>
          <w:szCs w:val="24"/>
          <w:highlight w:val="white"/>
        </w:rPr>
      </w:pPr>
      <w:r w:rsidDel="00000000" w:rsidR="00000000" w:rsidRPr="00000000">
        <w:rPr>
          <w:rtl w:val="0"/>
        </w:rPr>
      </w:r>
    </w:p>
    <w:p w:rsidR="00000000" w:rsidDel="00000000" w:rsidP="00000000" w:rsidRDefault="00000000" w:rsidRPr="00000000" w14:paraId="000000B8">
      <w:pPr>
        <w:spacing w:line="360" w:lineRule="auto"/>
        <w:jc w:val="both"/>
        <w:rPr>
          <w:sz w:val="24"/>
          <w:szCs w:val="24"/>
          <w:highlight w:val="white"/>
          <w:vertAlign w:val="baseline"/>
        </w:rPr>
      </w:pPr>
      <w:r w:rsidDel="00000000" w:rsidR="00000000" w:rsidRPr="00000000">
        <w:rPr>
          <w:b w:val="1"/>
          <w:sz w:val="24"/>
          <w:szCs w:val="24"/>
          <w:highlight w:val="white"/>
          <w:vertAlign w:val="baseline"/>
          <w:rtl w:val="0"/>
        </w:rPr>
        <w:t xml:space="preserve">3</w:t>
      </w:r>
      <w:r w:rsidDel="00000000" w:rsidR="00000000" w:rsidRPr="00000000">
        <w:rPr>
          <w:b w:val="1"/>
          <w:sz w:val="24"/>
          <w:szCs w:val="24"/>
          <w:highlight w:val="white"/>
          <w:rtl w:val="0"/>
        </w:rPr>
        <w:t xml:space="preserve"> </w:t>
      </w:r>
      <w:r w:rsidDel="00000000" w:rsidR="00000000" w:rsidRPr="00000000">
        <w:rPr>
          <w:b w:val="1"/>
          <w:sz w:val="24"/>
          <w:szCs w:val="24"/>
          <w:highlight w:val="white"/>
          <w:vertAlign w:val="baseline"/>
          <w:rtl w:val="0"/>
        </w:rPr>
        <w:t xml:space="preserve">CONCLUSÃO</w:t>
      </w:r>
      <w:r w:rsidDel="00000000" w:rsidR="00000000" w:rsidRPr="00000000">
        <w:rPr>
          <w:rtl w:val="0"/>
        </w:rPr>
      </w:r>
    </w:p>
    <w:p w:rsidR="00000000" w:rsidDel="00000000" w:rsidP="00000000" w:rsidRDefault="00000000" w:rsidRPr="00000000" w14:paraId="000000B9">
      <w:pPr>
        <w:spacing w:line="360" w:lineRule="auto"/>
        <w:jc w:val="both"/>
        <w:rPr>
          <w:sz w:val="24"/>
          <w:szCs w:val="24"/>
          <w:highlight w:val="white"/>
          <w:vertAlign w:val="baseline"/>
        </w:rPr>
      </w:pPr>
      <w:r w:rsidDel="00000000" w:rsidR="00000000" w:rsidRPr="00000000">
        <w:rPr>
          <w:rtl w:val="0"/>
        </w:rPr>
      </w:r>
    </w:p>
    <w:p w:rsidR="00000000" w:rsidDel="00000000" w:rsidP="00000000" w:rsidRDefault="00000000" w:rsidRPr="00000000" w14:paraId="000000BA">
      <w:pPr>
        <w:spacing w:line="360" w:lineRule="auto"/>
        <w:ind w:firstLine="709"/>
        <w:jc w:val="both"/>
        <w:rPr>
          <w:sz w:val="24"/>
          <w:szCs w:val="24"/>
          <w:highlight w:val="white"/>
        </w:rPr>
      </w:pPr>
      <w:bookmarkStart w:colFirst="0" w:colLast="0" w:name="_heading=h.jpgrilrswwhj" w:id="8"/>
      <w:bookmarkEnd w:id="8"/>
      <w:r w:rsidDel="00000000" w:rsidR="00000000" w:rsidRPr="00000000">
        <w:rPr>
          <w:sz w:val="24"/>
          <w:szCs w:val="24"/>
          <w:highlight w:val="white"/>
          <w:rtl w:val="0"/>
        </w:rPr>
        <w:t xml:space="preserve">As pessoas transexuais ainda são um dos grupos mais afetados pela pela marginalização e segregação social, sobretudo no acesso a políticas e serviços públicos. O debate sobre os direitos da população transexual e travesti no Brasil, e especialmente no Maranhão, precisa ser ampliado na esfera dos projetos políticos, jurídicos, sociais e econômicos, visando a efetivação da cidadania. </w:t>
      </w:r>
    </w:p>
    <w:p w:rsidR="00000000" w:rsidDel="00000000" w:rsidP="00000000" w:rsidRDefault="00000000" w:rsidRPr="00000000" w14:paraId="000000BB">
      <w:pPr>
        <w:spacing w:line="360" w:lineRule="auto"/>
        <w:ind w:firstLine="709"/>
        <w:jc w:val="both"/>
        <w:rPr>
          <w:sz w:val="24"/>
          <w:szCs w:val="24"/>
          <w:highlight w:val="white"/>
        </w:rPr>
      </w:pPr>
      <w:bookmarkStart w:colFirst="0" w:colLast="0" w:name="_heading=h.3spxuv4ufbao" w:id="1"/>
      <w:bookmarkEnd w:id="1"/>
      <w:r w:rsidDel="00000000" w:rsidR="00000000" w:rsidRPr="00000000">
        <w:rPr>
          <w:sz w:val="24"/>
          <w:szCs w:val="24"/>
          <w:highlight w:val="white"/>
          <w:rtl w:val="0"/>
        </w:rPr>
        <w:t xml:space="preserve">Contudo, mesmo diante dos avanços legais, ainda persistem entraves práticos e simbólicos que dificultam o acesso ao direito à retificação de noe e sexo de pessoas transexuais. Alguns cartórios ainda desconhecem a norma ou impõem exigências indevidas, além do preconceito social que ainda marginaliza corpos não cisgêneros. Portanto, refletir sobre os processos de retificação civil à luz dos direitos humanos e da justiça social é essencial para compreender os limites e as possibilidades da legislação atual.</w:t>
      </w:r>
    </w:p>
    <w:p w:rsidR="00000000" w:rsidDel="00000000" w:rsidP="00000000" w:rsidRDefault="00000000" w:rsidRPr="00000000" w14:paraId="000000BC">
      <w:pPr>
        <w:spacing w:line="360" w:lineRule="auto"/>
        <w:ind w:firstLine="709"/>
        <w:jc w:val="both"/>
        <w:rPr>
          <w:sz w:val="24"/>
          <w:szCs w:val="24"/>
          <w:highlight w:val="white"/>
        </w:rPr>
      </w:pPr>
      <w:bookmarkStart w:colFirst="0" w:colLast="0" w:name="_heading=h.ik75n1w0hlnk" w:id="9"/>
      <w:bookmarkEnd w:id="9"/>
      <w:r w:rsidDel="00000000" w:rsidR="00000000" w:rsidRPr="00000000">
        <w:rPr>
          <w:sz w:val="24"/>
          <w:szCs w:val="24"/>
          <w:highlight w:val="white"/>
          <w:rtl w:val="0"/>
        </w:rPr>
        <w:t xml:space="preserve">Por fim, o Serviço Social tem papel fundamental na mediação do acesso aos direitos das pessoas transexuais, como também na formação de políticas públicas inclusivas e promoção de transformações sociais pautadas na equidade e justiça social às pessoas transexuais.</w:t>
      </w:r>
    </w:p>
    <w:p w:rsidR="00000000" w:rsidDel="00000000" w:rsidP="00000000" w:rsidRDefault="00000000" w:rsidRPr="00000000" w14:paraId="000000BD">
      <w:pPr>
        <w:spacing w:line="360" w:lineRule="auto"/>
        <w:ind w:firstLine="709"/>
        <w:jc w:val="both"/>
        <w:rPr>
          <w:sz w:val="24"/>
          <w:szCs w:val="24"/>
          <w:highlight w:val="white"/>
        </w:rPr>
      </w:pPr>
      <w:bookmarkStart w:colFirst="0" w:colLast="0" w:name="_heading=h.ovmonu9g2ytt" w:id="10"/>
      <w:bookmarkEnd w:id="10"/>
      <w:r w:rsidDel="00000000" w:rsidR="00000000" w:rsidRPr="00000000">
        <w:rPr>
          <w:rtl w:val="0"/>
        </w:rPr>
      </w:r>
    </w:p>
    <w:p w:rsidR="00000000" w:rsidDel="00000000" w:rsidP="00000000" w:rsidRDefault="00000000" w:rsidRPr="00000000" w14:paraId="000000BE">
      <w:pPr>
        <w:spacing w:line="360" w:lineRule="auto"/>
        <w:ind w:firstLine="709"/>
        <w:jc w:val="both"/>
        <w:rPr>
          <w:sz w:val="24"/>
          <w:szCs w:val="24"/>
          <w:highlight w:val="white"/>
        </w:rPr>
      </w:pPr>
      <w:bookmarkStart w:colFirst="0" w:colLast="0" w:name="_heading=h.l5x8j3o166n4" w:id="11"/>
      <w:bookmarkEnd w:id="11"/>
      <w:r w:rsidDel="00000000" w:rsidR="00000000" w:rsidRPr="00000000">
        <w:rPr>
          <w:rtl w:val="0"/>
        </w:rPr>
      </w:r>
    </w:p>
    <w:p w:rsidR="00000000" w:rsidDel="00000000" w:rsidP="00000000" w:rsidRDefault="00000000" w:rsidRPr="00000000" w14:paraId="000000BF">
      <w:pPr>
        <w:spacing w:line="360" w:lineRule="auto"/>
        <w:ind w:firstLine="709"/>
        <w:jc w:val="both"/>
        <w:rPr>
          <w:sz w:val="24"/>
          <w:szCs w:val="24"/>
          <w:highlight w:val="white"/>
        </w:rPr>
      </w:pPr>
      <w:bookmarkStart w:colFirst="0" w:colLast="0" w:name="_heading=h.qyioas8btxy2" w:id="12"/>
      <w:bookmarkEnd w:id="12"/>
      <w:r w:rsidDel="00000000" w:rsidR="00000000" w:rsidRPr="00000000">
        <w:rPr>
          <w:rtl w:val="0"/>
        </w:rPr>
      </w:r>
    </w:p>
    <w:p w:rsidR="00000000" w:rsidDel="00000000" w:rsidP="00000000" w:rsidRDefault="00000000" w:rsidRPr="00000000" w14:paraId="000000C0">
      <w:pPr>
        <w:spacing w:line="360" w:lineRule="auto"/>
        <w:jc w:val="left"/>
        <w:rPr>
          <w:sz w:val="24"/>
          <w:szCs w:val="24"/>
          <w:highlight w:val="white"/>
          <w:vertAlign w:val="baseline"/>
        </w:rPr>
      </w:pPr>
      <w:r w:rsidDel="00000000" w:rsidR="00000000" w:rsidRPr="00000000">
        <w:rPr>
          <w:b w:val="1"/>
          <w:sz w:val="24"/>
          <w:szCs w:val="24"/>
          <w:highlight w:val="white"/>
          <w:vertAlign w:val="baseline"/>
          <w:rtl w:val="0"/>
        </w:rPr>
        <w:t xml:space="preserve">REFERÊNCIAS </w:t>
      </w:r>
      <w:r w:rsidDel="00000000" w:rsidR="00000000" w:rsidRPr="00000000">
        <w:rPr>
          <w:rtl w:val="0"/>
        </w:rPr>
      </w:r>
    </w:p>
    <w:p w:rsidR="00000000" w:rsidDel="00000000" w:rsidP="00000000" w:rsidRDefault="00000000" w:rsidRPr="00000000" w14:paraId="000000C1">
      <w:pPr>
        <w:spacing w:line="240" w:lineRule="auto"/>
        <w:jc w:val="both"/>
        <w:rPr>
          <w:sz w:val="24"/>
          <w:szCs w:val="24"/>
          <w:highlight w:val="white"/>
        </w:rPr>
      </w:pPr>
      <w:r w:rsidDel="00000000" w:rsidR="00000000" w:rsidRPr="00000000">
        <w:rPr>
          <w:rtl w:val="0"/>
        </w:rPr>
      </w:r>
    </w:p>
    <w:p w:rsidR="00000000" w:rsidDel="00000000" w:rsidP="00000000" w:rsidRDefault="00000000" w:rsidRPr="00000000" w14:paraId="000000C2">
      <w:pPr>
        <w:spacing w:line="240" w:lineRule="auto"/>
        <w:rPr>
          <w:sz w:val="24"/>
          <w:szCs w:val="24"/>
          <w:highlight w:val="white"/>
        </w:rPr>
      </w:pPr>
      <w:r w:rsidDel="00000000" w:rsidR="00000000" w:rsidRPr="00000000">
        <w:rPr>
          <w:sz w:val="24"/>
          <w:szCs w:val="24"/>
          <w:highlight w:val="white"/>
          <w:rtl w:val="0"/>
        </w:rPr>
        <w:t xml:space="preserve">ARAÚJO, M. F. </w:t>
      </w:r>
      <w:r w:rsidDel="00000000" w:rsidR="00000000" w:rsidRPr="00000000">
        <w:rPr>
          <w:b w:val="1"/>
          <w:sz w:val="24"/>
          <w:szCs w:val="24"/>
          <w:highlight w:val="white"/>
          <w:rtl w:val="0"/>
        </w:rPr>
        <w:t xml:space="preserve">Gênero e violência contra a mulher</w:t>
      </w:r>
      <w:r w:rsidDel="00000000" w:rsidR="00000000" w:rsidRPr="00000000">
        <w:rPr>
          <w:sz w:val="24"/>
          <w:szCs w:val="24"/>
          <w:highlight w:val="white"/>
          <w:rtl w:val="0"/>
        </w:rPr>
        <w:t xml:space="preserve">: o perigoso jogo de poder e dominação. São Paulo, 2008.</w:t>
      </w:r>
    </w:p>
    <w:p w:rsidR="00000000" w:rsidDel="00000000" w:rsidP="00000000" w:rsidRDefault="00000000" w:rsidRPr="00000000" w14:paraId="000000C3">
      <w:pPr>
        <w:spacing w:line="240" w:lineRule="auto"/>
        <w:rPr>
          <w:sz w:val="24"/>
          <w:szCs w:val="24"/>
          <w:highlight w:val="white"/>
        </w:rPr>
      </w:pPr>
      <w:r w:rsidDel="00000000" w:rsidR="00000000" w:rsidRPr="00000000">
        <w:rPr>
          <w:rtl w:val="0"/>
        </w:rPr>
      </w:r>
    </w:p>
    <w:p w:rsidR="00000000" w:rsidDel="00000000" w:rsidP="00000000" w:rsidRDefault="00000000" w:rsidRPr="00000000" w14:paraId="000000C4">
      <w:pPr>
        <w:spacing w:line="240" w:lineRule="auto"/>
        <w:rPr>
          <w:sz w:val="24"/>
          <w:szCs w:val="24"/>
          <w:highlight w:val="white"/>
        </w:rPr>
      </w:pPr>
      <w:r w:rsidDel="00000000" w:rsidR="00000000" w:rsidRPr="00000000">
        <w:rPr>
          <w:sz w:val="24"/>
          <w:szCs w:val="24"/>
          <w:highlight w:val="white"/>
          <w:rtl w:val="0"/>
        </w:rPr>
        <w:t xml:space="preserve">BRASIL. Conselho Nacional de Justiça. </w:t>
      </w:r>
      <w:r w:rsidDel="00000000" w:rsidR="00000000" w:rsidRPr="00000000">
        <w:rPr>
          <w:b w:val="1"/>
          <w:sz w:val="24"/>
          <w:szCs w:val="24"/>
          <w:highlight w:val="white"/>
          <w:rtl w:val="0"/>
        </w:rPr>
        <w:t xml:space="preserve">Provimento nº 73, de 28 de junho de 2018</w:t>
      </w:r>
      <w:r w:rsidDel="00000000" w:rsidR="00000000" w:rsidRPr="00000000">
        <w:rPr>
          <w:sz w:val="24"/>
          <w:szCs w:val="24"/>
          <w:highlight w:val="white"/>
          <w:rtl w:val="0"/>
        </w:rPr>
        <w:t xml:space="preserve">. Dispõe sobre a averbação da alteração de prenome e gênero de pessoas transexuais diretamente no registro civil. Disponível em: https://www.conjur.com.br/wp-content/uploads/2023/09/cnj-regulamenta-alteracoes-nome-sexo.pdf. Acesso em: 06 jul. 2025.</w:t>
      </w:r>
    </w:p>
    <w:p w:rsidR="00000000" w:rsidDel="00000000" w:rsidP="00000000" w:rsidRDefault="00000000" w:rsidRPr="00000000" w14:paraId="000000C5">
      <w:pPr>
        <w:spacing w:line="240" w:lineRule="auto"/>
        <w:rPr>
          <w:sz w:val="24"/>
          <w:szCs w:val="24"/>
          <w:highlight w:val="white"/>
        </w:rPr>
      </w:pPr>
      <w:r w:rsidDel="00000000" w:rsidR="00000000" w:rsidRPr="00000000">
        <w:rPr>
          <w:rtl w:val="0"/>
        </w:rPr>
      </w:r>
    </w:p>
    <w:p w:rsidR="00000000" w:rsidDel="00000000" w:rsidP="00000000" w:rsidRDefault="00000000" w:rsidRPr="00000000" w14:paraId="000000C6">
      <w:pPr>
        <w:spacing w:line="240" w:lineRule="auto"/>
        <w:rPr>
          <w:sz w:val="24"/>
          <w:szCs w:val="24"/>
          <w:highlight w:val="white"/>
        </w:rPr>
      </w:pPr>
      <w:r w:rsidDel="00000000" w:rsidR="00000000" w:rsidRPr="00000000">
        <w:rPr>
          <w:sz w:val="24"/>
          <w:szCs w:val="24"/>
          <w:highlight w:val="white"/>
          <w:rtl w:val="0"/>
        </w:rPr>
        <w:t xml:space="preserve">BUTLER, Judith. </w:t>
      </w:r>
      <w:r w:rsidDel="00000000" w:rsidR="00000000" w:rsidRPr="00000000">
        <w:rPr>
          <w:b w:val="1"/>
          <w:sz w:val="24"/>
          <w:szCs w:val="24"/>
          <w:highlight w:val="white"/>
          <w:rtl w:val="0"/>
        </w:rPr>
        <w:t xml:space="preserve">Problemas de gênero</w:t>
      </w:r>
      <w:r w:rsidDel="00000000" w:rsidR="00000000" w:rsidRPr="00000000">
        <w:rPr>
          <w:sz w:val="24"/>
          <w:szCs w:val="24"/>
          <w:highlight w:val="white"/>
          <w:rtl w:val="0"/>
        </w:rPr>
        <w:t xml:space="preserve">: feminismo e subversão da identidade. Rio de Janeiro: Civilização Brasileira, 2003.</w:t>
      </w:r>
    </w:p>
    <w:p w:rsidR="00000000" w:rsidDel="00000000" w:rsidP="00000000" w:rsidRDefault="00000000" w:rsidRPr="00000000" w14:paraId="000000C7">
      <w:pPr>
        <w:spacing w:line="240" w:lineRule="auto"/>
        <w:rPr>
          <w:sz w:val="24"/>
          <w:szCs w:val="24"/>
          <w:highlight w:val="white"/>
        </w:rPr>
      </w:pPr>
      <w:r w:rsidDel="00000000" w:rsidR="00000000" w:rsidRPr="00000000">
        <w:rPr>
          <w:rtl w:val="0"/>
        </w:rPr>
      </w:r>
    </w:p>
    <w:p w:rsidR="00000000" w:rsidDel="00000000" w:rsidP="00000000" w:rsidRDefault="00000000" w:rsidRPr="00000000" w14:paraId="000000C8">
      <w:pPr>
        <w:spacing w:line="240" w:lineRule="auto"/>
        <w:rPr>
          <w:sz w:val="24"/>
          <w:szCs w:val="24"/>
          <w:highlight w:val="white"/>
        </w:rPr>
      </w:pPr>
      <w:r w:rsidDel="00000000" w:rsidR="00000000" w:rsidRPr="00000000">
        <w:rPr>
          <w:sz w:val="24"/>
          <w:szCs w:val="24"/>
          <w:highlight w:val="white"/>
          <w:rtl w:val="0"/>
        </w:rPr>
        <w:t xml:space="preserve">FACCHINI, Regina. </w:t>
      </w:r>
      <w:r w:rsidDel="00000000" w:rsidR="00000000" w:rsidRPr="00000000">
        <w:rPr>
          <w:b w:val="1"/>
          <w:sz w:val="24"/>
          <w:szCs w:val="24"/>
          <w:highlight w:val="white"/>
          <w:rtl w:val="0"/>
        </w:rPr>
        <w:t xml:space="preserve">Sopa de letrinhas? Movimento homossexual e produção de identidades coletivas nos anos 90</w:t>
      </w:r>
      <w:r w:rsidDel="00000000" w:rsidR="00000000" w:rsidRPr="00000000">
        <w:rPr>
          <w:sz w:val="24"/>
          <w:szCs w:val="24"/>
          <w:highlight w:val="white"/>
          <w:rtl w:val="0"/>
        </w:rPr>
        <w:t xml:space="preserve">. Rio de Janeiro: Garamond, 2008.</w:t>
      </w:r>
    </w:p>
    <w:p w:rsidR="00000000" w:rsidDel="00000000" w:rsidP="00000000" w:rsidRDefault="00000000" w:rsidRPr="00000000" w14:paraId="000000C9">
      <w:pPr>
        <w:spacing w:line="240" w:lineRule="auto"/>
        <w:rPr>
          <w:sz w:val="24"/>
          <w:szCs w:val="24"/>
          <w:highlight w:val="white"/>
        </w:rPr>
      </w:pPr>
      <w:r w:rsidDel="00000000" w:rsidR="00000000" w:rsidRPr="00000000">
        <w:rPr>
          <w:rtl w:val="0"/>
        </w:rPr>
      </w:r>
    </w:p>
    <w:p w:rsidR="00000000" w:rsidDel="00000000" w:rsidP="00000000" w:rsidRDefault="00000000" w:rsidRPr="00000000" w14:paraId="000000CA">
      <w:pPr>
        <w:spacing w:line="240" w:lineRule="auto"/>
        <w:rPr>
          <w:sz w:val="24"/>
          <w:szCs w:val="24"/>
          <w:highlight w:val="white"/>
        </w:rPr>
      </w:pPr>
      <w:r w:rsidDel="00000000" w:rsidR="00000000" w:rsidRPr="00000000">
        <w:rPr>
          <w:sz w:val="24"/>
          <w:szCs w:val="24"/>
          <w:highlight w:val="white"/>
          <w:rtl w:val="0"/>
        </w:rPr>
        <w:t xml:space="preserve">GUEDES, R. N.; SILVA, A. T. M. C.; FONSECA, R. M. G. S. </w:t>
      </w:r>
      <w:r w:rsidDel="00000000" w:rsidR="00000000" w:rsidRPr="00000000">
        <w:rPr>
          <w:b w:val="1"/>
          <w:sz w:val="24"/>
          <w:szCs w:val="24"/>
          <w:highlight w:val="white"/>
          <w:rtl w:val="0"/>
        </w:rPr>
        <w:t xml:space="preserve">A violência de gênero e o processo saúde-doença das mulheres</w:t>
      </w:r>
      <w:r w:rsidDel="00000000" w:rsidR="00000000" w:rsidRPr="00000000">
        <w:rPr>
          <w:sz w:val="24"/>
          <w:szCs w:val="24"/>
          <w:highlight w:val="white"/>
          <w:rtl w:val="0"/>
        </w:rPr>
        <w:t xml:space="preserve">. Escola Anna Nery, São Paulo, v. 13, n. 3, p. 625-631, 2009.</w:t>
      </w:r>
    </w:p>
    <w:p w:rsidR="00000000" w:rsidDel="00000000" w:rsidP="00000000" w:rsidRDefault="00000000" w:rsidRPr="00000000" w14:paraId="000000CB">
      <w:pPr>
        <w:spacing w:line="240" w:lineRule="auto"/>
        <w:rPr>
          <w:sz w:val="24"/>
          <w:szCs w:val="24"/>
          <w:highlight w:val="white"/>
        </w:rPr>
      </w:pPr>
      <w:r w:rsidDel="00000000" w:rsidR="00000000" w:rsidRPr="00000000">
        <w:rPr>
          <w:rtl w:val="0"/>
        </w:rPr>
      </w:r>
    </w:p>
    <w:p w:rsidR="00000000" w:rsidDel="00000000" w:rsidP="00000000" w:rsidRDefault="00000000" w:rsidRPr="00000000" w14:paraId="000000CC">
      <w:pPr>
        <w:spacing w:line="240" w:lineRule="auto"/>
        <w:rPr>
          <w:sz w:val="28"/>
          <w:szCs w:val="28"/>
          <w:highlight w:val="white"/>
        </w:rPr>
      </w:pPr>
      <w:r w:rsidDel="00000000" w:rsidR="00000000" w:rsidRPr="00000000">
        <w:rPr>
          <w:sz w:val="24"/>
          <w:szCs w:val="24"/>
          <w:highlight w:val="white"/>
          <w:rtl w:val="0"/>
        </w:rPr>
        <w:t xml:space="preserve">MARANHÃO. Tribunal de Justiça do Maranhão. </w:t>
      </w:r>
      <w:r w:rsidDel="00000000" w:rsidR="00000000" w:rsidRPr="00000000">
        <w:rPr>
          <w:b w:val="1"/>
          <w:sz w:val="24"/>
          <w:szCs w:val="24"/>
          <w:highlight w:val="white"/>
          <w:rtl w:val="0"/>
        </w:rPr>
        <w:t xml:space="preserve">Provimento nº 30/2021</w:t>
      </w:r>
      <w:r w:rsidDel="00000000" w:rsidR="00000000" w:rsidRPr="00000000">
        <w:rPr>
          <w:sz w:val="24"/>
          <w:szCs w:val="24"/>
          <w:highlight w:val="white"/>
          <w:rtl w:val="0"/>
        </w:rPr>
        <w:t xml:space="preserve">. Disponível em:https://novogerenciador.tjma.jus.br/storage/arquivos/hotsites_tjma/provimento_30_2021_cgjma_20_07_2021_20_56_28.pdf. Acesso em: 30 de jun de 2025</w:t>
      </w:r>
      <w:r w:rsidDel="00000000" w:rsidR="00000000" w:rsidRPr="00000000">
        <w:rPr>
          <w:rtl w:val="0"/>
        </w:rPr>
      </w:r>
    </w:p>
    <w:p w:rsidR="00000000" w:rsidDel="00000000" w:rsidP="00000000" w:rsidRDefault="00000000" w:rsidRPr="00000000" w14:paraId="000000CD">
      <w:pPr>
        <w:spacing w:line="240" w:lineRule="auto"/>
        <w:jc w:val="both"/>
        <w:rPr>
          <w:sz w:val="24"/>
          <w:szCs w:val="24"/>
          <w:highlight w:val="white"/>
        </w:rPr>
      </w:pPr>
      <w:r w:rsidDel="00000000" w:rsidR="00000000" w:rsidRPr="00000000">
        <w:rPr>
          <w:rtl w:val="0"/>
        </w:rPr>
      </w:r>
    </w:p>
    <w:p w:rsidR="00000000" w:rsidDel="00000000" w:rsidP="00000000" w:rsidRDefault="00000000" w:rsidRPr="00000000" w14:paraId="000000CE">
      <w:pPr>
        <w:spacing w:line="240" w:lineRule="auto"/>
        <w:jc w:val="both"/>
        <w:rPr>
          <w:sz w:val="24"/>
          <w:szCs w:val="24"/>
          <w:highlight w:val="white"/>
        </w:rPr>
      </w:pPr>
      <w:r w:rsidDel="00000000" w:rsidR="00000000" w:rsidRPr="00000000">
        <w:rPr>
          <w:rtl w:val="0"/>
        </w:rPr>
      </w:r>
    </w:p>
    <w:p w:rsidR="00000000" w:rsidDel="00000000" w:rsidP="00000000" w:rsidRDefault="00000000" w:rsidRPr="00000000" w14:paraId="000000CF">
      <w:pPr>
        <w:spacing w:line="240" w:lineRule="auto"/>
        <w:jc w:val="both"/>
        <w:rPr>
          <w:sz w:val="24"/>
          <w:szCs w:val="24"/>
          <w:highlight w:val="white"/>
          <w:vertAlign w:val="baseline"/>
        </w:rPr>
      </w:pPr>
      <w:r w:rsidDel="00000000" w:rsidR="00000000" w:rsidRPr="00000000">
        <w:rPr>
          <w:rtl w:val="0"/>
        </w:rPr>
      </w:r>
    </w:p>
    <w:p w:rsidR="00000000" w:rsidDel="00000000" w:rsidP="00000000" w:rsidRDefault="00000000" w:rsidRPr="00000000" w14:paraId="000000D0">
      <w:pPr>
        <w:spacing w:after="200" w:lineRule="auto"/>
        <w:jc w:val="both"/>
        <w:rPr>
          <w:sz w:val="24"/>
          <w:szCs w:val="24"/>
          <w:highlight w:val="white"/>
          <w:vertAlign w:val="baseline"/>
        </w:rPr>
      </w:pPr>
      <w:r w:rsidDel="00000000" w:rsidR="00000000" w:rsidRPr="00000000">
        <w:rPr>
          <w:rtl w:val="0"/>
        </w:rPr>
      </w:r>
    </w:p>
    <w:sectPr>
      <w:headerReference r:id="rId8" w:type="default"/>
      <w:footerReference r:id="rId9" w:type="default"/>
      <w:pgSz w:h="16834" w:w="11909" w:orient="portrait"/>
      <w:pgMar w:bottom="1134" w:top="1701" w:left="1701" w:right="1134" w:header="2783.333333333333"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2">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D3">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Defensoria Pública do Estado do Maranhão; Assistente Social do Núcleo de Defesa da Mulher, especialista em Gestão Pública pelo Instituto de Ensino Superior Franciscano; </w:t>
      </w:r>
      <w:r w:rsidDel="00000000" w:rsidR="00000000" w:rsidRPr="00000000">
        <w:rPr>
          <w:sz w:val="20"/>
          <w:szCs w:val="20"/>
          <w:rtl w:val="0"/>
        </w:rPr>
        <w:t xml:space="preserve">email</w:t>
      </w:r>
      <w:r w:rsidDel="00000000" w:rsidR="00000000" w:rsidRPr="00000000">
        <w:rPr>
          <w:sz w:val="20"/>
          <w:szCs w:val="20"/>
          <w:rtl w:val="0"/>
        </w:rPr>
        <w:t xml:space="preserve">: nathalianascimento@ma.def.br</w:t>
      </w:r>
    </w:p>
  </w:footnote>
  <w:footnote w:id="1">
    <w:p w:rsidR="00000000" w:rsidDel="00000000" w:rsidP="00000000" w:rsidRDefault="00000000" w:rsidRPr="00000000" w14:paraId="000000D4">
      <w:pPr>
        <w:spacing w:line="240" w:lineRule="auto"/>
        <w:jc w:val="both"/>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Defensoria Pública do Estado do Maranhão; Estagiária de pós-graduação de Serviço Social do Núcleo de Defesa da Mulher, especialista em Políticas Públicas e Direitos Sociais pela UNINTER, especialista em Gestão do SUAS pela Laboro, pós-graduanda em Serviço Social no Campo Sociojurídico na Faculdade de Minas; lfgomes.servsocial@gmail.com.</w:t>
      </w:r>
    </w:p>
    <w:p w:rsidR="00000000" w:rsidDel="00000000" w:rsidP="00000000" w:rsidRDefault="00000000" w:rsidRPr="00000000" w14:paraId="000000D5">
      <w:pPr>
        <w:spacing w:line="240" w:lineRule="auto"/>
        <w:rPr>
          <w:sz w:val="20"/>
          <w:szCs w:val="20"/>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1">
    <w:pPr>
      <w:rPr>
        <w:vertAlign w:val="baseline"/>
      </w:rPr>
    </w:pPr>
    <w:r w:rsidDel="00000000" w:rsidR="00000000" w:rsidRPr="00000000">
      <w:rPr/>
      <w:drawing>
        <wp:anchor allowOverlap="1" behindDoc="1" distB="0" distT="0" distL="0" distR="0" hidden="0" layoutInCell="1" locked="0" relativeHeight="0" simplePos="0">
          <wp:simplePos x="0" y="0"/>
          <wp:positionH relativeFrom="page">
            <wp:posOffset>22860</wp:posOffset>
          </wp:positionH>
          <wp:positionV relativeFrom="page">
            <wp:posOffset>57150</wp:posOffset>
          </wp:positionV>
          <wp:extent cx="7562850" cy="10991850"/>
          <wp:effectExtent b="0" l="0" r="0" t="0"/>
          <wp:wrapNone/>
          <wp:docPr id="1027" name="image1.png"/>
          <a:graphic>
            <a:graphicData uri="http://schemas.openxmlformats.org/drawingml/2006/picture">
              <pic:pic>
                <pic:nvPicPr>
                  <pic:cNvPr id="0" name="image1.png"/>
                  <pic:cNvPicPr preferRelativeResize="0"/>
                </pic:nvPicPr>
                <pic:blipFill>
                  <a:blip r:embed="rId1"/>
                  <a:srcRect b="-1243" l="0" r="0" t="1243"/>
                  <a:stretch>
                    <a:fillRect/>
                  </a:stretch>
                </pic:blipFill>
                <pic:spPr>
                  <a:xfrm>
                    <a:off x="0" y="0"/>
                    <a:ext cx="7562850" cy="1099185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Título1">
    <w:name w:val="Título 1"/>
    <w:basedOn w:val="Normal"/>
    <w:next w:val="Normal"/>
    <w:autoRedefine w:val="0"/>
    <w:hidden w:val="0"/>
    <w:qFormat w:val="0"/>
    <w:pPr>
      <w:keepNext w:val="1"/>
      <w:keepLines w:val="1"/>
      <w:suppressAutoHyphens w:val="1"/>
      <w:spacing w:after="120" w:before="400" w:line="276" w:lineRule="auto"/>
      <w:ind w:leftChars="-1" w:rightChars="0" w:firstLineChars="-1"/>
      <w:textDirection w:val="btLr"/>
      <w:textAlignment w:val="top"/>
      <w:outlineLvl w:val="0"/>
    </w:pPr>
    <w:rPr>
      <w:w w:val="100"/>
      <w:position w:val="-1"/>
      <w:sz w:val="40"/>
      <w:szCs w:val="40"/>
      <w:effect w:val="none"/>
      <w:vertAlign w:val="baseline"/>
      <w:cs w:val="0"/>
      <w:em w:val="none"/>
      <w:lang w:bidi="ar-SA" w:eastAsia="pt-BR" w:val="pt-BR"/>
    </w:rPr>
  </w:style>
  <w:style w:type="paragraph" w:styleId="Título2">
    <w:name w:val="Título 2"/>
    <w:basedOn w:val="Normal"/>
    <w:next w:val="Normal"/>
    <w:autoRedefine w:val="0"/>
    <w:hidden w:val="0"/>
    <w:qFormat w:val="1"/>
    <w:pPr>
      <w:keepNext w:val="1"/>
      <w:keepLines w:val="1"/>
      <w:suppressAutoHyphens w:val="1"/>
      <w:spacing w:after="120" w:before="360" w:line="276" w:lineRule="auto"/>
      <w:ind w:leftChars="-1" w:rightChars="0" w:firstLineChars="-1"/>
      <w:textDirection w:val="btLr"/>
      <w:textAlignment w:val="top"/>
      <w:outlineLvl w:val="1"/>
    </w:pPr>
    <w:rPr>
      <w:w w:val="100"/>
      <w:position w:val="-1"/>
      <w:sz w:val="32"/>
      <w:szCs w:val="32"/>
      <w:effect w:val="none"/>
      <w:vertAlign w:val="baseline"/>
      <w:cs w:val="0"/>
      <w:em w:val="none"/>
      <w:lang w:bidi="ar-SA" w:eastAsia="pt-BR" w:val="pt-BR"/>
    </w:rPr>
  </w:style>
  <w:style w:type="paragraph" w:styleId="Título3">
    <w:name w:val="Título 3"/>
    <w:basedOn w:val="Normal"/>
    <w:next w:val="Normal"/>
    <w:autoRedefine w:val="0"/>
    <w:hidden w:val="0"/>
    <w:qFormat w:val="1"/>
    <w:pPr>
      <w:keepNext w:val="1"/>
      <w:keepLines w:val="1"/>
      <w:suppressAutoHyphens w:val="1"/>
      <w:spacing w:after="80" w:before="320" w:line="276" w:lineRule="auto"/>
      <w:ind w:leftChars="-1" w:rightChars="0" w:firstLineChars="-1"/>
      <w:textDirection w:val="btLr"/>
      <w:textAlignment w:val="top"/>
      <w:outlineLvl w:val="2"/>
    </w:pPr>
    <w:rPr>
      <w:color w:val="434343"/>
      <w:w w:val="100"/>
      <w:position w:val="-1"/>
      <w:sz w:val="28"/>
      <w:szCs w:val="28"/>
      <w:effect w:val="none"/>
      <w:vertAlign w:val="baseline"/>
      <w:cs w:val="0"/>
      <w:em w:val="none"/>
      <w:lang w:bidi="ar-SA" w:eastAsia="pt-BR" w:val="pt-BR"/>
    </w:rPr>
  </w:style>
  <w:style w:type="paragraph" w:styleId="Título4">
    <w:name w:val="Título 4"/>
    <w:basedOn w:val="Normal"/>
    <w:next w:val="Normal"/>
    <w:autoRedefine w:val="0"/>
    <w:hidden w:val="0"/>
    <w:qFormat w:val="1"/>
    <w:pPr>
      <w:keepNext w:val="1"/>
      <w:keepLines w:val="1"/>
      <w:suppressAutoHyphens w:val="1"/>
      <w:spacing w:after="80" w:before="280" w:line="276" w:lineRule="auto"/>
      <w:ind w:leftChars="-1" w:rightChars="0" w:firstLineChars="-1"/>
      <w:textDirection w:val="btLr"/>
      <w:textAlignment w:val="top"/>
      <w:outlineLvl w:val="3"/>
    </w:pPr>
    <w:rPr>
      <w:color w:val="666666"/>
      <w:w w:val="100"/>
      <w:position w:val="-1"/>
      <w:sz w:val="24"/>
      <w:szCs w:val="24"/>
      <w:effect w:val="none"/>
      <w:vertAlign w:val="baseline"/>
      <w:cs w:val="0"/>
      <w:em w:val="none"/>
      <w:lang w:bidi="ar-SA" w:eastAsia="pt-BR" w:val="pt-BR"/>
    </w:rPr>
  </w:style>
  <w:style w:type="paragraph" w:styleId="Título5">
    <w:name w:val="Título 5"/>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4"/>
    </w:pPr>
    <w:rPr>
      <w:color w:val="666666"/>
      <w:w w:val="100"/>
      <w:position w:val="-1"/>
      <w:sz w:val="22"/>
      <w:szCs w:val="22"/>
      <w:effect w:val="none"/>
      <w:vertAlign w:val="baseline"/>
      <w:cs w:val="0"/>
      <w:em w:val="none"/>
      <w:lang w:bidi="ar-SA" w:eastAsia="pt-BR" w:val="pt-BR"/>
    </w:rPr>
  </w:style>
  <w:style w:type="paragraph" w:styleId="Título6">
    <w:name w:val="Título 6"/>
    <w:basedOn w:val="Normal"/>
    <w:next w:val="Normal"/>
    <w:autoRedefine w:val="0"/>
    <w:hidden w:val="0"/>
    <w:qFormat w:val="1"/>
    <w:pPr>
      <w:keepNext w:val="1"/>
      <w:keepLines w:val="1"/>
      <w:suppressAutoHyphens w:val="1"/>
      <w:spacing w:after="80" w:before="240" w:line="276" w:lineRule="auto"/>
      <w:ind w:leftChars="-1" w:rightChars="0" w:firstLineChars="-1"/>
      <w:textDirection w:val="btLr"/>
      <w:textAlignment w:val="top"/>
      <w:outlineLvl w:val="5"/>
    </w:pPr>
    <w:rPr>
      <w:i w:val="1"/>
      <w:color w:val="666666"/>
      <w:w w:val="100"/>
      <w:position w:val="-1"/>
      <w:sz w:val="22"/>
      <w:szCs w:val="22"/>
      <w:effect w:val="none"/>
      <w:vertAlign w:val="baseline"/>
      <w:cs w:val="0"/>
      <w:em w:val="none"/>
      <w:lang w:bidi="ar-SA" w:eastAsia="pt-BR"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table" w:styleId="TableNormal">
    <w:name w:val="Table Normal"/>
    <w:next w:val="TableNormal"/>
    <w:autoRedefine w:val="0"/>
    <w:hidden w:val="0"/>
    <w:qFormat w:val="0"/>
    <w:pPr>
      <w:suppressAutoHyphens w:val="1"/>
      <w:spacing w:line="276"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tblPr>
      <w:tblStyle w:val="TableNormal"/>
      <w:jc w:val="left"/>
      <w:tblCellMar>
        <w:top w:w="0.0" w:type="dxa"/>
        <w:left w:w="0.0" w:type="dxa"/>
        <w:bottom w:w="0.0" w:type="dxa"/>
        <w:right w:w="0.0" w:type="dxa"/>
      </w:tblCellMar>
    </w:tblPr>
  </w:style>
  <w:style w:type="paragraph" w:styleId="Título">
    <w:name w:val="Título"/>
    <w:basedOn w:val="Normal"/>
    <w:next w:val="Normal"/>
    <w:autoRedefine w:val="0"/>
    <w:hidden w:val="0"/>
    <w:qFormat w:val="0"/>
    <w:pPr>
      <w:keepNext w:val="1"/>
      <w:keepLines w:val="1"/>
      <w:suppressAutoHyphens w:val="1"/>
      <w:spacing w:after="60" w:line="276" w:lineRule="auto"/>
      <w:ind w:leftChars="-1" w:rightChars="0" w:firstLineChars="-1"/>
      <w:textDirection w:val="btLr"/>
      <w:textAlignment w:val="top"/>
      <w:outlineLvl w:val="0"/>
    </w:pPr>
    <w:rPr>
      <w:w w:val="100"/>
      <w:position w:val="-1"/>
      <w:sz w:val="52"/>
      <w:szCs w:val="52"/>
      <w:effect w:val="none"/>
      <w:vertAlign w:val="baseline"/>
      <w:cs w:val="0"/>
      <w:em w:val="none"/>
      <w:lang w:bidi="ar-SA" w:eastAsia="pt-BR" w:val="pt-BR"/>
    </w:rPr>
  </w:style>
  <w:style w:type="paragraph" w:styleId="Subtítulo">
    <w:name w:val="Subtítulo"/>
    <w:basedOn w:val="Normal"/>
    <w:next w:val="Normal"/>
    <w:autoRedefine w:val="0"/>
    <w:hidden w:val="0"/>
    <w:qFormat w:val="0"/>
    <w:pPr>
      <w:keepNext w:val="1"/>
      <w:keepLines w:val="1"/>
      <w:suppressAutoHyphens w:val="1"/>
      <w:spacing w:after="320" w:line="276" w:lineRule="auto"/>
      <w:ind w:leftChars="-1" w:rightChars="0" w:firstLineChars="-1"/>
      <w:textDirection w:val="btLr"/>
      <w:textAlignment w:val="top"/>
      <w:outlineLvl w:val="0"/>
    </w:pPr>
    <w:rPr>
      <w:color w:val="666666"/>
      <w:w w:val="100"/>
      <w:position w:val="-1"/>
      <w:sz w:val="30"/>
      <w:szCs w:val="30"/>
      <w:effect w:val="none"/>
      <w:vertAlign w:val="baseline"/>
      <w:cs w:val="0"/>
      <w:em w:val="none"/>
      <w:lang w:bidi="ar-SA" w:eastAsia="pt-BR" w:val="pt-BR"/>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CabeçalhoChar">
    <w:name w:val="Cabeçalho Char"/>
    <w:basedOn w:val="Fonteparág.padrão"/>
    <w:next w:val="CabeçalhoChar"/>
    <w:autoRedefine w:val="0"/>
    <w:hidden w:val="0"/>
    <w:qFormat w:val="0"/>
    <w:rPr>
      <w:w w:val="100"/>
      <w:position w:val="-1"/>
      <w:effect w:val="none"/>
      <w:vertAlign w:val="baseline"/>
      <w:cs w:val="0"/>
      <w:em w:val="none"/>
      <w:lang/>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240" w:lineRule="auto"/>
      <w:ind w:leftChars="-1" w:rightChars="0" w:firstLineChars="-1"/>
      <w:textDirection w:val="btLr"/>
      <w:textAlignment w:val="top"/>
      <w:outlineLvl w:val="0"/>
    </w:pPr>
    <w:rPr>
      <w:w w:val="100"/>
      <w:position w:val="-1"/>
      <w:sz w:val="22"/>
      <w:szCs w:val="22"/>
      <w:effect w:val="none"/>
      <w:vertAlign w:val="baseline"/>
      <w:cs w:val="0"/>
      <w:em w:val="none"/>
      <w:lang w:bidi="ar-SA" w:eastAsia="pt-BR" w:val="pt-BR"/>
    </w:rPr>
  </w:style>
  <w:style w:type="character" w:styleId="RodapéChar">
    <w:name w:val="Rodapé Char"/>
    <w:basedOn w:val="Fonteparág.padrão"/>
    <w:next w:val="RodapéChar"/>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5.0" w:type="dxa"/>
        <w:left w:w="55.0" w:type="dxa"/>
        <w:bottom w:w="55.0" w:type="dxa"/>
        <w:right w:w="55.0" w:type="dxa"/>
      </w:tblCellMar>
    </w:tblPr>
  </w:style>
  <w:style w:type="table" w:styleId="Table2">
    <w:basedOn w:val="TableNormal"/>
    <w:tblPr>
      <w:tblStyleRowBandSize w:val="1"/>
      <w:tblStyleColBandSize w:val="1"/>
      <w:tblCellMar>
        <w:top w:w="55.0" w:type="dxa"/>
        <w:left w:w="55.0" w:type="dxa"/>
        <w:bottom w:w="55.0" w:type="dxa"/>
        <w:right w:w="5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Y2/h9LsJCUyOfKrH87xESSReew==">CgMxLjAaHgoBMBIZChcICVITChF0YWJsZS5oZXd6dDQzdjFseDIOaC5mMjZzd3M2aTR6dXAyDmguM3NweHV2NHVmYmFvMg5oLjVxc3JmZjZ0ZWplMzIOaC5mNmloOHF5NWl4cmQyDmguaW9mdnNpdnM0M21yMg5oLnJqMm1xZHk1azBvOTIOaC52cWRwZnh1OG1xMjEyDGguNXVja29tNTRyaDIOaC5qcGdyaWxyc3d3aGoyDmguM3NweHV2NHVmYmFvMg5oLmlrNzVuMXcwaGxuazIOaC5vdm1vbnU5ZzJ5dHQyDmgubDV4OGozbzE2Nm40Mg5oLnF5aW9hczhidHh5MjgAciExYkh4WmRueGgzWVpBT2YyWmVKQnZnTy11cWVXdVdGSU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2025-02-17T16:43:00Z</dcterms:created>
  <dc:creator>DELL</dc:creator>
</cp:coreProperties>
</file>

<file path=docProps/custom.xml><?xml version="1.0" encoding="utf-8"?>
<Properties xmlns="http://schemas.openxmlformats.org/officeDocument/2006/custom-properties" xmlns:vt="http://schemas.openxmlformats.org/officeDocument/2006/docPropsVTypes"/>
</file>