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E1C3C" w14:textId="6E16EB78" w:rsidR="001C046A" w:rsidRDefault="00377605">
      <w:pPr>
        <w:spacing w:line="360" w:lineRule="auto"/>
        <w:ind w:left="0" w:hanging="2"/>
        <w:jc w:val="center"/>
        <w:rPr>
          <w:b/>
          <w:sz w:val="24"/>
          <w:szCs w:val="24"/>
        </w:rPr>
      </w:pPr>
      <w:r>
        <w:rPr>
          <w:b/>
          <w:sz w:val="24"/>
          <w:szCs w:val="24"/>
        </w:rPr>
        <w:t>POLÍTICA DE ASSISTÊNCIA SOCIAL: a busca por proteção social no Brasil</w:t>
      </w:r>
      <w:r w:rsidR="00162412">
        <w:rPr>
          <w:b/>
          <w:sz w:val="24"/>
          <w:szCs w:val="24"/>
        </w:rPr>
        <w:t xml:space="preserve"> em tempos inóspitos</w:t>
      </w:r>
      <w:r>
        <w:rPr>
          <w:b/>
          <w:sz w:val="24"/>
          <w:szCs w:val="24"/>
        </w:rPr>
        <w:t xml:space="preserve"> </w:t>
      </w:r>
    </w:p>
    <w:p w14:paraId="6BADE7C3" w14:textId="77777777" w:rsidR="00155160" w:rsidRDefault="00155160">
      <w:pPr>
        <w:spacing w:line="360" w:lineRule="auto"/>
        <w:ind w:left="0" w:hanging="2"/>
        <w:jc w:val="center"/>
        <w:rPr>
          <w:b/>
          <w:sz w:val="24"/>
          <w:szCs w:val="24"/>
        </w:rPr>
      </w:pPr>
    </w:p>
    <w:p w14:paraId="09A10600" w14:textId="77777777" w:rsidR="00155160" w:rsidRPr="00EF10C2" w:rsidRDefault="00EF10C2" w:rsidP="00EF10C2">
      <w:pPr>
        <w:spacing w:line="240" w:lineRule="auto"/>
        <w:ind w:left="0" w:hanging="2"/>
        <w:jc w:val="right"/>
        <w:rPr>
          <w:sz w:val="24"/>
          <w:szCs w:val="24"/>
        </w:rPr>
      </w:pPr>
      <w:r>
        <w:rPr>
          <w:sz w:val="24"/>
          <w:szCs w:val="24"/>
        </w:rPr>
        <w:t>Leila Maria</w:t>
      </w:r>
      <w:r w:rsidR="00155160" w:rsidRPr="00EF10C2">
        <w:rPr>
          <w:sz w:val="24"/>
          <w:szCs w:val="24"/>
        </w:rPr>
        <w:t xml:space="preserve"> Passos</w:t>
      </w:r>
      <w:r>
        <w:rPr>
          <w:sz w:val="24"/>
          <w:szCs w:val="24"/>
        </w:rPr>
        <w:t xml:space="preserve"> de Souza</w:t>
      </w:r>
      <w:r w:rsidR="00155160" w:rsidRPr="00EF10C2">
        <w:rPr>
          <w:sz w:val="24"/>
          <w:szCs w:val="24"/>
        </w:rPr>
        <w:t xml:space="preserve"> Bezerra</w:t>
      </w:r>
      <w:r w:rsidRPr="00EF10C2">
        <w:rPr>
          <w:rStyle w:val="Refdenotaderodap"/>
          <w:sz w:val="24"/>
          <w:szCs w:val="24"/>
        </w:rPr>
        <w:footnoteReference w:id="1"/>
      </w:r>
    </w:p>
    <w:p w14:paraId="016FDFAE" w14:textId="77777777" w:rsidR="00155160" w:rsidRPr="00EF10C2" w:rsidRDefault="00155160" w:rsidP="00EF10C2">
      <w:pPr>
        <w:spacing w:line="240" w:lineRule="auto"/>
        <w:ind w:left="0" w:hanging="2"/>
        <w:jc w:val="right"/>
        <w:rPr>
          <w:sz w:val="24"/>
          <w:szCs w:val="24"/>
        </w:rPr>
      </w:pPr>
      <w:r w:rsidRPr="00EF10C2">
        <w:rPr>
          <w:sz w:val="24"/>
          <w:szCs w:val="24"/>
        </w:rPr>
        <w:t>Leiliane Martinz de Oliveira</w:t>
      </w:r>
      <w:r w:rsidRPr="00EF10C2">
        <w:rPr>
          <w:rStyle w:val="Refdenotaderodap"/>
          <w:sz w:val="24"/>
          <w:szCs w:val="24"/>
        </w:rPr>
        <w:footnoteReference w:id="2"/>
      </w:r>
    </w:p>
    <w:p w14:paraId="3BE4DA19" w14:textId="77777777" w:rsidR="001C046A" w:rsidRPr="00EF10C2" w:rsidRDefault="001C046A">
      <w:pPr>
        <w:spacing w:line="240" w:lineRule="auto"/>
        <w:ind w:left="0" w:hanging="2"/>
        <w:jc w:val="both"/>
        <w:rPr>
          <w:sz w:val="20"/>
          <w:szCs w:val="20"/>
        </w:rPr>
      </w:pPr>
    </w:p>
    <w:p w14:paraId="558FBA4A" w14:textId="77777777" w:rsidR="001C046A" w:rsidRDefault="001C046A">
      <w:pPr>
        <w:spacing w:line="240" w:lineRule="auto"/>
        <w:ind w:left="0" w:hanging="2"/>
        <w:jc w:val="both"/>
        <w:rPr>
          <w:sz w:val="20"/>
          <w:szCs w:val="20"/>
        </w:rPr>
      </w:pPr>
    </w:p>
    <w:p w14:paraId="05EA7996" w14:textId="77777777" w:rsidR="001C046A" w:rsidRDefault="00377605" w:rsidP="004920BF">
      <w:pPr>
        <w:spacing w:line="240" w:lineRule="auto"/>
        <w:ind w:leftChars="1288" w:left="2834" w:firstLineChars="0" w:firstLine="1"/>
        <w:jc w:val="both"/>
        <w:rPr>
          <w:sz w:val="20"/>
          <w:szCs w:val="20"/>
        </w:rPr>
      </w:pPr>
      <w:r>
        <w:rPr>
          <w:b/>
          <w:sz w:val="20"/>
          <w:szCs w:val="20"/>
        </w:rPr>
        <w:t>Resumo</w:t>
      </w:r>
    </w:p>
    <w:p w14:paraId="0F4714A9" w14:textId="77777777" w:rsidR="001C046A" w:rsidRDefault="001C046A" w:rsidP="004920BF">
      <w:pPr>
        <w:spacing w:line="240" w:lineRule="auto"/>
        <w:ind w:leftChars="1288" w:left="2834" w:firstLineChars="0" w:firstLine="1"/>
        <w:jc w:val="both"/>
      </w:pPr>
    </w:p>
    <w:p w14:paraId="34F04E78" w14:textId="77777777" w:rsidR="001C046A" w:rsidRDefault="00377605" w:rsidP="004920BF">
      <w:pPr>
        <w:spacing w:line="240" w:lineRule="auto"/>
        <w:ind w:leftChars="1288" w:left="2834" w:firstLineChars="0" w:firstLine="1"/>
        <w:jc w:val="both"/>
        <w:rPr>
          <w:sz w:val="20"/>
          <w:szCs w:val="20"/>
        </w:rPr>
      </w:pPr>
      <w:r>
        <w:rPr>
          <w:sz w:val="20"/>
          <w:szCs w:val="20"/>
        </w:rPr>
        <w:t>O artigo analisa a Política de Assistência Social como ferramenta essencial para garantir proteção social, especialmente em um cenário de avanço do neoliberalismo. Apresenta uma reflexão sobre o contexto histórico da</w:t>
      </w:r>
      <w:r>
        <w:rPr>
          <w:b/>
          <w:sz w:val="20"/>
          <w:szCs w:val="20"/>
        </w:rPr>
        <w:t xml:space="preserve"> </w:t>
      </w:r>
      <w:r>
        <w:rPr>
          <w:sz w:val="20"/>
          <w:szCs w:val="20"/>
        </w:rPr>
        <w:t>assistência social no Brasil, destacando como as transformações no modo de produção a partir da Revolução Industrial e o surgimento do proletariado agravaram a questão social. Inicialmente tratadas por ações filantrópicas da Igreja Católica, essas questões passaram a exigir respostas do Estado diante da pressão da classe trabalhadora organizada. Nesse contexto, surgem as primeiras políticas sociais com forte influência do clientelismo. Essas ações evoluem para políticas públicas estruturadas, culminando na construção da Política de Assistência Social como um direito, reforçando o papel do Estado na promoção da proteção social. No entanto, o contexto neoliberal vai de encontro à consolidação dessa política, destruindo as perspectivas de ampliação de seus serviços para aqueles que dela precisarem.</w:t>
      </w:r>
    </w:p>
    <w:p w14:paraId="01FF187B" w14:textId="77777777" w:rsidR="001C046A" w:rsidRDefault="00377605" w:rsidP="004920BF">
      <w:pPr>
        <w:spacing w:line="240" w:lineRule="auto"/>
        <w:ind w:leftChars="1288" w:left="2834" w:firstLineChars="0" w:firstLine="1"/>
        <w:jc w:val="both"/>
        <w:rPr>
          <w:sz w:val="20"/>
          <w:szCs w:val="20"/>
        </w:rPr>
      </w:pPr>
      <w:r>
        <w:rPr>
          <w:b/>
          <w:sz w:val="20"/>
          <w:szCs w:val="20"/>
        </w:rPr>
        <w:t>Palavras-chave:</w:t>
      </w:r>
      <w:r>
        <w:rPr>
          <w:sz w:val="20"/>
          <w:szCs w:val="20"/>
        </w:rPr>
        <w:t xml:space="preserve"> Política Pública; Assistência Social; Proteção social.</w:t>
      </w:r>
    </w:p>
    <w:p w14:paraId="325AD3B7" w14:textId="77777777" w:rsidR="001C046A" w:rsidRDefault="001C046A" w:rsidP="004920BF">
      <w:pPr>
        <w:spacing w:line="240" w:lineRule="auto"/>
        <w:ind w:leftChars="1288" w:left="2834" w:firstLineChars="0" w:firstLine="1"/>
        <w:jc w:val="both"/>
        <w:rPr>
          <w:sz w:val="20"/>
          <w:szCs w:val="20"/>
        </w:rPr>
      </w:pPr>
    </w:p>
    <w:p w14:paraId="6178F3B0" w14:textId="77777777" w:rsidR="001C046A" w:rsidRDefault="00377605" w:rsidP="004920BF">
      <w:pPr>
        <w:spacing w:line="240" w:lineRule="auto"/>
        <w:ind w:leftChars="1288" w:left="2834" w:firstLineChars="0" w:firstLine="1"/>
        <w:jc w:val="both"/>
        <w:rPr>
          <w:sz w:val="20"/>
          <w:szCs w:val="20"/>
        </w:rPr>
      </w:pPr>
      <w:r>
        <w:rPr>
          <w:b/>
          <w:sz w:val="20"/>
          <w:szCs w:val="20"/>
        </w:rPr>
        <w:t>Abstract</w:t>
      </w:r>
    </w:p>
    <w:p w14:paraId="7829A078" w14:textId="77777777" w:rsidR="001C046A" w:rsidRDefault="001C046A" w:rsidP="004920BF">
      <w:pPr>
        <w:spacing w:line="240" w:lineRule="auto"/>
        <w:ind w:leftChars="1288" w:left="2834" w:firstLineChars="0" w:firstLine="1"/>
        <w:jc w:val="both"/>
        <w:rPr>
          <w:sz w:val="20"/>
          <w:szCs w:val="20"/>
        </w:rPr>
      </w:pPr>
    </w:p>
    <w:p w14:paraId="6FFE0D42" w14:textId="77777777" w:rsidR="001C046A" w:rsidRDefault="00377605" w:rsidP="004920BF">
      <w:pPr>
        <w:spacing w:line="240" w:lineRule="auto"/>
        <w:ind w:leftChars="1288" w:left="2834" w:firstLineChars="0" w:firstLine="1"/>
        <w:jc w:val="both"/>
        <w:rPr>
          <w:sz w:val="20"/>
          <w:szCs w:val="20"/>
        </w:rPr>
      </w:pPr>
      <w:r>
        <w:rPr>
          <w:sz w:val="20"/>
          <w:szCs w:val="20"/>
        </w:rPr>
        <w:t xml:space="preserve">The </w:t>
      </w:r>
      <w:proofErr w:type="spellStart"/>
      <w:r>
        <w:rPr>
          <w:sz w:val="20"/>
          <w:szCs w:val="20"/>
        </w:rPr>
        <w:t>article</w:t>
      </w:r>
      <w:proofErr w:type="spellEnd"/>
      <w:r>
        <w:rPr>
          <w:sz w:val="20"/>
          <w:szCs w:val="20"/>
        </w:rPr>
        <w:t xml:space="preserve"> </w:t>
      </w:r>
      <w:proofErr w:type="spellStart"/>
      <w:r>
        <w:rPr>
          <w:sz w:val="20"/>
          <w:szCs w:val="20"/>
        </w:rPr>
        <w:t>analyzes</w:t>
      </w:r>
      <w:proofErr w:type="spellEnd"/>
      <w:r>
        <w:rPr>
          <w:sz w:val="20"/>
          <w:szCs w:val="20"/>
        </w:rPr>
        <w:t xml:space="preserve"> </w:t>
      </w:r>
      <w:proofErr w:type="spellStart"/>
      <w:r>
        <w:rPr>
          <w:sz w:val="20"/>
          <w:szCs w:val="20"/>
        </w:rPr>
        <w:t>the</w:t>
      </w:r>
      <w:proofErr w:type="spellEnd"/>
      <w:r>
        <w:rPr>
          <w:sz w:val="20"/>
          <w:szCs w:val="20"/>
        </w:rPr>
        <w:t xml:space="preserve"> Social </w:t>
      </w:r>
      <w:proofErr w:type="spellStart"/>
      <w:r>
        <w:rPr>
          <w:sz w:val="20"/>
          <w:szCs w:val="20"/>
        </w:rPr>
        <w:t>Assistance</w:t>
      </w:r>
      <w:proofErr w:type="spellEnd"/>
      <w:r>
        <w:rPr>
          <w:sz w:val="20"/>
          <w:szCs w:val="20"/>
        </w:rPr>
        <w:t xml:space="preserve"> </w:t>
      </w:r>
      <w:proofErr w:type="spellStart"/>
      <w:r>
        <w:rPr>
          <w:sz w:val="20"/>
          <w:szCs w:val="20"/>
        </w:rPr>
        <w:t>Policy</w:t>
      </w:r>
      <w:proofErr w:type="spellEnd"/>
      <w:r>
        <w:rPr>
          <w:sz w:val="20"/>
          <w:szCs w:val="20"/>
        </w:rPr>
        <w:t xml:space="preserve"> as </w:t>
      </w:r>
      <w:proofErr w:type="spellStart"/>
      <w:r>
        <w:rPr>
          <w:sz w:val="20"/>
          <w:szCs w:val="20"/>
        </w:rPr>
        <w:t>an</w:t>
      </w:r>
      <w:proofErr w:type="spellEnd"/>
      <w:r>
        <w:rPr>
          <w:sz w:val="20"/>
          <w:szCs w:val="20"/>
        </w:rPr>
        <w:t xml:space="preserve"> </w:t>
      </w:r>
      <w:proofErr w:type="spellStart"/>
      <w:r>
        <w:rPr>
          <w:sz w:val="20"/>
          <w:szCs w:val="20"/>
        </w:rPr>
        <w:t>essential</w:t>
      </w:r>
      <w:proofErr w:type="spellEnd"/>
      <w:r>
        <w:rPr>
          <w:sz w:val="20"/>
          <w:szCs w:val="20"/>
        </w:rPr>
        <w:t xml:space="preserve"> tool for </w:t>
      </w:r>
      <w:proofErr w:type="spellStart"/>
      <w:r>
        <w:rPr>
          <w:sz w:val="20"/>
          <w:szCs w:val="20"/>
        </w:rPr>
        <w:t>guaranteeing</w:t>
      </w:r>
      <w:proofErr w:type="spellEnd"/>
      <w:r>
        <w:rPr>
          <w:sz w:val="20"/>
          <w:szCs w:val="20"/>
        </w:rPr>
        <w:t xml:space="preserve"> social </w:t>
      </w:r>
      <w:proofErr w:type="spellStart"/>
      <w:r>
        <w:rPr>
          <w:sz w:val="20"/>
          <w:szCs w:val="20"/>
        </w:rPr>
        <w:t>protection</w:t>
      </w:r>
      <w:proofErr w:type="spellEnd"/>
      <w:r>
        <w:rPr>
          <w:sz w:val="20"/>
          <w:szCs w:val="20"/>
        </w:rPr>
        <w:t xml:space="preserve">, </w:t>
      </w:r>
      <w:proofErr w:type="spellStart"/>
      <w:r>
        <w:rPr>
          <w:sz w:val="20"/>
          <w:szCs w:val="20"/>
        </w:rPr>
        <w:t>especially</w:t>
      </w:r>
      <w:proofErr w:type="spellEnd"/>
      <w:r>
        <w:rPr>
          <w:sz w:val="20"/>
          <w:szCs w:val="20"/>
        </w:rPr>
        <w:t xml:space="preserve"> in a </w:t>
      </w:r>
      <w:proofErr w:type="spellStart"/>
      <w:r>
        <w:rPr>
          <w:sz w:val="20"/>
          <w:szCs w:val="20"/>
        </w:rPr>
        <w:t>scenario</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advancing</w:t>
      </w:r>
      <w:proofErr w:type="spellEnd"/>
      <w:r>
        <w:rPr>
          <w:sz w:val="20"/>
          <w:szCs w:val="20"/>
        </w:rPr>
        <w:t xml:space="preserve"> </w:t>
      </w:r>
      <w:proofErr w:type="spellStart"/>
      <w:r>
        <w:rPr>
          <w:sz w:val="20"/>
          <w:szCs w:val="20"/>
        </w:rPr>
        <w:t>neoliberalism</w:t>
      </w:r>
      <w:proofErr w:type="spellEnd"/>
      <w:r>
        <w:rPr>
          <w:sz w:val="20"/>
          <w:szCs w:val="20"/>
        </w:rPr>
        <w:t xml:space="preserve">. It </w:t>
      </w:r>
      <w:proofErr w:type="spellStart"/>
      <w:r>
        <w:rPr>
          <w:sz w:val="20"/>
          <w:szCs w:val="20"/>
        </w:rPr>
        <w:t>reflects</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historical</w:t>
      </w:r>
      <w:proofErr w:type="spellEnd"/>
      <w:r>
        <w:rPr>
          <w:sz w:val="20"/>
          <w:szCs w:val="20"/>
        </w:rPr>
        <w:t xml:space="preserve"> </w:t>
      </w:r>
      <w:proofErr w:type="spellStart"/>
      <w:r>
        <w:rPr>
          <w:sz w:val="20"/>
          <w:szCs w:val="20"/>
        </w:rPr>
        <w:t>context</w:t>
      </w:r>
      <w:proofErr w:type="spellEnd"/>
      <w:r>
        <w:rPr>
          <w:sz w:val="20"/>
          <w:szCs w:val="20"/>
        </w:rPr>
        <w:t xml:space="preserve"> </w:t>
      </w:r>
      <w:proofErr w:type="spellStart"/>
      <w:r>
        <w:rPr>
          <w:sz w:val="20"/>
          <w:szCs w:val="20"/>
        </w:rPr>
        <w:t>of</w:t>
      </w:r>
      <w:proofErr w:type="spellEnd"/>
      <w:r>
        <w:rPr>
          <w:sz w:val="20"/>
          <w:szCs w:val="20"/>
        </w:rPr>
        <w:t xml:space="preserve"> social </w:t>
      </w:r>
      <w:proofErr w:type="spellStart"/>
      <w:r>
        <w:rPr>
          <w:sz w:val="20"/>
          <w:szCs w:val="20"/>
        </w:rPr>
        <w:t>assistance</w:t>
      </w:r>
      <w:proofErr w:type="spellEnd"/>
      <w:r>
        <w:rPr>
          <w:sz w:val="20"/>
          <w:szCs w:val="20"/>
        </w:rPr>
        <w:t xml:space="preserve"> in </w:t>
      </w:r>
      <w:proofErr w:type="spellStart"/>
      <w:r>
        <w:rPr>
          <w:sz w:val="20"/>
          <w:szCs w:val="20"/>
        </w:rPr>
        <w:t>Brazil</w:t>
      </w:r>
      <w:proofErr w:type="spellEnd"/>
      <w:r>
        <w:rPr>
          <w:sz w:val="20"/>
          <w:szCs w:val="20"/>
        </w:rPr>
        <w:t xml:space="preserve">, </w:t>
      </w:r>
      <w:proofErr w:type="spellStart"/>
      <w:r>
        <w:rPr>
          <w:sz w:val="20"/>
          <w:szCs w:val="20"/>
        </w:rPr>
        <w:t>highlighting</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transformations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mode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production</w:t>
      </w:r>
      <w:proofErr w:type="spellEnd"/>
      <w:r>
        <w:rPr>
          <w:sz w:val="20"/>
          <w:szCs w:val="20"/>
        </w:rPr>
        <w:t xml:space="preserve"> </w:t>
      </w:r>
      <w:proofErr w:type="spellStart"/>
      <w:r>
        <w:rPr>
          <w:sz w:val="20"/>
          <w:szCs w:val="20"/>
        </w:rPr>
        <w:t>since</w:t>
      </w:r>
      <w:proofErr w:type="spellEnd"/>
      <w:r>
        <w:rPr>
          <w:sz w:val="20"/>
          <w:szCs w:val="20"/>
        </w:rPr>
        <w:t xml:space="preserve"> </w:t>
      </w:r>
      <w:proofErr w:type="spellStart"/>
      <w:r>
        <w:rPr>
          <w:sz w:val="20"/>
          <w:szCs w:val="20"/>
        </w:rPr>
        <w:t>the</w:t>
      </w:r>
      <w:proofErr w:type="spellEnd"/>
      <w:r>
        <w:rPr>
          <w:sz w:val="20"/>
          <w:szCs w:val="20"/>
        </w:rPr>
        <w:t xml:space="preserve"> Industrial Revolution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emergence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proletariat</w:t>
      </w:r>
      <w:proofErr w:type="spellEnd"/>
      <w:r>
        <w:rPr>
          <w:sz w:val="20"/>
          <w:szCs w:val="20"/>
        </w:rPr>
        <w:t xml:space="preserve"> </w:t>
      </w:r>
      <w:proofErr w:type="spellStart"/>
      <w:r>
        <w:rPr>
          <w:sz w:val="20"/>
          <w:szCs w:val="20"/>
        </w:rPr>
        <w:t>have</w:t>
      </w:r>
      <w:proofErr w:type="spellEnd"/>
      <w:r>
        <w:rPr>
          <w:sz w:val="20"/>
          <w:szCs w:val="20"/>
        </w:rPr>
        <w:t xml:space="preserve"> </w:t>
      </w:r>
      <w:proofErr w:type="spellStart"/>
      <w:r>
        <w:rPr>
          <w:sz w:val="20"/>
          <w:szCs w:val="20"/>
        </w:rPr>
        <w:t>aggravated</w:t>
      </w:r>
      <w:proofErr w:type="spellEnd"/>
      <w:r>
        <w:rPr>
          <w:sz w:val="20"/>
          <w:szCs w:val="20"/>
        </w:rPr>
        <w:t xml:space="preserve"> social </w:t>
      </w:r>
      <w:proofErr w:type="spellStart"/>
      <w:r>
        <w:rPr>
          <w:sz w:val="20"/>
          <w:szCs w:val="20"/>
        </w:rPr>
        <w:t>problems</w:t>
      </w:r>
      <w:proofErr w:type="spellEnd"/>
      <w:r>
        <w:rPr>
          <w:sz w:val="20"/>
          <w:szCs w:val="20"/>
        </w:rPr>
        <w:t xml:space="preserve">. </w:t>
      </w:r>
      <w:proofErr w:type="spellStart"/>
      <w:r>
        <w:rPr>
          <w:sz w:val="20"/>
          <w:szCs w:val="20"/>
        </w:rPr>
        <w:t>Initially</w:t>
      </w:r>
      <w:proofErr w:type="spellEnd"/>
      <w:r>
        <w:rPr>
          <w:sz w:val="20"/>
          <w:szCs w:val="20"/>
        </w:rPr>
        <w:t xml:space="preserve"> </w:t>
      </w:r>
      <w:proofErr w:type="spellStart"/>
      <w:r>
        <w:rPr>
          <w:sz w:val="20"/>
          <w:szCs w:val="20"/>
        </w:rPr>
        <w:t>dealt</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philanthropic</w:t>
      </w:r>
      <w:proofErr w:type="spellEnd"/>
      <w:r>
        <w:rPr>
          <w:sz w:val="20"/>
          <w:szCs w:val="20"/>
        </w:rPr>
        <w:t xml:space="preserve"> </w:t>
      </w:r>
      <w:proofErr w:type="spellStart"/>
      <w:r>
        <w:rPr>
          <w:sz w:val="20"/>
          <w:szCs w:val="20"/>
        </w:rPr>
        <w:t>actions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Catholic</w:t>
      </w:r>
      <w:proofErr w:type="spellEnd"/>
      <w:r>
        <w:rPr>
          <w:sz w:val="20"/>
          <w:szCs w:val="20"/>
        </w:rPr>
        <w:t xml:space="preserve"> </w:t>
      </w:r>
      <w:proofErr w:type="spellStart"/>
      <w:r>
        <w:rPr>
          <w:sz w:val="20"/>
          <w:szCs w:val="20"/>
        </w:rPr>
        <w:t>Church</w:t>
      </w:r>
      <w:proofErr w:type="spellEnd"/>
      <w:r>
        <w:rPr>
          <w:sz w:val="20"/>
          <w:szCs w:val="20"/>
        </w:rPr>
        <w:t xml:space="preserve">, </w:t>
      </w:r>
      <w:proofErr w:type="spellStart"/>
      <w:r>
        <w:rPr>
          <w:sz w:val="20"/>
          <w:szCs w:val="20"/>
        </w:rPr>
        <w:t>these</w:t>
      </w:r>
      <w:proofErr w:type="spellEnd"/>
      <w:r>
        <w:rPr>
          <w:sz w:val="20"/>
          <w:szCs w:val="20"/>
        </w:rPr>
        <w:t xml:space="preserve"> </w:t>
      </w:r>
      <w:proofErr w:type="spellStart"/>
      <w:r>
        <w:rPr>
          <w:sz w:val="20"/>
          <w:szCs w:val="20"/>
        </w:rPr>
        <w:t>issues</w:t>
      </w:r>
      <w:proofErr w:type="spellEnd"/>
      <w:r>
        <w:rPr>
          <w:sz w:val="20"/>
          <w:szCs w:val="20"/>
        </w:rPr>
        <w:t xml:space="preserve"> </w:t>
      </w:r>
      <w:proofErr w:type="spellStart"/>
      <w:r>
        <w:rPr>
          <w:sz w:val="20"/>
          <w:szCs w:val="20"/>
        </w:rPr>
        <w:t>began</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demand</w:t>
      </w:r>
      <w:proofErr w:type="spellEnd"/>
      <w:r>
        <w:rPr>
          <w:sz w:val="20"/>
          <w:szCs w:val="20"/>
        </w:rPr>
        <w:t xml:space="preserve"> responses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state</w:t>
      </w:r>
      <w:proofErr w:type="spellEnd"/>
      <w:r>
        <w:rPr>
          <w:sz w:val="20"/>
          <w:szCs w:val="20"/>
        </w:rPr>
        <w:t xml:space="preserve"> in </w:t>
      </w:r>
      <w:proofErr w:type="spellStart"/>
      <w:r>
        <w:rPr>
          <w:sz w:val="20"/>
          <w:szCs w:val="20"/>
        </w:rPr>
        <w:t>the</w:t>
      </w:r>
      <w:proofErr w:type="spellEnd"/>
      <w:r>
        <w:rPr>
          <w:sz w:val="20"/>
          <w:szCs w:val="20"/>
        </w:rPr>
        <w:t xml:space="preserve"> face </w:t>
      </w:r>
      <w:proofErr w:type="spellStart"/>
      <w:r>
        <w:rPr>
          <w:sz w:val="20"/>
          <w:szCs w:val="20"/>
        </w:rPr>
        <w:t>of</w:t>
      </w:r>
      <w:proofErr w:type="spellEnd"/>
      <w:r>
        <w:rPr>
          <w:sz w:val="20"/>
          <w:szCs w:val="20"/>
        </w:rPr>
        <w:t xml:space="preserve"> </w:t>
      </w:r>
      <w:proofErr w:type="spellStart"/>
      <w:r>
        <w:rPr>
          <w:sz w:val="20"/>
          <w:szCs w:val="20"/>
        </w:rPr>
        <w:t>pressure</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organized</w:t>
      </w:r>
      <w:proofErr w:type="spellEnd"/>
      <w:r>
        <w:rPr>
          <w:sz w:val="20"/>
          <w:szCs w:val="20"/>
        </w:rPr>
        <w:t xml:space="preserve"> </w:t>
      </w:r>
      <w:proofErr w:type="spellStart"/>
      <w:r>
        <w:rPr>
          <w:sz w:val="20"/>
          <w:szCs w:val="20"/>
        </w:rPr>
        <w:t>working</w:t>
      </w:r>
      <w:proofErr w:type="spellEnd"/>
      <w:r>
        <w:rPr>
          <w:sz w:val="20"/>
          <w:szCs w:val="20"/>
        </w:rPr>
        <w:t xml:space="preserve"> class. In </w:t>
      </w:r>
      <w:proofErr w:type="spellStart"/>
      <w:r>
        <w:rPr>
          <w:sz w:val="20"/>
          <w:szCs w:val="20"/>
        </w:rPr>
        <w:t>this</w:t>
      </w:r>
      <w:proofErr w:type="spellEnd"/>
      <w:r>
        <w:rPr>
          <w:sz w:val="20"/>
          <w:szCs w:val="20"/>
        </w:rPr>
        <w:t xml:space="preserve"> </w:t>
      </w:r>
      <w:proofErr w:type="spellStart"/>
      <w:r>
        <w:rPr>
          <w:sz w:val="20"/>
          <w:szCs w:val="20"/>
        </w:rPr>
        <w:t>context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first</w:t>
      </w:r>
      <w:proofErr w:type="spellEnd"/>
      <w:r>
        <w:rPr>
          <w:sz w:val="20"/>
          <w:szCs w:val="20"/>
        </w:rPr>
        <w:t xml:space="preserve"> social policies </w:t>
      </w:r>
      <w:proofErr w:type="spellStart"/>
      <w:r>
        <w:rPr>
          <w:sz w:val="20"/>
          <w:szCs w:val="20"/>
        </w:rPr>
        <w:t>emerged</w:t>
      </w:r>
      <w:proofErr w:type="spellEnd"/>
      <w:r>
        <w:rPr>
          <w:sz w:val="20"/>
          <w:szCs w:val="20"/>
        </w:rPr>
        <w:t xml:space="preserve">, </w:t>
      </w:r>
      <w:proofErr w:type="spellStart"/>
      <w:r>
        <w:rPr>
          <w:sz w:val="20"/>
          <w:szCs w:val="20"/>
        </w:rPr>
        <w:t>strongly</w:t>
      </w:r>
      <w:proofErr w:type="spellEnd"/>
      <w:r>
        <w:rPr>
          <w:sz w:val="20"/>
          <w:szCs w:val="20"/>
        </w:rPr>
        <w:t xml:space="preserve"> </w:t>
      </w:r>
      <w:proofErr w:type="spellStart"/>
      <w:r>
        <w:rPr>
          <w:sz w:val="20"/>
          <w:szCs w:val="20"/>
        </w:rPr>
        <w:t>influenced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clientelism</w:t>
      </w:r>
      <w:proofErr w:type="spellEnd"/>
      <w:r>
        <w:rPr>
          <w:sz w:val="20"/>
          <w:szCs w:val="20"/>
        </w:rPr>
        <w:t xml:space="preserve">. </w:t>
      </w:r>
      <w:proofErr w:type="spellStart"/>
      <w:r>
        <w:rPr>
          <w:sz w:val="20"/>
          <w:szCs w:val="20"/>
        </w:rPr>
        <w:t>These</w:t>
      </w:r>
      <w:proofErr w:type="spellEnd"/>
      <w:r>
        <w:rPr>
          <w:sz w:val="20"/>
          <w:szCs w:val="20"/>
        </w:rPr>
        <w:t xml:space="preserve"> </w:t>
      </w:r>
      <w:proofErr w:type="spellStart"/>
      <w:r>
        <w:rPr>
          <w:sz w:val="20"/>
          <w:szCs w:val="20"/>
        </w:rPr>
        <w:t>actions</w:t>
      </w:r>
      <w:proofErr w:type="spellEnd"/>
      <w:r>
        <w:rPr>
          <w:sz w:val="20"/>
          <w:szCs w:val="20"/>
        </w:rPr>
        <w:t xml:space="preserve"> </w:t>
      </w:r>
      <w:proofErr w:type="spellStart"/>
      <w:r>
        <w:rPr>
          <w:sz w:val="20"/>
          <w:szCs w:val="20"/>
        </w:rPr>
        <w:t>evolved</w:t>
      </w:r>
      <w:proofErr w:type="spellEnd"/>
      <w:r>
        <w:rPr>
          <w:sz w:val="20"/>
          <w:szCs w:val="20"/>
        </w:rPr>
        <w:t xml:space="preserve"> </w:t>
      </w:r>
      <w:proofErr w:type="spellStart"/>
      <w:r>
        <w:rPr>
          <w:sz w:val="20"/>
          <w:szCs w:val="20"/>
        </w:rPr>
        <w:t>into</w:t>
      </w:r>
      <w:proofErr w:type="spellEnd"/>
      <w:r>
        <w:rPr>
          <w:sz w:val="20"/>
          <w:szCs w:val="20"/>
        </w:rPr>
        <w:t xml:space="preserve"> </w:t>
      </w:r>
      <w:proofErr w:type="spellStart"/>
      <w:r>
        <w:rPr>
          <w:sz w:val="20"/>
          <w:szCs w:val="20"/>
        </w:rPr>
        <w:t>structured</w:t>
      </w:r>
      <w:proofErr w:type="spellEnd"/>
      <w:r>
        <w:rPr>
          <w:sz w:val="20"/>
          <w:szCs w:val="20"/>
        </w:rPr>
        <w:t xml:space="preserve"> </w:t>
      </w:r>
      <w:proofErr w:type="spellStart"/>
      <w:r>
        <w:rPr>
          <w:sz w:val="20"/>
          <w:szCs w:val="20"/>
        </w:rPr>
        <w:t>public</w:t>
      </w:r>
      <w:proofErr w:type="spellEnd"/>
      <w:r>
        <w:rPr>
          <w:sz w:val="20"/>
          <w:szCs w:val="20"/>
        </w:rPr>
        <w:t xml:space="preserve"> policies, </w:t>
      </w:r>
      <w:proofErr w:type="spellStart"/>
      <w:r>
        <w:rPr>
          <w:sz w:val="20"/>
          <w:szCs w:val="20"/>
        </w:rPr>
        <w:t>culminating</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construction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Social </w:t>
      </w:r>
      <w:proofErr w:type="spellStart"/>
      <w:r>
        <w:rPr>
          <w:sz w:val="20"/>
          <w:szCs w:val="20"/>
        </w:rPr>
        <w:t>Assistance</w:t>
      </w:r>
      <w:proofErr w:type="spellEnd"/>
      <w:r>
        <w:rPr>
          <w:sz w:val="20"/>
          <w:szCs w:val="20"/>
        </w:rPr>
        <w:t xml:space="preserve"> </w:t>
      </w:r>
      <w:proofErr w:type="spellStart"/>
      <w:r>
        <w:rPr>
          <w:sz w:val="20"/>
          <w:szCs w:val="20"/>
        </w:rPr>
        <w:t>Policy</w:t>
      </w:r>
      <w:proofErr w:type="spellEnd"/>
      <w:r>
        <w:rPr>
          <w:sz w:val="20"/>
          <w:szCs w:val="20"/>
        </w:rPr>
        <w:t xml:space="preserve"> as a </w:t>
      </w:r>
      <w:proofErr w:type="spellStart"/>
      <w:r>
        <w:rPr>
          <w:sz w:val="20"/>
          <w:szCs w:val="20"/>
        </w:rPr>
        <w:t>right</w:t>
      </w:r>
      <w:proofErr w:type="spellEnd"/>
      <w:r>
        <w:rPr>
          <w:sz w:val="20"/>
          <w:szCs w:val="20"/>
        </w:rPr>
        <w:t xml:space="preserve">, </w:t>
      </w:r>
      <w:proofErr w:type="spellStart"/>
      <w:r>
        <w:rPr>
          <w:sz w:val="20"/>
          <w:szCs w:val="20"/>
        </w:rPr>
        <w:t>reinforcing</w:t>
      </w:r>
      <w:proofErr w:type="spellEnd"/>
      <w:r>
        <w:rPr>
          <w:sz w:val="20"/>
          <w:szCs w:val="20"/>
        </w:rPr>
        <w:t xml:space="preserve"> </w:t>
      </w:r>
      <w:proofErr w:type="spellStart"/>
      <w:r>
        <w:rPr>
          <w:sz w:val="20"/>
          <w:szCs w:val="20"/>
        </w:rPr>
        <w:t>the</w:t>
      </w:r>
      <w:proofErr w:type="spellEnd"/>
      <w:r>
        <w:rPr>
          <w:sz w:val="20"/>
          <w:szCs w:val="20"/>
        </w:rPr>
        <w:t xml:space="preserve"> role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state</w:t>
      </w:r>
      <w:proofErr w:type="spellEnd"/>
      <w:r>
        <w:rPr>
          <w:sz w:val="20"/>
          <w:szCs w:val="20"/>
        </w:rPr>
        <w:t xml:space="preserve"> in promoting social </w:t>
      </w:r>
      <w:proofErr w:type="spellStart"/>
      <w:r>
        <w:rPr>
          <w:sz w:val="20"/>
          <w:szCs w:val="20"/>
        </w:rPr>
        <w:t>protection</w:t>
      </w:r>
      <w:proofErr w:type="spellEnd"/>
      <w:r>
        <w:rPr>
          <w:sz w:val="20"/>
          <w:szCs w:val="20"/>
        </w:rPr>
        <w:t xml:space="preserve">. </w:t>
      </w:r>
      <w:proofErr w:type="spellStart"/>
      <w:r>
        <w:rPr>
          <w:sz w:val="20"/>
          <w:szCs w:val="20"/>
        </w:rPr>
        <w:t>However</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neo-liberal</w:t>
      </w:r>
      <w:proofErr w:type="spellEnd"/>
      <w:r>
        <w:rPr>
          <w:sz w:val="20"/>
          <w:szCs w:val="20"/>
        </w:rPr>
        <w:t xml:space="preserve"> </w:t>
      </w:r>
      <w:proofErr w:type="spellStart"/>
      <w:r>
        <w:rPr>
          <w:sz w:val="20"/>
          <w:szCs w:val="20"/>
        </w:rPr>
        <w:t>context</w:t>
      </w:r>
      <w:proofErr w:type="spellEnd"/>
      <w:r>
        <w:rPr>
          <w:sz w:val="20"/>
          <w:szCs w:val="20"/>
        </w:rPr>
        <w:t xml:space="preserve"> </w:t>
      </w:r>
      <w:proofErr w:type="spellStart"/>
      <w:r>
        <w:rPr>
          <w:sz w:val="20"/>
          <w:szCs w:val="20"/>
        </w:rPr>
        <w:t>goes</w:t>
      </w:r>
      <w:proofErr w:type="spellEnd"/>
      <w:r>
        <w:rPr>
          <w:sz w:val="20"/>
          <w:szCs w:val="20"/>
        </w:rPr>
        <w:t xml:space="preserve"> </w:t>
      </w:r>
      <w:proofErr w:type="spellStart"/>
      <w:r>
        <w:rPr>
          <w:sz w:val="20"/>
          <w:szCs w:val="20"/>
        </w:rPr>
        <w:t>against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consolidation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policy</w:t>
      </w:r>
      <w:proofErr w:type="spellEnd"/>
      <w:r>
        <w:rPr>
          <w:sz w:val="20"/>
          <w:szCs w:val="20"/>
        </w:rPr>
        <w:t xml:space="preserve">, </w:t>
      </w:r>
      <w:proofErr w:type="spellStart"/>
      <w:r>
        <w:rPr>
          <w:sz w:val="20"/>
          <w:szCs w:val="20"/>
        </w:rPr>
        <w:t>destroying</w:t>
      </w:r>
      <w:proofErr w:type="spellEnd"/>
      <w:r>
        <w:rPr>
          <w:sz w:val="20"/>
          <w:szCs w:val="20"/>
        </w:rPr>
        <w:t xml:space="preserve"> </w:t>
      </w:r>
      <w:proofErr w:type="spellStart"/>
      <w:r>
        <w:rPr>
          <w:sz w:val="20"/>
          <w:szCs w:val="20"/>
        </w:rPr>
        <w:t>the</w:t>
      </w:r>
      <w:proofErr w:type="spellEnd"/>
      <w:r>
        <w:rPr>
          <w:sz w:val="20"/>
          <w:szCs w:val="20"/>
        </w:rPr>
        <w:t xml:space="preserve"> prospects </w:t>
      </w:r>
      <w:proofErr w:type="spellStart"/>
      <w:r>
        <w:rPr>
          <w:sz w:val="20"/>
          <w:szCs w:val="20"/>
        </w:rPr>
        <w:t>of</w:t>
      </w:r>
      <w:proofErr w:type="spellEnd"/>
      <w:r>
        <w:rPr>
          <w:sz w:val="20"/>
          <w:szCs w:val="20"/>
        </w:rPr>
        <w:t xml:space="preserve"> </w:t>
      </w:r>
      <w:proofErr w:type="spellStart"/>
      <w:r>
        <w:rPr>
          <w:sz w:val="20"/>
          <w:szCs w:val="20"/>
        </w:rPr>
        <w:t>expanding</w:t>
      </w:r>
      <w:proofErr w:type="spellEnd"/>
      <w:r>
        <w:rPr>
          <w:sz w:val="20"/>
          <w:szCs w:val="20"/>
        </w:rPr>
        <w:t xml:space="preserve"> its </w:t>
      </w:r>
      <w:proofErr w:type="spellStart"/>
      <w:r>
        <w:rPr>
          <w:sz w:val="20"/>
          <w:szCs w:val="20"/>
        </w:rPr>
        <w:t>services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those</w:t>
      </w:r>
      <w:proofErr w:type="spellEnd"/>
      <w:r>
        <w:rPr>
          <w:sz w:val="20"/>
          <w:szCs w:val="20"/>
        </w:rPr>
        <w:t xml:space="preserve"> </w:t>
      </w:r>
      <w:proofErr w:type="spellStart"/>
      <w:r>
        <w:rPr>
          <w:sz w:val="20"/>
          <w:szCs w:val="20"/>
        </w:rPr>
        <w:t>who</w:t>
      </w:r>
      <w:proofErr w:type="spellEnd"/>
      <w:r>
        <w:rPr>
          <w:sz w:val="20"/>
          <w:szCs w:val="20"/>
        </w:rPr>
        <w:t xml:space="preserve"> </w:t>
      </w:r>
      <w:proofErr w:type="spellStart"/>
      <w:r>
        <w:rPr>
          <w:sz w:val="20"/>
          <w:szCs w:val="20"/>
        </w:rPr>
        <w:t>need</w:t>
      </w:r>
      <w:proofErr w:type="spellEnd"/>
      <w:r>
        <w:rPr>
          <w:sz w:val="20"/>
          <w:szCs w:val="20"/>
        </w:rPr>
        <w:t xml:space="preserve"> </w:t>
      </w:r>
      <w:proofErr w:type="spellStart"/>
      <w:r>
        <w:rPr>
          <w:sz w:val="20"/>
          <w:szCs w:val="20"/>
        </w:rPr>
        <w:t>them</w:t>
      </w:r>
      <w:proofErr w:type="spellEnd"/>
    </w:p>
    <w:p w14:paraId="004F8BF3" w14:textId="77777777" w:rsidR="00537271" w:rsidRDefault="00377605" w:rsidP="00537271">
      <w:pPr>
        <w:spacing w:line="240" w:lineRule="auto"/>
        <w:ind w:leftChars="1288" w:left="2834" w:firstLineChars="0" w:firstLine="1"/>
        <w:jc w:val="both"/>
        <w:rPr>
          <w:sz w:val="20"/>
          <w:szCs w:val="20"/>
        </w:rPr>
      </w:pPr>
      <w:r>
        <w:rPr>
          <w:b/>
          <w:sz w:val="20"/>
          <w:szCs w:val="20"/>
        </w:rPr>
        <w:t>Keywords</w:t>
      </w:r>
      <w:r>
        <w:rPr>
          <w:sz w:val="20"/>
          <w:szCs w:val="20"/>
        </w:rPr>
        <w:t xml:space="preserve">: </w:t>
      </w:r>
      <w:proofErr w:type="spellStart"/>
      <w:r>
        <w:rPr>
          <w:sz w:val="20"/>
          <w:szCs w:val="20"/>
        </w:rPr>
        <w:t>Public</w:t>
      </w:r>
      <w:proofErr w:type="spellEnd"/>
      <w:r>
        <w:rPr>
          <w:sz w:val="20"/>
          <w:szCs w:val="20"/>
        </w:rPr>
        <w:t xml:space="preserve"> </w:t>
      </w:r>
      <w:proofErr w:type="spellStart"/>
      <w:r>
        <w:rPr>
          <w:sz w:val="20"/>
          <w:szCs w:val="20"/>
        </w:rPr>
        <w:t>Policy</w:t>
      </w:r>
      <w:proofErr w:type="spellEnd"/>
      <w:r>
        <w:rPr>
          <w:sz w:val="20"/>
          <w:szCs w:val="20"/>
        </w:rPr>
        <w:t xml:space="preserve">; Social </w:t>
      </w:r>
      <w:proofErr w:type="spellStart"/>
      <w:r>
        <w:rPr>
          <w:sz w:val="20"/>
          <w:szCs w:val="20"/>
        </w:rPr>
        <w:t>Assistance</w:t>
      </w:r>
      <w:proofErr w:type="spellEnd"/>
      <w:r>
        <w:rPr>
          <w:sz w:val="20"/>
          <w:szCs w:val="20"/>
        </w:rPr>
        <w:t>; Social Protection</w:t>
      </w:r>
    </w:p>
    <w:p w14:paraId="06B89D35" w14:textId="77777777" w:rsidR="00537271" w:rsidRDefault="00537271" w:rsidP="00537271">
      <w:pPr>
        <w:spacing w:line="240" w:lineRule="auto"/>
        <w:ind w:leftChars="1288" w:left="2834" w:firstLineChars="0" w:firstLine="1"/>
        <w:jc w:val="both"/>
        <w:rPr>
          <w:b/>
          <w:sz w:val="24"/>
          <w:szCs w:val="24"/>
        </w:rPr>
      </w:pPr>
    </w:p>
    <w:p w14:paraId="7373A902" w14:textId="77777777" w:rsidR="001C046A" w:rsidRDefault="00377605" w:rsidP="00537271">
      <w:pPr>
        <w:spacing w:line="240" w:lineRule="auto"/>
        <w:ind w:leftChars="0" w:left="565" w:firstLineChars="0" w:hanging="565"/>
        <w:jc w:val="both"/>
        <w:rPr>
          <w:sz w:val="24"/>
          <w:szCs w:val="24"/>
        </w:rPr>
      </w:pPr>
      <w:r>
        <w:rPr>
          <w:b/>
          <w:sz w:val="24"/>
          <w:szCs w:val="24"/>
        </w:rPr>
        <w:t>1 INTRODUÇÃO</w:t>
      </w:r>
    </w:p>
    <w:p w14:paraId="3727A721" w14:textId="77777777" w:rsidR="001C046A" w:rsidRDefault="001C046A">
      <w:pPr>
        <w:spacing w:line="360" w:lineRule="auto"/>
        <w:ind w:left="0" w:hanging="2"/>
        <w:jc w:val="both"/>
        <w:rPr>
          <w:sz w:val="24"/>
          <w:szCs w:val="24"/>
        </w:rPr>
      </w:pPr>
    </w:p>
    <w:p w14:paraId="07437FD3" w14:textId="4D2FE6DB" w:rsidR="004920BF" w:rsidRDefault="00377605" w:rsidP="004920BF">
      <w:pPr>
        <w:spacing w:line="360" w:lineRule="auto"/>
        <w:ind w:leftChars="0" w:left="0" w:firstLineChars="353" w:firstLine="847"/>
        <w:jc w:val="both"/>
        <w:rPr>
          <w:sz w:val="24"/>
          <w:szCs w:val="24"/>
        </w:rPr>
      </w:pPr>
      <w:r>
        <w:rPr>
          <w:sz w:val="24"/>
          <w:szCs w:val="24"/>
        </w:rPr>
        <w:t xml:space="preserve">Este artigo versa sobre a Política de Assistência Social e seu protagonismo </w:t>
      </w:r>
      <w:r>
        <w:rPr>
          <w:color w:val="000000"/>
          <w:sz w:val="24"/>
          <w:szCs w:val="24"/>
        </w:rPr>
        <w:t xml:space="preserve">para </w:t>
      </w:r>
      <w:r>
        <w:rPr>
          <w:sz w:val="24"/>
          <w:szCs w:val="24"/>
        </w:rPr>
        <w:t>garantir a proteção</w:t>
      </w:r>
      <w:r>
        <w:rPr>
          <w:color w:val="000000"/>
          <w:sz w:val="24"/>
          <w:szCs w:val="24"/>
        </w:rPr>
        <w:t xml:space="preserve"> social no Brasil</w:t>
      </w:r>
      <w:r>
        <w:rPr>
          <w:sz w:val="24"/>
          <w:szCs w:val="24"/>
        </w:rPr>
        <w:t xml:space="preserve">. Trata-se de recorte de dissertação de mestrado </w:t>
      </w:r>
      <w:r w:rsidR="00E4155A">
        <w:rPr>
          <w:sz w:val="24"/>
          <w:szCs w:val="24"/>
        </w:rPr>
        <w:t>centrada na</w:t>
      </w:r>
      <w:r>
        <w:rPr>
          <w:sz w:val="24"/>
          <w:szCs w:val="24"/>
        </w:rPr>
        <w:t xml:space="preserve"> pesquisa avaliativa em profundidade do Trabalho Social com Famílias, a partir do olhar de trabalhadores(as) e usuários(as) do Sistema Único de Assistência Social (SUAS), no nível da Proteção Social Básica (PSB), em um Centro de Referência da Assistência Social (CRAS) da metrópole </w:t>
      </w:r>
      <w:proofErr w:type="spellStart"/>
      <w:r>
        <w:rPr>
          <w:sz w:val="24"/>
          <w:szCs w:val="24"/>
        </w:rPr>
        <w:t>Fortaleza-CE</w:t>
      </w:r>
      <w:proofErr w:type="spellEnd"/>
      <w:r>
        <w:rPr>
          <w:sz w:val="24"/>
          <w:szCs w:val="24"/>
        </w:rPr>
        <w:t xml:space="preserve">. Tal investigação social optou pela metodologia qualitativa, a desenvolver as pesquisas bibliográfica, documental e de campo. Utilizou-se da observação direta e das entrevistas semiestruturadas para a recolha de dados, bem como da análise temática. </w:t>
      </w:r>
    </w:p>
    <w:p w14:paraId="438B652B" w14:textId="77777777" w:rsidR="004920BF" w:rsidRDefault="00377605" w:rsidP="004920BF">
      <w:pPr>
        <w:spacing w:line="360" w:lineRule="auto"/>
        <w:ind w:leftChars="0" w:left="0" w:firstLineChars="353" w:firstLine="847"/>
        <w:jc w:val="both"/>
        <w:rPr>
          <w:color w:val="000000"/>
          <w:sz w:val="24"/>
          <w:szCs w:val="24"/>
        </w:rPr>
      </w:pPr>
      <w:r>
        <w:rPr>
          <w:sz w:val="24"/>
          <w:szCs w:val="24"/>
        </w:rPr>
        <w:t>No presente artigo,</w:t>
      </w:r>
      <w:r>
        <w:rPr>
          <w:color w:val="000000"/>
          <w:sz w:val="24"/>
          <w:szCs w:val="24"/>
        </w:rPr>
        <w:t xml:space="preserve"> abordou-se o </w:t>
      </w:r>
      <w:r>
        <w:rPr>
          <w:sz w:val="24"/>
          <w:szCs w:val="24"/>
        </w:rPr>
        <w:t>percurso de avanços e recuos</w:t>
      </w:r>
      <w:r>
        <w:rPr>
          <w:color w:val="000000"/>
          <w:sz w:val="24"/>
          <w:szCs w:val="24"/>
        </w:rPr>
        <w:t xml:space="preserve"> </w:t>
      </w:r>
      <w:r>
        <w:rPr>
          <w:sz w:val="24"/>
          <w:szCs w:val="24"/>
        </w:rPr>
        <w:t xml:space="preserve">da </w:t>
      </w:r>
      <w:r>
        <w:rPr>
          <w:color w:val="000000"/>
          <w:sz w:val="24"/>
          <w:szCs w:val="24"/>
        </w:rPr>
        <w:t xml:space="preserve">Política de Assistência Social </w:t>
      </w:r>
      <w:r>
        <w:rPr>
          <w:sz w:val="24"/>
          <w:szCs w:val="24"/>
        </w:rPr>
        <w:t>no desafio de</w:t>
      </w:r>
      <w:r>
        <w:rPr>
          <w:color w:val="000000"/>
          <w:sz w:val="24"/>
          <w:szCs w:val="24"/>
        </w:rPr>
        <w:t xml:space="preserve"> garantir proteção social diante do avanço do neoliberalismo no </w:t>
      </w:r>
      <w:r>
        <w:rPr>
          <w:sz w:val="24"/>
          <w:szCs w:val="24"/>
        </w:rPr>
        <w:t>país</w:t>
      </w:r>
      <w:r>
        <w:rPr>
          <w:color w:val="000000"/>
          <w:sz w:val="24"/>
          <w:szCs w:val="24"/>
        </w:rPr>
        <w:t xml:space="preserve">, assunto discutido na dissertação, a fim de entender as complexidades e o universo das ações da Política de Assistência Social </w:t>
      </w:r>
      <w:r>
        <w:rPr>
          <w:sz w:val="24"/>
          <w:szCs w:val="24"/>
        </w:rPr>
        <w:t>junto</w:t>
      </w:r>
      <w:r>
        <w:rPr>
          <w:color w:val="000000"/>
          <w:sz w:val="24"/>
          <w:szCs w:val="24"/>
        </w:rPr>
        <w:t xml:space="preserve"> aos interlocutores da pesquisa.</w:t>
      </w:r>
    </w:p>
    <w:p w14:paraId="55B50035" w14:textId="77777777" w:rsidR="004920BF" w:rsidRDefault="00377605" w:rsidP="004920BF">
      <w:pPr>
        <w:spacing w:line="360" w:lineRule="auto"/>
        <w:ind w:leftChars="0" w:left="0" w:firstLineChars="353" w:firstLine="847"/>
        <w:jc w:val="both"/>
        <w:rPr>
          <w:color w:val="000000"/>
          <w:sz w:val="24"/>
          <w:szCs w:val="24"/>
        </w:rPr>
      </w:pPr>
      <w:r>
        <w:rPr>
          <w:sz w:val="24"/>
          <w:szCs w:val="24"/>
          <w:highlight w:val="white"/>
        </w:rPr>
        <w:t>No Brasil, o processo de urbani</w:t>
      </w:r>
      <w:r w:rsidR="004920BF">
        <w:rPr>
          <w:sz w:val="24"/>
          <w:szCs w:val="24"/>
          <w:highlight w:val="white"/>
        </w:rPr>
        <w:t>zação e industrialização deline</w:t>
      </w:r>
      <w:r>
        <w:rPr>
          <w:sz w:val="24"/>
          <w:szCs w:val="24"/>
          <w:highlight w:val="white"/>
        </w:rPr>
        <w:t xml:space="preserve">ou-se a partir das décadas de 1930, no Governo de Getúlio Vargas, momento crucial de formação de sua classe operária e de adensamento dos conflitos sociopolíticos entre as classes fundamentais. Com a formação da classe proletária no país, emergiu a questão social expressa na relação antagônica entre capital e trabalho, explicitada nas condições de vida e trabalho do proletariado submetido a relações de exploração por parte dos capitalistas e a contribuir com o processo de acumulação do capital mediante a extração da mais valia (absoluta e relativa) do trabalho coletivo. As primeiras iniciativas de amenização dos ditos “problemas sociais”, nomenclatura de viés conservador adotado neste período, tratavam-se de ações assistencialistas, ligadas à caridade cristã promovida pela Igreja Católica e à filantropia ofertada pelas elites. Com o modelo de produção capitalista e o agravamento dos “problemas sociais”, a classe </w:t>
      </w:r>
      <w:r>
        <w:rPr>
          <w:sz w:val="24"/>
          <w:szCs w:val="24"/>
          <w:highlight w:val="white"/>
        </w:rPr>
        <w:lastRenderedPageBreak/>
        <w:t xml:space="preserve">trabalhadora começa a organizar-se e reivindicar melhores condições de vida e de trabalho, a configurar a consciência de classe </w:t>
      </w:r>
      <w:r>
        <w:rPr>
          <w:i/>
          <w:sz w:val="24"/>
          <w:szCs w:val="24"/>
          <w:highlight w:val="white"/>
        </w:rPr>
        <w:t>“em si”</w:t>
      </w:r>
      <w:r>
        <w:rPr>
          <w:sz w:val="24"/>
          <w:szCs w:val="24"/>
          <w:highlight w:val="white"/>
        </w:rPr>
        <w:t xml:space="preserve"> e </w:t>
      </w:r>
      <w:r>
        <w:rPr>
          <w:i/>
          <w:sz w:val="24"/>
          <w:szCs w:val="24"/>
          <w:highlight w:val="white"/>
        </w:rPr>
        <w:t>“para si”</w:t>
      </w:r>
      <w:r>
        <w:rPr>
          <w:sz w:val="24"/>
          <w:szCs w:val="24"/>
          <w:highlight w:val="white"/>
        </w:rPr>
        <w:t>.</w:t>
      </w:r>
    </w:p>
    <w:p w14:paraId="1BD5C613" w14:textId="77777777" w:rsidR="004920BF" w:rsidRDefault="00377605" w:rsidP="004920BF">
      <w:pPr>
        <w:spacing w:line="360" w:lineRule="auto"/>
        <w:ind w:leftChars="0" w:left="0" w:firstLineChars="353" w:firstLine="847"/>
        <w:jc w:val="both"/>
        <w:rPr>
          <w:color w:val="000000"/>
          <w:sz w:val="24"/>
          <w:szCs w:val="24"/>
        </w:rPr>
      </w:pPr>
      <w:r>
        <w:rPr>
          <w:sz w:val="24"/>
          <w:szCs w:val="24"/>
          <w:highlight w:val="white"/>
        </w:rPr>
        <w:t xml:space="preserve">Nesse contexto, surgiram estratégias para minimizar os conflitos entre proletariado e burguesia. O Estado passou, então, a intervir nas refrações da questão social, ainda dentro de uma concepção clientelista. De acordo com Iamamoto (1995), as péssimas condições de moradia e a superpopulação nas cidades e nas fábricas aceleram e pioram as condições sanitárias das moradias e de trabalho, o que faz com que esse primeiro proletariado fosse, aos poucos, se organizando como classe e constituindo-se em movimento operário. Almejava melhores condições de vida, trabalho e proteção social, a desencadear lutas históricas por direitos, dentre os quais se inscreve a assistência social que, somente a partir do século XX, passou a ser reconhecida como política pública de direitos socioassistenciais garantida pelo Estado brasileiro “a quem dela necessitar”. </w:t>
      </w:r>
    </w:p>
    <w:p w14:paraId="731C920D" w14:textId="77777777" w:rsidR="001C046A" w:rsidRPr="004920BF" w:rsidRDefault="00377605" w:rsidP="004920BF">
      <w:pPr>
        <w:spacing w:line="360" w:lineRule="auto"/>
        <w:ind w:leftChars="0" w:left="0" w:firstLineChars="353" w:firstLine="847"/>
        <w:jc w:val="both"/>
        <w:rPr>
          <w:color w:val="000000"/>
          <w:sz w:val="24"/>
          <w:szCs w:val="24"/>
        </w:rPr>
      </w:pPr>
      <w:r>
        <w:rPr>
          <w:sz w:val="24"/>
          <w:szCs w:val="24"/>
          <w:highlight w:val="white"/>
        </w:rPr>
        <w:t>O Brasil do século XXI encontra-se sob as marcas de avanços e recuos do campo socioassistencial estatal, mediante o encontro entre um (</w:t>
      </w:r>
      <w:proofErr w:type="spellStart"/>
      <w:r>
        <w:rPr>
          <w:sz w:val="24"/>
          <w:szCs w:val="24"/>
          <w:highlight w:val="white"/>
        </w:rPr>
        <w:t>neo</w:t>
      </w:r>
      <w:proofErr w:type="spellEnd"/>
      <w:r>
        <w:rPr>
          <w:sz w:val="24"/>
          <w:szCs w:val="24"/>
          <w:highlight w:val="white"/>
        </w:rPr>
        <w:t>)conservadorismo alinhado ao crescimento das novas direitas e o neoliberalismo à brasileira, ambos a solapar a (</w:t>
      </w:r>
      <w:proofErr w:type="spellStart"/>
      <w:r>
        <w:rPr>
          <w:sz w:val="24"/>
          <w:szCs w:val="24"/>
          <w:highlight w:val="white"/>
        </w:rPr>
        <w:t>des</w:t>
      </w:r>
      <w:proofErr w:type="spellEnd"/>
      <w:r>
        <w:rPr>
          <w:sz w:val="24"/>
          <w:szCs w:val="24"/>
          <w:highlight w:val="white"/>
        </w:rPr>
        <w:t>)proteção social em curso, que atinge significativo contingente de trabalhadores(a) em situações de precarização da existência. Refletir sobre a trajetória da Política de Assistência Social brasileira e os desafios postos à sua materialização enquanto política pública de direitos, nestes anos 2000, que este texto se dedica.</w:t>
      </w:r>
    </w:p>
    <w:p w14:paraId="2A1C040B" w14:textId="77777777" w:rsidR="001C046A" w:rsidRDefault="001C046A">
      <w:pPr>
        <w:spacing w:line="360" w:lineRule="auto"/>
        <w:ind w:left="0" w:hanging="2"/>
        <w:jc w:val="both"/>
        <w:rPr>
          <w:sz w:val="24"/>
          <w:szCs w:val="24"/>
          <w:highlight w:val="white"/>
        </w:rPr>
      </w:pPr>
    </w:p>
    <w:p w14:paraId="0FD3F5A3" w14:textId="77777777" w:rsidR="001C046A" w:rsidRDefault="00377605">
      <w:pPr>
        <w:keepNext/>
        <w:keepLines/>
        <w:pBdr>
          <w:top w:val="nil"/>
          <w:left w:val="nil"/>
          <w:bottom w:val="nil"/>
          <w:right w:val="nil"/>
          <w:between w:val="nil"/>
        </w:pBdr>
        <w:spacing w:after="120" w:line="360" w:lineRule="auto"/>
        <w:ind w:left="0" w:hanging="2"/>
        <w:jc w:val="both"/>
        <w:rPr>
          <w:b/>
          <w:sz w:val="24"/>
          <w:szCs w:val="24"/>
        </w:rPr>
      </w:pPr>
      <w:r>
        <w:rPr>
          <w:b/>
          <w:color w:val="000000"/>
          <w:sz w:val="24"/>
          <w:szCs w:val="24"/>
        </w:rPr>
        <w:t>2</w:t>
      </w:r>
      <w:r>
        <w:rPr>
          <w:b/>
          <w:color w:val="000000"/>
          <w:sz w:val="24"/>
          <w:szCs w:val="24"/>
        </w:rPr>
        <w:tab/>
        <w:t>A POLÍTICA DE ASSISTÊNCIA SOCIAL</w:t>
      </w:r>
      <w:r>
        <w:rPr>
          <w:b/>
          <w:sz w:val="24"/>
          <w:szCs w:val="24"/>
        </w:rPr>
        <w:t xml:space="preserve">: sobre avanços e recuos </w:t>
      </w:r>
    </w:p>
    <w:p w14:paraId="5183274F" w14:textId="77777777" w:rsidR="001C046A" w:rsidRDefault="00377605">
      <w:pPr>
        <w:keepNext/>
        <w:keepLines/>
        <w:pBdr>
          <w:top w:val="nil"/>
          <w:left w:val="nil"/>
          <w:bottom w:val="nil"/>
          <w:right w:val="nil"/>
          <w:between w:val="nil"/>
        </w:pBdr>
        <w:spacing w:after="120" w:line="360" w:lineRule="auto"/>
        <w:ind w:left="0" w:hanging="2"/>
        <w:jc w:val="both"/>
        <w:rPr>
          <w:b/>
          <w:sz w:val="24"/>
          <w:szCs w:val="24"/>
        </w:rPr>
      </w:pPr>
      <w:r>
        <w:rPr>
          <w:b/>
          <w:sz w:val="24"/>
          <w:szCs w:val="24"/>
        </w:rPr>
        <w:t>2.1. Nasce uma política pública voltada “a quem dela necessitar”!</w:t>
      </w:r>
    </w:p>
    <w:p w14:paraId="2F87EB46" w14:textId="77777777" w:rsidR="001C046A" w:rsidRDefault="001C046A">
      <w:pPr>
        <w:ind w:left="0" w:hanging="2"/>
      </w:pPr>
    </w:p>
    <w:p w14:paraId="0C59B3A6" w14:textId="77777777" w:rsidR="001C046A" w:rsidRDefault="00377605" w:rsidP="004920BF">
      <w:pPr>
        <w:spacing w:line="360" w:lineRule="auto"/>
        <w:ind w:left="-2" w:right="4" w:firstLineChars="354" w:firstLine="850"/>
        <w:jc w:val="both"/>
        <w:rPr>
          <w:sz w:val="24"/>
          <w:szCs w:val="24"/>
        </w:rPr>
      </w:pPr>
      <w:r>
        <w:rPr>
          <w:sz w:val="24"/>
          <w:szCs w:val="24"/>
        </w:rPr>
        <w:t xml:space="preserve">Nos seus primórdios, a assistência social no Brasil caracterizou-se por ações assistencialistas ligadas à filantropia laica e à caridade cristã realizadas pela burguesia e pela igreja católica. Com o avanço do sistema capitalista, a burguesia </w:t>
      </w:r>
      <w:r>
        <w:rPr>
          <w:sz w:val="24"/>
          <w:szCs w:val="24"/>
        </w:rPr>
        <w:lastRenderedPageBreak/>
        <w:t>aliou-se com a Igreja e o Estado para incidir sobre as expressões da questão social, ainda sob a ótica do favor, do clientelismo, da caridade e da filantropia, a focar em “problemas” individualizados e voltados à “ajuda aos pobres-necessitados-carentes”. Conforme Pereira (2007), até 1988 a assistência social, no Brasil, não era considerada direito do cidadão e dever do Estado. Embora exista desde o Brasil Colônia, a ação (</w:t>
      </w:r>
      <w:proofErr w:type="spellStart"/>
      <w:r>
        <w:rPr>
          <w:sz w:val="24"/>
          <w:szCs w:val="24"/>
        </w:rPr>
        <w:t>des</w:t>
      </w:r>
      <w:proofErr w:type="spellEnd"/>
      <w:r>
        <w:rPr>
          <w:sz w:val="24"/>
          <w:szCs w:val="24"/>
        </w:rPr>
        <w:t>)assistencial era ditada por valores e interesses que se confundiam com dever moral, vocação religiosa, sentimento de comiseração, ou, então, com práticas eleitoreiras, clientelistas e populistas, sem vislumbrar a satisfação das necessidades básicas dos cidadãos (Pereira, 2007).</w:t>
      </w:r>
    </w:p>
    <w:p w14:paraId="684DAB43" w14:textId="77777777" w:rsidR="001C046A" w:rsidRDefault="00377605" w:rsidP="004920BF">
      <w:pPr>
        <w:spacing w:line="360" w:lineRule="auto"/>
        <w:ind w:left="-2" w:right="4" w:firstLineChars="354" w:firstLine="850"/>
        <w:jc w:val="both"/>
        <w:rPr>
          <w:color w:val="000000"/>
          <w:sz w:val="24"/>
          <w:szCs w:val="24"/>
        </w:rPr>
      </w:pPr>
      <w:r>
        <w:rPr>
          <w:sz w:val="24"/>
          <w:szCs w:val="24"/>
        </w:rPr>
        <w:t>O contexto de lutas da classe operária, associadas a outros movimentos sociais e políticos, pressionaram o Estado a criar ações na perspectiva de direito, caminhando, então, para a criação de políticas públicas com finalidade de proteção social, ancoradas em garantias sociais. Ao final dos anos 1980, no decurso da redemocratização brasileira, na busca de respostas para as demandas sociais advindas das novas condições de organização do trabalho e das inúmeras reivindicações político-sociais e culturais, a luta por “direitos a ter direitos” ganhou força na vida brasileira. A luta por parte das organizações trabalhistas e de segmentos organizados da sociedade civil por melhores condições de vida e de trabalho culminaram na Constituição Cidadã de 1988.</w:t>
      </w:r>
    </w:p>
    <w:p w14:paraId="06B01FE1" w14:textId="77777777" w:rsidR="001C046A" w:rsidRDefault="00377605" w:rsidP="004920BF">
      <w:pPr>
        <w:spacing w:line="360" w:lineRule="auto"/>
        <w:ind w:left="-2" w:right="4" w:firstLineChars="354" w:firstLine="850"/>
        <w:jc w:val="both"/>
        <w:rPr>
          <w:sz w:val="24"/>
          <w:szCs w:val="24"/>
        </w:rPr>
      </w:pPr>
      <w:r>
        <w:rPr>
          <w:sz w:val="24"/>
          <w:szCs w:val="24"/>
        </w:rPr>
        <w:t xml:space="preserve">Foi somente na </w:t>
      </w:r>
      <w:r>
        <w:rPr>
          <w:color w:val="000000"/>
          <w:sz w:val="24"/>
          <w:szCs w:val="24"/>
        </w:rPr>
        <w:t>Constituição Federal de 1988</w:t>
      </w:r>
      <w:r>
        <w:rPr>
          <w:sz w:val="24"/>
          <w:szCs w:val="24"/>
        </w:rPr>
        <w:t xml:space="preserve"> que a </w:t>
      </w:r>
      <w:r>
        <w:rPr>
          <w:color w:val="000000"/>
          <w:sz w:val="24"/>
          <w:szCs w:val="24"/>
        </w:rPr>
        <w:t>assistência social emerg</w:t>
      </w:r>
      <w:r>
        <w:rPr>
          <w:sz w:val="24"/>
          <w:szCs w:val="24"/>
        </w:rPr>
        <w:t>iu</w:t>
      </w:r>
      <w:r>
        <w:rPr>
          <w:color w:val="000000"/>
          <w:sz w:val="24"/>
          <w:szCs w:val="24"/>
        </w:rPr>
        <w:t xml:space="preserve"> </w:t>
      </w:r>
      <w:r>
        <w:rPr>
          <w:sz w:val="24"/>
          <w:szCs w:val="24"/>
        </w:rPr>
        <w:t xml:space="preserve">como </w:t>
      </w:r>
      <w:r>
        <w:rPr>
          <w:color w:val="000000"/>
          <w:sz w:val="24"/>
          <w:szCs w:val="24"/>
        </w:rPr>
        <w:t>política pública de direito</w:t>
      </w:r>
      <w:r>
        <w:rPr>
          <w:sz w:val="24"/>
          <w:szCs w:val="24"/>
        </w:rPr>
        <w:t xml:space="preserve"> do cidadão e dever do Estado. Integrante do </w:t>
      </w:r>
      <w:r>
        <w:rPr>
          <w:color w:val="000000"/>
          <w:sz w:val="24"/>
          <w:szCs w:val="24"/>
        </w:rPr>
        <w:t>Sistema de Seguridade Social</w:t>
      </w:r>
      <w:r>
        <w:rPr>
          <w:sz w:val="24"/>
          <w:szCs w:val="24"/>
        </w:rPr>
        <w:t xml:space="preserve">, trata-se de </w:t>
      </w:r>
      <w:r>
        <w:rPr>
          <w:color w:val="000000"/>
          <w:sz w:val="24"/>
          <w:szCs w:val="24"/>
        </w:rPr>
        <w:t xml:space="preserve">política não contributiva, </w:t>
      </w:r>
      <w:r>
        <w:rPr>
          <w:sz w:val="24"/>
          <w:szCs w:val="24"/>
        </w:rPr>
        <w:t xml:space="preserve">voltada a prover </w:t>
      </w:r>
      <w:r>
        <w:rPr>
          <w:color w:val="000000"/>
          <w:sz w:val="24"/>
          <w:szCs w:val="24"/>
        </w:rPr>
        <w:t>mínimos sociais dentro de um conjunto integrado de ações de iniciativa públic</w:t>
      </w:r>
      <w:r>
        <w:rPr>
          <w:sz w:val="24"/>
          <w:szCs w:val="24"/>
        </w:rPr>
        <w:t>o-estatal</w:t>
      </w:r>
      <w:r>
        <w:rPr>
          <w:color w:val="000000"/>
          <w:sz w:val="24"/>
          <w:szCs w:val="24"/>
        </w:rPr>
        <w:t xml:space="preserve"> e da sociedade civil, para garantir o atendimento </w:t>
      </w:r>
      <w:r>
        <w:rPr>
          <w:sz w:val="24"/>
          <w:szCs w:val="24"/>
        </w:rPr>
        <w:t>às necessidades</w:t>
      </w:r>
      <w:r>
        <w:rPr>
          <w:color w:val="000000"/>
          <w:sz w:val="24"/>
          <w:szCs w:val="24"/>
        </w:rPr>
        <w:t xml:space="preserve"> básicas de quem dela precisar.</w:t>
      </w:r>
      <w:r>
        <w:rPr>
          <w:sz w:val="24"/>
          <w:szCs w:val="24"/>
        </w:rPr>
        <w:t xml:space="preserve"> Esta política pública tornou-se, para Castro (2021), centralidade da ação do Estado, conforme enunciou:</w:t>
      </w:r>
    </w:p>
    <w:p w14:paraId="2DC3BBDA" w14:textId="77777777" w:rsidR="001C046A" w:rsidRDefault="00377605" w:rsidP="004920BF">
      <w:pPr>
        <w:spacing w:line="240" w:lineRule="auto"/>
        <w:ind w:leftChars="1030" w:left="2266" w:right="4" w:firstLineChars="1" w:firstLine="2"/>
        <w:jc w:val="both"/>
        <w:rPr>
          <w:sz w:val="24"/>
          <w:szCs w:val="24"/>
        </w:rPr>
      </w:pPr>
      <w:r>
        <w:rPr>
          <w:sz w:val="20"/>
          <w:szCs w:val="20"/>
        </w:rPr>
        <w:t>A expectativa de que as pessoas em situação de desproteção possam ter acesso à segurança social pública, independentemente de contribuição direta e prévia, floresceu como uma linda flor que brota no semiárido, cheia de encantos, deslocando a assistência Social de uma posição secundária e periférica para a centralidade da ação do Estado (Castro, p. 24, 2021).</w:t>
      </w:r>
    </w:p>
    <w:p w14:paraId="490A6E1D" w14:textId="77777777" w:rsidR="001C046A" w:rsidRDefault="00377605" w:rsidP="004920BF">
      <w:pPr>
        <w:spacing w:line="360" w:lineRule="auto"/>
        <w:ind w:left="-2" w:right="4" w:firstLineChars="354" w:firstLine="850"/>
        <w:jc w:val="both"/>
        <w:rPr>
          <w:sz w:val="24"/>
          <w:szCs w:val="24"/>
        </w:rPr>
      </w:pPr>
      <w:r>
        <w:rPr>
          <w:sz w:val="24"/>
          <w:szCs w:val="24"/>
        </w:rPr>
        <w:lastRenderedPageBreak/>
        <w:t xml:space="preserve">Não obstante este avanço, a supracitada autora também reconhece que as antigas práticas clientelistas fixaram-se na construção das políticas sociais públicas brasileiras. Nesta direção crítica, merece destaque a advertência de Jales (2021), ao afirmar que, mesmo com a sanção dos direitos incorporados na constituição de 1988, eles por si só, não concretizam a responsabilidade estatal na implantação de políticas públicas, uma vez que a agenda neoliberal já era uma realidade na década de 1990 (Jales, 2021). </w:t>
      </w:r>
    </w:p>
    <w:p w14:paraId="302F3929" w14:textId="77777777" w:rsidR="001C046A" w:rsidRDefault="00377605" w:rsidP="004920BF">
      <w:pPr>
        <w:pBdr>
          <w:top w:val="nil"/>
          <w:left w:val="nil"/>
          <w:bottom w:val="nil"/>
          <w:right w:val="nil"/>
          <w:between w:val="nil"/>
        </w:pBdr>
        <w:spacing w:line="360" w:lineRule="auto"/>
        <w:ind w:left="-2" w:right="4" w:firstLineChars="354" w:firstLine="850"/>
        <w:jc w:val="both"/>
        <w:rPr>
          <w:sz w:val="24"/>
          <w:szCs w:val="24"/>
        </w:rPr>
      </w:pPr>
      <w:r>
        <w:rPr>
          <w:sz w:val="24"/>
          <w:szCs w:val="24"/>
        </w:rPr>
        <w:t>Fruto de um amplo processo de debates, conflitos, impasses e conquistas de organizações da sociedade civil nacionais, envolvidas com a Política de Assistência Social, e órgãos de categoria dos assistentes sociais, resultou a Lei Orgânica de Assistência Social (LOAS), aprovada em 1993, a compreender que a assistência social em um Estado democrático de direito é uma política pública que está estruturada por princípios que a norteiam. Em seu artigo 20º, a LOAS traz os seguintes objetivos desta política, a indicar avanços no campo socioassistencial:</w:t>
      </w:r>
    </w:p>
    <w:p w14:paraId="1EB09F95" w14:textId="77777777" w:rsidR="001C046A" w:rsidRDefault="00377605" w:rsidP="000873A9">
      <w:pPr>
        <w:spacing w:line="240" w:lineRule="auto"/>
        <w:ind w:leftChars="1030" w:left="2266" w:right="4" w:firstLineChars="1" w:firstLine="2"/>
        <w:jc w:val="both"/>
        <w:rPr>
          <w:sz w:val="20"/>
          <w:szCs w:val="20"/>
        </w:rPr>
      </w:pPr>
      <w:r>
        <w:rPr>
          <w:sz w:val="20"/>
          <w:szCs w:val="20"/>
        </w:rPr>
        <w:t>I. Prover serviços, programas, projetos e benefícios de proteção social (básica ou especial) para famílias, indivíduos e grupos que deles necessitarem II. Contribuir com inclusão e a equidade dos usuários e grupos específicos, ampliando acesso aos bens e serviços socioassistenc</w:t>
      </w:r>
      <w:r w:rsidR="00537271">
        <w:rPr>
          <w:sz w:val="20"/>
          <w:szCs w:val="20"/>
        </w:rPr>
        <w:t xml:space="preserve">ial, em áreas urbanas e rurais </w:t>
      </w:r>
      <w:r>
        <w:rPr>
          <w:sz w:val="20"/>
          <w:szCs w:val="20"/>
        </w:rPr>
        <w:t>(LOAS, 2021).</w:t>
      </w:r>
    </w:p>
    <w:p w14:paraId="78E6C7C1" w14:textId="77777777" w:rsidR="000873A9" w:rsidRDefault="000873A9" w:rsidP="000873A9">
      <w:pPr>
        <w:spacing w:line="240" w:lineRule="auto"/>
        <w:ind w:leftChars="1030" w:left="2266" w:right="4" w:firstLineChars="1" w:firstLine="2"/>
        <w:jc w:val="both"/>
        <w:rPr>
          <w:sz w:val="20"/>
          <w:szCs w:val="20"/>
        </w:rPr>
      </w:pPr>
    </w:p>
    <w:p w14:paraId="488A32E5" w14:textId="77777777" w:rsidR="001C046A" w:rsidRDefault="00377605" w:rsidP="004920BF">
      <w:pPr>
        <w:spacing w:line="360" w:lineRule="auto"/>
        <w:ind w:left="-2" w:right="4" w:firstLineChars="354" w:firstLine="850"/>
        <w:jc w:val="both"/>
        <w:rPr>
          <w:sz w:val="24"/>
          <w:szCs w:val="24"/>
        </w:rPr>
      </w:pPr>
      <w:r>
        <w:rPr>
          <w:sz w:val="24"/>
          <w:szCs w:val="24"/>
        </w:rPr>
        <w:t xml:space="preserve">Seguindo na luta para materializar a Constituição de 1988 e a LOAS, em 23 de junho de 2004, após amplas discussões do seu texto original nos distintos Estados brasileiros via encontros, seminários e oficinas de caráter democrático e descentralizado, foi apresentada, ao Conselho Nacional de Assistência Social (CNAS), a primeira versão da Política Nacional de Assistência Social - PNAS. Para tanto, contou com os protagonismos e contribuições dos Conselhos e Fóruns de Assistência Social, Colegiados de Gestores, das Universidades e Núcleos de estudos, das associações e entidades de assistência social, além de pesquisadores e estudiosos da temática. Em outubro de 2004, aprovada pela Resolução 130, do CNAS, obteve-se, então, o texto final da Política Nacional de Assistência Social (PNAS), que passou a incorporar, além da função de proteção social, as funções de </w:t>
      </w:r>
      <w:r>
        <w:rPr>
          <w:sz w:val="24"/>
          <w:szCs w:val="24"/>
        </w:rPr>
        <w:lastRenderedPageBreak/>
        <w:t xml:space="preserve">vigilância social e de defesa dos direitos socioassistenciais. A Política de Assistência Social foi vinculada ao Ministério do Desenvolvimento Social e Combate à Fome (MDS). </w:t>
      </w:r>
    </w:p>
    <w:p w14:paraId="78CF57BA" w14:textId="77777777" w:rsidR="001C046A" w:rsidRDefault="00377605" w:rsidP="004920BF">
      <w:pPr>
        <w:spacing w:line="360" w:lineRule="auto"/>
        <w:ind w:left="-2" w:right="4" w:firstLineChars="354" w:firstLine="850"/>
        <w:jc w:val="both"/>
        <w:rPr>
          <w:sz w:val="24"/>
          <w:szCs w:val="24"/>
        </w:rPr>
      </w:pPr>
      <w:r>
        <w:rPr>
          <w:sz w:val="24"/>
          <w:szCs w:val="24"/>
        </w:rPr>
        <w:t>Sobre esse avanço, Castro (2021) explica que a PNAS (2004), ao reafirmar os princípios e diretrizes estabelecidos na LOAS, estabeleceu, no novo texto normativo, alguns aspectos afirmativos que redimensionaram a tendência à efetivação da assistência social no campo dos direitos sociais. E deram maior rigor conceitual ao caráter público da política, a reiterar seu caráter integrador como política de proteção social articulada às outras políticas da seguridade. Garantiu, ao mesmo tempo, as seguranças afiançadas, a saber: renda, acolhida e convívio, todas essas, compreendidas dentro da responsabilidade própria do Estado, responsável por universalizar a cobertura, garantir o direito e acesso a serviços, benefícios, programas e projetos de competência da assistência social (Castro, 2021).</w:t>
      </w:r>
    </w:p>
    <w:p w14:paraId="456560EC" w14:textId="77777777" w:rsidR="001C046A" w:rsidRDefault="00377605" w:rsidP="004920BF">
      <w:pPr>
        <w:spacing w:line="360" w:lineRule="auto"/>
        <w:ind w:left="-2" w:right="4" w:firstLineChars="354" w:firstLine="850"/>
        <w:jc w:val="both"/>
        <w:rPr>
          <w:sz w:val="24"/>
          <w:szCs w:val="24"/>
        </w:rPr>
      </w:pPr>
      <w:r>
        <w:rPr>
          <w:sz w:val="24"/>
          <w:szCs w:val="24"/>
        </w:rPr>
        <w:t xml:space="preserve">A partir de 2005, a PNAS caminha com o processo de construção e normatização do Sistema Único de Assistência Social (SUAS), aprovado em julho de 2005, pelo CNAS, com o objetivo de evitar o agravamento das situações de vulnerabilidade e risco sociais e também garantir que os cidadãos tenham locais ou órgãos aos quais possam recorrer quando seus direitos forem violados. </w:t>
      </w:r>
    </w:p>
    <w:p w14:paraId="5D441C5E" w14:textId="77777777" w:rsidR="001C046A" w:rsidRDefault="001C046A" w:rsidP="004920BF">
      <w:pPr>
        <w:spacing w:line="360" w:lineRule="auto"/>
        <w:ind w:left="-2" w:right="4" w:firstLineChars="354" w:firstLine="850"/>
        <w:jc w:val="both"/>
        <w:rPr>
          <w:sz w:val="24"/>
          <w:szCs w:val="24"/>
        </w:rPr>
      </w:pPr>
    </w:p>
    <w:p w14:paraId="19012BCD" w14:textId="77777777" w:rsidR="001C046A" w:rsidRDefault="00377605" w:rsidP="00E4155A">
      <w:pPr>
        <w:spacing w:line="360" w:lineRule="auto"/>
        <w:ind w:left="-2" w:firstLineChars="0" w:firstLine="0"/>
        <w:jc w:val="both"/>
        <w:rPr>
          <w:sz w:val="24"/>
          <w:szCs w:val="24"/>
        </w:rPr>
      </w:pPr>
      <w:r>
        <w:rPr>
          <w:b/>
          <w:sz w:val="24"/>
          <w:szCs w:val="24"/>
        </w:rPr>
        <w:t>2.2</w:t>
      </w:r>
      <w:r>
        <w:rPr>
          <w:b/>
          <w:sz w:val="24"/>
          <w:szCs w:val="24"/>
        </w:rPr>
        <w:tab/>
        <w:t>C</w:t>
      </w:r>
      <w:r>
        <w:rPr>
          <w:b/>
          <w:color w:val="000000"/>
          <w:sz w:val="24"/>
          <w:szCs w:val="24"/>
        </w:rPr>
        <w:t xml:space="preserve">onfigurações e dilemas </w:t>
      </w:r>
      <w:r>
        <w:rPr>
          <w:b/>
          <w:sz w:val="24"/>
          <w:szCs w:val="24"/>
        </w:rPr>
        <w:t>da Política de Assistência Social em</w:t>
      </w:r>
      <w:r>
        <w:rPr>
          <w:b/>
          <w:color w:val="000000"/>
          <w:sz w:val="24"/>
          <w:szCs w:val="24"/>
        </w:rPr>
        <w:t xml:space="preserve"> contexto </w:t>
      </w:r>
      <w:r>
        <w:rPr>
          <w:b/>
          <w:sz w:val="24"/>
          <w:szCs w:val="24"/>
        </w:rPr>
        <w:t>de desmonte da proteção social brasileira</w:t>
      </w:r>
    </w:p>
    <w:p w14:paraId="5CFA0F4B" w14:textId="77777777" w:rsidR="001C046A" w:rsidRDefault="001C046A" w:rsidP="004920BF">
      <w:pPr>
        <w:pBdr>
          <w:top w:val="nil"/>
          <w:left w:val="nil"/>
          <w:bottom w:val="nil"/>
          <w:right w:val="nil"/>
          <w:between w:val="nil"/>
        </w:pBdr>
        <w:spacing w:line="360" w:lineRule="auto"/>
        <w:ind w:left="-2" w:right="4" w:firstLineChars="354" w:firstLine="850"/>
        <w:jc w:val="both"/>
        <w:rPr>
          <w:sz w:val="24"/>
          <w:szCs w:val="24"/>
        </w:rPr>
      </w:pPr>
    </w:p>
    <w:p w14:paraId="00299674" w14:textId="77777777" w:rsidR="001C046A" w:rsidRDefault="00377605" w:rsidP="004920BF">
      <w:pPr>
        <w:pBdr>
          <w:top w:val="nil"/>
          <w:left w:val="nil"/>
          <w:bottom w:val="nil"/>
          <w:right w:val="nil"/>
          <w:between w:val="nil"/>
        </w:pBdr>
        <w:spacing w:line="360" w:lineRule="auto"/>
        <w:ind w:left="-2" w:right="4" w:firstLineChars="354" w:firstLine="850"/>
        <w:jc w:val="both"/>
        <w:rPr>
          <w:sz w:val="24"/>
          <w:szCs w:val="24"/>
        </w:rPr>
      </w:pPr>
      <w:r>
        <w:rPr>
          <w:sz w:val="24"/>
          <w:szCs w:val="24"/>
        </w:rPr>
        <w:t xml:space="preserve">Sistema descentralizado e participativo, o SUAS (2005; 2011) define e organiza os elementos essenciais à execução da política de assistência social, normatizando padrões de serviços e atendimentos, criando eixos estruturantes, quais </w:t>
      </w:r>
      <w:r>
        <w:rPr>
          <w:sz w:val="24"/>
          <w:szCs w:val="24"/>
        </w:rPr>
        <w:lastRenderedPageBreak/>
        <w:t>sejam: matricialidade sociofamiliar</w:t>
      </w:r>
      <w:r>
        <w:rPr>
          <w:sz w:val="24"/>
          <w:szCs w:val="24"/>
          <w:vertAlign w:val="superscript"/>
        </w:rPr>
        <w:footnoteReference w:id="3"/>
      </w:r>
      <w:r>
        <w:rPr>
          <w:sz w:val="24"/>
          <w:szCs w:val="24"/>
        </w:rPr>
        <w:t>, descentralização político-administrativa e territorialização</w:t>
      </w:r>
      <w:r>
        <w:rPr>
          <w:sz w:val="24"/>
          <w:szCs w:val="24"/>
          <w:vertAlign w:val="superscript"/>
        </w:rPr>
        <w:footnoteReference w:id="4"/>
      </w:r>
      <w:r>
        <w:rPr>
          <w:sz w:val="24"/>
          <w:szCs w:val="24"/>
        </w:rPr>
        <w:t>, financiamento</w:t>
      </w:r>
      <w:r>
        <w:rPr>
          <w:sz w:val="24"/>
          <w:szCs w:val="24"/>
          <w:vertAlign w:val="superscript"/>
        </w:rPr>
        <w:footnoteReference w:id="5"/>
      </w:r>
      <w:r>
        <w:rPr>
          <w:sz w:val="24"/>
          <w:szCs w:val="24"/>
          <w:vertAlign w:val="superscript"/>
        </w:rPr>
        <w:t xml:space="preserve"> </w:t>
      </w:r>
      <w:r>
        <w:rPr>
          <w:sz w:val="24"/>
          <w:szCs w:val="24"/>
        </w:rPr>
        <w:t>e controle social</w:t>
      </w:r>
      <w:r>
        <w:rPr>
          <w:sz w:val="24"/>
          <w:szCs w:val="24"/>
          <w:vertAlign w:val="superscript"/>
        </w:rPr>
        <w:footnoteReference w:id="6"/>
      </w:r>
      <w:r>
        <w:rPr>
          <w:sz w:val="24"/>
          <w:szCs w:val="24"/>
        </w:rPr>
        <w:t xml:space="preserve">. </w:t>
      </w:r>
    </w:p>
    <w:p w14:paraId="567D8A53" w14:textId="77777777" w:rsidR="001C046A" w:rsidRDefault="00377605" w:rsidP="004920BF">
      <w:pPr>
        <w:pBdr>
          <w:top w:val="nil"/>
          <w:left w:val="nil"/>
          <w:bottom w:val="nil"/>
          <w:right w:val="nil"/>
          <w:between w:val="nil"/>
        </w:pBdr>
        <w:spacing w:line="360" w:lineRule="auto"/>
        <w:ind w:left="-2" w:right="4" w:firstLineChars="354" w:firstLine="850"/>
        <w:jc w:val="both"/>
        <w:rPr>
          <w:sz w:val="24"/>
          <w:szCs w:val="24"/>
        </w:rPr>
      </w:pPr>
      <w:r>
        <w:rPr>
          <w:sz w:val="24"/>
          <w:szCs w:val="24"/>
        </w:rPr>
        <w:t xml:space="preserve">No percurso de criação dos seus marcos regulatórios e da PNAS (2004), destaca-se ainda o Protocolo de Gestão Integrada de Serviços, Benefícios e Transferência de Renda, aprovado em 2009, pela Resolução da Comissão </w:t>
      </w:r>
      <w:proofErr w:type="spellStart"/>
      <w:r>
        <w:rPr>
          <w:sz w:val="24"/>
          <w:szCs w:val="24"/>
        </w:rPr>
        <w:t>Intergestora</w:t>
      </w:r>
      <w:proofErr w:type="spellEnd"/>
      <w:r>
        <w:rPr>
          <w:sz w:val="24"/>
          <w:szCs w:val="24"/>
        </w:rPr>
        <w:t xml:space="preserve"> Tripartite (CIT) n.7/2009 e pela Resolução 109/2009, do Conselho Nacional de Assistência Social (CNAS), que tipifica os Serviços Socioassistenciais disponíveis no Brasil. Organiza-os por níveis de complexidade do SUAS: Proteção Social Básica (PSB), de caráter preventivo, com vistas a prevenir situações de riscos sociais; e a Proteção Social Especial (PSE), de Média e Alta Complexidade, que já atuam nas situações de riscos instauradas, ou seja, quando há a violação de direitos.</w:t>
      </w:r>
    </w:p>
    <w:p w14:paraId="2930761C" w14:textId="77777777" w:rsidR="001C046A" w:rsidRDefault="00377605" w:rsidP="004920BF">
      <w:pPr>
        <w:pBdr>
          <w:top w:val="nil"/>
          <w:left w:val="nil"/>
          <w:bottom w:val="nil"/>
          <w:right w:val="nil"/>
          <w:between w:val="nil"/>
        </w:pBdr>
        <w:spacing w:line="360" w:lineRule="auto"/>
        <w:ind w:left="-2" w:right="4" w:firstLineChars="354" w:firstLine="850"/>
        <w:jc w:val="both"/>
        <w:rPr>
          <w:sz w:val="24"/>
          <w:szCs w:val="24"/>
        </w:rPr>
      </w:pPr>
      <w:r>
        <w:rPr>
          <w:sz w:val="24"/>
          <w:szCs w:val="24"/>
        </w:rPr>
        <w:t>A perspectiva da PSB e da PSE previstas no SUAS e na PNAS tem como pressuposto que as necessidades são complexas, diversificadas e devem estruturar-se em tipos de proteção diferenciados, tendo como foco de atuação a “família” em consonância com o eixo da “matricialidade familiar”. Nesse sentido, e tendo em vista que a função da assistência social é garantir proteção social básica e especial, tornou-se fundante definir o que e quais são as ações ou serviços socioassistenciais que possuem o caráter de básico e de especial</w:t>
      </w:r>
      <w:r>
        <w:rPr>
          <w:sz w:val="24"/>
          <w:szCs w:val="24"/>
          <w:vertAlign w:val="superscript"/>
        </w:rPr>
        <w:footnoteReference w:id="7"/>
      </w:r>
      <w:r>
        <w:rPr>
          <w:sz w:val="24"/>
          <w:szCs w:val="24"/>
        </w:rPr>
        <w:t xml:space="preserve">. </w:t>
      </w:r>
    </w:p>
    <w:p w14:paraId="432FDDDF" w14:textId="77777777" w:rsidR="001C046A" w:rsidRDefault="00377605" w:rsidP="004920BF">
      <w:pPr>
        <w:pBdr>
          <w:top w:val="nil"/>
          <w:left w:val="nil"/>
          <w:bottom w:val="nil"/>
          <w:right w:val="nil"/>
          <w:between w:val="nil"/>
        </w:pBdr>
        <w:spacing w:line="360" w:lineRule="auto"/>
        <w:ind w:left="-2" w:right="4" w:firstLineChars="354" w:firstLine="850"/>
        <w:jc w:val="both"/>
        <w:rPr>
          <w:sz w:val="24"/>
          <w:szCs w:val="24"/>
        </w:rPr>
      </w:pPr>
      <w:r>
        <w:rPr>
          <w:sz w:val="24"/>
          <w:szCs w:val="24"/>
        </w:rPr>
        <w:lastRenderedPageBreak/>
        <w:t xml:space="preserve">Consideradas um marco na estruturação dos serviços no âmbito da política pública de assistência social, impactando qualitativamente na sua gestão e na oferta de serviços socioassistenciais em todo o território nacional, Vieira (2021) ressalta que as proteções supracitadas (básica e especial), </w:t>
      </w:r>
      <w:proofErr w:type="spellStart"/>
      <w:r>
        <w:rPr>
          <w:sz w:val="24"/>
          <w:szCs w:val="24"/>
        </w:rPr>
        <w:t>inter</w:t>
      </w:r>
      <w:proofErr w:type="spellEnd"/>
      <w:r>
        <w:rPr>
          <w:sz w:val="24"/>
          <w:szCs w:val="24"/>
        </w:rPr>
        <w:t xml:space="preserve"> relacionam-se através das concepções de vínculos, pertencimento, intersetorialidade e atuação socioterritorial. Nestes moldes, objetivam, destarte, garantir segurança de renda, de convivência familiar e de acolhimento para os segmentos e grupos sociais em situações de vulnerabilidade e/ou risco sociais em decorrência das diversas expressões da questão social (Vieira, 2021). </w:t>
      </w:r>
    </w:p>
    <w:p w14:paraId="1E5F9BB7" w14:textId="77777777" w:rsidR="001C046A" w:rsidRDefault="00377605" w:rsidP="004920BF">
      <w:pPr>
        <w:spacing w:line="360" w:lineRule="auto"/>
        <w:ind w:left="-2" w:right="4" w:firstLineChars="354" w:firstLine="850"/>
        <w:jc w:val="both"/>
        <w:rPr>
          <w:color w:val="000000"/>
          <w:sz w:val="24"/>
          <w:szCs w:val="24"/>
        </w:rPr>
      </w:pPr>
      <w:r>
        <w:rPr>
          <w:sz w:val="24"/>
          <w:szCs w:val="24"/>
        </w:rPr>
        <w:t>A conjuntura de implantação do SUAS, como processo dinâmico e contraditório, segundo analisa Castro (2021), produziu confrontos entre novos e velhos conceitos no jeito de conceber e operar a política de assistência social, a supor duas possibilidades: a primeira, que a organização da assistência operacionalizada por meio do SUAS contradiz a cultura da política vigente, então pautada na lógica do favor; e a segunda, a apontar que, a partir de 2005, adviriam elementos democratizantes na organização das prestações de serviços e benefícios, tendo, assim, instâncias de controle social democrático</w:t>
      </w:r>
      <w:r>
        <w:rPr>
          <w:sz w:val="24"/>
          <w:szCs w:val="24"/>
          <w:vertAlign w:val="superscript"/>
        </w:rPr>
        <w:footnoteReference w:id="8"/>
      </w:r>
      <w:r>
        <w:rPr>
          <w:sz w:val="24"/>
          <w:szCs w:val="24"/>
        </w:rPr>
        <w:t xml:space="preserve"> e disputa do fundo público, a contribuir para a construção da cultura política de direitos na assistência social (Castro, 2021). De fato, nesse processo, a Política de </w:t>
      </w:r>
      <w:r>
        <w:rPr>
          <w:color w:val="000000"/>
          <w:sz w:val="24"/>
          <w:szCs w:val="24"/>
        </w:rPr>
        <w:t xml:space="preserve">Assistência Social ampliou seu protagonismo, </w:t>
      </w:r>
      <w:r>
        <w:rPr>
          <w:sz w:val="24"/>
          <w:szCs w:val="24"/>
        </w:rPr>
        <w:t xml:space="preserve">conquistando o </w:t>
      </w:r>
      <w:r>
        <w:rPr>
          <w:color w:val="000000"/>
          <w:sz w:val="24"/>
          <w:szCs w:val="24"/>
        </w:rPr>
        <w:t xml:space="preserve">reconhecimento público e legitimando as demandas de seus usuários. (Silva, 2019). </w:t>
      </w:r>
    </w:p>
    <w:p w14:paraId="54E57DF1" w14:textId="77777777" w:rsidR="001C046A" w:rsidRDefault="00377605" w:rsidP="004920BF">
      <w:pPr>
        <w:spacing w:line="360" w:lineRule="auto"/>
        <w:ind w:left="-2" w:right="4" w:firstLineChars="354" w:firstLine="850"/>
        <w:jc w:val="both"/>
        <w:rPr>
          <w:color w:val="FF0000"/>
          <w:sz w:val="24"/>
          <w:szCs w:val="24"/>
        </w:rPr>
      </w:pPr>
      <w:r>
        <w:rPr>
          <w:sz w:val="24"/>
          <w:szCs w:val="24"/>
        </w:rPr>
        <w:lastRenderedPageBreak/>
        <w:t>Inobstante</w:t>
      </w:r>
      <w:r>
        <w:rPr>
          <w:color w:val="000000"/>
          <w:sz w:val="24"/>
          <w:szCs w:val="24"/>
        </w:rPr>
        <w:t xml:space="preserve">, </w:t>
      </w:r>
      <w:r>
        <w:rPr>
          <w:sz w:val="24"/>
          <w:szCs w:val="24"/>
        </w:rPr>
        <w:t>este ciclo virtuoso de avanços da Política Nacional de Assistência Social (PNAS, 2004) e de seu modelo de gestão, o SUAS (2005; 2011), foi marcado por solavancos e recuos adensados a partir da segunda década deste século XXI. Q</w:t>
      </w:r>
      <w:r>
        <w:rPr>
          <w:color w:val="000000"/>
          <w:sz w:val="24"/>
          <w:szCs w:val="24"/>
        </w:rPr>
        <w:t xml:space="preserve">uando o SUAS ainda </w:t>
      </w:r>
      <w:r>
        <w:rPr>
          <w:sz w:val="24"/>
          <w:szCs w:val="24"/>
        </w:rPr>
        <w:t xml:space="preserve">estava em </w:t>
      </w:r>
      <w:r>
        <w:rPr>
          <w:color w:val="000000"/>
          <w:sz w:val="24"/>
          <w:szCs w:val="24"/>
        </w:rPr>
        <w:t xml:space="preserve">seu período de consolidação, </w:t>
      </w:r>
      <w:r>
        <w:rPr>
          <w:sz w:val="24"/>
          <w:szCs w:val="24"/>
        </w:rPr>
        <w:t xml:space="preserve">foi </w:t>
      </w:r>
      <w:r>
        <w:rPr>
          <w:color w:val="000000"/>
          <w:sz w:val="24"/>
          <w:szCs w:val="24"/>
        </w:rPr>
        <w:t xml:space="preserve">interrompido com o </w:t>
      </w:r>
      <w:proofErr w:type="spellStart"/>
      <w:r>
        <w:rPr>
          <w:color w:val="000000"/>
          <w:sz w:val="24"/>
          <w:szCs w:val="24"/>
        </w:rPr>
        <w:t>golpeachment</w:t>
      </w:r>
      <w:proofErr w:type="spellEnd"/>
      <w:r>
        <w:rPr>
          <w:color w:val="000000"/>
          <w:sz w:val="24"/>
          <w:szCs w:val="24"/>
        </w:rPr>
        <w:t xml:space="preserve"> de maio de 2016</w:t>
      </w:r>
      <w:r>
        <w:rPr>
          <w:sz w:val="24"/>
          <w:szCs w:val="24"/>
        </w:rPr>
        <w:t>, que destituiu a então presidenta Dilma Rousseff</w:t>
      </w:r>
      <w:r>
        <w:rPr>
          <w:sz w:val="24"/>
          <w:szCs w:val="24"/>
          <w:vertAlign w:val="superscript"/>
        </w:rPr>
        <w:footnoteReference w:id="9"/>
      </w:r>
      <w:r>
        <w:rPr>
          <w:sz w:val="24"/>
          <w:szCs w:val="24"/>
        </w:rPr>
        <w:t>. Marco significativo do desmonte e retrocessos da PNAS e do SUAS. Sobre este momento, analisa Silva (2019, p. 298):</w:t>
      </w:r>
    </w:p>
    <w:p w14:paraId="031D64D1" w14:textId="77777777" w:rsidR="001C046A" w:rsidRDefault="00377605" w:rsidP="000873A9">
      <w:pPr>
        <w:pBdr>
          <w:top w:val="nil"/>
          <w:left w:val="nil"/>
          <w:bottom w:val="nil"/>
          <w:right w:val="nil"/>
          <w:between w:val="nil"/>
        </w:pBdr>
        <w:spacing w:line="240" w:lineRule="auto"/>
        <w:ind w:leftChars="1030" w:left="2266" w:right="6" w:firstLineChars="1" w:firstLine="2"/>
        <w:jc w:val="both"/>
        <w:rPr>
          <w:sz w:val="20"/>
          <w:szCs w:val="20"/>
        </w:rPr>
      </w:pPr>
      <w:r>
        <w:rPr>
          <w:sz w:val="20"/>
          <w:szCs w:val="20"/>
        </w:rPr>
        <w:t xml:space="preserve"> Inaugura-se um contexto conservador, de acirramento do neoliberalismo, no qual a Política de Assistência Social, política não contributiva, direcionada aos pobres, é amplamente atingida e os pobres são criminalizados e responsabilizados pela sua situação de pobreza e por possíveis desvios na implementação dos programas sociais a eles destinados (Silva, 2019, p.298).</w:t>
      </w:r>
    </w:p>
    <w:p w14:paraId="19B1465F" w14:textId="77777777" w:rsidR="000873A9" w:rsidRDefault="000873A9" w:rsidP="004920BF">
      <w:pPr>
        <w:spacing w:line="360" w:lineRule="auto"/>
        <w:ind w:left="-2" w:firstLineChars="354" w:firstLine="850"/>
        <w:jc w:val="both"/>
        <w:rPr>
          <w:sz w:val="24"/>
          <w:szCs w:val="24"/>
        </w:rPr>
      </w:pPr>
    </w:p>
    <w:p w14:paraId="40E576F1" w14:textId="77777777" w:rsidR="001C046A" w:rsidRDefault="00377605" w:rsidP="004920BF">
      <w:pPr>
        <w:spacing w:line="360" w:lineRule="auto"/>
        <w:ind w:left="-2" w:firstLineChars="354" w:firstLine="850"/>
        <w:jc w:val="both"/>
        <w:rPr>
          <w:sz w:val="24"/>
          <w:szCs w:val="24"/>
        </w:rPr>
      </w:pPr>
      <w:r>
        <w:rPr>
          <w:sz w:val="24"/>
          <w:szCs w:val="24"/>
        </w:rPr>
        <w:t xml:space="preserve">No centro de um ajuste fiscal rigoroso, o governo de Michel Temer, ao assumir a presidência após o golpe político-jurídico-midiático de 2016, implementou a Emenda 95, conhecida, na câmara dos deputados, como proposta de emenda à constituição, PEC 241/2016 (Brasil, 2016), e como PEC 55/2016 (Brasil, 2016), no senado federal. Ambas as </w:t>
      </w:r>
      <w:proofErr w:type="spellStart"/>
      <w:r>
        <w:rPr>
          <w:sz w:val="24"/>
          <w:szCs w:val="24"/>
        </w:rPr>
        <w:t>PEC´s</w:t>
      </w:r>
      <w:proofErr w:type="spellEnd"/>
      <w:r>
        <w:rPr>
          <w:sz w:val="24"/>
          <w:szCs w:val="24"/>
        </w:rPr>
        <w:t xml:space="preserve"> ganharam a alcunha de “PEC da Morte” porque impõem limitações ao crescimento das despesas do governo brasileiro durante 20 anos, inviabilizando futuros investimentos nas principais áreas de atuação dos três poderes, além do Ministério Público da União e da Defensoria Pública da União.</w:t>
      </w:r>
    </w:p>
    <w:p w14:paraId="3E10D085" w14:textId="77777777" w:rsidR="001C046A" w:rsidRDefault="00377605" w:rsidP="004920BF">
      <w:pPr>
        <w:spacing w:line="360" w:lineRule="auto"/>
        <w:ind w:left="-2" w:right="4" w:firstLineChars="354" w:firstLine="850"/>
        <w:jc w:val="both"/>
        <w:rPr>
          <w:sz w:val="24"/>
          <w:szCs w:val="24"/>
        </w:rPr>
      </w:pPr>
      <w:r>
        <w:rPr>
          <w:sz w:val="24"/>
          <w:szCs w:val="24"/>
        </w:rPr>
        <w:t>A conjuntura pontuada denota, outrossim, o avanço de um neoliberalismo à brasileira brasileiro, a efetivar uma contrarreforma do Estado, de modo a atender às demandas do capital, sobretudo o financeiro. A eleição de Jair Bolsonaro à presidência do Brasil, em 2019, deu prosseguimento ao desmonte do sistema de proteção social do país, a empreender medidas autoritárias, (</w:t>
      </w:r>
      <w:proofErr w:type="spellStart"/>
      <w:r>
        <w:rPr>
          <w:sz w:val="24"/>
          <w:szCs w:val="24"/>
        </w:rPr>
        <w:t>neo</w:t>
      </w:r>
      <w:proofErr w:type="spellEnd"/>
      <w:r>
        <w:rPr>
          <w:sz w:val="24"/>
          <w:szCs w:val="24"/>
        </w:rPr>
        <w:t xml:space="preserve">)conservadoras e antidemocráticas, adotadas, supostamente, em nome da austeridade fiscal e da </w:t>
      </w:r>
      <w:r>
        <w:rPr>
          <w:sz w:val="24"/>
          <w:szCs w:val="24"/>
        </w:rPr>
        <w:lastRenderedPageBreak/>
        <w:t>redução do gasto público. Os cortes orçamentários direcionados ao campo social gerou instabilidades quanto à garantia dos serviços e programas sociais, reduzindo ainda os espaços de deliberação e de participação no controle social das políticas públicas. Neste (</w:t>
      </w:r>
      <w:proofErr w:type="spellStart"/>
      <w:r>
        <w:rPr>
          <w:sz w:val="24"/>
          <w:szCs w:val="24"/>
        </w:rPr>
        <w:t>des</w:t>
      </w:r>
      <w:proofErr w:type="spellEnd"/>
      <w:r>
        <w:rPr>
          <w:sz w:val="24"/>
          <w:szCs w:val="24"/>
        </w:rPr>
        <w:t xml:space="preserve">)governo bolsonarista, o neoconservadorismo ganhou forças no lastro do avanço das extremas direitas nacionais (e internacionais), a espraiar-se em todas as dimensões da vida brasileira, com forte repercussão no campo socioassistencial. </w:t>
      </w:r>
    </w:p>
    <w:p w14:paraId="261C5768" w14:textId="5395CEB1" w:rsidR="001C046A" w:rsidRDefault="00377605" w:rsidP="004920BF">
      <w:pPr>
        <w:spacing w:line="360" w:lineRule="auto"/>
        <w:ind w:left="-2" w:right="4" w:firstLineChars="354" w:firstLine="850"/>
        <w:jc w:val="both"/>
        <w:rPr>
          <w:sz w:val="24"/>
          <w:szCs w:val="24"/>
        </w:rPr>
      </w:pPr>
      <w:r>
        <w:rPr>
          <w:sz w:val="24"/>
          <w:szCs w:val="24"/>
        </w:rPr>
        <w:t xml:space="preserve">Na Política de Assistência Social, o neoconservadorismo achou espaço fértil, a considerar os resquícios históricos da gênese do campo socioassistencial, para as </w:t>
      </w:r>
      <w:r>
        <w:rPr>
          <w:i/>
          <w:sz w:val="24"/>
          <w:szCs w:val="24"/>
        </w:rPr>
        <w:t>velhas-novas</w:t>
      </w:r>
      <w:r>
        <w:rPr>
          <w:sz w:val="24"/>
          <w:szCs w:val="24"/>
        </w:rPr>
        <w:t xml:space="preserve"> práticas filantrópicas, clientelistas, do primeiro-</w:t>
      </w:r>
      <w:proofErr w:type="spellStart"/>
      <w:r>
        <w:rPr>
          <w:sz w:val="24"/>
          <w:szCs w:val="24"/>
        </w:rPr>
        <w:t>damismo</w:t>
      </w:r>
      <w:proofErr w:type="spellEnd"/>
      <w:r>
        <w:rPr>
          <w:sz w:val="24"/>
          <w:szCs w:val="24"/>
        </w:rPr>
        <w:t>, dentre outras tantas manifestações</w:t>
      </w:r>
      <w:r w:rsidR="00E4155A">
        <w:rPr>
          <w:sz w:val="24"/>
          <w:szCs w:val="24"/>
        </w:rPr>
        <w:t xml:space="preserve"> </w:t>
      </w:r>
      <w:r>
        <w:rPr>
          <w:sz w:val="24"/>
          <w:szCs w:val="24"/>
        </w:rPr>
        <w:t>(</w:t>
      </w:r>
      <w:proofErr w:type="spellStart"/>
      <w:r>
        <w:rPr>
          <w:sz w:val="24"/>
          <w:szCs w:val="24"/>
        </w:rPr>
        <w:t>re</w:t>
      </w:r>
      <w:proofErr w:type="spellEnd"/>
      <w:r>
        <w:rPr>
          <w:sz w:val="24"/>
          <w:szCs w:val="24"/>
        </w:rPr>
        <w:t xml:space="preserve">)ativadas nos modos de gerir e/ou executar programas/projetos, serviços e benefícios sociais neste período. Somada ao desmonte da proteção social brasileira, importa salientar o adensamento da questão social em face da pandemia de COVID-19 em tempos de negacionismo por parte do governo federal à época, que resultou em expressivo quantitativo de adoecimentos e mortes, em contexto de crescimento do desemprego estrutural, da precarização do trabalho, da pobreza socioeconômica e do retorno do Brasil ao Mapa da Fome. Ou seja, a demanda posta à Política de Assistência Social e ao SUAS avolumou-se drasticamente no momento de seu desmonte por parte do governo federal. </w:t>
      </w:r>
    </w:p>
    <w:p w14:paraId="28520980" w14:textId="35273B16" w:rsidR="001C046A" w:rsidRDefault="00377605" w:rsidP="0044501B">
      <w:pPr>
        <w:spacing w:line="360" w:lineRule="auto"/>
        <w:ind w:left="-2" w:right="6" w:firstLineChars="354" w:firstLine="850"/>
        <w:jc w:val="both"/>
        <w:rPr>
          <w:sz w:val="24"/>
          <w:szCs w:val="24"/>
        </w:rPr>
      </w:pPr>
      <w:r>
        <w:rPr>
          <w:sz w:val="24"/>
          <w:szCs w:val="24"/>
        </w:rPr>
        <w:t xml:space="preserve">Em outubro de 2022, o Brasil entra em acirrada disputa presidencial, encabeçada pelo então presidente Jair Bolsonaro, do Partido Liberal (PL) </w:t>
      </w:r>
      <w:r>
        <w:rPr>
          <w:i/>
          <w:sz w:val="24"/>
          <w:szCs w:val="24"/>
        </w:rPr>
        <w:t>versus</w:t>
      </w:r>
      <w:r>
        <w:rPr>
          <w:sz w:val="24"/>
          <w:szCs w:val="24"/>
        </w:rPr>
        <w:t xml:space="preserve"> Luís Inácio Lula da Silva,</w:t>
      </w:r>
      <w:r w:rsidR="00E4155A">
        <w:rPr>
          <w:sz w:val="24"/>
          <w:szCs w:val="24"/>
        </w:rPr>
        <w:t xml:space="preserve"> </w:t>
      </w:r>
      <w:r>
        <w:rPr>
          <w:sz w:val="24"/>
          <w:szCs w:val="24"/>
        </w:rPr>
        <w:t>pelo Partido dos Trabalhadores (PT). Com a vitória de Lula, o PT volta a governar o país em meio a um desmonte nacional. Lula é então o único presidente eleito para um terceiro mandato na história democrática brasileira. O desafio agora seria reconstruir o que foi destruído no governo anterior, a considerar que a “(</w:t>
      </w:r>
      <w:proofErr w:type="spellStart"/>
      <w:r>
        <w:rPr>
          <w:sz w:val="24"/>
          <w:szCs w:val="24"/>
        </w:rPr>
        <w:t>anti</w:t>
      </w:r>
      <w:proofErr w:type="spellEnd"/>
      <w:r>
        <w:rPr>
          <w:sz w:val="24"/>
          <w:szCs w:val="24"/>
        </w:rPr>
        <w:t>)política bolsonarista” está em curso, e que o orçamento aprovado para 2023, não era suficiente sequer para o pagamento e a gestão do programa de transferência de renda do Governo Federal.</w:t>
      </w:r>
    </w:p>
    <w:p w14:paraId="6E43295F" w14:textId="77777777" w:rsidR="000873A9" w:rsidRDefault="000873A9" w:rsidP="000873A9">
      <w:pPr>
        <w:spacing w:line="240" w:lineRule="auto"/>
        <w:ind w:left="-2" w:right="6" w:firstLineChars="354" w:firstLine="850"/>
        <w:jc w:val="both"/>
        <w:rPr>
          <w:sz w:val="24"/>
          <w:szCs w:val="24"/>
        </w:rPr>
      </w:pPr>
    </w:p>
    <w:p w14:paraId="2197125B" w14:textId="77777777" w:rsidR="001C046A" w:rsidRDefault="00377605" w:rsidP="00E4155A">
      <w:pPr>
        <w:spacing w:line="240" w:lineRule="auto"/>
        <w:ind w:leftChars="0" w:left="0" w:firstLineChars="0" w:firstLine="0"/>
        <w:jc w:val="both"/>
        <w:rPr>
          <w:b/>
          <w:sz w:val="24"/>
          <w:szCs w:val="24"/>
        </w:rPr>
      </w:pPr>
      <w:r>
        <w:rPr>
          <w:b/>
          <w:sz w:val="24"/>
          <w:szCs w:val="24"/>
        </w:rPr>
        <w:lastRenderedPageBreak/>
        <w:t>3</w:t>
      </w:r>
      <w:r>
        <w:rPr>
          <w:b/>
          <w:sz w:val="24"/>
          <w:szCs w:val="24"/>
        </w:rPr>
        <w:tab/>
        <w:t>CONCLUSÃO</w:t>
      </w:r>
    </w:p>
    <w:p w14:paraId="3BA7F5D1" w14:textId="77777777" w:rsidR="000873A9" w:rsidRDefault="000873A9" w:rsidP="000873A9">
      <w:pPr>
        <w:spacing w:line="240" w:lineRule="auto"/>
        <w:ind w:leftChars="0" w:left="0" w:firstLineChars="354" w:firstLine="850"/>
        <w:jc w:val="both"/>
        <w:rPr>
          <w:sz w:val="24"/>
          <w:szCs w:val="24"/>
        </w:rPr>
      </w:pPr>
    </w:p>
    <w:p w14:paraId="358E14B7" w14:textId="2B9617B0" w:rsidR="001C046A" w:rsidRDefault="00377605" w:rsidP="004920BF">
      <w:pPr>
        <w:spacing w:line="360" w:lineRule="auto"/>
        <w:ind w:left="-2" w:firstLineChars="354" w:firstLine="850"/>
        <w:jc w:val="both"/>
        <w:rPr>
          <w:sz w:val="24"/>
          <w:szCs w:val="24"/>
        </w:rPr>
      </w:pPr>
      <w:r>
        <w:rPr>
          <w:sz w:val="24"/>
          <w:szCs w:val="24"/>
        </w:rPr>
        <w:t xml:space="preserve">Do ponto de vista dos instrumentos normativos e institucionais, a PNAS inseriu-se completamente no campo da política pública para a garantia de direitos socioassistenciais, neste início do século XXI. Não obstante, o percurso de desenvolvimento e consolidação do sistema de proteção social no Brasil, com ênfase na PNAS e no SUAS, foi interrompido e entrou em retrocesso diante da adesão das suas elites econômico-políticas ao projeto transnacional político-econômico e cultural neoliberal, em suas configurações à brasileira. Vale avultar as práticas </w:t>
      </w:r>
      <w:proofErr w:type="spellStart"/>
      <w:r>
        <w:rPr>
          <w:sz w:val="24"/>
          <w:szCs w:val="24"/>
        </w:rPr>
        <w:t>necrobiopolíticas</w:t>
      </w:r>
      <w:proofErr w:type="spellEnd"/>
      <w:r>
        <w:rPr>
          <w:sz w:val="24"/>
          <w:szCs w:val="24"/>
        </w:rPr>
        <w:t xml:space="preserve"> (BENTO, 2021) adotadas pelo governo bolsonarista, a considerar a forma peculiar de “gestão” da pandemia de COVID-19 e das expressões contundentes da questão social nos idos de 2019-2022. A adesão à racionalidade neoliberal e a configuração de um neoliberalismo à brasileira - de cariz autoritário, </w:t>
      </w:r>
      <w:r w:rsidR="00E4155A">
        <w:rPr>
          <w:sz w:val="24"/>
          <w:szCs w:val="24"/>
        </w:rPr>
        <w:t>neoconservador</w:t>
      </w:r>
      <w:r>
        <w:rPr>
          <w:sz w:val="24"/>
          <w:szCs w:val="24"/>
        </w:rPr>
        <w:t xml:space="preserve"> e </w:t>
      </w:r>
      <w:proofErr w:type="spellStart"/>
      <w:r>
        <w:rPr>
          <w:sz w:val="24"/>
          <w:szCs w:val="24"/>
        </w:rPr>
        <w:t>demofóbico</w:t>
      </w:r>
      <w:proofErr w:type="spellEnd"/>
      <w:r>
        <w:rPr>
          <w:sz w:val="24"/>
          <w:szCs w:val="24"/>
        </w:rPr>
        <w:t xml:space="preserve"> - tem contribuído para a destituição de muitos direitos já conquistados no país e dos retrocessos do/no sistema de proteção social. Na especificidade do SUAS, o seu orçamento nos anos de 2019 a 2022 ficou à mercê de emendas parlamentares, com implicações diretas na oferta da proteção social nos níveis básico e especial. </w:t>
      </w:r>
    </w:p>
    <w:p w14:paraId="26BD7664" w14:textId="77777777" w:rsidR="001C046A" w:rsidRDefault="00377605" w:rsidP="004920BF">
      <w:pPr>
        <w:spacing w:line="360" w:lineRule="auto"/>
        <w:ind w:left="-2" w:right="4" w:firstLineChars="354" w:firstLine="850"/>
        <w:jc w:val="both"/>
        <w:rPr>
          <w:sz w:val="24"/>
          <w:szCs w:val="24"/>
        </w:rPr>
      </w:pPr>
      <w:r>
        <w:rPr>
          <w:sz w:val="24"/>
          <w:szCs w:val="24"/>
        </w:rPr>
        <w:t>Os avanços da Política de Assistência Social e de implementação do SUAS foram insuficientes para garantir sua consolidação e continuidade em face do encontro - promissor para o sistema do capital - entre o (ultra)neoliberalismo e o (</w:t>
      </w:r>
      <w:proofErr w:type="spellStart"/>
      <w:r>
        <w:rPr>
          <w:sz w:val="24"/>
          <w:szCs w:val="24"/>
        </w:rPr>
        <w:t>neo</w:t>
      </w:r>
      <w:proofErr w:type="spellEnd"/>
      <w:r>
        <w:rPr>
          <w:sz w:val="24"/>
          <w:szCs w:val="24"/>
        </w:rPr>
        <w:t xml:space="preserve">)conservadorismo das novas direitas no Brasil, consagradas no bolsonarismo, a espraiar-se muito além de um governo. Neste horizonte crítico, uma direção política que busca um suposto crescimento econômico alinhado ao desenvolvimento social e ambiental para a superação de desigualdades sociais e superação da pobreza parece, além de insuficiente, incongruente com as relações de produção e reprodução do capital, ainda mais sob a orientação neoliberal em termos mundiais. </w:t>
      </w:r>
    </w:p>
    <w:p w14:paraId="67C8AA57" w14:textId="38178471" w:rsidR="001C046A" w:rsidRDefault="00377605" w:rsidP="00E4155A">
      <w:pPr>
        <w:spacing w:line="360" w:lineRule="auto"/>
        <w:ind w:left="-2" w:right="4" w:firstLineChars="354" w:firstLine="850"/>
        <w:jc w:val="both"/>
        <w:rPr>
          <w:sz w:val="24"/>
          <w:szCs w:val="24"/>
        </w:rPr>
      </w:pPr>
      <w:r>
        <w:rPr>
          <w:sz w:val="24"/>
          <w:szCs w:val="24"/>
        </w:rPr>
        <w:t xml:space="preserve">Este terceiro governo do presidente Lula da Silva (2023-2026) encontra-se novamente desafiado a materializar o sistema de proteção social brasileiro, com </w:t>
      </w:r>
      <w:r>
        <w:rPr>
          <w:sz w:val="24"/>
          <w:szCs w:val="24"/>
        </w:rPr>
        <w:lastRenderedPageBreak/>
        <w:t>atenção especial à PNAS, convocada a assumir o “enfrentamento da pobreza” socioeconômica e das situações de vulnerabilidades e riscos sociais em curso. Para fazê-lo, terá de resguardar a dimensão transversal desta política pública e, portanto, sua intersetorialidade com as demais políticas públicas: de saúde, educação, habitação, trabalho e renda, dentre outras. E sem escamotear a dimensão estrutural da condição da pobreza em sua vinculação orgânica com o sistema do capital que, ao produzir riqueza social via processos de exploração do trabalho coletivo, gera uma superpopulação relativa jogada ao pauperismo e à precariedade de suas existências. Eis um dos tantos óbvios indispensáveis de serem retomados e levados a sério no fazer político contemporâneo.</w:t>
      </w:r>
    </w:p>
    <w:p w14:paraId="183BA945" w14:textId="77777777" w:rsidR="000873A9" w:rsidRDefault="00377605" w:rsidP="00537271">
      <w:pPr>
        <w:spacing w:line="240" w:lineRule="auto"/>
        <w:ind w:left="0" w:hanging="2"/>
        <w:jc w:val="center"/>
        <w:rPr>
          <w:b/>
          <w:sz w:val="24"/>
          <w:szCs w:val="24"/>
        </w:rPr>
      </w:pPr>
      <w:r>
        <w:rPr>
          <w:b/>
          <w:sz w:val="24"/>
          <w:szCs w:val="24"/>
        </w:rPr>
        <w:t xml:space="preserve">REFERÊNCIAS </w:t>
      </w:r>
    </w:p>
    <w:p w14:paraId="43D9717E" w14:textId="77777777" w:rsidR="00537271" w:rsidRDefault="00537271" w:rsidP="00537271">
      <w:pPr>
        <w:spacing w:line="240" w:lineRule="auto"/>
        <w:ind w:left="0" w:hanging="2"/>
        <w:jc w:val="center"/>
        <w:rPr>
          <w:b/>
          <w:sz w:val="24"/>
          <w:szCs w:val="24"/>
        </w:rPr>
      </w:pPr>
    </w:p>
    <w:p w14:paraId="07E3B5CF" w14:textId="77777777" w:rsidR="001C046A" w:rsidRDefault="00377605">
      <w:pPr>
        <w:spacing w:line="240" w:lineRule="auto"/>
        <w:ind w:left="0" w:right="4" w:hanging="2"/>
        <w:jc w:val="both"/>
        <w:rPr>
          <w:sz w:val="24"/>
          <w:szCs w:val="24"/>
        </w:rPr>
      </w:pPr>
      <w:r>
        <w:rPr>
          <w:sz w:val="24"/>
          <w:szCs w:val="24"/>
        </w:rPr>
        <w:t xml:space="preserve">BRASIL. Lei nº 12.435 de 06 de julho de 2011. </w:t>
      </w:r>
      <w:r>
        <w:rPr>
          <w:b/>
          <w:sz w:val="24"/>
          <w:szCs w:val="24"/>
        </w:rPr>
        <w:t>Altera a</w:t>
      </w:r>
      <w:hyperlink r:id="rId8">
        <w:r>
          <w:rPr>
            <w:b/>
            <w:sz w:val="24"/>
            <w:szCs w:val="24"/>
          </w:rPr>
          <w:t xml:space="preserve"> lei nº 8.742</w:t>
        </w:r>
      </w:hyperlink>
      <w:r>
        <w:rPr>
          <w:b/>
          <w:sz w:val="24"/>
          <w:szCs w:val="24"/>
        </w:rPr>
        <w:t>, de 7 de dezembro de 1993, que dispõe sobre a organização da assistência social</w:t>
      </w:r>
      <w:r>
        <w:rPr>
          <w:sz w:val="24"/>
          <w:szCs w:val="24"/>
        </w:rPr>
        <w:t>.</w:t>
      </w:r>
    </w:p>
    <w:p w14:paraId="45C2812B" w14:textId="77777777" w:rsidR="001C046A" w:rsidRDefault="001C046A">
      <w:pPr>
        <w:spacing w:line="240" w:lineRule="auto"/>
        <w:ind w:left="0" w:right="4" w:hanging="2"/>
        <w:jc w:val="both"/>
        <w:rPr>
          <w:sz w:val="24"/>
          <w:szCs w:val="24"/>
        </w:rPr>
      </w:pPr>
    </w:p>
    <w:p w14:paraId="51E22696" w14:textId="77777777" w:rsidR="001C046A" w:rsidRDefault="00377605">
      <w:pPr>
        <w:spacing w:line="240" w:lineRule="auto"/>
        <w:ind w:left="0" w:right="4" w:hanging="2"/>
        <w:jc w:val="both"/>
        <w:rPr>
          <w:sz w:val="24"/>
          <w:szCs w:val="24"/>
        </w:rPr>
      </w:pPr>
      <w:r>
        <w:rPr>
          <w:sz w:val="24"/>
          <w:szCs w:val="24"/>
        </w:rPr>
        <w:t>CASTRO, Iêda Maria Nobre de.</w:t>
      </w:r>
      <w:r>
        <w:rPr>
          <w:b/>
          <w:sz w:val="24"/>
          <w:szCs w:val="24"/>
        </w:rPr>
        <w:t xml:space="preserve"> SUAS</w:t>
      </w:r>
      <w:r>
        <w:rPr>
          <w:sz w:val="24"/>
          <w:szCs w:val="24"/>
        </w:rPr>
        <w:t>: um jeito de ser e fazer na cultura política brasileira. Curitiba: CRV, 2021.</w:t>
      </w:r>
    </w:p>
    <w:p w14:paraId="6BEF2BC5" w14:textId="77777777" w:rsidR="001C046A" w:rsidRDefault="001C046A">
      <w:pPr>
        <w:spacing w:line="240" w:lineRule="auto"/>
        <w:ind w:left="0" w:right="4" w:hanging="2"/>
        <w:jc w:val="both"/>
        <w:rPr>
          <w:sz w:val="24"/>
          <w:szCs w:val="24"/>
        </w:rPr>
      </w:pPr>
    </w:p>
    <w:p w14:paraId="516F1841" w14:textId="77777777" w:rsidR="001C046A" w:rsidRDefault="00377605">
      <w:pPr>
        <w:spacing w:line="240" w:lineRule="auto"/>
        <w:ind w:left="0" w:hanging="2"/>
        <w:jc w:val="both"/>
        <w:rPr>
          <w:sz w:val="24"/>
          <w:szCs w:val="24"/>
        </w:rPr>
      </w:pPr>
      <w:r>
        <w:rPr>
          <w:sz w:val="24"/>
          <w:szCs w:val="24"/>
        </w:rPr>
        <w:t xml:space="preserve">IAMAMOTO, Marilda V. e Carvalho, Raul. </w:t>
      </w:r>
      <w:r>
        <w:rPr>
          <w:b/>
          <w:sz w:val="24"/>
          <w:szCs w:val="24"/>
        </w:rPr>
        <w:t xml:space="preserve">Relações Sociais e Serviço Social no Brasil. </w:t>
      </w:r>
      <w:r>
        <w:rPr>
          <w:sz w:val="24"/>
          <w:szCs w:val="24"/>
        </w:rPr>
        <w:t>Esboço de uma interpretação histórico/metodológica. São Paulo: Cortez/CELATS, 10º edição, 1995.</w:t>
      </w:r>
    </w:p>
    <w:p w14:paraId="2E0260D6" w14:textId="77777777" w:rsidR="001C046A" w:rsidRDefault="001C046A">
      <w:pPr>
        <w:spacing w:line="240" w:lineRule="auto"/>
        <w:ind w:left="0" w:hanging="2"/>
        <w:jc w:val="both"/>
        <w:rPr>
          <w:sz w:val="24"/>
          <w:szCs w:val="24"/>
        </w:rPr>
      </w:pPr>
    </w:p>
    <w:p w14:paraId="2C49C8CF" w14:textId="77777777" w:rsidR="001C046A" w:rsidRDefault="00377605">
      <w:pPr>
        <w:spacing w:line="240" w:lineRule="auto"/>
        <w:ind w:left="0" w:hanging="2"/>
        <w:jc w:val="both"/>
        <w:rPr>
          <w:sz w:val="24"/>
          <w:szCs w:val="24"/>
        </w:rPr>
      </w:pPr>
      <w:r>
        <w:rPr>
          <w:sz w:val="24"/>
          <w:szCs w:val="24"/>
        </w:rPr>
        <w:t>JALES, Paula Raquel da Silva. Política de assistência social e sistema único de assistência social na disputa de projetos político-ideológicos. In: (Orgs</w:t>
      </w:r>
      <w:r>
        <w:rPr>
          <w:b/>
          <w:sz w:val="24"/>
          <w:szCs w:val="24"/>
        </w:rPr>
        <w:t>.) A assistência social e o SUAS no contexto de desmonte da Seguridade Social brasileira</w:t>
      </w:r>
      <w:r>
        <w:rPr>
          <w:sz w:val="24"/>
          <w:szCs w:val="24"/>
        </w:rPr>
        <w:t>. Teresina: EDUFPI, p. 119-137, 2021.</w:t>
      </w:r>
    </w:p>
    <w:p w14:paraId="25A98996" w14:textId="77777777" w:rsidR="001C046A" w:rsidRDefault="00377605">
      <w:pPr>
        <w:spacing w:line="240" w:lineRule="auto"/>
        <w:ind w:left="0" w:hanging="2"/>
        <w:jc w:val="both"/>
        <w:rPr>
          <w:sz w:val="24"/>
          <w:szCs w:val="24"/>
        </w:rPr>
      </w:pPr>
      <w:r>
        <w:rPr>
          <w:sz w:val="24"/>
          <w:szCs w:val="24"/>
        </w:rPr>
        <w:t>.</w:t>
      </w:r>
    </w:p>
    <w:p w14:paraId="741017E8" w14:textId="77777777" w:rsidR="001C046A" w:rsidRDefault="00377605">
      <w:pPr>
        <w:spacing w:line="240" w:lineRule="auto"/>
        <w:ind w:left="0" w:hanging="2"/>
        <w:jc w:val="both"/>
        <w:rPr>
          <w:sz w:val="24"/>
          <w:szCs w:val="24"/>
        </w:rPr>
      </w:pPr>
      <w:r>
        <w:rPr>
          <w:sz w:val="24"/>
          <w:szCs w:val="24"/>
        </w:rPr>
        <w:t xml:space="preserve">PEREIRA, </w:t>
      </w:r>
      <w:proofErr w:type="spellStart"/>
      <w:r>
        <w:rPr>
          <w:sz w:val="24"/>
          <w:szCs w:val="24"/>
        </w:rPr>
        <w:t>Potyara</w:t>
      </w:r>
      <w:proofErr w:type="spellEnd"/>
      <w:r>
        <w:rPr>
          <w:sz w:val="24"/>
          <w:szCs w:val="24"/>
        </w:rPr>
        <w:t xml:space="preserve"> A. P. </w:t>
      </w:r>
      <w:r>
        <w:rPr>
          <w:b/>
          <w:sz w:val="24"/>
          <w:szCs w:val="24"/>
        </w:rPr>
        <w:t>Necessidades humanas</w:t>
      </w:r>
      <w:r>
        <w:rPr>
          <w:sz w:val="24"/>
          <w:szCs w:val="24"/>
        </w:rPr>
        <w:t xml:space="preserve">: subsídios à crítica dos mínimos. </w:t>
      </w:r>
      <w:r>
        <w:rPr>
          <w:color w:val="000000"/>
          <w:sz w:val="24"/>
          <w:szCs w:val="24"/>
        </w:rPr>
        <w:t xml:space="preserve">4.ed. São Paulo: Editora Cortez, 2007. 214 p Disponível em: </w:t>
      </w:r>
      <w:hyperlink r:id="rId9">
        <w:r>
          <w:rPr>
            <w:color w:val="000000"/>
            <w:sz w:val="24"/>
            <w:szCs w:val="24"/>
            <w:u w:val="single"/>
          </w:rPr>
          <w:t>http://bds.unb.br/handle/123456789/362</w:t>
        </w:r>
      </w:hyperlink>
      <w:r>
        <w:rPr>
          <w:color w:val="188038"/>
          <w:sz w:val="24"/>
          <w:szCs w:val="24"/>
        </w:rPr>
        <w:t xml:space="preserve">. </w:t>
      </w:r>
      <w:r>
        <w:rPr>
          <w:sz w:val="24"/>
          <w:szCs w:val="24"/>
        </w:rPr>
        <w:t>Acesso em: 16 mai. 2024.</w:t>
      </w:r>
    </w:p>
    <w:p w14:paraId="28720602" w14:textId="77777777" w:rsidR="001C046A" w:rsidRDefault="001C046A">
      <w:pPr>
        <w:spacing w:line="240" w:lineRule="auto"/>
        <w:ind w:left="0" w:hanging="2"/>
        <w:jc w:val="both"/>
        <w:rPr>
          <w:sz w:val="24"/>
          <w:szCs w:val="24"/>
        </w:rPr>
      </w:pPr>
    </w:p>
    <w:p w14:paraId="395D55C4" w14:textId="77777777" w:rsidR="001C046A" w:rsidRDefault="00377605">
      <w:pPr>
        <w:widowControl w:val="0"/>
        <w:spacing w:line="240" w:lineRule="auto"/>
        <w:ind w:left="0" w:right="4" w:hanging="2"/>
        <w:jc w:val="both"/>
        <w:rPr>
          <w:sz w:val="24"/>
          <w:szCs w:val="24"/>
        </w:rPr>
      </w:pPr>
      <w:r>
        <w:rPr>
          <w:sz w:val="24"/>
          <w:szCs w:val="24"/>
        </w:rPr>
        <w:t xml:space="preserve">SILVA, Maria </w:t>
      </w:r>
      <w:proofErr w:type="spellStart"/>
      <w:r>
        <w:rPr>
          <w:sz w:val="24"/>
          <w:szCs w:val="24"/>
        </w:rPr>
        <w:t>Ozanira</w:t>
      </w:r>
      <w:proofErr w:type="spellEnd"/>
      <w:r>
        <w:rPr>
          <w:sz w:val="24"/>
          <w:szCs w:val="24"/>
        </w:rPr>
        <w:t xml:space="preserve"> da Silva. </w:t>
      </w:r>
      <w:r>
        <w:rPr>
          <w:b/>
          <w:sz w:val="24"/>
          <w:szCs w:val="24"/>
        </w:rPr>
        <w:t>O sistema único de Assistência Social (SUAS) no norte e nordeste</w:t>
      </w:r>
      <w:r>
        <w:rPr>
          <w:sz w:val="24"/>
          <w:szCs w:val="24"/>
        </w:rPr>
        <w:t>: realidades e especificidades. São Paulo: Cortez, 2019.</w:t>
      </w:r>
    </w:p>
    <w:p w14:paraId="4CB00E47" w14:textId="77777777" w:rsidR="001C046A" w:rsidRDefault="001C046A">
      <w:pPr>
        <w:widowControl w:val="0"/>
        <w:spacing w:line="240" w:lineRule="auto"/>
        <w:ind w:left="0" w:right="4" w:hanging="2"/>
        <w:jc w:val="both"/>
        <w:rPr>
          <w:sz w:val="24"/>
          <w:szCs w:val="24"/>
        </w:rPr>
      </w:pPr>
    </w:p>
    <w:p w14:paraId="19209DFA" w14:textId="77777777" w:rsidR="001C046A" w:rsidRDefault="00377605">
      <w:pPr>
        <w:spacing w:line="240" w:lineRule="auto"/>
        <w:ind w:left="0" w:right="4" w:hanging="2"/>
        <w:jc w:val="both"/>
        <w:rPr>
          <w:sz w:val="20"/>
          <w:szCs w:val="20"/>
        </w:rPr>
      </w:pPr>
      <w:r>
        <w:rPr>
          <w:sz w:val="24"/>
          <w:szCs w:val="24"/>
        </w:rPr>
        <w:t xml:space="preserve">Vieira, Nayara de Holanda. </w:t>
      </w:r>
      <w:r>
        <w:rPr>
          <w:b/>
          <w:sz w:val="24"/>
          <w:szCs w:val="24"/>
        </w:rPr>
        <w:t>A política de assistência social no capitalismo contemporâneo: desafios da realidade brasileira</w:t>
      </w:r>
      <w:r>
        <w:rPr>
          <w:sz w:val="24"/>
          <w:szCs w:val="24"/>
        </w:rPr>
        <w:t>. In: (Orgs.) A assistência social e o SUAS no contexto de desmonte da Seguridade Social brasileira. Teresina: EDUFPI, p. 140-152, 2021.</w:t>
      </w:r>
    </w:p>
    <w:sectPr w:rsidR="001C046A">
      <w:headerReference w:type="default" r:id="rId10"/>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C5E9F" w14:textId="77777777" w:rsidR="00704E44" w:rsidRDefault="00704E44">
      <w:pPr>
        <w:spacing w:line="240" w:lineRule="auto"/>
        <w:ind w:left="0" w:hanging="2"/>
      </w:pPr>
      <w:r>
        <w:separator/>
      </w:r>
    </w:p>
  </w:endnote>
  <w:endnote w:type="continuationSeparator" w:id="0">
    <w:p w14:paraId="70988456" w14:textId="77777777" w:rsidR="00704E44" w:rsidRDefault="00704E4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347B2" w14:textId="77777777" w:rsidR="00704E44" w:rsidRDefault="00704E44">
      <w:pPr>
        <w:spacing w:line="240" w:lineRule="auto"/>
        <w:ind w:left="0" w:hanging="2"/>
      </w:pPr>
      <w:r>
        <w:separator/>
      </w:r>
    </w:p>
  </w:footnote>
  <w:footnote w:type="continuationSeparator" w:id="0">
    <w:p w14:paraId="34EE3B6D" w14:textId="77777777" w:rsidR="00704E44" w:rsidRDefault="00704E44">
      <w:pPr>
        <w:spacing w:line="240" w:lineRule="auto"/>
        <w:ind w:left="0" w:hanging="2"/>
      </w:pPr>
      <w:r>
        <w:continuationSeparator/>
      </w:r>
    </w:p>
  </w:footnote>
  <w:footnote w:id="1">
    <w:p w14:paraId="3ADCA806" w14:textId="77777777" w:rsidR="00EF10C2" w:rsidRDefault="00EF10C2">
      <w:pPr>
        <w:pStyle w:val="Textodenotaderodap"/>
        <w:ind w:left="0" w:hanging="2"/>
      </w:pPr>
      <w:r>
        <w:rPr>
          <w:rStyle w:val="Refdenotaderodap"/>
        </w:rPr>
        <w:footnoteRef/>
      </w:r>
      <w:r>
        <w:t xml:space="preserve"> Universidade Estadual do Ceará, doutora, leila.passos@uece.br</w:t>
      </w:r>
    </w:p>
  </w:footnote>
  <w:footnote w:id="2">
    <w:p w14:paraId="3E26C060" w14:textId="77777777" w:rsidR="00155160" w:rsidRDefault="00155160">
      <w:pPr>
        <w:pStyle w:val="Textodenotaderodap"/>
        <w:ind w:left="0" w:hanging="2"/>
      </w:pPr>
      <w:r>
        <w:rPr>
          <w:rStyle w:val="Refdenotaderodap"/>
        </w:rPr>
        <w:footnoteRef/>
      </w:r>
      <w:r>
        <w:t xml:space="preserve"> Universidade Federal do Ceará, mestre, leilianemartinz@gmail.com</w:t>
      </w:r>
    </w:p>
  </w:footnote>
  <w:footnote w:id="3">
    <w:p w14:paraId="6FAF06AD" w14:textId="77777777" w:rsidR="001C046A" w:rsidRDefault="00377605">
      <w:pPr>
        <w:pBdr>
          <w:top w:val="nil"/>
          <w:left w:val="nil"/>
          <w:bottom w:val="nil"/>
          <w:right w:val="nil"/>
          <w:between w:val="nil"/>
        </w:pBdr>
        <w:spacing w:line="240" w:lineRule="auto"/>
        <w:ind w:left="0" w:right="4" w:hanging="2"/>
        <w:jc w:val="both"/>
        <w:rPr>
          <w:color w:val="000000"/>
          <w:sz w:val="20"/>
          <w:szCs w:val="20"/>
        </w:rPr>
      </w:pPr>
      <w:r>
        <w:rPr>
          <w:vertAlign w:val="superscript"/>
        </w:rPr>
        <w:footnoteRef/>
      </w:r>
      <w:r>
        <w:rPr>
          <w:color w:val="000000"/>
          <w:sz w:val="20"/>
          <w:szCs w:val="20"/>
        </w:rPr>
        <w:t xml:space="preserve"> Matricialidade sociofamiliar, entendendo a família como um espaço privilegiado e insubstituível de proteção e socialização primária, provedora de cuidados aos seus membros, mas que precisa também ser cuidada e protegida  </w:t>
      </w:r>
    </w:p>
  </w:footnote>
  <w:footnote w:id="4">
    <w:p w14:paraId="28A018F4" w14:textId="77777777" w:rsidR="001C046A" w:rsidRDefault="00377605">
      <w:pPr>
        <w:pBdr>
          <w:top w:val="nil"/>
          <w:left w:val="nil"/>
          <w:bottom w:val="nil"/>
          <w:right w:val="nil"/>
          <w:between w:val="nil"/>
        </w:pBdr>
        <w:spacing w:line="240" w:lineRule="auto"/>
        <w:ind w:left="0" w:right="4" w:hanging="2"/>
        <w:jc w:val="both"/>
        <w:rPr>
          <w:color w:val="000000"/>
          <w:sz w:val="20"/>
          <w:szCs w:val="20"/>
        </w:rPr>
      </w:pPr>
      <w:r>
        <w:rPr>
          <w:vertAlign w:val="superscript"/>
        </w:rPr>
        <w:footnoteRef/>
      </w:r>
      <w:r>
        <w:rPr>
          <w:color w:val="000000"/>
          <w:sz w:val="20"/>
          <w:szCs w:val="20"/>
        </w:rPr>
        <w:t xml:space="preserve"> A política de assistência social tem sua expressão em cada nível da Federação na condição de comando único, cabendo a coordenação e as normas gerais à esfera Federal e as coordenações e execução dos programas, em suas respectivas esferas, aos Estados, ao Distrito Federal e aos municípios.</w:t>
      </w:r>
      <w:r w:rsidR="00537271">
        <w:rPr>
          <w:color w:val="000000"/>
          <w:sz w:val="20"/>
          <w:szCs w:val="20"/>
        </w:rPr>
        <w:t xml:space="preserve"> </w:t>
      </w:r>
      <w:r>
        <w:rPr>
          <w:color w:val="000000"/>
          <w:sz w:val="20"/>
          <w:szCs w:val="20"/>
        </w:rPr>
        <w:t>Considerando também a alta densidade populacional e alto grau de heterogeneidade e desigualdade socioterritorial no Brasil faz necessário trabalhar com a vertente territoria</w:t>
      </w:r>
      <w:r>
        <w:rPr>
          <w:sz w:val="20"/>
          <w:szCs w:val="20"/>
        </w:rPr>
        <w:t>l.</w:t>
      </w:r>
    </w:p>
  </w:footnote>
  <w:footnote w:id="5">
    <w:p w14:paraId="20EA1718" w14:textId="77777777" w:rsidR="001C046A" w:rsidRDefault="00377605">
      <w:pPr>
        <w:pBdr>
          <w:top w:val="nil"/>
          <w:left w:val="nil"/>
          <w:bottom w:val="nil"/>
          <w:right w:val="nil"/>
          <w:between w:val="nil"/>
        </w:pBdr>
        <w:spacing w:line="240" w:lineRule="auto"/>
        <w:ind w:left="0" w:right="4" w:hanging="2"/>
        <w:jc w:val="both"/>
        <w:rPr>
          <w:color w:val="000000"/>
          <w:sz w:val="20"/>
          <w:szCs w:val="20"/>
        </w:rPr>
      </w:pPr>
      <w:r>
        <w:rPr>
          <w:vertAlign w:val="superscript"/>
        </w:rPr>
        <w:footnoteRef/>
      </w:r>
      <w:r>
        <w:rPr>
          <w:color w:val="000000"/>
          <w:sz w:val="20"/>
          <w:szCs w:val="20"/>
        </w:rPr>
        <w:t xml:space="preserve"> O financiamento está previsto no art. 195 da CF 88 que institui as fontes de custeio das políticas que compõem o tripé da Seguridade.  </w:t>
      </w:r>
    </w:p>
  </w:footnote>
  <w:footnote w:id="6">
    <w:p w14:paraId="4F84AE03" w14:textId="77777777" w:rsidR="001C046A" w:rsidRDefault="00377605">
      <w:pPr>
        <w:pBdr>
          <w:top w:val="nil"/>
          <w:left w:val="nil"/>
          <w:bottom w:val="nil"/>
          <w:right w:val="nil"/>
          <w:between w:val="nil"/>
        </w:pBdr>
        <w:spacing w:line="240" w:lineRule="auto"/>
        <w:ind w:left="0" w:right="4" w:hanging="2"/>
        <w:jc w:val="both"/>
        <w:rPr>
          <w:color w:val="000000"/>
          <w:sz w:val="20"/>
          <w:szCs w:val="20"/>
        </w:rPr>
      </w:pPr>
      <w:r>
        <w:rPr>
          <w:vertAlign w:val="superscript"/>
        </w:rPr>
        <w:footnoteRef/>
      </w:r>
      <w:r>
        <w:rPr>
          <w:color w:val="000000"/>
          <w:sz w:val="20"/>
          <w:szCs w:val="20"/>
        </w:rPr>
        <w:t xml:space="preserve"> A participação popular foi efetivada na LOAS, art. 5º, o controle social tem sua concepção advinda da CF 88 enquanto instrumento de efetivação da participação popular no processo de gestão político-administrativa. </w:t>
      </w:r>
    </w:p>
  </w:footnote>
  <w:footnote w:id="7">
    <w:p w14:paraId="30148F12" w14:textId="77777777" w:rsidR="001C046A" w:rsidRDefault="00377605">
      <w:pPr>
        <w:pBdr>
          <w:top w:val="nil"/>
          <w:left w:val="nil"/>
          <w:bottom w:val="nil"/>
          <w:right w:val="nil"/>
          <w:between w:val="nil"/>
        </w:pBdr>
        <w:spacing w:line="240" w:lineRule="auto"/>
        <w:ind w:left="0" w:right="4" w:hanging="2"/>
        <w:jc w:val="both"/>
        <w:rPr>
          <w:sz w:val="20"/>
          <w:szCs w:val="20"/>
        </w:rPr>
      </w:pPr>
      <w:r>
        <w:rPr>
          <w:vertAlign w:val="superscript"/>
        </w:rPr>
        <w:footnoteRef/>
      </w:r>
      <w:r>
        <w:t xml:space="preserve"> </w:t>
      </w:r>
      <w:r>
        <w:rPr>
          <w:sz w:val="20"/>
          <w:szCs w:val="20"/>
        </w:rPr>
        <w:t>Na proteção social básica destaca-se os seguintes serviços: a) Serviço de Proteção e Atendimento Integral à Família (PAIF); b) Serviço de Convivência e Fortalecimento de Vínculos; c) Serviço de Proteção Social Básica no domicílio para pessoas com deficiência e idosas. Na proteção social especial de média complexidade: a) Serviço de Proteção e Atendimento Especializado a Famílias e Indivíduos (PAEFI); b) Serviço Especializado em Abordagem Social; c) Serviço de Proteção Social a Adolescentes em Cumprimento de Medida Socioeducativa de Liberdade Assistida (LA), e de Prestação de Serviços à Comunidade (PSC); d) Serviço de Proteção Social Especial para Pessoas com Deficiência, Idosas e suas Famílias; e) Serviço Especializado para Pessoas em Situação de Rua. Na proteção social de alta complexidade: a) Serviço de Acolhimento Institucional; b) Serviço de Acolhimento em República; c) Serviço de Acolhimento em Família Acolhedora; d) Serviço de Proteção em Situações de Calamidades Públicas e de Emergências.</w:t>
      </w:r>
    </w:p>
  </w:footnote>
  <w:footnote w:id="8">
    <w:p w14:paraId="1FC1612F" w14:textId="77777777" w:rsidR="001C046A" w:rsidRDefault="00377605">
      <w:pPr>
        <w:spacing w:line="240" w:lineRule="auto"/>
        <w:ind w:left="0" w:hanging="2"/>
        <w:jc w:val="both"/>
        <w:rPr>
          <w:sz w:val="20"/>
          <w:szCs w:val="20"/>
        </w:rPr>
      </w:pPr>
      <w:r>
        <w:rPr>
          <w:vertAlign w:val="superscript"/>
        </w:rPr>
        <w:footnoteRef/>
      </w:r>
      <w:r>
        <w:rPr>
          <w:sz w:val="20"/>
          <w:szCs w:val="20"/>
        </w:rPr>
        <w:t>As instâncias deliberativas do sistema descentralizado e participativo da assistência social, de caráter permanente e composição paritária entre governo e sociedade civil são: I – Conselho Nacional de Assistência Social II – Conselhos Estaduais de Assistência Social III – Conselho de Assistência Social do Distrito Federal IV– Conselhos Municipais de Assistência Social (LOAS, art. 16).</w:t>
      </w:r>
    </w:p>
  </w:footnote>
  <w:footnote w:id="9">
    <w:p w14:paraId="58BA1207" w14:textId="77777777" w:rsidR="001C046A" w:rsidRDefault="00377605">
      <w:pPr>
        <w:pBdr>
          <w:top w:val="nil"/>
          <w:left w:val="nil"/>
          <w:bottom w:val="nil"/>
          <w:right w:val="nil"/>
          <w:between w:val="nil"/>
        </w:pBdr>
        <w:spacing w:line="240" w:lineRule="auto"/>
        <w:ind w:left="0" w:hanging="2"/>
        <w:jc w:val="both"/>
        <w:rPr>
          <w:color w:val="000000"/>
          <w:sz w:val="20"/>
          <w:szCs w:val="20"/>
        </w:rPr>
      </w:pPr>
      <w:r>
        <w:rPr>
          <w:vertAlign w:val="superscript"/>
        </w:rPr>
        <w:footnoteRef/>
      </w:r>
      <w:r>
        <w:rPr>
          <w:sz w:val="20"/>
          <w:szCs w:val="20"/>
          <w:highlight w:val="white"/>
        </w:rPr>
        <w:t xml:space="preserve"> </w:t>
      </w:r>
      <w:r>
        <w:rPr>
          <w:color w:val="000000"/>
          <w:sz w:val="20"/>
          <w:szCs w:val="20"/>
          <w:highlight w:val="white"/>
        </w:rPr>
        <w:t>Dilma Rousseff foi acusada de ter descumprido regras da administração pública como o planejamento, a transparência, o controle e a responsabilidade. Foi levada a julgamento por dois motivos: a edição de decretos para a abertura de crédito suplementar sem autorização do Congresso Nacional e o atraso proposital do repasse de dinheiro para bancos e autarquias, com o objetivo de melhorar artificialmente as contas federais.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09921" w14:textId="77777777" w:rsidR="001C046A" w:rsidRDefault="00377605">
    <w:pPr>
      <w:ind w:left="0" w:hanging="2"/>
    </w:pPr>
    <w:r>
      <w:rPr>
        <w:noProof/>
      </w:rPr>
      <w:drawing>
        <wp:anchor distT="0" distB="0" distL="0" distR="0" simplePos="0" relativeHeight="251658240" behindDoc="1" locked="0" layoutInCell="1" hidden="0" allowOverlap="1" wp14:anchorId="12542671" wp14:editId="41537C84">
          <wp:simplePos x="0" y="0"/>
          <wp:positionH relativeFrom="page">
            <wp:posOffset>0</wp:posOffset>
          </wp:positionH>
          <wp:positionV relativeFrom="page">
            <wp:posOffset>228600</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46A"/>
    <w:rsid w:val="000873A9"/>
    <w:rsid w:val="00155160"/>
    <w:rsid w:val="00162412"/>
    <w:rsid w:val="001C046A"/>
    <w:rsid w:val="00371C9D"/>
    <w:rsid w:val="00377605"/>
    <w:rsid w:val="0044501B"/>
    <w:rsid w:val="004920BF"/>
    <w:rsid w:val="00537271"/>
    <w:rsid w:val="00704E44"/>
    <w:rsid w:val="00E4155A"/>
    <w:rsid w:val="00EB1DDB"/>
    <w:rsid w:val="00EF10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4A43"/>
  <w15:docId w15:val="{A1BD1A0E-8481-4AFC-80B0-C4C61C4E2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Ttulo1">
    <w:name w:val="heading 1"/>
    <w:basedOn w:val="Normal"/>
    <w:next w:val="Normal"/>
    <w:pPr>
      <w:keepNext/>
      <w:keepLines/>
      <w:spacing w:before="400" w:after="12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Textodenotaderodap">
    <w:name w:val="footnote text"/>
    <w:basedOn w:val="Normal"/>
    <w:qFormat/>
    <w:rPr>
      <w:sz w:val="20"/>
      <w:szCs w:val="20"/>
    </w:rPr>
  </w:style>
  <w:style w:type="character" w:customStyle="1" w:styleId="TextodenotaderodapChar">
    <w:name w:val="Texto de nota de rodapé Char"/>
    <w:basedOn w:val="Fontepargpadro"/>
    <w:rPr>
      <w:w w:val="100"/>
      <w:position w:val="-1"/>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styleId="PargrafodaLista">
    <w:name w:val="List Paragraph"/>
    <w:basedOn w:val="Normal"/>
    <w:uiPriority w:val="34"/>
    <w:qFormat/>
    <w:rsid w:val="000873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b110756561cd26fd03256ff500612662/419fc07483f5c6bc032569fa00683f15?OpenDocu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ds.unb.br/handle/123456789/3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uEqM1GM5Z+3VSyEZ7FMODk//Ng==">CgMxLjA4AHIhMUlRZ2FWcGxoa1BTdzAxQnBlcDVSTGJQMHZVSzJJTm8t</go:docsCustomData>
</go:gDocsCustomXmlDataStorage>
</file>

<file path=customXml/itemProps1.xml><?xml version="1.0" encoding="utf-8"?>
<ds:datastoreItem xmlns:ds="http://schemas.openxmlformats.org/officeDocument/2006/customXml" ds:itemID="{8C3CFBC4-C1DA-422A-A76E-C86FAC3C20F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3777</Words>
  <Characters>20396</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Leila Bezerra</cp:lastModifiedBy>
  <cp:revision>6</cp:revision>
  <dcterms:created xsi:type="dcterms:W3CDTF">2025-07-03T01:25:00Z</dcterms:created>
  <dcterms:modified xsi:type="dcterms:W3CDTF">2025-07-06T19:24:00Z</dcterms:modified>
</cp:coreProperties>
</file>