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MATERIALISMO CULTURAL E SERVIÇO SOCIAL</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02">
      <w:pPr>
        <w:spacing w:line="360" w:lineRule="auto"/>
        <w:jc w:val="center"/>
        <w:rPr>
          <w:sz w:val="24"/>
          <w:szCs w:val="24"/>
        </w:rPr>
      </w:pPr>
      <w:r w:rsidDel="00000000" w:rsidR="00000000" w:rsidRPr="00000000">
        <w:rPr>
          <w:sz w:val="24"/>
          <w:szCs w:val="24"/>
          <w:rtl w:val="0"/>
        </w:rPr>
        <w:t xml:space="preserve">a cultura como espaço de luta</w:t>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José Henrique Galdino</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jc w:val="right"/>
        <w:rPr>
          <w:sz w:val="24"/>
          <w:szCs w:val="24"/>
        </w:rPr>
      </w:pPr>
      <w:r w:rsidDel="00000000" w:rsidR="00000000" w:rsidRPr="00000000">
        <w:rPr>
          <w:sz w:val="24"/>
          <w:szCs w:val="24"/>
          <w:rtl w:val="0"/>
        </w:rPr>
        <w:t xml:space="preserve">Alice Birman Cavalcanti</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360" w:lineRule="auto"/>
        <w:jc w:val="right"/>
        <w:rPr>
          <w:sz w:val="24"/>
          <w:szCs w:val="24"/>
        </w:rPr>
      </w:pPr>
      <w:r w:rsidDel="00000000" w:rsidR="00000000" w:rsidRPr="00000000">
        <w:rPr>
          <w:sz w:val="24"/>
          <w:szCs w:val="24"/>
          <w:rtl w:val="0"/>
        </w:rPr>
        <w:t xml:space="preserve">Amanda Costa dos Santos</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sz w:val="20"/>
          <w:szCs w:val="20"/>
          <w:rtl w:val="0"/>
        </w:rPr>
        <w:t xml:space="preserve">Este estudo tem como objetivo central discutir a relevância do materialismo cultural no interior do pensamento social marxista, destacando suas contribuições para a análise crítica da cultura sob o modo de produção capitalista. A partir das formulações de Raymond Williams </w:t>
      </w:r>
      <w:r w:rsidDel="00000000" w:rsidR="00000000" w:rsidRPr="00000000">
        <w:rPr>
          <w:sz w:val="24"/>
          <w:szCs w:val="24"/>
          <w:rtl w:val="0"/>
        </w:rPr>
        <w:t xml:space="preserve">–</w:t>
      </w:r>
      <w:r w:rsidDel="00000000" w:rsidR="00000000" w:rsidRPr="00000000">
        <w:rPr>
          <w:sz w:val="20"/>
          <w:szCs w:val="20"/>
          <w:rtl w:val="0"/>
        </w:rPr>
        <w:t xml:space="preserve"> principal expoente do materialismo cultural </w:t>
      </w:r>
      <w:r w:rsidDel="00000000" w:rsidR="00000000" w:rsidRPr="00000000">
        <w:rPr>
          <w:sz w:val="24"/>
          <w:szCs w:val="24"/>
          <w:rtl w:val="0"/>
        </w:rPr>
        <w:t xml:space="preserve">–</w:t>
      </w:r>
      <w:r w:rsidDel="00000000" w:rsidR="00000000" w:rsidRPr="00000000">
        <w:rPr>
          <w:sz w:val="20"/>
          <w:szCs w:val="20"/>
          <w:rtl w:val="0"/>
        </w:rPr>
        <w:t xml:space="preserve">, evidencia-se o diálogo com a filosofia da práxis de Antonio Gramsci, que oferece fundamentos teóricos, conceituais e metodológicos para compreender a cultura como dimensão constitutiva das relações sociais. Além disso, busca-se apontar, de forma sintética, a importância de uma abordagem materialista da cultura no campo do Serviço Social, ressaltando seu potencial para fortalecer a análise crítica e a intervenção profissional comprometida com os interesses da classe trabalhadora.</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Materialismo cultural</w:t>
      </w:r>
      <w:r w:rsidDel="00000000" w:rsidR="00000000" w:rsidRPr="00000000">
        <w:rPr>
          <w:sz w:val="20"/>
          <w:szCs w:val="20"/>
          <w:vertAlign w:val="baseline"/>
          <w:rtl w:val="0"/>
        </w:rPr>
        <w:t xml:space="preserve">; </w:t>
      </w:r>
      <w:r w:rsidDel="00000000" w:rsidR="00000000" w:rsidRPr="00000000">
        <w:rPr>
          <w:sz w:val="20"/>
          <w:szCs w:val="20"/>
          <w:rtl w:val="0"/>
        </w:rPr>
        <w:t xml:space="preserve">marxismo;</w:t>
      </w:r>
      <w:r w:rsidDel="00000000" w:rsidR="00000000" w:rsidRPr="00000000">
        <w:rPr>
          <w:sz w:val="20"/>
          <w:szCs w:val="20"/>
          <w:vertAlign w:val="baseline"/>
          <w:rtl w:val="0"/>
        </w:rPr>
        <w:t xml:space="preserve"> </w:t>
      </w:r>
      <w:r w:rsidDel="00000000" w:rsidR="00000000" w:rsidRPr="00000000">
        <w:rPr>
          <w:sz w:val="20"/>
          <w:szCs w:val="20"/>
          <w:rtl w:val="0"/>
        </w:rPr>
        <w:t xml:space="preserve">Serviço Social</w:t>
      </w:r>
      <w:r w:rsidDel="00000000" w:rsidR="00000000" w:rsidRPr="00000000">
        <w:rPr>
          <w:sz w:val="20"/>
          <w:szCs w:val="20"/>
          <w:vertAlign w:val="baseline"/>
          <w:rtl w:val="0"/>
        </w:rPr>
        <w:t xml:space="preserve">.</w:t>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sz w:val="20"/>
          <w:szCs w:val="20"/>
          <w:rtl w:val="0"/>
        </w:rPr>
        <w:t xml:space="preserve">This study aims to discuss the relevance of cultural materialism within Marxist social thought, highlighting its contributions to the critical analysis of culture under the capitalist mode of production. Drawing on the formulations of Raymond Williams—one of the leading exponents of cultural materialism—the work underscores his dialogue with Antonio Gramsci’s philosophy of praxis, which provides theoretical, conceptual, and methodological foundations for understanding culture as a constitutive dimension of social relations. Furthermore, the study seeks to briefly outline the importance of a materialist approach to culture within the field of Social Work, emphasizing its potential to strengthen critical analysis and professional practice committed to the interests of the working class.</w:t>
      </w:r>
      <w:r w:rsidDel="00000000" w:rsidR="00000000" w:rsidRPr="00000000">
        <w:rPr>
          <w:rtl w:val="0"/>
        </w:rPr>
      </w:r>
    </w:p>
    <w:p w:rsidR="00000000" w:rsidDel="00000000" w:rsidP="00000000" w:rsidRDefault="00000000" w:rsidRPr="00000000" w14:paraId="0000000E">
      <w:pPr>
        <w:spacing w:line="240" w:lineRule="auto"/>
        <w:ind w:left="2835" w:firstLine="0"/>
        <w:jc w:val="both"/>
        <w:rPr>
          <w:sz w:val="24"/>
          <w:szCs w:val="24"/>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w:t>
      </w:r>
      <w:r w:rsidDel="00000000" w:rsidR="00000000" w:rsidRPr="00000000">
        <w:rPr>
          <w:sz w:val="20"/>
          <w:szCs w:val="20"/>
          <w:rtl w:val="0"/>
        </w:rPr>
        <w:t xml:space="preserve"> Cultural materialism; marxism; Social Work.</w:t>
      </w: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1">
      <w:pPr>
        <w:spacing w:line="360" w:lineRule="auto"/>
        <w:jc w:val="both"/>
        <w:rPr>
          <w:sz w:val="24"/>
          <w:szCs w:val="24"/>
        </w:rPr>
      </w:pPr>
      <w:r w:rsidDel="00000000" w:rsidR="00000000" w:rsidRPr="00000000">
        <w:rPr>
          <w:rtl w:val="0"/>
        </w:rPr>
      </w:r>
    </w:p>
    <w:p w:rsidR="00000000" w:rsidDel="00000000" w:rsidP="00000000" w:rsidRDefault="00000000" w:rsidRPr="00000000" w14:paraId="00000012">
      <w:pPr>
        <w:spacing w:line="360" w:lineRule="auto"/>
        <w:jc w:val="both"/>
        <w:rPr>
          <w:sz w:val="24"/>
          <w:szCs w:val="24"/>
        </w:rPr>
      </w:pPr>
      <w:r w:rsidDel="00000000" w:rsidR="00000000" w:rsidRPr="00000000">
        <w:rPr>
          <w:sz w:val="24"/>
          <w:szCs w:val="24"/>
          <w:rtl w:val="0"/>
        </w:rPr>
        <w:tab/>
        <w:t xml:space="preserve">Talvez nunca tenha sido tão árduo encarar o pessimismo da razão. Com a burguesia ampliando progressivamente as fronteiras do seu domínio, a classe trabalhadora está diante de um cenário devastador: miséria, guerras geopolíticas, ofensivas imperialistas, instabilidades políticas e econômicas, precarização das relações de trabalho, entre outros. Igualmente nociva é a crise dos movimentos de esquerda na disputa pela direção intelectual e moral da sociedade, resultando na dificuldade da construção de um projeto revolucionário enraizado na esperança organizada e na ação coletiva transformadora. </w:t>
      </w:r>
    </w:p>
    <w:p w:rsidR="00000000" w:rsidDel="00000000" w:rsidP="00000000" w:rsidRDefault="00000000" w:rsidRPr="00000000" w14:paraId="00000013">
      <w:pPr>
        <w:spacing w:line="360" w:lineRule="auto"/>
        <w:jc w:val="both"/>
        <w:rPr>
          <w:sz w:val="20"/>
          <w:szCs w:val="20"/>
        </w:rPr>
      </w:pPr>
      <w:r w:rsidDel="00000000" w:rsidR="00000000" w:rsidRPr="00000000">
        <w:rPr>
          <w:sz w:val="24"/>
          <w:szCs w:val="24"/>
          <w:rtl w:val="0"/>
        </w:rPr>
        <w:tab/>
        <w:t xml:space="preserve">Uma das razões dessa crise está no âmbito teórico-metodológico. Sobretudo após os anos 1980, houve o predomínio do </w:t>
      </w:r>
      <w:r w:rsidDel="00000000" w:rsidR="00000000" w:rsidRPr="00000000">
        <w:rPr>
          <w:i w:val="1"/>
          <w:sz w:val="24"/>
          <w:szCs w:val="24"/>
          <w:rtl w:val="0"/>
        </w:rPr>
        <w:t xml:space="preserve">positivismo</w:t>
      </w:r>
      <w:r w:rsidDel="00000000" w:rsidR="00000000" w:rsidRPr="00000000">
        <w:rPr>
          <w:sz w:val="24"/>
          <w:szCs w:val="24"/>
          <w:rtl w:val="0"/>
        </w:rPr>
        <w:t xml:space="preserve"> e do </w:t>
      </w:r>
      <w:r w:rsidDel="00000000" w:rsidR="00000000" w:rsidRPr="00000000">
        <w:rPr>
          <w:i w:val="1"/>
          <w:sz w:val="24"/>
          <w:szCs w:val="24"/>
          <w:rtl w:val="0"/>
        </w:rPr>
        <w:t xml:space="preserve">pós-modernismo</w:t>
      </w:r>
      <w:r w:rsidDel="00000000" w:rsidR="00000000" w:rsidRPr="00000000">
        <w:rPr>
          <w:sz w:val="24"/>
          <w:szCs w:val="24"/>
          <w:rtl w:val="0"/>
        </w:rPr>
        <w:t xml:space="preserve"> nas pesquisas acadêmicas e nos programas de estudo – o primeiro exercendo maior influência na economia e na ciência política, enquanto o segundo se expandiu significativamente na sociologia, na antropologia social e nos chamados estudos culturais (Osorio, 2025). Embora representem correntes filosóficas distintas, tanto o </w:t>
      </w:r>
      <w:r w:rsidDel="00000000" w:rsidR="00000000" w:rsidRPr="00000000">
        <w:rPr>
          <w:i w:val="1"/>
          <w:sz w:val="24"/>
          <w:szCs w:val="24"/>
          <w:rtl w:val="0"/>
        </w:rPr>
        <w:t xml:space="preserve">positivismo</w:t>
      </w:r>
      <w:r w:rsidDel="00000000" w:rsidR="00000000" w:rsidRPr="00000000">
        <w:rPr>
          <w:sz w:val="24"/>
          <w:szCs w:val="24"/>
          <w:rtl w:val="0"/>
        </w:rPr>
        <w:t xml:space="preserve"> como o </w:t>
      </w:r>
      <w:r w:rsidDel="00000000" w:rsidR="00000000" w:rsidRPr="00000000">
        <w:rPr>
          <w:i w:val="1"/>
          <w:sz w:val="24"/>
          <w:szCs w:val="24"/>
          <w:rtl w:val="0"/>
        </w:rPr>
        <w:t xml:space="preserve">pós-modernismo</w:t>
      </w:r>
      <w:r w:rsidDel="00000000" w:rsidR="00000000" w:rsidRPr="00000000">
        <w:rPr>
          <w:sz w:val="24"/>
          <w:szCs w:val="24"/>
          <w:rtl w:val="0"/>
        </w:rPr>
        <w:t xml:space="preserve"> compartilham a recusa à perspectiva de totalidade – princípio fundamental ao método inaugurado por Karl Marx e Friedrich Engels. Como resultado, a realidade social é fragmentada em várias partes, distribuídas entre distintos campos disciplinares e correntes dos estudos culturais. </w:t>
      </w:r>
      <w:r w:rsidDel="00000000" w:rsidR="00000000" w:rsidRPr="00000000">
        <w:rPr>
          <w:rtl w:val="0"/>
        </w:rPr>
      </w:r>
    </w:p>
    <w:p w:rsidR="00000000" w:rsidDel="00000000" w:rsidP="00000000" w:rsidRDefault="00000000" w:rsidRPr="00000000" w14:paraId="00000014">
      <w:pPr>
        <w:spacing w:line="360" w:lineRule="auto"/>
        <w:jc w:val="both"/>
        <w:rPr>
          <w:sz w:val="24"/>
          <w:szCs w:val="24"/>
        </w:rPr>
      </w:pPr>
      <w:r w:rsidDel="00000000" w:rsidR="00000000" w:rsidRPr="00000000">
        <w:rPr>
          <w:sz w:val="24"/>
          <w:szCs w:val="24"/>
          <w:rtl w:val="0"/>
        </w:rPr>
        <w:tab/>
        <w:t xml:space="preserve">Há, hoje, uma urgência incontornável: a de reencontrar os caminhos metodológicos que nos permitam apreender a realidade como uma </w:t>
      </w:r>
      <w:r w:rsidDel="00000000" w:rsidR="00000000" w:rsidRPr="00000000">
        <w:rPr>
          <w:i w:val="1"/>
          <w:sz w:val="24"/>
          <w:szCs w:val="24"/>
          <w:rtl w:val="0"/>
        </w:rPr>
        <w:t xml:space="preserve">totalidade. </w:t>
      </w:r>
      <w:r w:rsidDel="00000000" w:rsidR="00000000" w:rsidRPr="00000000">
        <w:rPr>
          <w:sz w:val="24"/>
          <w:szCs w:val="24"/>
          <w:rtl w:val="0"/>
        </w:rPr>
        <w:t xml:space="preserve">Isso exige que busquemos entender não só como a lógica do capital repercute na dimensão material, como também seus impactos na dimensão </w:t>
      </w:r>
      <w:r w:rsidDel="00000000" w:rsidR="00000000" w:rsidRPr="00000000">
        <w:rPr>
          <w:i w:val="1"/>
          <w:sz w:val="24"/>
          <w:szCs w:val="24"/>
          <w:rtl w:val="0"/>
        </w:rPr>
        <w:t xml:space="preserve">espiritual</w:t>
      </w:r>
      <w:r w:rsidDel="00000000" w:rsidR="00000000" w:rsidRPr="00000000">
        <w:rPr>
          <w:sz w:val="24"/>
          <w:szCs w:val="24"/>
          <w:rtl w:val="0"/>
        </w:rPr>
        <w:t xml:space="preserve">, moldando desejos, vínculos, afetos e formas de vida. O campo da </w:t>
      </w:r>
      <w:r w:rsidDel="00000000" w:rsidR="00000000" w:rsidRPr="00000000">
        <w:rPr>
          <w:i w:val="1"/>
          <w:sz w:val="24"/>
          <w:szCs w:val="24"/>
          <w:rtl w:val="0"/>
        </w:rPr>
        <w:t xml:space="preserve">cultura</w:t>
      </w:r>
      <w:r w:rsidDel="00000000" w:rsidR="00000000" w:rsidRPr="00000000">
        <w:rPr>
          <w:sz w:val="24"/>
          <w:szCs w:val="24"/>
          <w:rtl w:val="0"/>
        </w:rPr>
        <w:t xml:space="preserve"> se revela, portanto, como um dos grandes desafios teóricos e políticos do nosso tempo. </w:t>
      </w:r>
    </w:p>
    <w:p w:rsidR="00000000" w:rsidDel="00000000" w:rsidP="00000000" w:rsidRDefault="00000000" w:rsidRPr="00000000" w14:paraId="00000015">
      <w:pPr>
        <w:spacing w:line="360" w:lineRule="auto"/>
        <w:jc w:val="both"/>
        <w:rPr>
          <w:sz w:val="24"/>
          <w:szCs w:val="24"/>
        </w:rPr>
      </w:pPr>
      <w:r w:rsidDel="00000000" w:rsidR="00000000" w:rsidRPr="00000000">
        <w:rPr>
          <w:sz w:val="24"/>
          <w:szCs w:val="24"/>
          <w:rtl w:val="0"/>
        </w:rPr>
        <w:tab/>
        <w:t xml:space="preserve">Retomar a centralidade da </w:t>
      </w:r>
      <w:r w:rsidDel="00000000" w:rsidR="00000000" w:rsidRPr="00000000">
        <w:rPr>
          <w:i w:val="1"/>
          <w:sz w:val="24"/>
          <w:szCs w:val="24"/>
          <w:rtl w:val="0"/>
        </w:rPr>
        <w:t xml:space="preserve">cultura</w:t>
      </w:r>
      <w:r w:rsidDel="00000000" w:rsidR="00000000" w:rsidRPr="00000000">
        <w:rPr>
          <w:sz w:val="24"/>
          <w:szCs w:val="24"/>
          <w:rtl w:val="0"/>
        </w:rPr>
        <w:t xml:space="preserve"> sob a ótica da filosofia da práxis implica reconhecer seu papel tanto na sustentação do modo de produção capitalista, como também nas possibilidades de enfrentamento e superação dessa ordem. Para tanto, é necessário romper com a concepção de </w:t>
      </w:r>
      <w:r w:rsidDel="00000000" w:rsidR="00000000" w:rsidRPr="00000000">
        <w:rPr>
          <w:i w:val="1"/>
          <w:sz w:val="24"/>
          <w:szCs w:val="24"/>
          <w:rtl w:val="0"/>
        </w:rPr>
        <w:t xml:space="preserve">cultura</w:t>
      </w:r>
      <w:r w:rsidDel="00000000" w:rsidR="00000000" w:rsidRPr="00000000">
        <w:rPr>
          <w:sz w:val="24"/>
          <w:szCs w:val="24"/>
          <w:rtl w:val="0"/>
        </w:rPr>
        <w:t xml:space="preserve"> como dimensão secundária da totalidade social – o que marcou boa parte da história do marxismo e, consequentemente, do Serviço Social no Brasil. Elencamos, portanto, a importância das obras de Antonio Gramsci, pensador responsável pela renovação da teoria social crítica e por resgatar um marxismo ativo na sociedade – nos concedendo importantes instrumentais teórico-metodológicos para rebater o mecanicismo e o dogmatismo que marcaram a divulgação do pensamento marxista após a Terceira Internacional Socialista. </w:t>
      </w:r>
    </w:p>
    <w:p w:rsidR="00000000" w:rsidDel="00000000" w:rsidP="00000000" w:rsidRDefault="00000000" w:rsidRPr="00000000" w14:paraId="00000016">
      <w:pPr>
        <w:spacing w:after="200" w:line="360" w:lineRule="auto"/>
        <w:jc w:val="both"/>
        <w:rPr>
          <w:sz w:val="24"/>
          <w:szCs w:val="24"/>
        </w:rPr>
      </w:pPr>
      <w:r w:rsidDel="00000000" w:rsidR="00000000" w:rsidRPr="00000000">
        <w:rPr>
          <w:sz w:val="24"/>
          <w:szCs w:val="24"/>
          <w:rtl w:val="0"/>
        </w:rPr>
        <w:tab/>
        <w:t xml:space="preserve">Com base em pesquisa bibliográfica e de abordagem teórico-interpretativa, o presente trabalho tem como objetivo investigar no conceito de </w:t>
      </w:r>
      <w:r w:rsidDel="00000000" w:rsidR="00000000" w:rsidRPr="00000000">
        <w:rPr>
          <w:i w:val="1"/>
          <w:sz w:val="24"/>
          <w:szCs w:val="24"/>
          <w:rtl w:val="0"/>
        </w:rPr>
        <w:t xml:space="preserve">materialismo cultural</w:t>
      </w:r>
      <w:r w:rsidDel="00000000" w:rsidR="00000000" w:rsidRPr="00000000">
        <w:rPr>
          <w:sz w:val="24"/>
          <w:szCs w:val="24"/>
          <w:rtl w:val="0"/>
        </w:rPr>
        <w:t xml:space="preserve"> elementos de investigação dos modos de vida das classes fundamentais – além da sua importância para o Serviço Social. Em um primeiro momento, será realizada uma abordagem materialista da</w:t>
      </w:r>
      <w:r w:rsidDel="00000000" w:rsidR="00000000" w:rsidRPr="00000000">
        <w:rPr>
          <w:i w:val="1"/>
          <w:sz w:val="24"/>
          <w:szCs w:val="24"/>
          <w:rtl w:val="0"/>
        </w:rPr>
        <w:t xml:space="preserve"> cultura,</w:t>
      </w:r>
      <w:r w:rsidDel="00000000" w:rsidR="00000000" w:rsidRPr="00000000">
        <w:rPr>
          <w:sz w:val="24"/>
          <w:szCs w:val="24"/>
          <w:rtl w:val="0"/>
        </w:rPr>
        <w:t xml:space="preserve"> buscando realizar aportes para a compreensão de sua inserção na totalidade social. </w:t>
      </w:r>
      <w:r w:rsidDel="00000000" w:rsidR="00000000" w:rsidRPr="00000000">
        <w:rPr>
          <w:sz w:val="24"/>
          <w:szCs w:val="24"/>
          <w:rtl w:val="0"/>
        </w:rPr>
        <w:t xml:space="preserve">Por fim, buscamos elencar a importância da apreensão do </w:t>
      </w:r>
      <w:r w:rsidDel="00000000" w:rsidR="00000000" w:rsidRPr="00000000">
        <w:rPr>
          <w:i w:val="1"/>
          <w:sz w:val="24"/>
          <w:szCs w:val="24"/>
          <w:rtl w:val="0"/>
        </w:rPr>
        <w:t xml:space="preserve">materialismo cultural</w:t>
      </w:r>
      <w:r w:rsidDel="00000000" w:rsidR="00000000" w:rsidRPr="00000000">
        <w:rPr>
          <w:sz w:val="24"/>
          <w:szCs w:val="24"/>
          <w:rtl w:val="0"/>
        </w:rPr>
        <w:t xml:space="preserve"> por parte do Serviço Social.</w:t>
      </w:r>
      <w:r w:rsidDel="00000000" w:rsidR="00000000" w:rsidRPr="00000000">
        <w:rPr>
          <w:rtl w:val="0"/>
        </w:rPr>
      </w:r>
    </w:p>
    <w:p w:rsidR="00000000" w:rsidDel="00000000" w:rsidP="00000000" w:rsidRDefault="00000000" w:rsidRPr="00000000" w14:paraId="00000017">
      <w:pPr>
        <w:spacing w:after="200"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A SUPERAÇÃO DO IDEALISMO NA ABORDAGEM DA CULTURA</w:t>
      </w:r>
      <w:r w:rsidDel="00000000" w:rsidR="00000000" w:rsidRPr="00000000">
        <w:rPr>
          <w:rtl w:val="0"/>
        </w:rPr>
      </w:r>
    </w:p>
    <w:p w:rsidR="00000000" w:rsidDel="00000000" w:rsidP="00000000" w:rsidRDefault="00000000" w:rsidRPr="00000000" w14:paraId="00000018">
      <w:pPr>
        <w:spacing w:line="360" w:lineRule="auto"/>
        <w:ind w:firstLine="720"/>
        <w:jc w:val="both"/>
        <w:rPr>
          <w:sz w:val="24"/>
          <w:szCs w:val="24"/>
        </w:rPr>
      </w:pPr>
      <w:r w:rsidDel="00000000" w:rsidR="00000000" w:rsidRPr="00000000">
        <w:rPr>
          <w:sz w:val="24"/>
          <w:szCs w:val="24"/>
          <w:rtl w:val="0"/>
        </w:rPr>
        <w:t xml:space="preserve">Cultura, como defini-la? A tarefa de conceituar algo que ao mesmo tempo é material e imaterial, permanente e efêmero, estético e político, hegemônico e contra-hegemônico, envolveria um trabalho inesgotável. Nem mesmo </w:t>
      </w:r>
      <w:r w:rsidDel="00000000" w:rsidR="00000000" w:rsidRPr="00000000">
        <w:rPr>
          <w:sz w:val="24"/>
          <w:szCs w:val="24"/>
          <w:rtl w:val="0"/>
        </w:rPr>
        <w:t xml:space="preserve">inserindo</w:t>
      </w:r>
      <w:r w:rsidDel="00000000" w:rsidR="00000000" w:rsidRPr="00000000">
        <w:rPr>
          <w:sz w:val="24"/>
          <w:szCs w:val="24"/>
          <w:rtl w:val="0"/>
        </w:rPr>
        <w:t xml:space="preserve">-</w:t>
      </w:r>
      <w:r w:rsidDel="00000000" w:rsidR="00000000" w:rsidRPr="00000000">
        <w:rPr>
          <w:sz w:val="24"/>
          <w:szCs w:val="24"/>
          <w:rtl w:val="0"/>
        </w:rPr>
        <w:t xml:space="preserve">a na</w:t>
      </w:r>
      <w:r w:rsidDel="00000000" w:rsidR="00000000" w:rsidRPr="00000000">
        <w:rPr>
          <w:sz w:val="24"/>
          <w:szCs w:val="24"/>
          <w:rtl w:val="0"/>
        </w:rPr>
        <w:t xml:space="preserve"> rigidez da teoria social crítica escapamos da complexidade de sua definição. Dentro da tradição marxista, a teoria da</w:t>
      </w:r>
      <w:r w:rsidDel="00000000" w:rsidR="00000000" w:rsidRPr="00000000">
        <w:rPr>
          <w:i w:val="1"/>
          <w:sz w:val="24"/>
          <w:szCs w:val="24"/>
          <w:rtl w:val="0"/>
        </w:rPr>
        <w:t xml:space="preserve"> cultura</w:t>
      </w:r>
      <w:r w:rsidDel="00000000" w:rsidR="00000000" w:rsidRPr="00000000">
        <w:rPr>
          <w:sz w:val="24"/>
          <w:szCs w:val="24"/>
          <w:rtl w:val="0"/>
        </w:rPr>
        <w:t xml:space="preserve"> recebe diferentes dimensionamentos.</w:t>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Há, contudo, alguns apontamentos importantes. O primeiro é a noção de que a </w:t>
      </w:r>
      <w:r w:rsidDel="00000000" w:rsidR="00000000" w:rsidRPr="00000000">
        <w:rPr>
          <w:i w:val="1"/>
          <w:sz w:val="24"/>
          <w:szCs w:val="24"/>
          <w:rtl w:val="0"/>
        </w:rPr>
        <w:t xml:space="preserve">cultura</w:t>
      </w:r>
      <w:r w:rsidDel="00000000" w:rsidR="00000000" w:rsidRPr="00000000">
        <w:rPr>
          <w:sz w:val="24"/>
          <w:szCs w:val="24"/>
          <w:rtl w:val="0"/>
        </w:rPr>
        <w:t xml:space="preserve"> enraíza-se na relação orgânica entre estrutura e superestrutura, sendo vista, portanto, como "[...] uma construção histórica, seja como concepção, seja como dimensão do processo social" (Santos, 1987, p. 73). Isso assinala o rompimento, dentro do marxismo, entre a </w:t>
      </w:r>
      <w:r w:rsidDel="00000000" w:rsidR="00000000" w:rsidRPr="00000000">
        <w:rPr>
          <w:i w:val="1"/>
          <w:sz w:val="24"/>
          <w:szCs w:val="24"/>
          <w:rtl w:val="0"/>
        </w:rPr>
        <w:t xml:space="preserve">cultura</w:t>
      </w:r>
      <w:r w:rsidDel="00000000" w:rsidR="00000000" w:rsidRPr="00000000">
        <w:rPr>
          <w:sz w:val="24"/>
          <w:szCs w:val="24"/>
          <w:rtl w:val="0"/>
        </w:rPr>
        <w:t xml:space="preserve"> e o que Marx chamou de "historiografia idealista", que excluía a história material e as relações de produção (Williams, 1979). Trata-se de um avanço na conceituação de </w:t>
      </w:r>
      <w:r w:rsidDel="00000000" w:rsidR="00000000" w:rsidRPr="00000000">
        <w:rPr>
          <w:i w:val="1"/>
          <w:sz w:val="24"/>
          <w:szCs w:val="24"/>
          <w:rtl w:val="0"/>
        </w:rPr>
        <w:t xml:space="preserve">cultura</w:t>
      </w:r>
      <w:r w:rsidDel="00000000" w:rsidR="00000000" w:rsidRPr="00000000">
        <w:rPr>
          <w:sz w:val="24"/>
          <w:szCs w:val="24"/>
          <w:rtl w:val="0"/>
        </w:rPr>
        <w:t xml:space="preserve">, expressando a cisão com o idealismo e as metafísicas.</w:t>
      </w:r>
    </w:p>
    <w:p w:rsidR="00000000" w:rsidDel="00000000" w:rsidP="00000000" w:rsidRDefault="00000000" w:rsidRPr="00000000" w14:paraId="0000001A">
      <w:pPr>
        <w:spacing w:after="200" w:line="360" w:lineRule="auto"/>
        <w:ind w:firstLine="720"/>
        <w:jc w:val="both"/>
        <w:rPr>
          <w:sz w:val="24"/>
          <w:szCs w:val="24"/>
          <w:shd w:fill="ea9999" w:val="clear"/>
        </w:rPr>
      </w:pPr>
      <w:r w:rsidDel="00000000" w:rsidR="00000000" w:rsidRPr="00000000">
        <w:rPr>
          <w:sz w:val="24"/>
          <w:szCs w:val="24"/>
          <w:rtl w:val="0"/>
        </w:rPr>
        <w:t xml:space="preserve">Contudo, os avanços que o rigor metodológico da tradição marxista deram ao debate sobre </w:t>
      </w:r>
      <w:r w:rsidDel="00000000" w:rsidR="00000000" w:rsidRPr="00000000">
        <w:rPr>
          <w:i w:val="1"/>
          <w:sz w:val="24"/>
          <w:szCs w:val="24"/>
          <w:rtl w:val="0"/>
        </w:rPr>
        <w:t xml:space="preserve">cultura</w:t>
      </w:r>
      <w:r w:rsidDel="00000000" w:rsidR="00000000" w:rsidRPr="00000000">
        <w:rPr>
          <w:sz w:val="24"/>
          <w:szCs w:val="24"/>
          <w:rtl w:val="0"/>
        </w:rPr>
        <w:t xml:space="preserve"> não fez com que esse campo teórico escapasse das críticas de Raymond Williams (1979), sobretudo em relação à forma como lidou historicamente com os estudos culturais. A metáfora marxiana de que as sociedades são arquitetadas por um piso estrutural, e sobre ele, uma outra base superestrutural – sendo esta última determinada pela primeira –, levou, por algumas leituras mais mecanicistas dentro do marxismo, a um reducionismo econômico (</w:t>
      </w:r>
      <w:r w:rsidDel="00000000" w:rsidR="00000000" w:rsidRPr="00000000">
        <w:rPr>
          <w:sz w:val="24"/>
          <w:szCs w:val="24"/>
          <w:rtl w:val="0"/>
        </w:rPr>
        <w:t xml:space="preserve">Osorio</w:t>
      </w:r>
      <w:r w:rsidDel="00000000" w:rsidR="00000000" w:rsidRPr="00000000">
        <w:rPr>
          <w:sz w:val="24"/>
          <w:szCs w:val="24"/>
          <w:rtl w:val="0"/>
        </w:rPr>
        <w:t xml:space="preserve">, 2019). As dimensões políticas e culturais perderam peso, sendo vistas basicamente como reflexos da dimensão econômica. Ou seja, </w:t>
      </w:r>
      <w:r w:rsidDel="00000000" w:rsidR="00000000" w:rsidRPr="00000000">
        <w:rPr>
          <w:i w:val="1"/>
          <w:sz w:val="24"/>
          <w:szCs w:val="24"/>
          <w:rtl w:val="0"/>
        </w:rPr>
        <w:t xml:space="preserve">cultura </w:t>
      </w:r>
      <w:r w:rsidDel="00000000" w:rsidR="00000000" w:rsidRPr="00000000">
        <w:rPr>
          <w:sz w:val="24"/>
          <w:szCs w:val="24"/>
          <w:rtl w:val="0"/>
        </w:rPr>
        <w:t xml:space="preserve">foi colocada por muitos marxistas numa posição de "[...] dependente, secundária, 'superestrutural': um campo de 'simples ideias', crenças, artes, costume, determinado tipo de história material básica" (Williams, 1979, p. 25). Ainda segundo o autor (1979, p. 25):</w:t>
      </w:r>
      <w:r w:rsidDel="00000000" w:rsidR="00000000" w:rsidRPr="00000000">
        <w:rPr>
          <w:rtl w:val="0"/>
        </w:rPr>
      </w:r>
    </w:p>
    <w:p w:rsidR="00000000" w:rsidDel="00000000" w:rsidP="00000000" w:rsidRDefault="00000000" w:rsidRPr="00000000" w14:paraId="0000001B">
      <w:pPr>
        <w:spacing w:line="240" w:lineRule="auto"/>
        <w:ind w:left="2160" w:firstLine="0"/>
        <w:jc w:val="both"/>
        <w:rPr>
          <w:sz w:val="20"/>
          <w:szCs w:val="20"/>
        </w:rPr>
      </w:pPr>
      <w:r w:rsidDel="00000000" w:rsidR="00000000" w:rsidRPr="00000000">
        <w:rPr>
          <w:sz w:val="20"/>
          <w:szCs w:val="20"/>
          <w:rtl w:val="0"/>
        </w:rPr>
        <w:t xml:space="preserve">O importante, no caso, não é apenas o elemento de redução; é a reprodução, de forma alterada, da separação entre “cultura” e vida social material, que tem sido a tendência dominante do pensamento cultural idealista. Assim, as possibilidades totais do conceito de cultura como um processo social constitutivo, que cria “modos de vida” específicos e diferentes, que poderiam ter sido aprofundados de forma notável pela ênfase no processo social material, foram por longo tempo irrealizadas, e com freqüência substituídas na prática por um universalismo abstrato unilinear.</w:t>
      </w:r>
    </w:p>
    <w:p w:rsidR="00000000" w:rsidDel="00000000" w:rsidP="00000000" w:rsidRDefault="00000000" w:rsidRPr="00000000" w14:paraId="0000001C">
      <w:pPr>
        <w:spacing w:line="240" w:lineRule="auto"/>
        <w:ind w:left="2160" w:firstLine="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As noções estáticas de estrutura e superestrutura – que pressupõem a determinação mecânica da </w:t>
      </w:r>
      <w:r w:rsidDel="00000000" w:rsidR="00000000" w:rsidRPr="00000000">
        <w:rPr>
          <w:i w:val="1"/>
          <w:sz w:val="24"/>
          <w:szCs w:val="24"/>
          <w:rtl w:val="0"/>
        </w:rPr>
        <w:t xml:space="preserve">cultura</w:t>
      </w:r>
      <w:r w:rsidDel="00000000" w:rsidR="00000000" w:rsidRPr="00000000">
        <w:rPr>
          <w:sz w:val="24"/>
          <w:szCs w:val="24"/>
          <w:rtl w:val="0"/>
        </w:rPr>
        <w:t xml:space="preserve"> e da política pela base econômica – estabelecem uma cisão entre a vida material e a vida cultural. </w:t>
      </w:r>
      <w:r w:rsidDel="00000000" w:rsidR="00000000" w:rsidRPr="00000000">
        <w:rPr>
          <w:sz w:val="24"/>
          <w:szCs w:val="24"/>
          <w:rtl w:val="0"/>
        </w:rPr>
        <w:t xml:space="preserve">O reducionismo econômico gerou, por sua própria fraqueza analítica, outras correntes dando autonomia às esferas políticas e culturais, não poucas vezes de caráter "politicista" e/ou "culturalista" – muitas delas influenciadas por leituras distorcidas das obras de Antonio Gramsci. Esse movimento torna mais urgente o debate sobre </w:t>
      </w:r>
      <w:r w:rsidDel="00000000" w:rsidR="00000000" w:rsidRPr="00000000">
        <w:rPr>
          <w:i w:val="1"/>
          <w:sz w:val="24"/>
          <w:szCs w:val="24"/>
          <w:rtl w:val="0"/>
        </w:rPr>
        <w:t xml:space="preserve">materialismo cultural</w:t>
      </w:r>
      <w:r w:rsidDel="00000000" w:rsidR="00000000" w:rsidRPr="00000000">
        <w:rPr>
          <w:sz w:val="24"/>
          <w:szCs w:val="24"/>
          <w:rtl w:val="0"/>
        </w:rPr>
        <w:t xml:space="preserve">, justamente por sua capacidade de recompor a totalidade social sem incorrer em determinismos simplificadores. </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sz w:val="24"/>
          <w:szCs w:val="24"/>
          <w:rtl w:val="0"/>
        </w:rPr>
        <w:t xml:space="preserve">Um dos pontos centrais da obra gramsciana está na sua abordagem relacional entre base material e formas ideológicas, culturais e políticas da vida social. Sem jamais inverter a prioridade da estrutura em face da superestrutura, Gramsci reflete tanto sobre as determinações do ser social na base material, como também realiza um estudo minucioso dos elementos superestruturais. Em sua concepção, a superestrutura possui dinâmicas próprias e uma relativa autonomia da estrutura – não sendo, de forma alguma, apenas um retrato dela. As formas de organização da produção material são correspondidas por determinadas formas ideológicas, culturais e políticas que são lançadas para a perpetuação das relações de produção (Gramsci, 2017). Ou seja, há uma relação dialética entre base e superestrutura, em que uma incide na outra e vice-versa.</w:t>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No modo de produção capitalista, a supremacia de uma classe social se manifesta através da sua capacidade de dirigir intelectual e moralmente as outras – isto é, de exercer hegemonia. Essa hegemonia combina a produção de consenso com o uso da coerção, visando reprimir projetos de poder de outras classes sociais. Noutros termos: a governabilidade da classe dominante após a conquista do Estado está diretamente relacionada ao uso da força – base primária do poder político da burguesia –, mas também de conquistar um certo grau de consenso e disciplina entre os governados. Os níveis de coerção e de consenso variam de acordo com a dinâmica da luta de classes em cada formação econômico-social, resultando em distintos padrões de supremacia.</w:t>
      </w:r>
    </w:p>
    <w:p w:rsidR="00000000" w:rsidDel="00000000" w:rsidP="00000000" w:rsidRDefault="00000000" w:rsidRPr="00000000" w14:paraId="00000020">
      <w:pPr>
        <w:spacing w:after="0" w:line="360" w:lineRule="auto"/>
        <w:jc w:val="both"/>
        <w:rPr>
          <w:sz w:val="24"/>
          <w:szCs w:val="24"/>
        </w:rPr>
      </w:pPr>
      <w:r w:rsidDel="00000000" w:rsidR="00000000" w:rsidRPr="00000000">
        <w:rPr>
          <w:sz w:val="24"/>
          <w:szCs w:val="24"/>
          <w:rtl w:val="0"/>
        </w:rPr>
        <w:tab/>
        <w:t xml:space="preserve">Para Gramsci (1999), hegemonia é homogeneidade da consciência dominante na sociedade, ou seja, descreve a capacidade de uma classe social exercer influência intelectual, moral e cultural de modo a legitimar seus interesses como universais. Trata-se de um alinhamento entre supremacia e a direção intelectual-moral, política, ideológica e cultural da sociedade de classes.</w:t>
        <w:tab/>
        <w:t xml:space="preserve">A noção de hegemonia, tal como formulada por Antonio Gramsci, é utilizada por Raymond Williams para a concepção de </w:t>
      </w:r>
      <w:r w:rsidDel="00000000" w:rsidR="00000000" w:rsidRPr="00000000">
        <w:rPr>
          <w:i w:val="1"/>
          <w:sz w:val="24"/>
          <w:szCs w:val="24"/>
          <w:rtl w:val="0"/>
        </w:rPr>
        <w:t xml:space="preserve">cultura</w:t>
      </w:r>
      <w:r w:rsidDel="00000000" w:rsidR="00000000" w:rsidRPr="00000000">
        <w:rPr>
          <w:sz w:val="24"/>
          <w:szCs w:val="24"/>
          <w:rtl w:val="0"/>
        </w:rPr>
        <w:t xml:space="preserve"> como dimensão constitutiva e material da vida social. Nos termos de Williams (</w:t>
      </w:r>
      <w:r w:rsidDel="00000000" w:rsidR="00000000" w:rsidRPr="00000000">
        <w:rPr>
          <w:sz w:val="24"/>
          <w:szCs w:val="24"/>
          <w:rtl w:val="0"/>
        </w:rPr>
        <w:t xml:space="preserve">1979, p. 113):</w:t>
      </w:r>
    </w:p>
    <w:p w:rsidR="00000000" w:rsidDel="00000000" w:rsidP="00000000" w:rsidRDefault="00000000" w:rsidRPr="00000000" w14:paraId="00000021">
      <w:pPr>
        <w:spacing w:after="200" w:line="240" w:lineRule="auto"/>
        <w:ind w:left="2160" w:firstLine="0"/>
        <w:jc w:val="both"/>
        <w:rPr>
          <w:sz w:val="20"/>
          <w:szCs w:val="20"/>
        </w:rPr>
      </w:pPr>
      <w:r w:rsidDel="00000000" w:rsidR="00000000" w:rsidRPr="00000000">
        <w:rPr>
          <w:sz w:val="20"/>
          <w:szCs w:val="20"/>
          <w:rtl w:val="0"/>
        </w:rPr>
        <w:t xml:space="preserve">Há duas vantagens imediatas nesse conceito de hegemonia. Em primeiro lugar, suas formas de domínio e subordinação correspondem muito mais de perto aos processos normais da organização social e controle nas sociedades desenvolvidas do que as projeções mais familiares da ideia de uma classe dominante, e que se baseiam habitualmente em fases históricas muito anteriores e mais simples. Pode falar, por exemplo, as realidades da democracia eleitoral, ou a significativas áreas modernas de “lazer” e “vida privada”, mas especificamente e mais ativamente do que as ideias mais antigas de domínio, com suas explicações triviais de simples “manipulação”, “corrupção” e “traição”. Se as pressões e limites de uma determinada forma de domínio são experimentados em tais proporções, e na prática internalizadas, toda a questão do domínio de classe, e da oposição a ele, se transforma. </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O </w:t>
      </w:r>
      <w:r w:rsidDel="00000000" w:rsidR="00000000" w:rsidRPr="00000000">
        <w:rPr>
          <w:i w:val="1"/>
          <w:sz w:val="24"/>
          <w:szCs w:val="24"/>
          <w:rtl w:val="0"/>
        </w:rPr>
        <w:t xml:space="preserve">materialismo cultural </w:t>
      </w:r>
      <w:r w:rsidDel="00000000" w:rsidR="00000000" w:rsidRPr="00000000">
        <w:rPr>
          <w:sz w:val="24"/>
          <w:szCs w:val="24"/>
          <w:rtl w:val="0"/>
        </w:rPr>
        <w:t xml:space="preserve">é uma abordagem teórico-metodológica que rejeita a concepção de cultura como mero componente da superestrutura ou reflexo da base econômica. Essa recusa, no entanto, não se dá num viés culturalista, pelo contrário: está assentada no materialismo histórico e dialético formulado por Marx e Engels. Segundo Raymond Williams (1979, p. 12), uma descrição breve para o</w:t>
      </w:r>
      <w:r w:rsidDel="00000000" w:rsidR="00000000" w:rsidRPr="00000000">
        <w:rPr>
          <w:i w:val="1"/>
          <w:sz w:val="24"/>
          <w:szCs w:val="24"/>
          <w:rtl w:val="0"/>
        </w:rPr>
        <w:t xml:space="preserve"> materialismo cultural</w:t>
      </w:r>
      <w:r w:rsidDel="00000000" w:rsidR="00000000" w:rsidRPr="00000000">
        <w:rPr>
          <w:sz w:val="24"/>
          <w:szCs w:val="24"/>
          <w:rtl w:val="0"/>
        </w:rPr>
        <w:t xml:space="preserve"> poderia ser: "uma teoria das especificidades da produção cultural e literária material, dentro do materialismo histórico". Ou seja, "o materialismo cultural afirma a cultura como ordinária, comum a todos, inerente ao nosso modo de vida, um processo que acontece em vários níveis, do qual todos participam" (Cevasco, 2001, p. 47). Trata-se, da visão da </w:t>
      </w:r>
      <w:r w:rsidDel="00000000" w:rsidR="00000000" w:rsidRPr="00000000">
        <w:rPr>
          <w:i w:val="1"/>
          <w:sz w:val="24"/>
          <w:szCs w:val="24"/>
          <w:rtl w:val="0"/>
        </w:rPr>
        <w:t xml:space="preserve">cultura</w:t>
      </w:r>
      <w:r w:rsidDel="00000000" w:rsidR="00000000" w:rsidRPr="00000000">
        <w:rPr>
          <w:sz w:val="24"/>
          <w:szCs w:val="24"/>
          <w:rtl w:val="0"/>
        </w:rPr>
        <w:t xml:space="preserve"> como um produto coletivo da vida humana, com a capacidade não só de formar um direcionamento intelectual e moral sob a hegemonia da classe burguesa, como também para criar bases para a luta “[...] em favor do progresso social e da liberdade, em favor da luta contra a exploração de uma parte da sociedade por outra” (dos Santos, 1987, p. 38).</w:t>
      </w:r>
      <w:r w:rsidDel="00000000" w:rsidR="00000000" w:rsidRPr="00000000">
        <w:rPr>
          <w:rtl w:val="0"/>
        </w:rPr>
      </w:r>
    </w:p>
    <w:p w:rsidR="00000000" w:rsidDel="00000000" w:rsidP="00000000" w:rsidRDefault="00000000" w:rsidRPr="00000000" w14:paraId="00000023">
      <w:pPr>
        <w:spacing w:after="200" w:line="360" w:lineRule="auto"/>
        <w:ind w:firstLine="720"/>
        <w:jc w:val="both"/>
        <w:rPr>
          <w:sz w:val="24"/>
          <w:szCs w:val="24"/>
        </w:rPr>
      </w:pPr>
      <w:r w:rsidDel="00000000" w:rsidR="00000000" w:rsidRPr="00000000">
        <w:rPr>
          <w:sz w:val="24"/>
          <w:szCs w:val="24"/>
          <w:rtl w:val="0"/>
        </w:rPr>
        <w:t xml:space="preserve">A totalidade social, muitas vezes sacrificada na tradição marxista e substituída pela relação instrumental estrutura-superestrutura, nos revela a necessidade de identificar as múltiplas determinações que envolvem as formas de opressão e resistência, coerção e consenso, hegemonia e contra-hegemonia (Ribeiro, 2020). À vista disso, destacamos a relevância de uma abordagem materialista da cultura, aprendendo-a enquanto uma das dimensões do ser social que compõe uma totalidade complexa, sem desconsiderar as determinações de base material de produção da vida; pensando na unidade contraditória e dialética que se estabelece entre o material e o espiritual, a objetividade e a subjetividade, a estrutura e a superestrutura (Martins; Neves, 2014).</w:t>
      </w:r>
      <w:r w:rsidDel="00000000" w:rsidR="00000000" w:rsidRPr="00000000">
        <w:rPr>
          <w:rtl w:val="0"/>
        </w:rPr>
      </w:r>
    </w:p>
    <w:p w:rsidR="00000000" w:rsidDel="00000000" w:rsidP="00000000" w:rsidRDefault="00000000" w:rsidRPr="00000000" w14:paraId="00000024">
      <w:pPr>
        <w:spacing w:after="200" w:line="360" w:lineRule="auto"/>
        <w:jc w:val="both"/>
        <w:rPr>
          <w:sz w:val="24"/>
          <w:szCs w:val="24"/>
        </w:rPr>
      </w:pPr>
      <w:r w:rsidDel="00000000" w:rsidR="00000000" w:rsidRPr="00000000">
        <w:rPr>
          <w:b w:val="1"/>
          <w:sz w:val="24"/>
          <w:szCs w:val="24"/>
          <w:rtl w:val="0"/>
        </w:rPr>
        <w:t xml:space="preserve">3</w:t>
        <w:tab/>
        <w:t xml:space="preserve">MATERIALISMO CULTURAL NA FORMAÇÃO E PRÁTICA PROFISSIONAL DE ASSISTENTE SOCIAIS</w:t>
      </w:r>
      <w:r w:rsidDel="00000000" w:rsidR="00000000" w:rsidRPr="00000000">
        <w:rPr>
          <w:rtl w:val="0"/>
        </w:rPr>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sz w:val="24"/>
          <w:szCs w:val="24"/>
          <w:rtl w:val="0"/>
        </w:rPr>
        <w:t xml:space="preserve">Profundas transformações teórico-metodológicas e ético-políticas marcam a história do Serviço Social no Brasil. O acirramento da luta de classes nos anos 60 levou, não necessariamente de forma linear, à ruptura com a filantropia católica, depois com o conservadorismo funcionalista e moralizante, até chegar na aproximação com a teoria social crítica. A partir disso, reconheceu-se o capitalismo como propulsor das contradições incontornáveis da sociedade atual, observando como o seu desenvolvimento se fundamenta na apropriação privada da riqueza construída coletivamente (Iamamoto, 2001). Mais do que isso: reconheceu-se também como a conquista da hegemonia é primordial diante dos tensionamentos da luta de classes, em que a profissão, a partir de sua dimensão contraditória, contribui para a perpetuação da hegemonia burguesa – ainda que seu direcionamento intelectual-moral esteja voltado para os interesses da classe trabalhadora. Contudo, ainda assim, o debate sobre </w:t>
      </w:r>
      <w:r w:rsidDel="00000000" w:rsidR="00000000" w:rsidRPr="00000000">
        <w:rPr>
          <w:i w:val="1"/>
          <w:sz w:val="24"/>
          <w:szCs w:val="24"/>
          <w:rtl w:val="0"/>
        </w:rPr>
        <w:t xml:space="preserve">cultura</w:t>
      </w:r>
      <w:r w:rsidDel="00000000" w:rsidR="00000000" w:rsidRPr="00000000">
        <w:rPr>
          <w:sz w:val="24"/>
          <w:szCs w:val="24"/>
          <w:rtl w:val="0"/>
        </w:rPr>
        <w:t xml:space="preserve"> não recebeu a devida atenção.</w:t>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A relação entre o Serviço Social e os estudos culturais é ainda muito embrionária. Uma pesquisa realizada por Rafaela Ribeiro (2020) constatou a escassez de produções acadêmicas sobre o tema na categoria, o que tem contribuído para uma uma noção generalista de </w:t>
      </w:r>
      <w:r w:rsidDel="00000000" w:rsidR="00000000" w:rsidRPr="00000000">
        <w:rPr>
          <w:i w:val="1"/>
          <w:sz w:val="24"/>
          <w:szCs w:val="24"/>
          <w:rtl w:val="0"/>
        </w:rPr>
        <w:t xml:space="preserve">cultura</w:t>
      </w:r>
      <w:r w:rsidDel="00000000" w:rsidR="00000000" w:rsidRPr="00000000">
        <w:rPr>
          <w:sz w:val="24"/>
          <w:szCs w:val="24"/>
          <w:rtl w:val="0"/>
        </w:rPr>
        <w:t xml:space="preserve"> e para seu dimensionamento como secundária na análise da realidade social. Diante disso, conforme apontam Ribeiro, Cavalcanti e Maia (2022, p. 9), torna-se necessário “[...] tomar a dimensão da cultura como o próprio fazer-se do sujeito na vida social, assim como apreciar o modo como a profissão vem tratando a questão”. </w:t>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Embora as limitações deste trabalho não permitam esgotar todas as mediações necessárias para uma articulação entre Serviço Social e </w:t>
      </w:r>
      <w:r w:rsidDel="00000000" w:rsidR="00000000" w:rsidRPr="00000000">
        <w:rPr>
          <w:i w:val="1"/>
          <w:sz w:val="24"/>
          <w:szCs w:val="24"/>
          <w:rtl w:val="0"/>
        </w:rPr>
        <w:t xml:space="preserve">cultura</w:t>
      </w:r>
      <w:r w:rsidDel="00000000" w:rsidR="00000000" w:rsidRPr="00000000">
        <w:rPr>
          <w:sz w:val="24"/>
          <w:szCs w:val="24"/>
          <w:rtl w:val="0"/>
        </w:rPr>
        <w:t xml:space="preserve">, é possível realçar algumas noções fundamentais que orientam esta reflexão. Em primeiro lugar, destaca-se a importância da investigação sobre os modos de vida para a apreensão da totalidade social. A </w:t>
      </w:r>
      <w:r w:rsidDel="00000000" w:rsidR="00000000" w:rsidRPr="00000000">
        <w:rPr>
          <w:i w:val="1"/>
          <w:sz w:val="24"/>
          <w:szCs w:val="24"/>
          <w:rtl w:val="0"/>
        </w:rPr>
        <w:t xml:space="preserve">cultura</w:t>
      </w:r>
      <w:r w:rsidDel="00000000" w:rsidR="00000000" w:rsidRPr="00000000">
        <w:rPr>
          <w:sz w:val="24"/>
          <w:szCs w:val="24"/>
          <w:rtl w:val="0"/>
        </w:rPr>
        <w:t xml:space="preserve">, nesse sentido, deve ser compreendida em seu significado mais amplo – como expressão das múltiplas manifestações da vida social, que incluem desde as práticas econômicas até formas de organização cotidiana, arte, direito, religião, entre outros (Coutinho, 2011). Essa abordagem permite reconhecer a </w:t>
      </w:r>
      <w:r w:rsidDel="00000000" w:rsidR="00000000" w:rsidRPr="00000000">
        <w:rPr>
          <w:i w:val="1"/>
          <w:sz w:val="24"/>
          <w:szCs w:val="24"/>
          <w:rtl w:val="0"/>
        </w:rPr>
        <w:t xml:space="preserve">cultura</w:t>
      </w:r>
      <w:r w:rsidDel="00000000" w:rsidR="00000000" w:rsidRPr="00000000">
        <w:rPr>
          <w:sz w:val="24"/>
          <w:szCs w:val="24"/>
          <w:rtl w:val="0"/>
        </w:rPr>
        <w:t xml:space="preserve"> como constitutiva das relações sociais. </w:t>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Em segundo lugar, elencamos o papel da linguagem como ferramenta privilegiada no exercício profissional das assistentes sociais. Mais do que um instrumento técnico, ela é mediação fundamental na escuta qualificada e na formulação de estratégias de intervenção que estejam sintonizadas com a realidade da classe trabalhadora. A linguagem, sob a ótica do </w:t>
      </w:r>
      <w:r w:rsidDel="00000000" w:rsidR="00000000" w:rsidRPr="00000000">
        <w:rPr>
          <w:i w:val="1"/>
          <w:sz w:val="24"/>
          <w:szCs w:val="24"/>
          <w:rtl w:val="0"/>
        </w:rPr>
        <w:t xml:space="preserve">materialismo cultural</w:t>
      </w:r>
      <w:r w:rsidDel="00000000" w:rsidR="00000000" w:rsidRPr="00000000">
        <w:rPr>
          <w:sz w:val="24"/>
          <w:szCs w:val="24"/>
          <w:rtl w:val="0"/>
        </w:rPr>
        <w:t xml:space="preserve">, torna-se uma prática do fazer profissional carregada de sentidos, disputas e possibilidades de emancipação para a construção de práticas contra-hegemônicas. Ao reconhecer a linguagem como uma forma de mediação cultural, compreende-se que ela não é neutra: ela expressa e disputa projetos de sociedade. </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Destaca-se também a formação profissional ampla e generalista, característica do Serviço Social. Essa formação permite à categoria transitar por diferentes campos do saber, o que fortalece sua capacidade de análise crítica e de intervenção qualificada. Ao incorporar a perspectiva do </w:t>
      </w:r>
      <w:r w:rsidDel="00000000" w:rsidR="00000000" w:rsidRPr="00000000">
        <w:rPr>
          <w:i w:val="1"/>
          <w:sz w:val="24"/>
          <w:szCs w:val="24"/>
          <w:rtl w:val="0"/>
        </w:rPr>
        <w:t xml:space="preserve">materialismo cultural</w:t>
      </w:r>
      <w:r w:rsidDel="00000000" w:rsidR="00000000" w:rsidRPr="00000000">
        <w:rPr>
          <w:sz w:val="24"/>
          <w:szCs w:val="24"/>
          <w:rtl w:val="0"/>
        </w:rPr>
        <w:t xml:space="preserve">, o Serviço Social amplia sua capacidade de leitura crítica da realidade e fortalece sua inserção nas lutas sociais, consolidando suas competências e atribuições como parte de um projeto ético-político comprometido com o fim das opressões.</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O quarto ponto encontra-se na concepção gramsciana de hegemonia. Para Gramsci (1978), toda relação hegemônica é necessariamente uma relação pedagógica, ou seja, envolve processos de formação de consciência, disputa de valores e construção de consensos. A dimensão pedagógica da hegemonia está sempre vinculada a um projeto de classe, reforçando a importância de compreender a atuação profissional como parte de uma disputa mais ampla no campo das ideias. </w:t>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sz w:val="24"/>
          <w:szCs w:val="24"/>
          <w:rtl w:val="0"/>
        </w:rPr>
        <w:t xml:space="preserve">Por fim, devemos elencar que a escassez de produção teórica sobre </w:t>
      </w:r>
      <w:r w:rsidDel="00000000" w:rsidR="00000000" w:rsidRPr="00000000">
        <w:rPr>
          <w:i w:val="1"/>
          <w:sz w:val="24"/>
          <w:szCs w:val="24"/>
          <w:rtl w:val="0"/>
        </w:rPr>
        <w:t xml:space="preserve">cultura</w:t>
      </w:r>
      <w:r w:rsidDel="00000000" w:rsidR="00000000" w:rsidRPr="00000000">
        <w:rPr>
          <w:sz w:val="24"/>
          <w:szCs w:val="24"/>
          <w:rtl w:val="0"/>
        </w:rPr>
        <w:t xml:space="preserve"> no interior do Serviço Social não se dá apenas por falta de interesse por parte dos intelectuais da categoria, mas também por limitações impostas por órgãos de fomento à pesquisa e pelas diretrizes da política educacional – que muitas vezes desvalorizam os estudos culturais no campo das ciências sociais aplicadas (Ribeiro, Cavalcanti, Maia, 2022). Essa ausência reforça a necessidade de ampliarmos o debate para a produção de conhecimento crítico sobre a </w:t>
      </w:r>
      <w:r w:rsidDel="00000000" w:rsidR="00000000" w:rsidRPr="00000000">
        <w:rPr>
          <w:i w:val="1"/>
          <w:sz w:val="24"/>
          <w:szCs w:val="24"/>
          <w:rtl w:val="0"/>
        </w:rPr>
        <w:t xml:space="preserve">cultura</w:t>
      </w:r>
      <w:r w:rsidDel="00000000" w:rsidR="00000000" w:rsidRPr="00000000">
        <w:rPr>
          <w:sz w:val="24"/>
          <w:szCs w:val="24"/>
          <w:rtl w:val="0"/>
        </w:rPr>
        <w:t xml:space="preserve"> como dimensão estratégica da intervenção profissional. </w:t>
      </w:r>
      <w:r w:rsidDel="00000000" w:rsidR="00000000" w:rsidRPr="00000000">
        <w:rPr>
          <w:rtl w:val="0"/>
        </w:rPr>
      </w:r>
    </w:p>
    <w:p w:rsidR="00000000" w:rsidDel="00000000" w:rsidP="00000000" w:rsidRDefault="00000000" w:rsidRPr="00000000" w14:paraId="0000002C">
      <w:pPr>
        <w:spacing w:after="0" w:line="360" w:lineRule="auto"/>
        <w:jc w:val="both"/>
        <w:rPr>
          <w:sz w:val="24"/>
          <w:szCs w:val="24"/>
        </w:rPr>
      </w:pPr>
      <w:r w:rsidDel="00000000" w:rsidR="00000000" w:rsidRPr="00000000">
        <w:rPr>
          <w:sz w:val="24"/>
          <w:szCs w:val="24"/>
          <w:rtl w:val="0"/>
        </w:rPr>
        <w:tab/>
        <w:t xml:space="preserve">Todos esses apontamentos indicam a importância de o Serviço Social, assentado no materialismo cultural, estudar sobre </w:t>
      </w:r>
      <w:r w:rsidDel="00000000" w:rsidR="00000000" w:rsidRPr="00000000">
        <w:rPr>
          <w:i w:val="1"/>
          <w:sz w:val="24"/>
          <w:szCs w:val="24"/>
          <w:rtl w:val="0"/>
        </w:rPr>
        <w:t xml:space="preserve">cultura</w:t>
      </w:r>
      <w:r w:rsidDel="00000000" w:rsidR="00000000" w:rsidRPr="00000000">
        <w:rPr>
          <w:sz w:val="24"/>
          <w:szCs w:val="24"/>
          <w:rtl w:val="0"/>
        </w:rPr>
        <w:t xml:space="preserve">. A partir dessa articulação, é possível relacionar os processos culturais e ideológicos das classes sociais, a racionalização do trabalho e dos meios de produção, além da apropriação dos </w:t>
      </w:r>
      <w:r w:rsidDel="00000000" w:rsidR="00000000" w:rsidRPr="00000000">
        <w:rPr>
          <w:i w:val="1"/>
          <w:sz w:val="24"/>
          <w:szCs w:val="24"/>
          <w:rtl w:val="0"/>
        </w:rPr>
        <w:t xml:space="preserve">aparelhos privados de hegemonia</w:t>
      </w:r>
      <w:r w:rsidDel="00000000" w:rsidR="00000000" w:rsidRPr="00000000">
        <w:rPr>
          <w:sz w:val="24"/>
          <w:szCs w:val="24"/>
          <w:rtl w:val="0"/>
        </w:rPr>
        <w:t xml:space="preserve"> para a manutenção da sociedade burguesa. </w:t>
      </w:r>
    </w:p>
    <w:p w:rsidR="00000000" w:rsidDel="00000000" w:rsidP="00000000" w:rsidRDefault="00000000" w:rsidRPr="00000000" w14:paraId="0000002D">
      <w:pPr>
        <w:spacing w:after="200" w:line="360" w:lineRule="auto"/>
        <w:ind w:firstLine="720"/>
        <w:jc w:val="both"/>
        <w:rPr>
          <w:sz w:val="24"/>
          <w:szCs w:val="24"/>
        </w:rPr>
      </w:pPr>
      <w:r w:rsidDel="00000000" w:rsidR="00000000" w:rsidRPr="00000000">
        <w:rPr>
          <w:sz w:val="24"/>
          <w:szCs w:val="24"/>
          <w:rtl w:val="0"/>
        </w:rPr>
        <w:t xml:space="preserve">Como bem sintetiza Rafaela Ribeiro (2022, p. 248-9): </w:t>
      </w:r>
    </w:p>
    <w:p w:rsidR="00000000" w:rsidDel="00000000" w:rsidP="00000000" w:rsidRDefault="00000000" w:rsidRPr="00000000" w14:paraId="0000002E">
      <w:pPr>
        <w:spacing w:after="200" w:line="240" w:lineRule="auto"/>
        <w:ind w:left="2160" w:firstLine="0"/>
        <w:jc w:val="both"/>
        <w:rPr>
          <w:sz w:val="24"/>
          <w:szCs w:val="24"/>
        </w:rPr>
      </w:pPr>
      <w:r w:rsidDel="00000000" w:rsidR="00000000" w:rsidRPr="00000000">
        <w:rPr>
          <w:sz w:val="20"/>
          <w:szCs w:val="20"/>
          <w:rtl w:val="0"/>
        </w:rPr>
        <w:t xml:space="preserve">O mundo da cultura é esfera da práxis, é dimensão social que compõe a sociedade e abarca a produção e reprodução da vida. Nesse sentido, para o Serviço Social essa esfera merece ser destacada e apropriada teoricamente a fim de compreender a experiência humana como totalidade, além dos próprios projetos societários em disputa, nos interstícios da ordem social burguesa e seu fôlego para constituir outro bloco histórico. Dessa forma, segue como um desafio para a categoria profissional, para a afirmação do projeto ético e político profissional, pensar a cultura como modo de vida e visão de mundo.</w:t>
      </w:r>
      <w:r w:rsidDel="00000000" w:rsidR="00000000" w:rsidRPr="00000000">
        <w:rPr>
          <w:rtl w:val="0"/>
        </w:rPr>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O rompimento com a noção generalista sobre a </w:t>
      </w:r>
      <w:r w:rsidDel="00000000" w:rsidR="00000000" w:rsidRPr="00000000">
        <w:rPr>
          <w:i w:val="1"/>
          <w:sz w:val="24"/>
          <w:szCs w:val="24"/>
          <w:rtl w:val="0"/>
        </w:rPr>
        <w:t xml:space="preserve">cultura</w:t>
      </w:r>
      <w:r w:rsidDel="00000000" w:rsidR="00000000" w:rsidRPr="00000000">
        <w:rPr>
          <w:sz w:val="24"/>
          <w:szCs w:val="24"/>
          <w:rtl w:val="0"/>
        </w:rPr>
        <w:t xml:space="preserve">, inserindo-a, com isso, na intrínseca tensão das lutas de classes, leva ao entendimento de que as manifestações culturais carregam consigo elementos da visão de mundo de uma determinada classe social. Ao difundir sua visão de mundo na consciência coletiva, a classe dominante torna-se também dirigente, delimitando as ações práticas, políticas e culturais da classe dominada (Gramsci, 2011). A vontade, a moral e os anseios dos dominados são adequados aos interesses dos que dominam. </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Em síntese, a difusão dessas concepções burguesas de mundo na consciência dos trabalhadores é operacionalizada por instituições voltadas às atividades pedagógicas. Como nos ensina Marina Maciel Abreu (2011, p. 18): "o princípio educativo na formulação gramsciana consubstancia-se na relação entre a racionalização da produção e do trabalho e a formação de uma ordem intelectual e moral, sob a hegemonia de uma classe". A partir da abordagem materialista sobre cultura, as assistentes sociais, lançando mão de sua função também pedagógica, têm a capacidade de intervir no amplo processo de disputa pela hegemonia.</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Para o Serviço Social, o que se constitui como dimensão pedagógica “[...] é determinada pelos vínculos que a profissão estabelece com as classes sociais e se materializa, fundamentalmente, por meio dos efeitos da ação profissional na maneira de pensar e agir dos sujeitos envolvidos nos processos da prática” (Abreu, 2011, p. 17). Está diretamente articulada com as formas de pensar coletivamente estratégias interventivas que priorizem a classe com a qual o atual projeto ético-político se articula. O </w:t>
      </w:r>
      <w:r w:rsidDel="00000000" w:rsidR="00000000" w:rsidRPr="00000000">
        <w:rPr>
          <w:i w:val="1"/>
          <w:sz w:val="24"/>
          <w:szCs w:val="24"/>
          <w:rtl w:val="0"/>
        </w:rPr>
        <w:t xml:space="preserve">materialismo cultural</w:t>
      </w:r>
      <w:r w:rsidDel="00000000" w:rsidR="00000000" w:rsidRPr="00000000">
        <w:rPr>
          <w:sz w:val="24"/>
          <w:szCs w:val="24"/>
          <w:rtl w:val="0"/>
        </w:rPr>
        <w:t xml:space="preserve"> possibilita a compreensão de certas manifestações de vida e de trabalho dessa classe, podendo auxiliar na construção de propostas de conhecimento da realidade assentadas na perspectiva de </w:t>
      </w:r>
      <w:r w:rsidDel="00000000" w:rsidR="00000000" w:rsidRPr="00000000">
        <w:rPr>
          <w:i w:val="1"/>
          <w:sz w:val="24"/>
          <w:szCs w:val="24"/>
          <w:rtl w:val="0"/>
        </w:rPr>
        <w:t xml:space="preserve">totalidade</w:t>
      </w:r>
      <w:r w:rsidDel="00000000" w:rsidR="00000000" w:rsidRPr="00000000">
        <w:rPr>
          <w:sz w:val="24"/>
          <w:szCs w:val="24"/>
          <w:rtl w:val="0"/>
        </w:rPr>
        <w:t xml:space="preserve">. </w:t>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Outra potencialidade na apreensão do conceito de </w:t>
      </w:r>
      <w:r w:rsidDel="00000000" w:rsidR="00000000" w:rsidRPr="00000000">
        <w:rPr>
          <w:i w:val="1"/>
          <w:sz w:val="24"/>
          <w:szCs w:val="24"/>
          <w:rtl w:val="0"/>
        </w:rPr>
        <w:t xml:space="preserve">materialismo cultural </w:t>
      </w:r>
      <w:r w:rsidDel="00000000" w:rsidR="00000000" w:rsidRPr="00000000">
        <w:rPr>
          <w:sz w:val="24"/>
          <w:szCs w:val="24"/>
          <w:rtl w:val="0"/>
        </w:rPr>
        <w:t xml:space="preserve">por parte do Serviço Social é justamente a superação com o trato da </w:t>
      </w:r>
      <w:r w:rsidDel="00000000" w:rsidR="00000000" w:rsidRPr="00000000">
        <w:rPr>
          <w:i w:val="1"/>
          <w:sz w:val="24"/>
          <w:szCs w:val="24"/>
          <w:rtl w:val="0"/>
        </w:rPr>
        <w:t xml:space="preserve">cultura</w:t>
      </w:r>
      <w:r w:rsidDel="00000000" w:rsidR="00000000" w:rsidRPr="00000000">
        <w:rPr>
          <w:sz w:val="24"/>
          <w:szCs w:val="24"/>
          <w:rtl w:val="0"/>
        </w:rPr>
        <w:t xml:space="preserve"> como categoria generalista. Se concebermos a </w:t>
      </w:r>
      <w:r w:rsidDel="00000000" w:rsidR="00000000" w:rsidRPr="00000000">
        <w:rPr>
          <w:i w:val="1"/>
          <w:sz w:val="24"/>
          <w:szCs w:val="24"/>
          <w:rtl w:val="0"/>
        </w:rPr>
        <w:t xml:space="preserve">cultura</w:t>
      </w:r>
      <w:r w:rsidDel="00000000" w:rsidR="00000000" w:rsidRPr="00000000">
        <w:rPr>
          <w:sz w:val="24"/>
          <w:szCs w:val="24"/>
          <w:rtl w:val="0"/>
        </w:rPr>
        <w:t xml:space="preserve"> a partir de um rigor teórico-metodológico, a analisamos como um conceito “[...] capaz de traduzir os diferentes modos de vida, destacando, assim, a importância para a atuação do assistente social em lidar de maneira mais aprofundada com os diferentes aspectos ao que considera cultura” (Ribeiro; Cavalcanti; Maia, 2020, p. 8). O próprio passado conservador da profissão é prova disso. Uma visão acrítica sobre a </w:t>
      </w:r>
      <w:r w:rsidDel="00000000" w:rsidR="00000000" w:rsidRPr="00000000">
        <w:rPr>
          <w:i w:val="1"/>
          <w:sz w:val="24"/>
          <w:szCs w:val="24"/>
          <w:rtl w:val="0"/>
        </w:rPr>
        <w:t xml:space="preserve">cultura</w:t>
      </w:r>
      <w:r w:rsidDel="00000000" w:rsidR="00000000" w:rsidRPr="00000000">
        <w:rPr>
          <w:sz w:val="24"/>
          <w:szCs w:val="24"/>
          <w:rtl w:val="0"/>
        </w:rPr>
        <w:t xml:space="preserve"> leva a compreensões equivocadas sobre o modo de ser na sociedade.</w:t>
      </w:r>
    </w:p>
    <w:p w:rsidR="00000000" w:rsidDel="00000000" w:rsidP="00000000" w:rsidRDefault="00000000" w:rsidRPr="00000000" w14:paraId="00000033">
      <w:pPr>
        <w:spacing w:line="360" w:lineRule="auto"/>
        <w:jc w:val="both"/>
        <w:rPr>
          <w:sz w:val="24"/>
          <w:szCs w:val="24"/>
        </w:rPr>
      </w:pPr>
      <w:r w:rsidDel="00000000" w:rsidR="00000000" w:rsidRPr="00000000">
        <w:rPr>
          <w:rtl w:val="0"/>
        </w:rPr>
      </w:r>
    </w:p>
    <w:p w:rsidR="00000000" w:rsidDel="00000000" w:rsidP="00000000" w:rsidRDefault="00000000" w:rsidRPr="00000000" w14:paraId="00000034">
      <w:pPr>
        <w:spacing w:line="360" w:lineRule="auto"/>
        <w:jc w:val="both"/>
        <w:rPr>
          <w:b w:val="0"/>
          <w:sz w:val="24"/>
          <w:szCs w:val="24"/>
          <w:vertAlign w:val="baseline"/>
        </w:rPr>
      </w:pPr>
      <w:r w:rsidDel="00000000" w:rsidR="00000000" w:rsidRPr="00000000">
        <w:rPr>
          <w:b w:val="1"/>
          <w:sz w:val="24"/>
          <w:szCs w:val="24"/>
          <w:rtl w:val="0"/>
        </w:rPr>
        <w:t xml:space="preserve">4</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35">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6">
      <w:pPr>
        <w:widowControl w:val="0"/>
        <w:spacing w:line="360" w:lineRule="auto"/>
        <w:ind w:firstLine="720"/>
        <w:jc w:val="both"/>
        <w:rPr>
          <w:sz w:val="24"/>
          <w:szCs w:val="24"/>
        </w:rPr>
      </w:pPr>
      <w:r w:rsidDel="00000000" w:rsidR="00000000" w:rsidRPr="00000000">
        <w:rPr>
          <w:sz w:val="24"/>
          <w:szCs w:val="24"/>
          <w:rtl w:val="0"/>
        </w:rPr>
        <w:t xml:space="preserve">Desde a aproximação com a teoria social crítica, houve um robustecimento da orientação ético-política das assistentes sociais para a classe na qual se constituem como parte. Entretanto, o amadurecimento crítico-analítico não pode afastar a categoria de sua necessária autocrítica. É primordial a contínua realização de mediações capazes de compreender a realidade social da classe trabalhadora a partir de uma perspectiva de </w:t>
      </w:r>
      <w:r w:rsidDel="00000000" w:rsidR="00000000" w:rsidRPr="00000000">
        <w:rPr>
          <w:i w:val="1"/>
          <w:sz w:val="24"/>
          <w:szCs w:val="24"/>
          <w:rtl w:val="0"/>
        </w:rPr>
        <w:t xml:space="preserve">totalidade</w:t>
      </w:r>
      <w:r w:rsidDel="00000000" w:rsidR="00000000" w:rsidRPr="00000000">
        <w:rPr>
          <w:sz w:val="24"/>
          <w:szCs w:val="24"/>
          <w:rtl w:val="0"/>
        </w:rPr>
        <w:t xml:space="preserve">. Com isso, a interlocução com os temas de </w:t>
      </w:r>
      <w:r w:rsidDel="00000000" w:rsidR="00000000" w:rsidRPr="00000000">
        <w:rPr>
          <w:i w:val="1"/>
          <w:sz w:val="24"/>
          <w:szCs w:val="24"/>
          <w:rtl w:val="0"/>
        </w:rPr>
        <w:t xml:space="preserve">cultura</w:t>
      </w:r>
      <w:r w:rsidDel="00000000" w:rsidR="00000000" w:rsidRPr="00000000">
        <w:rPr>
          <w:sz w:val="24"/>
          <w:szCs w:val="24"/>
          <w:rtl w:val="0"/>
        </w:rPr>
        <w:t xml:space="preserve">, com base no materialismo cultural, seguramente será de enorme contribuição para a categoria. </w:t>
      </w:r>
    </w:p>
    <w:p w:rsidR="00000000" w:rsidDel="00000000" w:rsidP="00000000" w:rsidRDefault="00000000" w:rsidRPr="00000000" w14:paraId="00000037">
      <w:pPr>
        <w:widowControl w:val="0"/>
        <w:spacing w:line="360" w:lineRule="auto"/>
        <w:jc w:val="both"/>
        <w:rPr>
          <w:sz w:val="24"/>
          <w:szCs w:val="24"/>
        </w:rPr>
      </w:pPr>
      <w:r w:rsidDel="00000000" w:rsidR="00000000" w:rsidRPr="00000000">
        <w:rPr>
          <w:sz w:val="24"/>
          <w:szCs w:val="24"/>
          <w:rtl w:val="0"/>
        </w:rPr>
        <w:tab/>
        <w:t xml:space="preserve">Ao trabalhar a </w:t>
      </w:r>
      <w:r w:rsidDel="00000000" w:rsidR="00000000" w:rsidRPr="00000000">
        <w:rPr>
          <w:i w:val="1"/>
          <w:sz w:val="24"/>
          <w:szCs w:val="24"/>
          <w:rtl w:val="0"/>
        </w:rPr>
        <w:t xml:space="preserve">cultura</w:t>
      </w:r>
      <w:r w:rsidDel="00000000" w:rsidR="00000000" w:rsidRPr="00000000">
        <w:rPr>
          <w:sz w:val="24"/>
          <w:szCs w:val="24"/>
          <w:rtl w:val="0"/>
        </w:rPr>
        <w:t xml:space="preserve"> como categoria teórica vinculada ao modo de vida das classes, observamos ela também como um objeto de intervenção e pesquisa por parte das assistentes sociais. Isso estabelece sua “[...] compreensão dentro de um método que seja capaz de realizar a mediação necessária entre pensar estratégias e intervir na realidade concreta” (Ribeiro; Cavalcanti; Maia, 2022, p. 12). Por isso a necessidade de compreender a </w:t>
      </w:r>
      <w:r w:rsidDel="00000000" w:rsidR="00000000" w:rsidRPr="00000000">
        <w:rPr>
          <w:i w:val="1"/>
          <w:sz w:val="24"/>
          <w:szCs w:val="24"/>
          <w:rtl w:val="0"/>
        </w:rPr>
        <w:t xml:space="preserve">cultura</w:t>
      </w:r>
      <w:r w:rsidDel="00000000" w:rsidR="00000000" w:rsidRPr="00000000">
        <w:rPr>
          <w:sz w:val="24"/>
          <w:szCs w:val="24"/>
          <w:rtl w:val="0"/>
        </w:rPr>
        <w:t xml:space="preserve"> como esfera da práxis. Deve-se destacar o papel de autores como Antonio Gramsci e Raymond Williams, que contribuem para uma compreensão de </w:t>
      </w:r>
      <w:r w:rsidDel="00000000" w:rsidR="00000000" w:rsidRPr="00000000">
        <w:rPr>
          <w:i w:val="1"/>
          <w:sz w:val="24"/>
          <w:szCs w:val="24"/>
          <w:rtl w:val="0"/>
        </w:rPr>
        <w:t xml:space="preserve">cultura </w:t>
      </w:r>
      <w:r w:rsidDel="00000000" w:rsidR="00000000" w:rsidRPr="00000000">
        <w:rPr>
          <w:sz w:val="24"/>
          <w:szCs w:val="24"/>
          <w:rtl w:val="0"/>
        </w:rPr>
        <w:t xml:space="preserve">não apenas como meio do grande capital de difundir e tornar universal sua visão de mundo, mas também como campo estratégico de disputa e potencial transformação social. A esfera cultural também é uma dimensão ativa da luta de classes, capaz de operar na construção de uma nova hegemonia. Essa perspectiva é fundamental para que avancemos na organização coletiva e na consolidação de um projeto social voltado à construção da revolução brasileira.</w:t>
      </w:r>
    </w:p>
    <w:p w:rsidR="00000000" w:rsidDel="00000000" w:rsidP="00000000" w:rsidRDefault="00000000" w:rsidRPr="00000000" w14:paraId="00000038">
      <w:pPr>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39">
      <w:pPr>
        <w:spacing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3A">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3B">
      <w:pPr>
        <w:spacing w:after="200" w:line="240" w:lineRule="auto"/>
        <w:jc w:val="both"/>
        <w:rPr>
          <w:sz w:val="24"/>
          <w:szCs w:val="24"/>
        </w:rPr>
      </w:pPr>
      <w:r w:rsidDel="00000000" w:rsidR="00000000" w:rsidRPr="00000000">
        <w:rPr>
          <w:sz w:val="24"/>
          <w:szCs w:val="24"/>
          <w:rtl w:val="0"/>
        </w:rPr>
        <w:t xml:space="preserve">ABREU, Marina Maciel. </w:t>
      </w:r>
      <w:r w:rsidDel="00000000" w:rsidR="00000000" w:rsidRPr="00000000">
        <w:rPr>
          <w:i w:val="1"/>
          <w:sz w:val="24"/>
          <w:szCs w:val="24"/>
          <w:rtl w:val="0"/>
        </w:rPr>
        <w:t xml:space="preserve">Serviço Social e a organização da cultura:</w:t>
      </w:r>
      <w:r w:rsidDel="00000000" w:rsidR="00000000" w:rsidRPr="00000000">
        <w:rPr>
          <w:sz w:val="24"/>
          <w:szCs w:val="24"/>
          <w:rtl w:val="0"/>
        </w:rPr>
        <w:t xml:space="preserve"> perfis pedagógicos da prática profissional. 4º ed. São Paulo, Cortez, 2011</w:t>
      </w:r>
    </w:p>
    <w:p w:rsidR="00000000" w:rsidDel="00000000" w:rsidP="00000000" w:rsidRDefault="00000000" w:rsidRPr="00000000" w14:paraId="0000003C">
      <w:pPr>
        <w:spacing w:line="240" w:lineRule="auto"/>
        <w:jc w:val="both"/>
        <w:rPr>
          <w:sz w:val="24"/>
          <w:szCs w:val="24"/>
        </w:rPr>
      </w:pPr>
      <w:r w:rsidDel="00000000" w:rsidR="00000000" w:rsidRPr="00000000">
        <w:rPr>
          <w:sz w:val="24"/>
          <w:szCs w:val="24"/>
          <w:rtl w:val="0"/>
        </w:rPr>
        <w:t xml:space="preserve">CEVASCO, Maria Elisa. </w:t>
      </w:r>
      <w:r w:rsidDel="00000000" w:rsidR="00000000" w:rsidRPr="00000000">
        <w:rPr>
          <w:i w:val="1"/>
          <w:sz w:val="24"/>
          <w:szCs w:val="24"/>
          <w:rtl w:val="0"/>
        </w:rPr>
        <w:t xml:space="preserve">Para Ler Raymond Williams</w:t>
      </w:r>
      <w:r w:rsidDel="00000000" w:rsidR="00000000" w:rsidRPr="00000000">
        <w:rPr>
          <w:sz w:val="24"/>
          <w:szCs w:val="24"/>
          <w:rtl w:val="0"/>
        </w:rPr>
        <w:t xml:space="preserve">. São Paulo: Paz e Terra, 2001.</w:t>
      </w:r>
    </w:p>
    <w:p w:rsidR="00000000" w:rsidDel="00000000" w:rsidP="00000000" w:rsidRDefault="00000000" w:rsidRPr="00000000" w14:paraId="0000003D">
      <w:pPr>
        <w:spacing w:line="240" w:lineRule="auto"/>
        <w:jc w:val="both"/>
        <w:rPr>
          <w:sz w:val="24"/>
          <w:szCs w:val="24"/>
        </w:rPr>
      </w:pPr>
      <w:r w:rsidDel="00000000" w:rsidR="00000000" w:rsidRPr="00000000">
        <w:rPr>
          <w:rtl w:val="0"/>
        </w:rPr>
      </w:r>
    </w:p>
    <w:p w:rsidR="00000000" w:rsidDel="00000000" w:rsidP="00000000" w:rsidRDefault="00000000" w:rsidRPr="00000000" w14:paraId="0000003E">
      <w:pPr>
        <w:spacing w:line="240" w:lineRule="auto"/>
        <w:jc w:val="both"/>
        <w:rPr>
          <w:sz w:val="24"/>
          <w:szCs w:val="24"/>
        </w:rPr>
      </w:pPr>
      <w:r w:rsidDel="00000000" w:rsidR="00000000" w:rsidRPr="00000000">
        <w:rPr>
          <w:sz w:val="24"/>
          <w:szCs w:val="24"/>
          <w:rtl w:val="0"/>
        </w:rPr>
        <w:t xml:space="preserve">COUTINHO, Carlos Nelson. </w:t>
      </w:r>
      <w:r w:rsidDel="00000000" w:rsidR="00000000" w:rsidRPr="00000000">
        <w:rPr>
          <w:i w:val="1"/>
          <w:sz w:val="24"/>
          <w:szCs w:val="24"/>
          <w:rtl w:val="0"/>
        </w:rPr>
        <w:t xml:space="preserve">Marxismo e Política</w:t>
      </w:r>
      <w:r w:rsidDel="00000000" w:rsidR="00000000" w:rsidRPr="00000000">
        <w:rPr>
          <w:sz w:val="24"/>
          <w:szCs w:val="24"/>
          <w:rtl w:val="0"/>
        </w:rPr>
        <w:t xml:space="preserve">: A Dualidade de Poderes. São Paulo, Cortez, 1994.</w:t>
      </w:r>
    </w:p>
    <w:p w:rsidR="00000000" w:rsidDel="00000000" w:rsidP="00000000" w:rsidRDefault="00000000" w:rsidRPr="00000000" w14:paraId="0000003F">
      <w:pPr>
        <w:spacing w:line="240" w:lineRule="auto"/>
        <w:jc w:val="both"/>
        <w:rPr>
          <w:sz w:val="24"/>
          <w:szCs w:val="24"/>
        </w:rPr>
      </w:pPr>
      <w:r w:rsidDel="00000000" w:rsidR="00000000" w:rsidRPr="00000000">
        <w:rPr>
          <w:rtl w:val="0"/>
        </w:rPr>
      </w:r>
    </w:p>
    <w:p w:rsidR="00000000" w:rsidDel="00000000" w:rsidP="00000000" w:rsidRDefault="00000000" w:rsidRPr="00000000" w14:paraId="00000040">
      <w:pPr>
        <w:spacing w:after="200" w:line="240" w:lineRule="auto"/>
        <w:jc w:val="both"/>
        <w:rPr>
          <w:sz w:val="24"/>
          <w:szCs w:val="24"/>
        </w:rPr>
      </w:pPr>
      <w:r w:rsidDel="00000000" w:rsidR="00000000" w:rsidRPr="00000000">
        <w:rPr>
          <w:sz w:val="24"/>
          <w:szCs w:val="24"/>
          <w:rtl w:val="0"/>
        </w:rPr>
        <w:t xml:space="preserve">COUTINHO, Carlos Nelson. </w:t>
      </w:r>
      <w:r w:rsidDel="00000000" w:rsidR="00000000" w:rsidRPr="00000000">
        <w:rPr>
          <w:i w:val="1"/>
          <w:sz w:val="24"/>
          <w:szCs w:val="24"/>
          <w:rtl w:val="0"/>
        </w:rPr>
        <w:t xml:space="preserve">De Rousseau a Gramsci</w:t>
      </w:r>
      <w:r w:rsidDel="00000000" w:rsidR="00000000" w:rsidRPr="00000000">
        <w:rPr>
          <w:sz w:val="24"/>
          <w:szCs w:val="24"/>
          <w:rtl w:val="0"/>
        </w:rPr>
        <w:t xml:space="preserve">: ensaios de teoria política. São Paulo, Boitempo, 2011.</w:t>
      </w:r>
    </w:p>
    <w:p w:rsidR="00000000" w:rsidDel="00000000" w:rsidP="00000000" w:rsidRDefault="00000000" w:rsidRPr="00000000" w14:paraId="00000041">
      <w:pPr>
        <w:spacing w:after="240" w:before="240" w:line="240" w:lineRule="auto"/>
        <w:jc w:val="both"/>
        <w:rPr>
          <w:sz w:val="24"/>
          <w:szCs w:val="24"/>
        </w:rPr>
      </w:pPr>
      <w:r w:rsidDel="00000000" w:rsidR="00000000" w:rsidRPr="00000000">
        <w:rPr>
          <w:sz w:val="24"/>
          <w:szCs w:val="24"/>
          <w:rtl w:val="0"/>
        </w:rPr>
        <w:t xml:space="preserve">GRAMSCI, Antonio. Concepção dialética da história. 3a Ed. Rio de Janeiro: Civilização Brasileira, 1978. </w:t>
      </w:r>
    </w:p>
    <w:p w:rsidR="00000000" w:rsidDel="00000000" w:rsidP="00000000" w:rsidRDefault="00000000" w:rsidRPr="00000000" w14:paraId="00000042">
      <w:pPr>
        <w:spacing w:after="200" w:line="240" w:lineRule="auto"/>
        <w:jc w:val="both"/>
        <w:rPr>
          <w:color w:val="ff0000"/>
          <w:sz w:val="24"/>
          <w:szCs w:val="24"/>
        </w:rPr>
      </w:pPr>
      <w:r w:rsidDel="00000000" w:rsidR="00000000" w:rsidRPr="00000000">
        <w:rPr>
          <w:sz w:val="24"/>
          <w:szCs w:val="24"/>
          <w:rtl w:val="0"/>
        </w:rPr>
        <w:t xml:space="preserve">GRAMSCI, Antonio. </w:t>
      </w:r>
      <w:r w:rsidDel="00000000" w:rsidR="00000000" w:rsidRPr="00000000">
        <w:rPr>
          <w:i w:val="1"/>
          <w:sz w:val="24"/>
          <w:szCs w:val="24"/>
          <w:rtl w:val="0"/>
        </w:rPr>
        <w:t xml:space="preserve">Cadernos do Cárcere, volume 1</w:t>
      </w:r>
      <w:r w:rsidDel="00000000" w:rsidR="00000000" w:rsidRPr="00000000">
        <w:rPr>
          <w:sz w:val="24"/>
          <w:szCs w:val="24"/>
          <w:rtl w:val="0"/>
        </w:rPr>
        <w:t xml:space="preserve">: introdução ao estudo da filosofia. 8. Ed. Rio de Janeiro: Civilização Brasileira, 1999.</w:t>
      </w:r>
      <w:r w:rsidDel="00000000" w:rsidR="00000000" w:rsidRPr="00000000">
        <w:rPr>
          <w:rtl w:val="0"/>
        </w:rPr>
      </w:r>
    </w:p>
    <w:p w:rsidR="00000000" w:rsidDel="00000000" w:rsidP="00000000" w:rsidRDefault="00000000" w:rsidRPr="00000000" w14:paraId="00000043">
      <w:pPr>
        <w:spacing w:after="200" w:line="240" w:lineRule="auto"/>
        <w:jc w:val="both"/>
        <w:rPr>
          <w:color w:val="ff0000"/>
          <w:sz w:val="24"/>
          <w:szCs w:val="24"/>
        </w:rPr>
      </w:pPr>
      <w:r w:rsidDel="00000000" w:rsidR="00000000" w:rsidRPr="00000000">
        <w:rPr>
          <w:sz w:val="24"/>
          <w:szCs w:val="24"/>
          <w:rtl w:val="0"/>
        </w:rPr>
        <w:t xml:space="preserve">GRAMSCI, Antonio</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i w:val="1"/>
          <w:sz w:val="24"/>
          <w:szCs w:val="24"/>
          <w:rtl w:val="0"/>
        </w:rPr>
        <w:t xml:space="preserve">O conceito de intelectual</w:t>
      </w:r>
      <w:r w:rsidDel="00000000" w:rsidR="00000000" w:rsidRPr="00000000">
        <w:rPr>
          <w:sz w:val="24"/>
          <w:szCs w:val="24"/>
          <w:rtl w:val="0"/>
        </w:rPr>
        <w:t xml:space="preserve">. A escola unitária. In: COUTINHO, Carlos Nelson (org.). O leitor de Gramsci: escritos escolhidos 1916-1935. Rio de Janeiro: Civilização Brasileira, 2011. p. 202-20. </w:t>
      </w:r>
      <w:r w:rsidDel="00000000" w:rsidR="00000000" w:rsidRPr="00000000">
        <w:rPr>
          <w:rtl w:val="0"/>
        </w:rPr>
      </w:r>
    </w:p>
    <w:p w:rsidR="00000000" w:rsidDel="00000000" w:rsidP="00000000" w:rsidRDefault="00000000" w:rsidRPr="00000000" w14:paraId="00000044">
      <w:pPr>
        <w:spacing w:after="200" w:line="240" w:lineRule="auto"/>
        <w:jc w:val="both"/>
        <w:rPr>
          <w:color w:val="ff0000"/>
          <w:sz w:val="24"/>
          <w:szCs w:val="24"/>
        </w:rPr>
      </w:pPr>
      <w:r w:rsidDel="00000000" w:rsidR="00000000" w:rsidRPr="00000000">
        <w:rPr>
          <w:sz w:val="24"/>
          <w:szCs w:val="24"/>
          <w:rtl w:val="0"/>
        </w:rPr>
        <w:t xml:space="preserve">GRAMSCI, Antonio</w:t>
      </w:r>
      <w:r w:rsidDel="00000000" w:rsidR="00000000" w:rsidRPr="00000000">
        <w:rPr>
          <w:sz w:val="24"/>
          <w:szCs w:val="24"/>
          <w:rtl w:val="0"/>
        </w:rPr>
        <w:t xml:space="preserve">. </w:t>
      </w:r>
      <w:r w:rsidDel="00000000" w:rsidR="00000000" w:rsidRPr="00000000">
        <w:rPr>
          <w:i w:val="1"/>
          <w:sz w:val="24"/>
          <w:szCs w:val="24"/>
          <w:rtl w:val="0"/>
        </w:rPr>
        <w:t xml:space="preserve">Cadernos do cárcere, volume 3:</w:t>
      </w:r>
      <w:r w:rsidDel="00000000" w:rsidR="00000000" w:rsidRPr="00000000">
        <w:rPr>
          <w:sz w:val="24"/>
          <w:szCs w:val="24"/>
          <w:rtl w:val="0"/>
        </w:rPr>
        <w:t xml:space="preserve"> Maquiavel. Notas sobre o Estado e a política. 8. ed. Rio de Janeiro: Civilização Brasileira, 2017.</w:t>
      </w:r>
      <w:r w:rsidDel="00000000" w:rsidR="00000000" w:rsidRPr="00000000">
        <w:rPr>
          <w:rtl w:val="0"/>
        </w:rPr>
      </w:r>
    </w:p>
    <w:p w:rsidR="00000000" w:rsidDel="00000000" w:rsidP="00000000" w:rsidRDefault="00000000" w:rsidRPr="00000000" w14:paraId="00000045">
      <w:pPr>
        <w:spacing w:after="200" w:line="240" w:lineRule="auto"/>
        <w:jc w:val="both"/>
        <w:rPr>
          <w:color w:val="ff0000"/>
          <w:sz w:val="24"/>
          <w:szCs w:val="24"/>
        </w:rPr>
      </w:pPr>
      <w:r w:rsidDel="00000000" w:rsidR="00000000" w:rsidRPr="00000000">
        <w:rPr>
          <w:sz w:val="24"/>
          <w:szCs w:val="24"/>
          <w:rtl w:val="0"/>
        </w:rPr>
        <w:t xml:space="preserve">IAMAMOTO, Marilda. </w:t>
      </w:r>
      <w:r w:rsidDel="00000000" w:rsidR="00000000" w:rsidRPr="00000000">
        <w:rPr>
          <w:i w:val="1"/>
          <w:sz w:val="24"/>
          <w:szCs w:val="24"/>
          <w:rtl w:val="0"/>
        </w:rPr>
        <w:t xml:space="preserve">A Questão Social no Capitalismo</w:t>
      </w:r>
      <w:r w:rsidDel="00000000" w:rsidR="00000000" w:rsidRPr="00000000">
        <w:rPr>
          <w:sz w:val="24"/>
          <w:szCs w:val="24"/>
          <w:rtl w:val="0"/>
        </w:rPr>
        <w:t xml:space="preserve">. In: Temporalis/ Associação Brasileira de Ensino e Pesquisa em Serviço Social. Ano 2, n.3. Brasília: ABEPSS, Grafline, 2001. p. 9-31.</w:t>
      </w:r>
      <w:r w:rsidDel="00000000" w:rsidR="00000000" w:rsidRPr="00000000">
        <w:rPr>
          <w:rtl w:val="0"/>
        </w:rPr>
      </w:r>
    </w:p>
    <w:p w:rsidR="00000000" w:rsidDel="00000000" w:rsidP="00000000" w:rsidRDefault="00000000" w:rsidRPr="00000000" w14:paraId="00000046">
      <w:pPr>
        <w:spacing w:after="240" w:before="240" w:line="240" w:lineRule="auto"/>
        <w:jc w:val="both"/>
        <w:rPr>
          <w:sz w:val="24"/>
          <w:szCs w:val="24"/>
        </w:rPr>
      </w:pPr>
      <w:r w:rsidDel="00000000" w:rsidR="00000000" w:rsidRPr="00000000">
        <w:rPr>
          <w:sz w:val="24"/>
          <w:szCs w:val="24"/>
          <w:rtl w:val="0"/>
        </w:rPr>
        <w:t xml:space="preserve">MARTINS, Angela Maria Souza; NEVES, Lúcia Maria Wanderley. </w:t>
      </w:r>
      <w:r w:rsidDel="00000000" w:rsidR="00000000" w:rsidRPr="00000000">
        <w:rPr>
          <w:i w:val="1"/>
          <w:sz w:val="24"/>
          <w:szCs w:val="24"/>
          <w:rtl w:val="0"/>
        </w:rPr>
        <w:t xml:space="preserve">Cultura, educação, dominação</w:t>
      </w:r>
      <w:r w:rsidDel="00000000" w:rsidR="00000000" w:rsidRPr="00000000">
        <w:rPr>
          <w:sz w:val="24"/>
          <w:szCs w:val="24"/>
          <w:rtl w:val="0"/>
        </w:rPr>
        <w:t xml:space="preserve">: Gramsci, Thompson, Williams. </w:t>
      </w:r>
      <w:r w:rsidDel="00000000" w:rsidR="00000000" w:rsidRPr="00000000">
        <w:rPr>
          <w:sz w:val="24"/>
          <w:szCs w:val="24"/>
          <w:rtl w:val="0"/>
        </w:rPr>
        <w:t xml:space="preserve">Revista HISTEDBR</w:t>
      </w:r>
      <w:r w:rsidDel="00000000" w:rsidR="00000000" w:rsidRPr="00000000">
        <w:rPr>
          <w:b w:val="1"/>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Campinas, n.55, p. 73-93, mar. 2014. ISSN: 1676-2584.</w:t>
      </w:r>
    </w:p>
    <w:p w:rsidR="00000000" w:rsidDel="00000000" w:rsidP="00000000" w:rsidRDefault="00000000" w:rsidRPr="00000000" w14:paraId="00000047">
      <w:pPr>
        <w:spacing w:after="200" w:line="240" w:lineRule="auto"/>
        <w:jc w:val="both"/>
        <w:rPr>
          <w:sz w:val="24"/>
          <w:szCs w:val="24"/>
          <w:highlight w:val="white"/>
        </w:rPr>
      </w:pPr>
      <w:r w:rsidDel="00000000" w:rsidR="00000000" w:rsidRPr="00000000">
        <w:rPr>
          <w:sz w:val="24"/>
          <w:szCs w:val="24"/>
          <w:highlight w:val="white"/>
          <w:rtl w:val="0"/>
        </w:rPr>
        <w:t xml:space="preserve">OSORIO, Jaime. </w:t>
      </w:r>
      <w:r w:rsidDel="00000000" w:rsidR="00000000" w:rsidRPr="00000000">
        <w:rPr>
          <w:i w:val="1"/>
          <w:sz w:val="24"/>
          <w:szCs w:val="24"/>
          <w:highlight w:val="white"/>
          <w:rtl w:val="0"/>
        </w:rPr>
        <w:t xml:space="preserve">O Estado no centro da mundialização</w:t>
      </w:r>
      <w:r w:rsidDel="00000000" w:rsidR="00000000" w:rsidRPr="00000000">
        <w:rPr>
          <w:sz w:val="24"/>
          <w:szCs w:val="24"/>
          <w:highlight w:val="white"/>
          <w:rtl w:val="0"/>
        </w:rPr>
        <w:t xml:space="preserve">: a sociedade civil e o tema do poder. 2 ed. rev. e ampl. São Paulo: Expressão Popular, 2019.</w:t>
      </w:r>
    </w:p>
    <w:p w:rsidR="00000000" w:rsidDel="00000000" w:rsidP="00000000" w:rsidRDefault="00000000" w:rsidRPr="00000000" w14:paraId="00000048">
      <w:pPr>
        <w:spacing w:after="200" w:line="240" w:lineRule="auto"/>
        <w:jc w:val="both"/>
        <w:rPr>
          <w:sz w:val="24"/>
          <w:szCs w:val="24"/>
          <w:highlight w:val="white"/>
        </w:rPr>
      </w:pPr>
      <w:r w:rsidDel="00000000" w:rsidR="00000000" w:rsidRPr="00000000">
        <w:rPr>
          <w:sz w:val="24"/>
          <w:szCs w:val="24"/>
          <w:highlight w:val="white"/>
          <w:rtl w:val="0"/>
        </w:rPr>
        <w:t xml:space="preserve">OSORIO, Jaime. </w:t>
      </w:r>
      <w:r w:rsidDel="00000000" w:rsidR="00000000" w:rsidRPr="00000000">
        <w:rPr>
          <w:i w:val="1"/>
          <w:sz w:val="24"/>
          <w:szCs w:val="24"/>
          <w:highlight w:val="white"/>
          <w:rtl w:val="0"/>
        </w:rPr>
        <w:t xml:space="preserve">Fundamentos da análise social:</w:t>
      </w:r>
      <w:r w:rsidDel="00000000" w:rsidR="00000000" w:rsidRPr="00000000">
        <w:rPr>
          <w:sz w:val="24"/>
          <w:szCs w:val="24"/>
          <w:highlight w:val="white"/>
          <w:rtl w:val="0"/>
        </w:rPr>
        <w:t xml:space="preserve"> a realidade social e seu conhecimento. São Paulo: Expressão Popular, 2025.</w:t>
      </w:r>
    </w:p>
    <w:p w:rsidR="00000000" w:rsidDel="00000000" w:rsidP="00000000" w:rsidRDefault="00000000" w:rsidRPr="00000000" w14:paraId="00000049">
      <w:pPr>
        <w:widowControl w:val="0"/>
        <w:spacing w:after="160" w:line="240" w:lineRule="auto"/>
        <w:jc w:val="both"/>
        <w:rPr>
          <w:sz w:val="24"/>
          <w:szCs w:val="24"/>
        </w:rPr>
      </w:pPr>
      <w:r w:rsidDel="00000000" w:rsidR="00000000" w:rsidRPr="00000000">
        <w:rPr>
          <w:sz w:val="24"/>
          <w:szCs w:val="24"/>
          <w:rtl w:val="0"/>
        </w:rPr>
        <w:t xml:space="preserve">RIBEIRO, Rafaela. A dimensão da cultura no debate acadêmico de Serviço Social: um panorama dos veículos editoriais pós-movimento de reconceituação (1994-2014). 2020. </w:t>
      </w:r>
      <w:r w:rsidDel="00000000" w:rsidR="00000000" w:rsidRPr="00000000">
        <w:rPr>
          <w:i w:val="1"/>
          <w:sz w:val="24"/>
          <w:szCs w:val="24"/>
          <w:rtl w:val="0"/>
        </w:rPr>
        <w:t xml:space="preserve">Tese de Doutorado em Serviço Social</w:t>
      </w:r>
      <w:r w:rsidDel="00000000" w:rsidR="00000000" w:rsidRPr="00000000">
        <w:rPr>
          <w:sz w:val="24"/>
          <w:szCs w:val="24"/>
          <w:rtl w:val="0"/>
        </w:rPr>
        <w:t xml:space="preserve">. Universidade do Estado do Rio de Janeiro. Rio de Janeiro: UERJ, 2020.</w:t>
      </w:r>
    </w:p>
    <w:p w:rsidR="00000000" w:rsidDel="00000000" w:rsidP="00000000" w:rsidRDefault="00000000" w:rsidRPr="00000000" w14:paraId="0000004A">
      <w:pPr>
        <w:spacing w:line="240" w:lineRule="auto"/>
        <w:jc w:val="both"/>
        <w:rPr>
          <w:sz w:val="24"/>
          <w:szCs w:val="24"/>
        </w:rPr>
      </w:pPr>
      <w:r w:rsidDel="00000000" w:rsidR="00000000" w:rsidRPr="00000000">
        <w:rPr>
          <w:sz w:val="24"/>
          <w:szCs w:val="24"/>
          <w:rtl w:val="0"/>
        </w:rPr>
        <w:t xml:space="preserve">RIBEIRO, Rafaela; CAVALCANTI, Alice Birman; MAIA, Darlam. </w:t>
      </w:r>
      <w:r w:rsidDel="00000000" w:rsidR="00000000" w:rsidRPr="00000000">
        <w:rPr>
          <w:i w:val="1"/>
          <w:sz w:val="24"/>
          <w:szCs w:val="24"/>
          <w:rtl w:val="0"/>
        </w:rPr>
        <w:t xml:space="preserve">O debate contemporâneo de cultura:</w:t>
      </w:r>
      <w:r w:rsidDel="00000000" w:rsidR="00000000" w:rsidRPr="00000000">
        <w:rPr>
          <w:sz w:val="24"/>
          <w:szCs w:val="24"/>
          <w:rtl w:val="0"/>
        </w:rPr>
        <w:t xml:space="preserve"> desafios para a produção de conhecimento em Serviço Social. In: Anais da II Jornada Internacional de Estudos e Pesquisas em Antônio Gramsci (JOINGG). Fortaleza, 2022. Disponível em: https://drive.google.com/file/d/1pdXzz7vedFoSzzl_Qcv6fj1HOYmluX_E/view?usp=share_link. Acesso: 3 de jul. 2025.</w:t>
      </w:r>
    </w:p>
    <w:p w:rsidR="00000000" w:rsidDel="00000000" w:rsidP="00000000" w:rsidRDefault="00000000" w:rsidRPr="00000000" w14:paraId="0000004B">
      <w:pPr>
        <w:spacing w:line="240" w:lineRule="auto"/>
        <w:jc w:val="both"/>
        <w:rPr>
          <w:sz w:val="24"/>
          <w:szCs w:val="24"/>
        </w:rPr>
      </w:pPr>
      <w:r w:rsidDel="00000000" w:rsidR="00000000" w:rsidRPr="00000000">
        <w:rPr>
          <w:rtl w:val="0"/>
        </w:rPr>
      </w:r>
    </w:p>
    <w:p w:rsidR="00000000" w:rsidDel="00000000" w:rsidP="00000000" w:rsidRDefault="00000000" w:rsidRPr="00000000" w14:paraId="0000004C">
      <w:pPr>
        <w:widowControl w:val="0"/>
        <w:spacing w:after="160" w:line="240" w:lineRule="auto"/>
        <w:jc w:val="both"/>
        <w:rPr>
          <w:sz w:val="24"/>
          <w:szCs w:val="24"/>
          <w:highlight w:val="white"/>
        </w:rPr>
      </w:pPr>
      <w:r w:rsidDel="00000000" w:rsidR="00000000" w:rsidRPr="00000000">
        <w:rPr>
          <w:sz w:val="24"/>
          <w:szCs w:val="24"/>
          <w:rtl w:val="0"/>
        </w:rPr>
        <w:t xml:space="preserve">SANTOS, José. </w:t>
      </w:r>
      <w:r w:rsidDel="00000000" w:rsidR="00000000" w:rsidRPr="00000000">
        <w:rPr>
          <w:i w:val="1"/>
          <w:sz w:val="24"/>
          <w:szCs w:val="24"/>
          <w:rtl w:val="0"/>
        </w:rPr>
        <w:t xml:space="preserve">O que é Cultura?</w:t>
      </w:r>
      <w:r w:rsidDel="00000000" w:rsidR="00000000" w:rsidRPr="00000000">
        <w:rPr>
          <w:sz w:val="24"/>
          <w:szCs w:val="24"/>
          <w:rtl w:val="0"/>
        </w:rPr>
        <w:t xml:space="preserve"> Coleção Primeiros Passos, nº 11. São Paulo: Brasiliense, 1987.</w:t>
      </w:r>
      <w:r w:rsidDel="00000000" w:rsidR="00000000" w:rsidRPr="00000000">
        <w:rPr>
          <w:rtl w:val="0"/>
        </w:rPr>
      </w:r>
    </w:p>
    <w:p w:rsidR="00000000" w:rsidDel="00000000" w:rsidP="00000000" w:rsidRDefault="00000000" w:rsidRPr="00000000" w14:paraId="0000004D">
      <w:pPr>
        <w:widowControl w:val="0"/>
        <w:spacing w:after="160" w:line="240" w:lineRule="auto"/>
        <w:jc w:val="both"/>
        <w:rPr>
          <w:rFonts w:ascii="Calibri" w:cs="Calibri" w:eastAsia="Calibri" w:hAnsi="Calibri"/>
          <w:sz w:val="24"/>
          <w:szCs w:val="24"/>
          <w:vertAlign w:val="baseline"/>
        </w:rPr>
      </w:pPr>
      <w:r w:rsidDel="00000000" w:rsidR="00000000" w:rsidRPr="00000000">
        <w:rPr>
          <w:sz w:val="24"/>
          <w:szCs w:val="24"/>
          <w:rtl w:val="0"/>
        </w:rPr>
        <w:t xml:space="preserve">WILLIAMS, Raymond. </w:t>
      </w:r>
      <w:r w:rsidDel="00000000" w:rsidR="00000000" w:rsidRPr="00000000">
        <w:rPr>
          <w:i w:val="1"/>
          <w:sz w:val="24"/>
          <w:szCs w:val="24"/>
          <w:rtl w:val="0"/>
        </w:rPr>
        <w:t xml:space="preserve">Marxismo e literatura</w:t>
      </w:r>
      <w:r w:rsidDel="00000000" w:rsidR="00000000" w:rsidRPr="00000000">
        <w:rPr>
          <w:sz w:val="24"/>
          <w:szCs w:val="24"/>
          <w:rtl w:val="0"/>
        </w:rPr>
        <w:t xml:space="preserve">. 1º ed. Rio de Janeiro: Zahar Editores, 1979. </w:t>
      </w:r>
      <w:r w:rsidDel="00000000" w:rsidR="00000000" w:rsidRPr="00000000">
        <w:rPr>
          <w:rtl w:val="0"/>
        </w:rPr>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do Estado do Rio de Janeiro (UERJ); doutorando do Programa de Pós-Graduação em Serviço Social; </w:t>
      </w:r>
      <w:r w:rsidDel="00000000" w:rsidR="00000000" w:rsidRPr="00000000">
        <w:rPr>
          <w:sz w:val="20"/>
          <w:szCs w:val="20"/>
          <w:rtl w:val="0"/>
        </w:rPr>
        <w:t xml:space="preserve">galdinohenrique03@gmail.com</w:t>
      </w:r>
      <w:r w:rsidDel="00000000" w:rsidR="00000000" w:rsidRPr="00000000">
        <w:rPr>
          <w:sz w:val="20"/>
          <w:szCs w:val="20"/>
          <w:rtl w:val="0"/>
        </w:rPr>
        <w:t xml:space="preserve">.</w:t>
      </w:r>
    </w:p>
  </w:footnote>
  <w:footnote w:id="1">
    <w:p w:rsidR="00000000" w:rsidDel="00000000" w:rsidP="00000000" w:rsidRDefault="00000000" w:rsidRPr="00000000" w14:paraId="0000005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Fluminense (UFF); mestranda do Programa de Pós-Graduação em Serviço Social e Desenvolvimento Regional; alicebirman.seso@gmail.com.</w:t>
      </w:r>
    </w:p>
  </w:footnote>
  <w:footnote w:id="2">
    <w:p w:rsidR="00000000" w:rsidDel="00000000" w:rsidP="00000000" w:rsidRDefault="00000000" w:rsidRPr="00000000" w14:paraId="0000005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do Estado do Rio de Janeiro (UERJ); mestranda do Programa de Pós-Graduação em Serviço Social; </w:t>
      </w:r>
      <w:r w:rsidDel="00000000" w:rsidR="00000000" w:rsidRPr="00000000">
        <w:rPr>
          <w:sz w:val="20"/>
          <w:szCs w:val="20"/>
          <w:rtl w:val="0"/>
        </w:rPr>
        <w:t xml:space="preserve">santos.amandacosta@gmail.com</w:t>
      </w:r>
      <w:r w:rsidDel="00000000" w:rsidR="00000000" w:rsidRPr="00000000">
        <w:rPr>
          <w:rtl w:val="0"/>
        </w:rPr>
      </w:r>
    </w:p>
    <w:p w:rsidR="00000000" w:rsidDel="00000000" w:rsidP="00000000" w:rsidRDefault="00000000" w:rsidRPr="00000000" w14:paraId="00000052">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oFwpkQEqL4zkCELOGOpsDhFWw==">CgMxLjA4AHIhMTlTZ1pzTnJsWmxHb3lvTnpkbFhBcDgwSFo2aDAwa2tR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