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3C4B64" w14:textId="45DA5EBC" w:rsidR="004F776F" w:rsidRDefault="009B2773" w:rsidP="6DED424D">
      <w:pPr>
        <w:spacing w:line="240" w:lineRule="auto"/>
        <w:jc w:val="center"/>
        <w:rPr>
          <w:b/>
          <w:sz w:val="24"/>
          <w:szCs w:val="24"/>
        </w:rPr>
      </w:pPr>
      <w:r w:rsidRPr="6DED424D">
        <w:rPr>
          <w:rStyle w:val="Refdenotaderodap"/>
          <w:b/>
          <w:bCs/>
          <w:sz w:val="24"/>
          <w:szCs w:val="24"/>
        </w:rPr>
        <w:footnoteReference w:id="1"/>
      </w:r>
      <w:r w:rsidR="4BB825FF" w:rsidRPr="4DD9853D">
        <w:rPr>
          <w:b/>
          <w:bCs/>
          <w:sz w:val="24"/>
          <w:szCs w:val="24"/>
        </w:rPr>
        <w:t>A VIOLÊNCIA POLICIAL COMO EXPRESSÃO DA NECROPOLÍTICA RACIAL BRASILEIRA: UMA ANÁLISE DO CASO</w:t>
      </w:r>
      <w:r w:rsidR="58A73995" w:rsidRPr="4DD9853D">
        <w:rPr>
          <w:b/>
          <w:bCs/>
          <w:sz w:val="24"/>
          <w:szCs w:val="24"/>
        </w:rPr>
        <w:t xml:space="preserve"> LUCAS ALMEIDA</w:t>
      </w:r>
    </w:p>
    <w:p w14:paraId="58A0C1FB" w14:textId="77777777" w:rsidR="00E602CB" w:rsidRDefault="00E602CB" w:rsidP="009B2773">
      <w:pPr>
        <w:spacing w:line="240" w:lineRule="auto"/>
        <w:jc w:val="center"/>
        <w:rPr>
          <w:b/>
          <w:sz w:val="24"/>
          <w:szCs w:val="24"/>
        </w:rPr>
      </w:pPr>
    </w:p>
    <w:p w14:paraId="1C4E7EF2" w14:textId="2527D33C" w:rsidR="00E602CB" w:rsidRPr="00E602CB" w:rsidRDefault="00E602CB" w:rsidP="00E602CB">
      <w:pPr>
        <w:spacing w:line="240" w:lineRule="auto"/>
        <w:jc w:val="right"/>
        <w:rPr>
          <w:bCs/>
          <w:sz w:val="24"/>
          <w:szCs w:val="24"/>
        </w:rPr>
      </w:pPr>
      <w:r w:rsidRPr="00E602CB">
        <w:rPr>
          <w:bCs/>
          <w:sz w:val="24"/>
          <w:szCs w:val="24"/>
        </w:rPr>
        <w:t xml:space="preserve">Ana Letícia </w:t>
      </w:r>
      <w:proofErr w:type="spellStart"/>
      <w:r w:rsidRPr="00E602CB">
        <w:rPr>
          <w:bCs/>
          <w:sz w:val="24"/>
          <w:szCs w:val="24"/>
        </w:rPr>
        <w:t>Tribuzi</w:t>
      </w:r>
      <w:proofErr w:type="spellEnd"/>
      <w:r w:rsidRPr="00E602CB">
        <w:rPr>
          <w:bCs/>
          <w:sz w:val="24"/>
          <w:szCs w:val="24"/>
        </w:rPr>
        <w:t xml:space="preserve"> Rodrigues</w:t>
      </w:r>
      <w:r w:rsidR="00741E4A">
        <w:rPr>
          <w:bCs/>
          <w:sz w:val="24"/>
          <w:szCs w:val="24"/>
          <w:vertAlign w:val="superscript"/>
        </w:rPr>
        <w:t>1</w:t>
      </w:r>
      <w:r w:rsidRPr="00E602CB">
        <w:rPr>
          <w:bCs/>
          <w:sz w:val="24"/>
          <w:szCs w:val="24"/>
        </w:rPr>
        <w:t xml:space="preserve"> </w:t>
      </w:r>
    </w:p>
    <w:p w14:paraId="2A6E9A09" w14:textId="1CB3A1F3" w:rsidR="00E602CB" w:rsidRPr="00E602CB" w:rsidRDefault="00E602CB" w:rsidP="00E602CB">
      <w:pPr>
        <w:spacing w:line="240" w:lineRule="auto"/>
        <w:jc w:val="right"/>
        <w:rPr>
          <w:bCs/>
          <w:sz w:val="24"/>
          <w:szCs w:val="24"/>
        </w:rPr>
      </w:pPr>
      <w:r w:rsidRPr="00E602CB">
        <w:rPr>
          <w:bCs/>
          <w:sz w:val="24"/>
          <w:szCs w:val="24"/>
        </w:rPr>
        <w:t>Ana Luíza Saraiva Franco de Almeida</w:t>
      </w:r>
      <w:r w:rsidR="00E0791D">
        <w:rPr>
          <w:bCs/>
          <w:sz w:val="24"/>
          <w:szCs w:val="24"/>
          <w:vertAlign w:val="superscript"/>
        </w:rPr>
        <w:t>2</w:t>
      </w:r>
      <w:r w:rsidRPr="00E602CB">
        <w:rPr>
          <w:bCs/>
          <w:sz w:val="24"/>
          <w:szCs w:val="24"/>
        </w:rPr>
        <w:t xml:space="preserve"> </w:t>
      </w:r>
    </w:p>
    <w:p w14:paraId="656ADAD3" w14:textId="5E05BEDC" w:rsidR="00E602CB" w:rsidRPr="00C26A4C" w:rsidRDefault="00E602CB" w:rsidP="00E602CB">
      <w:pPr>
        <w:spacing w:line="240" w:lineRule="auto"/>
        <w:jc w:val="right"/>
        <w:rPr>
          <w:bCs/>
          <w:sz w:val="24"/>
          <w:szCs w:val="24"/>
          <w:vertAlign w:val="superscript"/>
        </w:rPr>
      </w:pPr>
      <w:proofErr w:type="spellStart"/>
      <w:r w:rsidRPr="00E602CB">
        <w:rPr>
          <w:bCs/>
          <w:sz w:val="24"/>
          <w:szCs w:val="24"/>
        </w:rPr>
        <w:t>Joane</w:t>
      </w:r>
      <w:proofErr w:type="spellEnd"/>
      <w:r w:rsidRPr="00E602CB">
        <w:rPr>
          <w:bCs/>
          <w:sz w:val="24"/>
          <w:szCs w:val="24"/>
        </w:rPr>
        <w:t xml:space="preserve"> Vitória Ferreira Matos</w:t>
      </w:r>
      <w:r w:rsidR="00E0791D">
        <w:rPr>
          <w:bCs/>
          <w:sz w:val="24"/>
          <w:szCs w:val="24"/>
          <w:vertAlign w:val="superscript"/>
        </w:rPr>
        <w:t>3</w:t>
      </w:r>
    </w:p>
    <w:p w14:paraId="300502C4" w14:textId="28248CB6" w:rsidR="00EF0F5A" w:rsidRPr="00C26A4C" w:rsidRDefault="00EF0F5A" w:rsidP="00E602CB">
      <w:pPr>
        <w:spacing w:line="240" w:lineRule="auto"/>
        <w:jc w:val="right"/>
        <w:rPr>
          <w:bCs/>
          <w:sz w:val="24"/>
          <w:szCs w:val="24"/>
          <w:vertAlign w:val="superscript"/>
        </w:rPr>
      </w:pPr>
      <w:r>
        <w:rPr>
          <w:bCs/>
          <w:sz w:val="24"/>
          <w:szCs w:val="24"/>
        </w:rPr>
        <w:t>Teresa Helena Barros Sales</w:t>
      </w:r>
      <w:r w:rsidR="00E0791D">
        <w:rPr>
          <w:bCs/>
          <w:sz w:val="24"/>
          <w:szCs w:val="24"/>
          <w:vertAlign w:val="superscript"/>
        </w:rPr>
        <w:t>4</w:t>
      </w:r>
    </w:p>
    <w:p w14:paraId="5D25020D" w14:textId="77777777" w:rsidR="009B2773" w:rsidRPr="00E602CB" w:rsidRDefault="009B2773" w:rsidP="009B2773">
      <w:pPr>
        <w:spacing w:line="240" w:lineRule="auto"/>
        <w:jc w:val="center"/>
        <w:rPr>
          <w:sz w:val="24"/>
          <w:szCs w:val="24"/>
        </w:rPr>
      </w:pPr>
    </w:p>
    <w:p w14:paraId="6FCC8949" w14:textId="77777777" w:rsidR="005C4655" w:rsidRPr="00E602CB" w:rsidRDefault="005C4655" w:rsidP="004F776F">
      <w:pPr>
        <w:spacing w:line="240" w:lineRule="auto"/>
        <w:ind w:left="2835"/>
        <w:jc w:val="both"/>
        <w:rPr>
          <w:sz w:val="20"/>
          <w:szCs w:val="20"/>
        </w:rPr>
      </w:pPr>
    </w:p>
    <w:p w14:paraId="14BBA34B" w14:textId="77777777" w:rsidR="004F776F" w:rsidRPr="00014606" w:rsidRDefault="004F776F" w:rsidP="004F776F">
      <w:pPr>
        <w:spacing w:line="240" w:lineRule="auto"/>
        <w:ind w:left="2835"/>
        <w:jc w:val="both"/>
        <w:rPr>
          <w:b/>
          <w:sz w:val="20"/>
          <w:szCs w:val="20"/>
        </w:rPr>
      </w:pPr>
      <w:r w:rsidRPr="00014606">
        <w:rPr>
          <w:b/>
          <w:sz w:val="20"/>
          <w:szCs w:val="20"/>
        </w:rPr>
        <w:t>Resumo</w:t>
      </w:r>
    </w:p>
    <w:p w14:paraId="591E28A1" w14:textId="776B2149" w:rsidR="000870D8" w:rsidRDefault="000870D8" w:rsidP="009B2773">
      <w:pPr>
        <w:spacing w:line="240" w:lineRule="auto"/>
        <w:ind w:left="2835"/>
        <w:jc w:val="both"/>
        <w:rPr>
          <w:sz w:val="20"/>
          <w:szCs w:val="20"/>
        </w:rPr>
      </w:pPr>
      <w:r w:rsidRPr="000870D8">
        <w:rPr>
          <w:sz w:val="20"/>
          <w:szCs w:val="20"/>
        </w:rPr>
        <w:t xml:space="preserve">Este trabalho </w:t>
      </w:r>
      <w:r>
        <w:rPr>
          <w:sz w:val="20"/>
          <w:szCs w:val="20"/>
        </w:rPr>
        <w:t>discute como a</w:t>
      </w:r>
      <w:r w:rsidRPr="000870D8">
        <w:rPr>
          <w:sz w:val="20"/>
          <w:szCs w:val="20"/>
        </w:rPr>
        <w:t xml:space="preserve"> violência policial no Brasil contemporâneo constitui uma expressão paradigmática da necropolítica, conceito cunhado por Achille Mbembe para descrever as práticas estatais que determinam quem vive e quem morre. Nesse contexto, o objetivo geral é analisar a relação entre a necropolítica e a violência policial, com enfoque na população negra, buscando compreender como o racismo estrutural perpetua a seletividade letal do Estado. Para alcançar esse objetivo, será realizada uma pesquisa bibliográfica aprofundada, examinando obras fundamentais de Mbembe</w:t>
      </w:r>
      <w:r>
        <w:rPr>
          <w:sz w:val="20"/>
          <w:szCs w:val="20"/>
        </w:rPr>
        <w:t xml:space="preserve"> </w:t>
      </w:r>
      <w:r w:rsidRPr="000870D8">
        <w:rPr>
          <w:sz w:val="20"/>
          <w:szCs w:val="20"/>
        </w:rPr>
        <w:t>e outros autores que discutem a interseção entre poder, raça e morte, a fim de elucidar os mecanismos que sustentam a necropolítica no Brasil e suas implicações para a população negra.</w:t>
      </w:r>
    </w:p>
    <w:p w14:paraId="6CBFEEE5" w14:textId="7B5A7A99" w:rsidR="004F776F" w:rsidRPr="00014606" w:rsidRDefault="004F776F" w:rsidP="009B2773">
      <w:pPr>
        <w:spacing w:line="240" w:lineRule="auto"/>
        <w:ind w:left="2835"/>
        <w:jc w:val="both"/>
        <w:rPr>
          <w:sz w:val="20"/>
          <w:szCs w:val="20"/>
        </w:rPr>
      </w:pPr>
      <w:r w:rsidRPr="00014606">
        <w:rPr>
          <w:b/>
          <w:sz w:val="20"/>
          <w:szCs w:val="20"/>
        </w:rPr>
        <w:t>Palavras-chave</w:t>
      </w:r>
      <w:r w:rsidRPr="00014606">
        <w:rPr>
          <w:sz w:val="20"/>
          <w:szCs w:val="20"/>
        </w:rPr>
        <w:t xml:space="preserve">: </w:t>
      </w:r>
      <w:r w:rsidR="009B2773" w:rsidRPr="00014606">
        <w:rPr>
          <w:sz w:val="20"/>
          <w:szCs w:val="20"/>
        </w:rPr>
        <w:t xml:space="preserve">Necropolítica. Violência. Racismo. </w:t>
      </w:r>
    </w:p>
    <w:p w14:paraId="1A3CA83A" w14:textId="77777777" w:rsidR="004F776F" w:rsidRPr="00014606" w:rsidRDefault="004F776F" w:rsidP="004F776F">
      <w:pPr>
        <w:spacing w:line="240" w:lineRule="auto"/>
        <w:ind w:left="2835"/>
        <w:jc w:val="both"/>
        <w:rPr>
          <w:sz w:val="20"/>
          <w:szCs w:val="20"/>
        </w:rPr>
      </w:pPr>
    </w:p>
    <w:p w14:paraId="240E753D" w14:textId="77777777" w:rsidR="004F776F" w:rsidRPr="00014606" w:rsidRDefault="004F776F" w:rsidP="004F776F">
      <w:pPr>
        <w:spacing w:line="240" w:lineRule="auto"/>
        <w:ind w:left="2835"/>
        <w:jc w:val="both"/>
        <w:rPr>
          <w:b/>
          <w:sz w:val="20"/>
          <w:szCs w:val="20"/>
          <w:lang w:val="en-US"/>
        </w:rPr>
      </w:pPr>
      <w:r w:rsidRPr="00014606">
        <w:rPr>
          <w:b/>
          <w:sz w:val="20"/>
          <w:szCs w:val="20"/>
          <w:lang w:val="en-US"/>
        </w:rPr>
        <w:t>Abstract</w:t>
      </w:r>
    </w:p>
    <w:p w14:paraId="4FDDD469" w14:textId="6DD997E4" w:rsidR="000870D8" w:rsidRDefault="000870D8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0870D8">
        <w:rPr>
          <w:sz w:val="20"/>
          <w:szCs w:val="20"/>
          <w:lang w:val="en-US"/>
        </w:rPr>
        <w:t xml:space="preserve">This </w:t>
      </w:r>
      <w:r>
        <w:rPr>
          <w:sz w:val="20"/>
          <w:szCs w:val="20"/>
          <w:lang w:val="en-US"/>
        </w:rPr>
        <w:t>paper</w:t>
      </w:r>
      <w:r w:rsidRPr="000870D8">
        <w:rPr>
          <w:sz w:val="20"/>
          <w:szCs w:val="20"/>
          <w:lang w:val="en-US"/>
        </w:rPr>
        <w:t xml:space="preserve"> discusses how police violence in contemporary Brazil constitutes a paradigmatic expression of necropolitics, a concept coined by Achille Mbembe to describe state practices that determine who </w:t>
      </w:r>
      <w:r w:rsidR="00201BF1" w:rsidRPr="000870D8">
        <w:rPr>
          <w:sz w:val="20"/>
          <w:szCs w:val="20"/>
          <w:lang w:val="en-US"/>
        </w:rPr>
        <w:t>live</w:t>
      </w:r>
      <w:r w:rsidRPr="000870D8">
        <w:rPr>
          <w:sz w:val="20"/>
          <w:szCs w:val="20"/>
          <w:lang w:val="en-US"/>
        </w:rPr>
        <w:t xml:space="preserve"> and who dies. In this context, the general objective is to analyze the relationship between necropolitics and police violence, with a focus on the Black population, seeking to understand how structural racism perpetuates the lethal selectivity of the State. To achieve this objective, in-depth bibliographic research will be conducted, examining fundamental works by Mbembe and other authors who discuss the intersection between power, race, and death, in order to elucidate the mechanisms that</w:t>
      </w:r>
      <w:r w:rsidR="00A04484" w:rsidRPr="00A04484">
        <w:rPr>
          <w:sz w:val="20"/>
          <w:szCs w:val="20"/>
          <w:lang w:val="en-US"/>
        </w:rPr>
        <w:t xml:space="preserve"> support necropolitics in Brazil and its implications for the black population.</w:t>
      </w:r>
    </w:p>
    <w:p w14:paraId="7BA71E1C" w14:textId="5E647B5F" w:rsidR="004F776F" w:rsidRPr="000870D8" w:rsidRDefault="004F776F" w:rsidP="004F776F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 w:rsidRPr="000870D8">
        <w:rPr>
          <w:b/>
          <w:sz w:val="20"/>
          <w:szCs w:val="20"/>
          <w:lang w:val="en-US"/>
        </w:rPr>
        <w:t>Keywords</w:t>
      </w:r>
      <w:r w:rsidRPr="000870D8">
        <w:rPr>
          <w:sz w:val="20"/>
          <w:szCs w:val="20"/>
          <w:lang w:val="en-US"/>
        </w:rPr>
        <w:t xml:space="preserve">: </w:t>
      </w:r>
      <w:r w:rsidR="00F97C3D" w:rsidRPr="000870D8">
        <w:rPr>
          <w:sz w:val="20"/>
          <w:szCs w:val="20"/>
          <w:lang w:val="en-US"/>
        </w:rPr>
        <w:t>Necropolitics, Violence, Racism.</w:t>
      </w:r>
    </w:p>
    <w:p w14:paraId="553B11DB" w14:textId="77777777" w:rsidR="004F776F" w:rsidRPr="000870D8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14:paraId="77EB93C2" w14:textId="77777777" w:rsidR="004F776F" w:rsidRPr="000870D8" w:rsidRDefault="004F776F" w:rsidP="004F776F">
      <w:pPr>
        <w:spacing w:line="360" w:lineRule="auto"/>
        <w:jc w:val="both"/>
        <w:rPr>
          <w:sz w:val="24"/>
          <w:szCs w:val="24"/>
          <w:lang w:val="en-US"/>
        </w:rPr>
      </w:pPr>
    </w:p>
    <w:p w14:paraId="239073D6" w14:textId="14C2C280" w:rsidR="004F776F" w:rsidRPr="00014606" w:rsidRDefault="004F776F" w:rsidP="00F2735F">
      <w:pPr>
        <w:spacing w:line="360" w:lineRule="auto"/>
        <w:rPr>
          <w:b/>
          <w:sz w:val="24"/>
          <w:szCs w:val="24"/>
        </w:rPr>
      </w:pPr>
      <w:r w:rsidRPr="000870D8">
        <w:rPr>
          <w:b/>
          <w:sz w:val="24"/>
          <w:szCs w:val="24"/>
          <w:lang w:val="en-US"/>
        </w:rPr>
        <w:br w:type="page"/>
      </w:r>
      <w:r w:rsidRPr="00014606">
        <w:rPr>
          <w:b/>
          <w:sz w:val="24"/>
          <w:szCs w:val="24"/>
        </w:rPr>
        <w:lastRenderedPageBreak/>
        <w:t>1</w:t>
      </w:r>
      <w:r w:rsidRPr="00014606">
        <w:rPr>
          <w:b/>
          <w:sz w:val="24"/>
          <w:szCs w:val="24"/>
        </w:rPr>
        <w:tab/>
        <w:t>INTRODUÇÃO</w:t>
      </w:r>
    </w:p>
    <w:p w14:paraId="0EA90952" w14:textId="24580124" w:rsidR="003514D6" w:rsidRDefault="000D1BD2" w:rsidP="0045748D">
      <w:pPr>
        <w:spacing w:line="360" w:lineRule="auto"/>
        <w:ind w:firstLine="720"/>
        <w:jc w:val="both"/>
        <w:rPr>
          <w:sz w:val="24"/>
          <w:szCs w:val="24"/>
        </w:rPr>
      </w:pPr>
      <w:r w:rsidRPr="000D1BD2">
        <w:rPr>
          <w:sz w:val="24"/>
          <w:szCs w:val="24"/>
        </w:rPr>
        <w:t>A necropolítica, conceito desenvolvido pelo fil</w:t>
      </w:r>
      <w:r w:rsidR="003A4D8D">
        <w:rPr>
          <w:sz w:val="24"/>
          <w:szCs w:val="24"/>
        </w:rPr>
        <w:t>ó</w:t>
      </w:r>
      <w:r w:rsidRPr="000D1BD2">
        <w:rPr>
          <w:sz w:val="24"/>
          <w:szCs w:val="24"/>
        </w:rPr>
        <w:t>sofo Achille Mbembe</w:t>
      </w:r>
      <w:r w:rsidR="000870D8">
        <w:rPr>
          <w:sz w:val="24"/>
          <w:szCs w:val="24"/>
        </w:rPr>
        <w:t xml:space="preserve"> (</w:t>
      </w:r>
      <w:r w:rsidR="003A0C66">
        <w:rPr>
          <w:sz w:val="24"/>
          <w:szCs w:val="24"/>
        </w:rPr>
        <w:t>2018</w:t>
      </w:r>
      <w:r w:rsidR="000870D8">
        <w:rPr>
          <w:sz w:val="24"/>
          <w:szCs w:val="24"/>
        </w:rPr>
        <w:t>)</w:t>
      </w:r>
      <w:r w:rsidRPr="000D1BD2">
        <w:rPr>
          <w:sz w:val="24"/>
          <w:szCs w:val="24"/>
        </w:rPr>
        <w:t xml:space="preserve">, </w:t>
      </w:r>
      <w:r w:rsidR="000870D8">
        <w:rPr>
          <w:sz w:val="24"/>
          <w:szCs w:val="24"/>
        </w:rPr>
        <w:t>discorre sobre</w:t>
      </w:r>
      <w:r w:rsidRPr="000D1BD2">
        <w:rPr>
          <w:sz w:val="24"/>
          <w:szCs w:val="24"/>
        </w:rPr>
        <w:t xml:space="preserve"> </w:t>
      </w:r>
      <w:r w:rsidR="000870D8">
        <w:rPr>
          <w:sz w:val="24"/>
          <w:szCs w:val="24"/>
        </w:rPr>
        <w:t>como</w:t>
      </w:r>
      <w:r w:rsidRPr="000D1BD2">
        <w:rPr>
          <w:sz w:val="24"/>
          <w:szCs w:val="24"/>
        </w:rPr>
        <w:t xml:space="preserve"> o Estado busca exercer seu controle sobre a população se utilizando de mecanismos de violência, determinando quem vive e quem morre por demanda das elites, expandindo o direito de matar e permitindo um estilo de vida precário e marginalizado. Assim, disfarçada </w:t>
      </w:r>
      <w:r w:rsidR="000870D8">
        <w:rPr>
          <w:sz w:val="24"/>
          <w:szCs w:val="24"/>
        </w:rPr>
        <w:t>em</w:t>
      </w:r>
      <w:r w:rsidRPr="000D1BD2">
        <w:rPr>
          <w:sz w:val="24"/>
          <w:szCs w:val="24"/>
        </w:rPr>
        <w:t xml:space="preserve"> discursos de segurança pública</w:t>
      </w:r>
      <w:r w:rsidR="00327EBD">
        <w:rPr>
          <w:sz w:val="24"/>
          <w:szCs w:val="24"/>
        </w:rPr>
        <w:t>,</w:t>
      </w:r>
      <w:r w:rsidRPr="000D1BD2">
        <w:rPr>
          <w:sz w:val="24"/>
          <w:szCs w:val="24"/>
        </w:rPr>
        <w:t xml:space="preserve"> a necropolítica se manifesta por meio da militarização da segurança pública</w:t>
      </w:r>
      <w:r w:rsidR="00A6283A">
        <w:rPr>
          <w:sz w:val="24"/>
          <w:szCs w:val="24"/>
        </w:rPr>
        <w:t xml:space="preserve"> </w:t>
      </w:r>
      <w:r w:rsidRPr="000D1BD2">
        <w:rPr>
          <w:sz w:val="24"/>
          <w:szCs w:val="24"/>
        </w:rPr>
        <w:t xml:space="preserve">e do extermínio da população negra, sendo o racismo um fator </w:t>
      </w:r>
      <w:r w:rsidR="00585456">
        <w:rPr>
          <w:sz w:val="24"/>
          <w:szCs w:val="24"/>
        </w:rPr>
        <w:t>ag</w:t>
      </w:r>
      <w:r w:rsidR="00D2761A">
        <w:rPr>
          <w:sz w:val="24"/>
          <w:szCs w:val="24"/>
        </w:rPr>
        <w:t>rava</w:t>
      </w:r>
      <w:r w:rsidR="003514D6">
        <w:rPr>
          <w:sz w:val="24"/>
          <w:szCs w:val="24"/>
        </w:rPr>
        <w:t>nte</w:t>
      </w:r>
    </w:p>
    <w:p w14:paraId="40D7F000" w14:textId="302EF717" w:rsidR="000D1BD2" w:rsidRPr="000D1BD2" w:rsidRDefault="0E17A72A" w:rsidP="00DF299D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presente trabalho</w:t>
      </w:r>
      <w:r w:rsidR="4CE1214F" w:rsidRPr="000D1BD2">
        <w:rPr>
          <w:sz w:val="24"/>
          <w:szCs w:val="24"/>
        </w:rPr>
        <w:t xml:space="preserve"> busca entender como o estado exerce sua força </w:t>
      </w:r>
      <w:r>
        <w:rPr>
          <w:sz w:val="24"/>
          <w:szCs w:val="24"/>
        </w:rPr>
        <w:t>por meio</w:t>
      </w:r>
      <w:r w:rsidR="4CE1214F" w:rsidRPr="000D1BD2">
        <w:rPr>
          <w:sz w:val="24"/>
          <w:szCs w:val="24"/>
        </w:rPr>
        <w:t xml:space="preserve"> </w:t>
      </w:r>
      <w:r w:rsidR="000870D8" w:rsidRPr="548D7B16">
        <w:rPr>
          <w:rStyle w:val="Refdenotaderodap"/>
          <w:sz w:val="24"/>
          <w:szCs w:val="24"/>
        </w:rPr>
        <w:footnoteReference w:id="2"/>
      </w:r>
      <w:r w:rsidR="4CE1214F" w:rsidRPr="000D1BD2">
        <w:rPr>
          <w:sz w:val="24"/>
          <w:szCs w:val="24"/>
        </w:rPr>
        <w:t xml:space="preserve">de práticas brutais, destacando a violência policial como prática da necropolítica, e evidenciar como essa se manifesta de maneira específica na população negra, </w:t>
      </w:r>
      <w:r w:rsidR="0B3C9C1F">
        <w:rPr>
          <w:sz w:val="24"/>
          <w:szCs w:val="24"/>
        </w:rPr>
        <w:t>expressando-se</w:t>
      </w:r>
      <w:r w:rsidR="4CE1214F" w:rsidRPr="000D1BD2">
        <w:rPr>
          <w:sz w:val="24"/>
          <w:szCs w:val="24"/>
        </w:rPr>
        <w:t xml:space="preserve"> como um racismo institucionalizado. </w:t>
      </w:r>
      <w:r w:rsidR="4CE1214F" w:rsidRPr="00D52C65">
        <w:rPr>
          <w:sz w:val="24"/>
          <w:szCs w:val="24"/>
        </w:rPr>
        <w:t xml:space="preserve">Além disso, por meio da análise </w:t>
      </w:r>
      <w:r w:rsidRPr="00D52C65">
        <w:rPr>
          <w:sz w:val="24"/>
          <w:szCs w:val="24"/>
        </w:rPr>
        <w:t xml:space="preserve">do caso </w:t>
      </w:r>
      <w:r w:rsidR="075D479C" w:rsidRPr="00D52C65">
        <w:rPr>
          <w:sz w:val="24"/>
          <w:szCs w:val="24"/>
        </w:rPr>
        <w:t>d</w:t>
      </w:r>
      <w:r w:rsidR="5FFD6EB7" w:rsidRPr="00D52C65">
        <w:rPr>
          <w:sz w:val="24"/>
          <w:szCs w:val="24"/>
        </w:rPr>
        <w:t>e</w:t>
      </w:r>
      <w:r w:rsidRPr="00D52C65">
        <w:rPr>
          <w:sz w:val="24"/>
          <w:szCs w:val="24"/>
        </w:rPr>
        <w:t xml:space="preserve"> </w:t>
      </w:r>
      <w:r w:rsidR="333D36AE" w:rsidRPr="00D52C65">
        <w:rPr>
          <w:sz w:val="24"/>
          <w:szCs w:val="24"/>
        </w:rPr>
        <w:t>Lucas Almeida</w:t>
      </w:r>
      <w:r w:rsidR="5FFD6EB7" w:rsidRPr="00D52C65">
        <w:rPr>
          <w:sz w:val="24"/>
          <w:szCs w:val="24"/>
        </w:rPr>
        <w:t>,</w:t>
      </w:r>
      <w:r w:rsidR="79CB1226" w:rsidRPr="00D52C65">
        <w:rPr>
          <w:sz w:val="24"/>
          <w:szCs w:val="24"/>
        </w:rPr>
        <w:t xml:space="preserve"> </w:t>
      </w:r>
      <w:r w:rsidR="264BEE2B" w:rsidRPr="00D52C65">
        <w:rPr>
          <w:sz w:val="24"/>
          <w:szCs w:val="24"/>
        </w:rPr>
        <w:t>que foi morto d</w:t>
      </w:r>
      <w:r w:rsidR="34931322" w:rsidRPr="00D52C65">
        <w:rPr>
          <w:sz w:val="24"/>
          <w:szCs w:val="24"/>
        </w:rPr>
        <w:t xml:space="preserve">urante uma </w:t>
      </w:r>
      <w:r w:rsidR="58A73995" w:rsidRPr="00D52C65">
        <w:rPr>
          <w:sz w:val="24"/>
          <w:szCs w:val="24"/>
        </w:rPr>
        <w:t>abordagem</w:t>
      </w:r>
      <w:r w:rsidR="34931322" w:rsidRPr="00D52C65">
        <w:rPr>
          <w:sz w:val="24"/>
          <w:szCs w:val="24"/>
        </w:rPr>
        <w:t xml:space="preserve"> policial em São Paulo,</w:t>
      </w:r>
      <w:r w:rsidR="7897103D" w:rsidRPr="00D52C65">
        <w:rPr>
          <w:sz w:val="24"/>
          <w:szCs w:val="24"/>
        </w:rPr>
        <w:t xml:space="preserve"> </w:t>
      </w:r>
      <w:r w:rsidR="2DC4D92F" w:rsidRPr="00D52C65">
        <w:rPr>
          <w:sz w:val="24"/>
          <w:szCs w:val="24"/>
        </w:rPr>
        <w:t>pretende</w:t>
      </w:r>
      <w:r w:rsidR="4CE1214F" w:rsidRPr="00D52C65">
        <w:rPr>
          <w:sz w:val="24"/>
          <w:szCs w:val="24"/>
        </w:rPr>
        <w:t xml:space="preserve"> compreender como esses conceitos afetam de maneira real as pessoas negras</w:t>
      </w:r>
      <w:r w:rsidR="594E16B4" w:rsidRPr="00D52C65">
        <w:rPr>
          <w:sz w:val="24"/>
          <w:szCs w:val="24"/>
        </w:rPr>
        <w:t xml:space="preserve">, analisando o papel das instituições policiais na perpetuação </w:t>
      </w:r>
      <w:r w:rsidR="2416EA2B" w:rsidRPr="00D52C65">
        <w:rPr>
          <w:sz w:val="24"/>
          <w:szCs w:val="24"/>
        </w:rPr>
        <w:t xml:space="preserve">e legitimação </w:t>
      </w:r>
      <w:r w:rsidR="594E16B4" w:rsidRPr="00D52C65">
        <w:rPr>
          <w:sz w:val="24"/>
          <w:szCs w:val="24"/>
        </w:rPr>
        <w:t>da violência</w:t>
      </w:r>
      <w:r w:rsidR="2416EA2B" w:rsidRPr="00D52C65">
        <w:rPr>
          <w:sz w:val="24"/>
          <w:szCs w:val="24"/>
        </w:rPr>
        <w:t xml:space="preserve"> e </w:t>
      </w:r>
      <w:r w:rsidR="4CE1214F" w:rsidRPr="00D52C65">
        <w:rPr>
          <w:sz w:val="24"/>
          <w:szCs w:val="24"/>
        </w:rPr>
        <w:t>discriminação racial.</w:t>
      </w:r>
    </w:p>
    <w:p w14:paraId="5EE44D18" w14:textId="6B6D0808" w:rsidR="1A6F0538" w:rsidRPr="00C55E87" w:rsidRDefault="1A6F0538" w:rsidP="26149E6B">
      <w:pPr>
        <w:spacing w:line="360" w:lineRule="auto"/>
        <w:ind w:firstLine="720"/>
        <w:jc w:val="both"/>
        <w:rPr>
          <w:color w:val="000000" w:themeColor="text1"/>
          <w:sz w:val="24"/>
          <w:szCs w:val="24"/>
        </w:rPr>
      </w:pPr>
      <w:r w:rsidRPr="26149E6B">
        <w:rPr>
          <w:sz w:val="24"/>
          <w:szCs w:val="24"/>
        </w:rPr>
        <w:t xml:space="preserve">Este estudo adotou uma abordagem qualitativa, utilizando a técnica de documentação indireta, com base em artigos e livros, visando explorar a teoria necropolítica em profundidade. Com caráter explicativo, o objetivo foi esclarecer as causas e efeitos dessa teoria, mediante uma rigorosa pesquisa bibliográfica. O método empregado foi o estudo de caso, que permitiu uma compreensão mais aprofundada de como as teorias se manifestam concretamente na sociedade, proporcionando insights valiosos sobre a aplicação da necropolítica. </w:t>
      </w:r>
      <w:r w:rsidRPr="00C55E87">
        <w:rPr>
          <w:color w:val="000000" w:themeColor="text1"/>
          <w:sz w:val="24"/>
          <w:szCs w:val="24"/>
        </w:rPr>
        <w:t>Complementarmente, foi realizada uma breve análise de dados estatísticos sobre violência policial no Brasil, a fim de dimensionar a proporção e seletividade racial das mortes decorrentes de intervenções policiais.</w:t>
      </w:r>
    </w:p>
    <w:p w14:paraId="5137FC4D" w14:textId="77777777" w:rsidR="00B0027F" w:rsidRPr="00014606" w:rsidRDefault="00B0027F" w:rsidP="0079617A">
      <w:pPr>
        <w:spacing w:line="360" w:lineRule="auto"/>
        <w:ind w:firstLine="720"/>
        <w:jc w:val="both"/>
        <w:rPr>
          <w:sz w:val="24"/>
          <w:szCs w:val="24"/>
        </w:rPr>
      </w:pPr>
    </w:p>
    <w:p w14:paraId="3D34E339" w14:textId="77777777" w:rsidR="009B2773" w:rsidRPr="00014606" w:rsidRDefault="009B2773" w:rsidP="009B2773">
      <w:pPr>
        <w:spacing w:line="360" w:lineRule="auto"/>
        <w:jc w:val="both"/>
        <w:rPr>
          <w:color w:val="000000"/>
          <w:sz w:val="24"/>
          <w:szCs w:val="24"/>
        </w:rPr>
      </w:pPr>
      <w:r w:rsidRPr="00014606">
        <w:rPr>
          <w:b/>
          <w:bCs/>
          <w:color w:val="000000"/>
          <w:sz w:val="24"/>
          <w:szCs w:val="24"/>
        </w:rPr>
        <w:lastRenderedPageBreak/>
        <w:t>2 A NECROPOLÍTICA: CONCEITO E CARACTERÍSTICAS</w:t>
      </w:r>
    </w:p>
    <w:p w14:paraId="13BA341B" w14:textId="4E3125A7" w:rsidR="009B2773" w:rsidRPr="00014606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>Em sua obra Necropolítica, o filósofo camaronês Achille Mbembe</w:t>
      </w:r>
      <w:r w:rsidR="00B0027F">
        <w:rPr>
          <w:sz w:val="24"/>
          <w:szCs w:val="24"/>
        </w:rPr>
        <w:t xml:space="preserve"> (</w:t>
      </w:r>
      <w:r w:rsidR="003A0C66">
        <w:rPr>
          <w:sz w:val="24"/>
          <w:szCs w:val="24"/>
        </w:rPr>
        <w:t>2018</w:t>
      </w:r>
      <w:r w:rsidR="00B0027F">
        <w:rPr>
          <w:sz w:val="24"/>
          <w:szCs w:val="24"/>
        </w:rPr>
        <w:t>)</w:t>
      </w:r>
      <w:r w:rsidRPr="00014606">
        <w:rPr>
          <w:sz w:val="24"/>
          <w:szCs w:val="24"/>
        </w:rPr>
        <w:t>, um expoente no</w:t>
      </w:r>
      <w:r w:rsidR="00022523">
        <w:rPr>
          <w:sz w:val="24"/>
          <w:szCs w:val="24"/>
        </w:rPr>
        <w:t>s</w:t>
      </w:r>
      <w:r w:rsidRPr="00014606">
        <w:rPr>
          <w:sz w:val="24"/>
          <w:szCs w:val="24"/>
        </w:rPr>
        <w:t xml:space="preserve"> estudos pós-colonialismo, baseia-se nas contribuições de Michel Foucault e Giorgio Agamben para a construção de um conceito para a política de violência do Estado.</w:t>
      </w:r>
      <w:r w:rsidR="00FC37C3">
        <w:rPr>
          <w:sz w:val="24"/>
          <w:szCs w:val="24"/>
        </w:rPr>
        <w:t xml:space="preserve"> </w:t>
      </w:r>
      <w:r w:rsidRPr="00014606">
        <w:rPr>
          <w:sz w:val="24"/>
          <w:szCs w:val="24"/>
        </w:rPr>
        <w:t xml:space="preserve">O autor inicia </w:t>
      </w:r>
      <w:r w:rsidR="0031023F">
        <w:rPr>
          <w:sz w:val="24"/>
          <w:szCs w:val="24"/>
        </w:rPr>
        <w:t>o</w:t>
      </w:r>
      <w:r w:rsidRPr="00014606">
        <w:rPr>
          <w:sz w:val="24"/>
          <w:szCs w:val="24"/>
        </w:rPr>
        <w:t xml:space="preserve"> ensaio com a pressuposição de que o exercício máximo do poder soberano está pautado na capacidade de decidir quem pode viver e quem deve morrer, “por isso matar ou deixar viver constituem os limites da soberania, seus atributos fundamentais. Ser soberano é exercer controle sobre a mortalidade e definir a vida como a implantação e manifestação de poder” (M</w:t>
      </w:r>
      <w:r w:rsidR="008C290E">
        <w:rPr>
          <w:sz w:val="24"/>
          <w:szCs w:val="24"/>
        </w:rPr>
        <w:t>bembe</w:t>
      </w:r>
      <w:r w:rsidRPr="00014606">
        <w:rPr>
          <w:sz w:val="24"/>
          <w:szCs w:val="24"/>
        </w:rPr>
        <w:t>, 2018, p.</w:t>
      </w:r>
      <w:r w:rsidR="008C290E">
        <w:rPr>
          <w:sz w:val="24"/>
          <w:szCs w:val="24"/>
        </w:rPr>
        <w:t xml:space="preserve"> </w:t>
      </w:r>
      <w:r w:rsidRPr="00014606">
        <w:rPr>
          <w:sz w:val="24"/>
          <w:szCs w:val="24"/>
        </w:rPr>
        <w:t>6).</w:t>
      </w:r>
    </w:p>
    <w:p w14:paraId="30685ECF" w14:textId="2B1BCA0E" w:rsidR="009B2773" w:rsidRPr="00014606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>Nesse sentido, ao longo da discussão surgem quest</w:t>
      </w:r>
      <w:r w:rsidR="001E5444">
        <w:rPr>
          <w:sz w:val="24"/>
          <w:szCs w:val="24"/>
        </w:rPr>
        <w:t>ões</w:t>
      </w:r>
      <w:r w:rsidRPr="00014606">
        <w:rPr>
          <w:sz w:val="24"/>
          <w:szCs w:val="24"/>
        </w:rPr>
        <w:t xml:space="preserve"> como sob quais condições práticas se exerce o poder de matar, deixar viver ou expor à morte e quem é o sujeito dessa lei. A partir das noções de biopolítica e biopoder elaboradas por Foucault </w:t>
      </w:r>
      <w:r w:rsidR="00204832">
        <w:rPr>
          <w:sz w:val="24"/>
          <w:szCs w:val="24"/>
        </w:rPr>
        <w:t>(2010)</w:t>
      </w:r>
      <w:r w:rsidRPr="00014606">
        <w:rPr>
          <w:sz w:val="24"/>
          <w:szCs w:val="24"/>
        </w:rPr>
        <w:t>, Mbembe (2018) busca responder essas questões</w:t>
      </w:r>
      <w:r w:rsidR="00DB050E">
        <w:rPr>
          <w:sz w:val="24"/>
          <w:szCs w:val="24"/>
        </w:rPr>
        <w:t>: a</w:t>
      </w:r>
      <w:r w:rsidRPr="00014606">
        <w:rPr>
          <w:sz w:val="24"/>
          <w:szCs w:val="24"/>
        </w:rPr>
        <w:t xml:space="preserve"> biopolítica </w:t>
      </w:r>
      <w:r w:rsidR="00990A2B">
        <w:rPr>
          <w:sz w:val="24"/>
          <w:szCs w:val="24"/>
        </w:rPr>
        <w:t>é</w:t>
      </w:r>
      <w:r w:rsidRPr="00014606">
        <w:rPr>
          <w:sz w:val="24"/>
          <w:szCs w:val="24"/>
        </w:rPr>
        <w:t xml:space="preserve"> entendida como uma força reguladora de grandes populações ou de um conjunto de indivíduos, enquanto a ideia de biopoder refere-se às tecnologias de poder que administram e controlam a população, forma de poder presente na gestão da saúde, da alimentação</w:t>
      </w:r>
      <w:r w:rsidR="004725A1">
        <w:rPr>
          <w:sz w:val="24"/>
          <w:szCs w:val="24"/>
        </w:rPr>
        <w:t xml:space="preserve"> etc.,</w:t>
      </w:r>
      <w:r w:rsidRPr="00014606">
        <w:rPr>
          <w:sz w:val="24"/>
          <w:szCs w:val="24"/>
        </w:rPr>
        <w:t xml:space="preserve"> ao passo que essas tornaram-se preocupações políticas. </w:t>
      </w:r>
    </w:p>
    <w:p w14:paraId="2F0A07E3" w14:textId="77777777" w:rsidR="009B2773" w:rsidRPr="00014606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Nessa perspectiva, a manutenção da vida é feita por meio do desenvolvimento de políticas públicas que vão proporcionar melhoras na qualidade de vida de determinadas pessoas, ou seja, está centrada na gestão da vida, em contrapartida, a capacidade de deixar morrer exercida pela biopolítica do Estado se manifesta no fato de largar corpos marginalizados e marcados por cor, etnia ou religião, na maioria das vezes, à própria morte. </w:t>
      </w:r>
    </w:p>
    <w:p w14:paraId="61F5972E" w14:textId="79FC830C" w:rsidR="008C290E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Para Mbembe (2018), entretanto, a política de soberania permite que alguns indivíduos vivam, caráter passivo, e, por outro lado, há uma espécie de organização estatal para que outros corpos sejam eliminados. A política, na visão do filósofo, é uma forma fazer guerra contra determinados corpos, sobretudo a população negra. “Na economia do biopoder, a função do racismo é regular a distribuição da morte e </w:t>
      </w:r>
      <w:r w:rsidRPr="00014606">
        <w:rPr>
          <w:sz w:val="24"/>
          <w:szCs w:val="24"/>
        </w:rPr>
        <w:lastRenderedPageBreak/>
        <w:t>tornar possíveis as funções assassinas do Estado. Segundo Foucault (2010), essa é a ‘condição para a aceitabilidade do fazer morrer’” (</w:t>
      </w:r>
      <w:r w:rsidR="00B0027F" w:rsidRPr="00014606">
        <w:rPr>
          <w:sz w:val="24"/>
          <w:szCs w:val="24"/>
        </w:rPr>
        <w:t>Mbembe</w:t>
      </w:r>
      <w:r w:rsidRPr="00014606">
        <w:rPr>
          <w:sz w:val="24"/>
          <w:szCs w:val="24"/>
        </w:rPr>
        <w:t>, 2018a, p.16).</w:t>
      </w:r>
      <w:r w:rsidR="00B57FE2">
        <w:rPr>
          <w:sz w:val="24"/>
          <w:szCs w:val="24"/>
        </w:rPr>
        <w:t xml:space="preserve"> </w:t>
      </w:r>
    </w:p>
    <w:p w14:paraId="7D549B91" w14:textId="00F56A24" w:rsidR="009B2773" w:rsidRPr="00014606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Ademais, é possível afirmar que a escravidão se configura como uma das primeiras experiências de biopoder e </w:t>
      </w:r>
      <w:r w:rsidR="00AF63E0">
        <w:rPr>
          <w:sz w:val="24"/>
          <w:szCs w:val="24"/>
        </w:rPr>
        <w:t xml:space="preserve">de </w:t>
      </w:r>
      <w:r w:rsidRPr="00014606">
        <w:rPr>
          <w:sz w:val="24"/>
          <w:szCs w:val="24"/>
        </w:rPr>
        <w:t>necropolítica. Segundo Mbembe (2018a, p. 23), o escrav</w:t>
      </w:r>
      <w:r w:rsidR="00AF63E0">
        <w:rPr>
          <w:sz w:val="24"/>
          <w:szCs w:val="24"/>
        </w:rPr>
        <w:t>izado</w:t>
      </w:r>
      <w:r w:rsidRPr="00014606">
        <w:rPr>
          <w:sz w:val="24"/>
          <w:szCs w:val="24"/>
        </w:rPr>
        <w:t xml:space="preserve">, por conseguinte, é mantido vivo, mas em “estado de injúria”, em um mundo espectral de horrores, crueldade e profanidade intensos”, assim, sua vida é classificada como uma morte-em-vida, que é perpetuada pela política do biopoder. </w:t>
      </w:r>
    </w:p>
    <w:p w14:paraId="4BFBFEC1" w14:textId="7F2957AC" w:rsidR="532A46F2" w:rsidRDefault="532A46F2" w:rsidP="4BB2D960">
      <w:pPr>
        <w:spacing w:line="360" w:lineRule="auto"/>
        <w:ind w:firstLine="709"/>
        <w:jc w:val="both"/>
        <w:rPr>
          <w:sz w:val="24"/>
          <w:szCs w:val="24"/>
        </w:rPr>
      </w:pPr>
      <w:r w:rsidRPr="4BB2D960">
        <w:rPr>
          <w:sz w:val="24"/>
          <w:szCs w:val="24"/>
        </w:rPr>
        <w:t xml:space="preserve">Além disso, é na colônia que a paz se torna uma guerra permanente, há uma dificuldade de distinção e, por vezes, inexistência da distinção entre direito e violência, assim como no estado de exceção explicado por Agamben (2015), caracterizado </w:t>
      </w:r>
      <w:r w:rsidR="0A942996" w:rsidRPr="4BB2D960">
        <w:rPr>
          <w:sz w:val="24"/>
          <w:szCs w:val="24"/>
        </w:rPr>
        <w:t>pelo</w:t>
      </w:r>
      <w:r w:rsidRPr="4BB2D960">
        <w:rPr>
          <w:sz w:val="24"/>
          <w:szCs w:val="24"/>
        </w:rPr>
        <w:t xml:space="preserve"> uso de mecanismos adotados para quando há alguma “ameaça” à soberania, como a suspensão dos direitos, onde o Estado passa a ter poder sobre o indivíduo. Entretanto, o que deveria ser exceção</w:t>
      </w:r>
      <w:r w:rsidR="44B7DCC8" w:rsidRPr="4BB2D960">
        <w:rPr>
          <w:sz w:val="24"/>
          <w:szCs w:val="24"/>
        </w:rPr>
        <w:t>,</w:t>
      </w:r>
      <w:r w:rsidRPr="4BB2D960">
        <w:rPr>
          <w:sz w:val="24"/>
          <w:szCs w:val="24"/>
        </w:rPr>
        <w:t xml:space="preserve"> torna-se regra nas colônias, </w:t>
      </w:r>
      <w:r w:rsidR="661E1BF9" w:rsidRPr="4BB2D960">
        <w:rPr>
          <w:sz w:val="24"/>
          <w:szCs w:val="24"/>
        </w:rPr>
        <w:t>efeito</w:t>
      </w:r>
      <w:r w:rsidRPr="4BB2D960">
        <w:rPr>
          <w:sz w:val="24"/>
          <w:szCs w:val="24"/>
        </w:rPr>
        <w:t xml:space="preserve"> explicado pelo conceito de “campo” formulado por Agamben (2015).</w:t>
      </w:r>
    </w:p>
    <w:p w14:paraId="21A969E3" w14:textId="6863FE37" w:rsidR="009B2773" w:rsidRPr="00014606" w:rsidRDefault="009B2773" w:rsidP="00F444FA">
      <w:pPr>
        <w:spacing w:line="240" w:lineRule="auto"/>
        <w:ind w:left="2976" w:hanging="708"/>
        <w:jc w:val="both"/>
        <w:rPr>
          <w:sz w:val="20"/>
          <w:szCs w:val="20"/>
        </w:rPr>
      </w:pPr>
      <w:r w:rsidRPr="00014606">
        <w:rPr>
          <w:sz w:val="20"/>
          <w:szCs w:val="20"/>
        </w:rPr>
        <w:t xml:space="preserve">              O campo é o espaço que se abre quando o Estado de Exceção começa a se tornar a regra. Nele, o Estado de Exceção, que era essencialmente uma suspensão temporal do ordenamento, adquire uma ordem espacial permanente que, como tal, fica, porém, constantemente fora do ordenamento normal. (</w:t>
      </w:r>
      <w:r w:rsidR="00F02C8D">
        <w:rPr>
          <w:sz w:val="20"/>
          <w:szCs w:val="20"/>
        </w:rPr>
        <w:t>Agamben</w:t>
      </w:r>
      <w:r w:rsidRPr="00014606">
        <w:rPr>
          <w:sz w:val="20"/>
          <w:szCs w:val="20"/>
        </w:rPr>
        <w:t>, 2015, p.42).</w:t>
      </w:r>
    </w:p>
    <w:p w14:paraId="7B4FE5B4" w14:textId="77777777" w:rsidR="009B2773" w:rsidRPr="00014606" w:rsidRDefault="009B2773" w:rsidP="00F444FA">
      <w:pPr>
        <w:spacing w:line="240" w:lineRule="auto"/>
        <w:ind w:left="2976" w:hanging="708"/>
        <w:jc w:val="both"/>
        <w:rPr>
          <w:sz w:val="20"/>
          <w:szCs w:val="20"/>
        </w:rPr>
      </w:pPr>
    </w:p>
    <w:p w14:paraId="7234F175" w14:textId="77777777" w:rsidR="00A301DC" w:rsidRDefault="002E33A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2E33A3">
        <w:rPr>
          <w:sz w:val="24"/>
          <w:szCs w:val="24"/>
        </w:rPr>
        <w:t xml:space="preserve">Em colônias, a suspensão de controles e garantias é justificada pela necessidade de "civilizar" os colonos perante o "selvagem" colonizado, o que permite ao soberano o direito irrestrito de matar. De forma similar, nas favelas brasileiras, o poder atua fora dos limites constitucionais, exemplificado pela violência policial que viola leis como a de Abuso de Autoridade. </w:t>
      </w:r>
    </w:p>
    <w:p w14:paraId="0BDF5BE8" w14:textId="002DA58E" w:rsidR="009B2773" w:rsidRPr="00014606" w:rsidRDefault="002E33A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2E33A3">
        <w:rPr>
          <w:sz w:val="24"/>
          <w:szCs w:val="24"/>
        </w:rPr>
        <w:t xml:space="preserve">Portando, isso revela um racismo institucionalizado no Brasil e legitimado por um Estado que adota a "política da morte" e o uso abusivo da força contra seus "inimigos", sendo a população negra o principal destes. A morte desses indivíduos é vista, por sua vez, como um bem social que garante a segurança de outros. Nesse contexto, segundo Foucault (2010), a sociedade é dividida em subgrupos e "zonas de </w:t>
      </w:r>
      <w:r w:rsidRPr="002E33A3">
        <w:rPr>
          <w:sz w:val="24"/>
          <w:szCs w:val="24"/>
        </w:rPr>
        <w:lastRenderedPageBreak/>
        <w:t>morte", onde pessoas "descartáveis", geralmente negras, são selecionadas e eliminadas, com suas mortes aceitas e legitimadas pelo racismo</w:t>
      </w:r>
      <w:r>
        <w:rPr>
          <w:sz w:val="24"/>
          <w:szCs w:val="24"/>
        </w:rPr>
        <w:t>.</w:t>
      </w:r>
    </w:p>
    <w:p w14:paraId="12D57E85" w14:textId="528AB492" w:rsidR="009B2773" w:rsidRPr="00014606" w:rsidRDefault="009B2773" w:rsidP="009B277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A necropolítica, </w:t>
      </w:r>
      <w:r w:rsidR="008C290E">
        <w:rPr>
          <w:sz w:val="24"/>
          <w:szCs w:val="24"/>
        </w:rPr>
        <w:t>dessa forma</w:t>
      </w:r>
      <w:r w:rsidRPr="00014606">
        <w:rPr>
          <w:sz w:val="24"/>
          <w:szCs w:val="24"/>
        </w:rPr>
        <w:t xml:space="preserve">, pode ser entendida como as formas contemporâneas que subjugam a vida ao poder da morte. O conceito criado por Achille Mbembe (2018) preocupa-se com a gestão da morte, há a inferiorização de determinado corpo atravessado pelo racismo, que é considerado “descartável” e é, por sua vez o corpo negro. Nesse viés, o pensador camaronês busca compreender o poder que atua sobre esses corpos e evidencia a necessidade de promover a descolonização do discurso. Ademais, o filósofo discorre sobre a importância das armas de fogo como mecanismo para o exercício da necropolítica na contemporaneidade: </w:t>
      </w:r>
    </w:p>
    <w:p w14:paraId="23636060" w14:textId="79A1655D" w:rsidR="009B2773" w:rsidRPr="00014606" w:rsidRDefault="009B2773" w:rsidP="00F444FA">
      <w:pPr>
        <w:spacing w:line="240" w:lineRule="auto"/>
        <w:ind w:left="2268"/>
        <w:jc w:val="both"/>
        <w:rPr>
          <w:sz w:val="20"/>
          <w:szCs w:val="20"/>
        </w:rPr>
      </w:pPr>
      <w:r w:rsidRPr="00014606">
        <w:rPr>
          <w:sz w:val="20"/>
          <w:szCs w:val="20"/>
        </w:rPr>
        <w:t>As armas de fogo são dispostas com o objetivo de provocar a destruição máxima de pessoas e criar “mundos de morte”, formas únicas e novas de existência social, nas quais vastas populações são submetidas a condições devida que lhes conferem o estatuto de “mortos-vivos” (</w:t>
      </w:r>
      <w:r w:rsidR="00F02C8D">
        <w:rPr>
          <w:sz w:val="20"/>
          <w:szCs w:val="20"/>
        </w:rPr>
        <w:t>Mbembe</w:t>
      </w:r>
      <w:r w:rsidRPr="00014606">
        <w:rPr>
          <w:sz w:val="20"/>
          <w:szCs w:val="20"/>
        </w:rPr>
        <w:t>, 2018a, p. 61)</w:t>
      </w:r>
    </w:p>
    <w:p w14:paraId="36751539" w14:textId="77777777" w:rsidR="009B2773" w:rsidRPr="00014606" w:rsidRDefault="009B2773" w:rsidP="009B2773">
      <w:pPr>
        <w:ind w:left="2268"/>
        <w:jc w:val="both"/>
        <w:rPr>
          <w:sz w:val="20"/>
          <w:szCs w:val="20"/>
        </w:rPr>
      </w:pPr>
    </w:p>
    <w:p w14:paraId="28E907F7" w14:textId="77911801" w:rsidR="004400F3" w:rsidRDefault="009B2773" w:rsidP="004400F3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>Portanto, a necropolítica é o poder que o Estado tem de ditar quem</w:t>
      </w:r>
      <w:r w:rsidR="002B06E7">
        <w:rPr>
          <w:sz w:val="24"/>
          <w:szCs w:val="24"/>
        </w:rPr>
        <w:t xml:space="preserve"> pod</w:t>
      </w:r>
      <w:r w:rsidRPr="00014606">
        <w:rPr>
          <w:sz w:val="24"/>
          <w:szCs w:val="24"/>
        </w:rPr>
        <w:t>e viver e quem deve morrer, ou seja, o corpo considerado “descartável”, cuja morte é aceitável. O autor camaronês afirma que é apresentado o discurso de que determinados grupos encarnam um inimigo (muitas vezes fictício) e o critério de decisão das pessoas que integram esses grupos é, geralmente, baseado no racismo, logo, a morte dessas pessoas é vista como um mecanismo de segurança. Ao analisar o contexto brasileiro, é possível perceber que sua teoria se concretiza, visto que os lugares com licença para matar possuem endereço e densidade negra</w:t>
      </w:r>
      <w:r w:rsidR="004400F3">
        <w:rPr>
          <w:sz w:val="24"/>
          <w:szCs w:val="24"/>
        </w:rPr>
        <w:t>.</w:t>
      </w:r>
    </w:p>
    <w:p w14:paraId="489904C9" w14:textId="77777777" w:rsidR="009B2773" w:rsidRPr="004400F3" w:rsidRDefault="009B2773" w:rsidP="004400F3">
      <w:pPr>
        <w:spacing w:line="360" w:lineRule="auto"/>
        <w:ind w:firstLine="709"/>
        <w:jc w:val="both"/>
        <w:rPr>
          <w:sz w:val="24"/>
          <w:szCs w:val="24"/>
        </w:rPr>
      </w:pPr>
    </w:p>
    <w:p w14:paraId="59EB6EE5" w14:textId="77777777" w:rsidR="009B2773" w:rsidRPr="00014606" w:rsidRDefault="009B2773" w:rsidP="009B2773">
      <w:pPr>
        <w:spacing w:line="360" w:lineRule="auto"/>
        <w:jc w:val="both"/>
        <w:rPr>
          <w:b/>
          <w:sz w:val="24"/>
          <w:szCs w:val="24"/>
        </w:rPr>
      </w:pPr>
      <w:r w:rsidRPr="00014606">
        <w:rPr>
          <w:b/>
          <w:bCs/>
          <w:sz w:val="24"/>
          <w:szCs w:val="24"/>
        </w:rPr>
        <w:t>3 A VIOLÊNCIA POLICIAL COMO INSTRUMENTO DA NECROPOLÍTICA RACIAL BRASILEIRA</w:t>
      </w:r>
    </w:p>
    <w:p w14:paraId="1F555EB6" w14:textId="216EBC5A" w:rsidR="2B5F915A" w:rsidRPr="0063511C" w:rsidRDefault="2B5F915A" w:rsidP="0063511C">
      <w:pPr>
        <w:spacing w:line="360" w:lineRule="auto"/>
        <w:ind w:firstLine="709"/>
        <w:jc w:val="both"/>
        <w:rPr>
          <w:sz w:val="24"/>
          <w:szCs w:val="24"/>
        </w:rPr>
      </w:pPr>
      <w:r w:rsidRPr="3C5ACCCE">
        <w:rPr>
          <w:sz w:val="24"/>
          <w:szCs w:val="24"/>
        </w:rPr>
        <w:t xml:space="preserve">A polícia brasileira tem suas raízes no período colonial, surgindo como uma força de repressão informal de escravizados e camadas populares. Mesmo após a independência, essa estrutura se modernizou, mas manteve o propósito original de </w:t>
      </w:r>
      <w:r w:rsidRPr="3C5ACCCE">
        <w:rPr>
          <w:sz w:val="24"/>
          <w:szCs w:val="24"/>
        </w:rPr>
        <w:lastRenderedPageBreak/>
        <w:t>proteger a elite branca e oprimir as classes mais baixas, além de reprimir revoltas e movimentos abolicionistas.</w:t>
      </w:r>
    </w:p>
    <w:p w14:paraId="66822925" w14:textId="52333FAE" w:rsidR="2B5F915A" w:rsidRDefault="2B5F915A" w:rsidP="00FF3396">
      <w:pPr>
        <w:spacing w:line="360" w:lineRule="auto"/>
        <w:ind w:firstLine="709"/>
        <w:jc w:val="both"/>
      </w:pPr>
      <w:r w:rsidRPr="3C5ACCCE">
        <w:rPr>
          <w:sz w:val="24"/>
          <w:szCs w:val="24"/>
        </w:rPr>
        <w:t xml:space="preserve">O historiador José Murilo de Carvalho (2001), em "Cidadania no Brasil: O Longo Caminho", reforça que a polícia nasceu como um instrumento de repressão das classes populares, em especial da população negra, vista como ameaça à ordem social. A Lei de Terras, é um exemplo </w:t>
      </w:r>
      <w:r w:rsidR="0002677D">
        <w:rPr>
          <w:sz w:val="24"/>
          <w:szCs w:val="24"/>
        </w:rPr>
        <w:t>usado pelo</w:t>
      </w:r>
      <w:r w:rsidRPr="3C5ACCCE">
        <w:rPr>
          <w:sz w:val="24"/>
          <w:szCs w:val="24"/>
        </w:rPr>
        <w:t xml:space="preserve"> autor de mecanismo que dificultou a integração de negros libertos, perpetuando a desigualdade.</w:t>
      </w:r>
    </w:p>
    <w:p w14:paraId="5D69E8D9" w14:textId="2165AC7F" w:rsidR="2B5F915A" w:rsidRDefault="2B5F915A" w:rsidP="3C5ACCCE">
      <w:pPr>
        <w:spacing w:line="360" w:lineRule="auto"/>
        <w:ind w:firstLine="709"/>
        <w:jc w:val="both"/>
      </w:pPr>
      <w:r w:rsidRPr="3C5ACCCE">
        <w:rPr>
          <w:sz w:val="24"/>
          <w:szCs w:val="24"/>
        </w:rPr>
        <w:t>Nesse sentido, Carvalho (2001) conclui que a formação policial atual carrega resquícios dessa história racista, evidenciando que a repressão policial não é um desvio, mas um elemento estrutural de uma cidadania incompleta. A violência que a população negra sofre hoje reflete a continuidade das práticas de um Brasil escravista.</w:t>
      </w:r>
    </w:p>
    <w:p w14:paraId="3A111DDA" w14:textId="3D12DC77" w:rsidR="34694E87" w:rsidRPr="00FF3396" w:rsidRDefault="2F705C7B" w:rsidP="00FF3396">
      <w:pPr>
        <w:spacing w:line="360" w:lineRule="auto"/>
        <w:ind w:firstLine="709"/>
        <w:jc w:val="both"/>
        <w:rPr>
          <w:sz w:val="24"/>
          <w:szCs w:val="24"/>
        </w:rPr>
      </w:pPr>
      <w:r w:rsidRPr="61DE62EF">
        <w:rPr>
          <w:sz w:val="24"/>
          <w:szCs w:val="24"/>
        </w:rPr>
        <w:t>Assim</w:t>
      </w:r>
      <w:r w:rsidR="34694E87" w:rsidRPr="30C03764">
        <w:rPr>
          <w:sz w:val="24"/>
          <w:szCs w:val="24"/>
        </w:rPr>
        <w:t xml:space="preserve">, no Brasil, os espaços necropolíticos se manifestam como zonas periféricas de baixa segurança e cidadania precária, onde o Estado exerce o poder de matar. Nesses locais, a presença estatal é contraditória: ausente na provisão de políticas públicas, mas ostensiva em ações repressivas, especialmente através da violência policial. Essa dinâmica permite que o Estado atue "silenciosamente" na vida dessas comunidades, limitando seus direitos. </w:t>
      </w:r>
    </w:p>
    <w:p w14:paraId="4435AB31" w14:textId="1E8758D8" w:rsidR="089AF010" w:rsidRDefault="34694E87" w:rsidP="26149E6B">
      <w:pPr>
        <w:spacing w:before="240" w:after="240" w:line="360" w:lineRule="auto"/>
        <w:ind w:firstLine="709"/>
        <w:jc w:val="both"/>
        <w:rPr>
          <w:sz w:val="24"/>
          <w:szCs w:val="24"/>
        </w:rPr>
      </w:pPr>
      <w:r w:rsidRPr="26149E6B">
        <w:rPr>
          <w:sz w:val="24"/>
          <w:szCs w:val="24"/>
        </w:rPr>
        <w:t>Achille Mbembe (2018a), em "Necropolítica", define esses espaços como áreas onde a violência é não apenas permitida, mas "necessária para sustentar a ordem social" (p. 36). A violência nesses locais reforça a estrutura racista e desigual da sociedade, negligenciando direitos básicos e resultando na criminalização da pobreza. Dessa forma, a periferia é frequentemente associada à população negra historicamente excluída e tratada como "zona de guerra" na lógica de combate ao crime, perpetuando estigmas raciais e aprofundando a</w:t>
      </w:r>
      <w:r w:rsidR="26FC454A" w:rsidRPr="26149E6B">
        <w:rPr>
          <w:sz w:val="24"/>
          <w:szCs w:val="24"/>
        </w:rPr>
        <w:t>s</w:t>
      </w:r>
      <w:r w:rsidR="1156BFFA" w:rsidRPr="26149E6B">
        <w:rPr>
          <w:sz w:val="24"/>
          <w:szCs w:val="24"/>
        </w:rPr>
        <w:t xml:space="preserve"> atuações violetas da polícia.</w:t>
      </w:r>
    </w:p>
    <w:p w14:paraId="526B41D6" w14:textId="7C0E1369" w:rsidR="089AF010" w:rsidRDefault="089AF010" w:rsidP="26149E6B">
      <w:pPr>
        <w:spacing w:before="240" w:after="240" w:line="360" w:lineRule="auto"/>
        <w:ind w:firstLine="709"/>
        <w:jc w:val="both"/>
        <w:rPr>
          <w:sz w:val="24"/>
          <w:szCs w:val="24"/>
        </w:rPr>
      </w:pPr>
      <w:r w:rsidRPr="26149E6B">
        <w:rPr>
          <w:sz w:val="24"/>
          <w:szCs w:val="24"/>
        </w:rPr>
        <w:t xml:space="preserve">Nessa perspectiva, o cientista político Luiz Eduardo Soares (2019), em "Desmilitarizar: Segurança Pública e Direitos Humanos", critica veementemente a estrutura militarizada da polícia. Para ele, "a militarização não combate o crime, mas sim os pobres e racializados, perpetuando o racismo estrutural e a exclusão social" </w:t>
      </w:r>
      <w:r w:rsidRPr="26149E6B">
        <w:rPr>
          <w:sz w:val="24"/>
          <w:szCs w:val="24"/>
        </w:rPr>
        <w:lastRenderedPageBreak/>
        <w:t>(Soares, 2019, p. 58). Soares também questiona o discurso da "guerra ao crime", que, ao invés de promover segurança, transforma comunidades em alvos da violência policial. Essa narrativa é legitimada pela elite brasileira, gerando uma falsa sensação de segurança. Além disso, ele aponta a fragmentação entre as polícias Civil e Militar, que operam de forma isolada, comprometendo a eficiência e perpetuando a violência.</w:t>
      </w:r>
    </w:p>
    <w:p w14:paraId="25CC5105" w14:textId="6FC90CF2" w:rsidR="53B811C1" w:rsidRDefault="089AF010" w:rsidP="00C12F36">
      <w:pPr>
        <w:spacing w:before="240" w:after="240" w:line="360" w:lineRule="auto"/>
        <w:ind w:firstLine="720"/>
        <w:jc w:val="both"/>
      </w:pPr>
      <w:r w:rsidRPr="53B811C1">
        <w:rPr>
          <w:sz w:val="24"/>
          <w:szCs w:val="24"/>
        </w:rPr>
        <w:t xml:space="preserve">Dessa forma, a violência torna-se um mecanismo estatal de repressão das classes mais baixas, especialmente da população negra. A professora </w:t>
      </w:r>
      <w:r w:rsidRPr="0ADD2E1E">
        <w:rPr>
          <w:sz w:val="24"/>
          <w:szCs w:val="24"/>
        </w:rPr>
        <w:t>Vera da Silva Telles (2010)</w:t>
      </w:r>
      <w:r w:rsidRPr="53B811C1">
        <w:rPr>
          <w:sz w:val="24"/>
          <w:szCs w:val="24"/>
        </w:rPr>
        <w:t xml:space="preserve">, em "A Cidade nas Fronteiras do Legal e Ilegal", corrobora essa análise, afirmando que "as periferias são territórios onde o Estado se manifesta como força, e não como garantia de direitos" (Telles, 2010, p. 34). Ela detalha como a violência policial é empregada para manter a ordem em territórios periféricos, onde os moradores são frequentemente vistos como potenciais ameaças ou </w:t>
      </w:r>
      <w:r w:rsidRPr="0ADD2E1E">
        <w:rPr>
          <w:sz w:val="24"/>
          <w:szCs w:val="24"/>
        </w:rPr>
        <w:t>inimigos.</w:t>
      </w:r>
    </w:p>
    <w:p w14:paraId="44ADFEE4" w14:textId="65CEF3DF" w:rsidR="009B2773" w:rsidRDefault="009B2773" w:rsidP="00B4034A">
      <w:pPr>
        <w:spacing w:line="360" w:lineRule="auto"/>
        <w:ind w:firstLine="709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 Nesse contexto, a separação de responsabilidades e a desumanização permitem que atos violentos sejam tratados como meras operações técnicas. </w:t>
      </w:r>
      <w:proofErr w:type="spellStart"/>
      <w:r w:rsidR="5082BC7C" w:rsidRPr="20686286">
        <w:rPr>
          <w:sz w:val="24"/>
          <w:szCs w:val="24"/>
        </w:rPr>
        <w:t>Bauman</w:t>
      </w:r>
      <w:proofErr w:type="spellEnd"/>
      <w:r w:rsidR="5082BC7C" w:rsidRPr="20686286">
        <w:rPr>
          <w:sz w:val="24"/>
          <w:szCs w:val="24"/>
        </w:rPr>
        <w:t xml:space="preserve"> (1989), em “Modernidade e Holocausto”,</w:t>
      </w:r>
      <w:r w:rsidRPr="00014606">
        <w:rPr>
          <w:sz w:val="24"/>
          <w:szCs w:val="24"/>
        </w:rPr>
        <w:t xml:space="preserve"> argumenta ainda que a desumanização dos grupos alvo é central para a violência institucionalizada, que não apenas destrói, mas controla socialmente. O Estado moderno utiliza a violência, ou sua ameaça, para impor ordem e eliminar dissidências, reforçando sua soberania. Portanto, </w:t>
      </w:r>
      <w:r w:rsidR="00B0027F">
        <w:rPr>
          <w:sz w:val="24"/>
          <w:szCs w:val="24"/>
        </w:rPr>
        <w:t xml:space="preserve">demonstra-se que </w:t>
      </w:r>
      <w:r w:rsidRPr="00014606">
        <w:rPr>
          <w:sz w:val="24"/>
          <w:szCs w:val="24"/>
        </w:rPr>
        <w:t xml:space="preserve">a evolução dos aparatos de segurança no Brasil </w:t>
      </w:r>
      <w:r w:rsidR="00AF6DE6">
        <w:rPr>
          <w:sz w:val="24"/>
          <w:szCs w:val="24"/>
        </w:rPr>
        <w:t>esteve</w:t>
      </w:r>
      <w:r w:rsidRPr="00014606">
        <w:rPr>
          <w:sz w:val="24"/>
          <w:szCs w:val="24"/>
        </w:rPr>
        <w:t xml:space="preserve"> historicamente ligada à repressão das camadas mais baixas e à proteção das elites, reforçando a soberania estatal e os interesses das classes dominantes.</w:t>
      </w:r>
    </w:p>
    <w:p w14:paraId="3638FADF" w14:textId="77777777" w:rsidR="00BD0EFE" w:rsidRPr="00014606" w:rsidRDefault="00BD0EFE" w:rsidP="00B4034A">
      <w:pPr>
        <w:spacing w:line="360" w:lineRule="auto"/>
        <w:ind w:firstLine="709"/>
        <w:jc w:val="both"/>
        <w:rPr>
          <w:sz w:val="24"/>
          <w:szCs w:val="24"/>
        </w:rPr>
      </w:pPr>
    </w:p>
    <w:p w14:paraId="534E6CBD" w14:textId="5DB4034E" w:rsidR="4BB2D960" w:rsidRDefault="532A46F2" w:rsidP="4BB2D960">
      <w:pPr>
        <w:spacing w:line="360" w:lineRule="auto"/>
        <w:jc w:val="both"/>
        <w:rPr>
          <w:b/>
          <w:bCs/>
          <w:sz w:val="24"/>
          <w:szCs w:val="24"/>
        </w:rPr>
      </w:pPr>
      <w:r w:rsidRPr="4BB2D960">
        <w:rPr>
          <w:b/>
          <w:bCs/>
          <w:sz w:val="24"/>
          <w:szCs w:val="24"/>
        </w:rPr>
        <w:t xml:space="preserve">5 </w:t>
      </w:r>
      <w:r w:rsidR="20A3523C" w:rsidRPr="4BB2D960">
        <w:rPr>
          <w:b/>
          <w:bCs/>
          <w:sz w:val="24"/>
          <w:szCs w:val="24"/>
        </w:rPr>
        <w:t xml:space="preserve">ANÁLISE DO CASO </w:t>
      </w:r>
      <w:r w:rsidR="385DCAD9" w:rsidRPr="4BB2D960">
        <w:rPr>
          <w:b/>
          <w:bCs/>
          <w:sz w:val="24"/>
          <w:szCs w:val="24"/>
        </w:rPr>
        <w:t>L</w:t>
      </w:r>
      <w:r w:rsidR="53AA89ED" w:rsidRPr="4BB2D960">
        <w:rPr>
          <w:b/>
          <w:bCs/>
          <w:sz w:val="24"/>
          <w:szCs w:val="24"/>
        </w:rPr>
        <w:t>UCAS ALMEIDA</w:t>
      </w:r>
    </w:p>
    <w:p w14:paraId="19433D62" w14:textId="5DEFBE9F" w:rsidR="5FDB9F0B" w:rsidRDefault="2B353F2B" w:rsidP="00CD3486">
      <w:pPr>
        <w:ind w:firstLine="720"/>
        <w:jc w:val="both"/>
      </w:pPr>
      <w:r w:rsidRPr="4BB2D960">
        <w:rPr>
          <w:sz w:val="24"/>
          <w:szCs w:val="24"/>
        </w:rPr>
        <w:t xml:space="preserve">No contexto das periferias brasileiras, a necropolítica se manifesta de forma escancarada na violência das forças de segurança, transformando territórios majoritariamente negros em áreas onde a morte passa a ser legitimada pelo Estado. </w:t>
      </w:r>
      <w:r w:rsidR="309A55FA" w:rsidRPr="4BB2D960">
        <w:rPr>
          <w:sz w:val="24"/>
          <w:szCs w:val="24"/>
        </w:rPr>
        <w:t xml:space="preserve">          </w:t>
      </w:r>
      <w:r w:rsidR="6868C2FE" w:rsidRPr="4BB2D960">
        <w:rPr>
          <w:sz w:val="24"/>
          <w:szCs w:val="24"/>
        </w:rPr>
        <w:t xml:space="preserve">           </w:t>
      </w:r>
      <w:r w:rsidR="68A58BF7" w:rsidRPr="4BB2D960">
        <w:rPr>
          <w:sz w:val="24"/>
          <w:szCs w:val="24"/>
        </w:rPr>
        <w:t xml:space="preserve">  </w:t>
      </w:r>
      <w:r w:rsidRPr="4BB2D960">
        <w:rPr>
          <w:sz w:val="24"/>
          <w:szCs w:val="24"/>
        </w:rPr>
        <w:t xml:space="preserve">Achille Mbembe (2018) observa que o racismo, no biopoder, é justamente o que define </w:t>
      </w:r>
      <w:r w:rsidRPr="4BB2D960">
        <w:rPr>
          <w:sz w:val="24"/>
          <w:szCs w:val="24"/>
        </w:rPr>
        <w:lastRenderedPageBreak/>
        <w:t>quem merece viver e quem pode morrer, funcionando como uma tecnologia de governo que organiza a sociedade a partir dessa separação brutal.</w:t>
      </w:r>
    </w:p>
    <w:p w14:paraId="3E3058BD" w14:textId="0AB9B650" w:rsidR="5C908880" w:rsidRDefault="2B353F2B" w:rsidP="00C769AB">
      <w:pPr>
        <w:ind w:firstLine="720"/>
        <w:jc w:val="both"/>
        <w:rPr>
          <w:sz w:val="24"/>
          <w:szCs w:val="24"/>
        </w:rPr>
      </w:pPr>
      <w:r w:rsidRPr="4BB2D960">
        <w:rPr>
          <w:sz w:val="24"/>
          <w:szCs w:val="24"/>
        </w:rPr>
        <w:t>É nesse cenário que se insere o assassinato de Lucas Almeida, jovem negro de 26 anos, morto durante uma abordagem policial na Avenida Petrobras, em Barueri, São Paulo, no dia 15 de março de 2025 (G</w:t>
      </w:r>
      <w:r w:rsidR="4FA5598D" w:rsidRPr="4BB2D960">
        <w:rPr>
          <w:sz w:val="24"/>
          <w:szCs w:val="24"/>
        </w:rPr>
        <w:t>ama</w:t>
      </w:r>
      <w:r w:rsidRPr="4BB2D960">
        <w:rPr>
          <w:sz w:val="24"/>
          <w:szCs w:val="24"/>
        </w:rPr>
        <w:t xml:space="preserve">, 2025). Segundo relatos, ele estava ajudando um amigo a consertar o carro quando policiais se aproximaram, alegando atitude suspeita. Familiares contam que Lucas, temendo pela própria vida, tentou </w:t>
      </w:r>
      <w:r w:rsidR="4CE54472" w:rsidRPr="4BB2D960">
        <w:rPr>
          <w:sz w:val="24"/>
          <w:szCs w:val="24"/>
        </w:rPr>
        <w:t>fugir, não</w:t>
      </w:r>
      <w:r w:rsidRPr="4BB2D960">
        <w:rPr>
          <w:sz w:val="24"/>
          <w:szCs w:val="24"/>
        </w:rPr>
        <w:t xml:space="preserve"> por culpa ou crime, mas por medo de quem deveria protegê-lo, medo acumulado por experiências anteriores de violência policial.</w:t>
      </w:r>
    </w:p>
    <w:p w14:paraId="6D964565" w14:textId="1193DDE7" w:rsidR="1D94C845" w:rsidRDefault="2B353F2B" w:rsidP="00C769AB">
      <w:pPr>
        <w:ind w:firstLine="720"/>
        <w:jc w:val="both"/>
        <w:rPr>
          <w:sz w:val="24"/>
          <w:szCs w:val="24"/>
        </w:rPr>
      </w:pPr>
      <w:r w:rsidRPr="4BB2D960">
        <w:rPr>
          <w:sz w:val="24"/>
          <w:szCs w:val="24"/>
        </w:rPr>
        <w:t>Na perseguição, os policiais o alcançaram e o imobilizaram, usando socos e golpes. Eles alegaram que ele tentou tomar a arma de um dos agentes para justificar os três disparos que o atingiram (G</w:t>
      </w:r>
      <w:r w:rsidR="7D2F8DBF" w:rsidRPr="4BB2D960">
        <w:rPr>
          <w:sz w:val="24"/>
          <w:szCs w:val="24"/>
        </w:rPr>
        <w:t>ama</w:t>
      </w:r>
      <w:r w:rsidRPr="4BB2D960">
        <w:rPr>
          <w:sz w:val="24"/>
          <w:szCs w:val="24"/>
        </w:rPr>
        <w:t>, 2025). Lucas chegou a ser levado ao pronto-socorro, mas não sobreviveu. No entanto, um vídeo gravado por um motorista que passava pelo local mostra Lucas já imobilizado no chão, sem esboçar resistência, sugerindo que o uso da força letal foi totalmente desproporcional.</w:t>
      </w:r>
    </w:p>
    <w:p w14:paraId="1920DC80" w14:textId="70B49B4A" w:rsidR="7EAC1E43" w:rsidRDefault="2B353F2B" w:rsidP="00C769AB">
      <w:pPr>
        <w:ind w:firstLine="720"/>
        <w:jc w:val="both"/>
        <w:rPr>
          <w:sz w:val="16"/>
          <w:szCs w:val="16"/>
        </w:rPr>
      </w:pPr>
      <w:r w:rsidRPr="23039F07">
        <w:rPr>
          <w:sz w:val="24"/>
          <w:szCs w:val="24"/>
        </w:rPr>
        <w:t xml:space="preserve">Essa reação automática de associar o corpo negro à criminalidade antes mesmo da abordagem mostra como sua simples existência já era percebida como ameaça. </w:t>
      </w:r>
      <w:r w:rsidR="0E0FE0BF" w:rsidRPr="23039F07">
        <w:rPr>
          <w:sz w:val="24"/>
          <w:szCs w:val="24"/>
        </w:rPr>
        <w:t>C</w:t>
      </w:r>
      <w:r w:rsidRPr="23039F07">
        <w:rPr>
          <w:sz w:val="24"/>
          <w:szCs w:val="24"/>
        </w:rPr>
        <w:t>omo explica Mbembe (2018), o racismo estrutural funciona como critério de gerenciamento de vidas, decidindo quem pode ser descartado para manter uma suposta ordem social.</w:t>
      </w:r>
      <w:r w:rsidR="00E87AF6" w:rsidRPr="23039F07">
        <w:rPr>
          <w:sz w:val="24"/>
          <w:szCs w:val="24"/>
        </w:rPr>
        <w:t xml:space="preserve"> </w:t>
      </w:r>
      <w:r w:rsidR="00B85B51" w:rsidRPr="23039F07">
        <w:rPr>
          <w:sz w:val="24"/>
          <w:szCs w:val="24"/>
        </w:rPr>
        <w:t xml:space="preserve">Sob essa ótica, </w:t>
      </w:r>
      <w:r w:rsidR="008343D4" w:rsidRPr="23039F07">
        <w:rPr>
          <w:sz w:val="24"/>
          <w:szCs w:val="24"/>
        </w:rPr>
        <w:t>da</w:t>
      </w:r>
      <w:r w:rsidR="00E87AF6" w:rsidRPr="23039F07">
        <w:rPr>
          <w:sz w:val="24"/>
          <w:szCs w:val="24"/>
        </w:rPr>
        <w:t xml:space="preserve">dos de </w:t>
      </w:r>
      <w:r w:rsidR="008343D4" w:rsidRPr="23039F07">
        <w:rPr>
          <w:sz w:val="24"/>
          <w:szCs w:val="24"/>
        </w:rPr>
        <w:t>2023 presentes no Anuário</w:t>
      </w:r>
      <w:r w:rsidRPr="23039F07">
        <w:rPr>
          <w:sz w:val="24"/>
          <w:szCs w:val="24"/>
        </w:rPr>
        <w:t xml:space="preserve"> Brasileiro de Segurança Pública</w:t>
      </w:r>
      <w:r w:rsidR="00A44C93" w:rsidRPr="23039F07">
        <w:rPr>
          <w:sz w:val="24"/>
          <w:szCs w:val="24"/>
        </w:rPr>
        <w:t xml:space="preserve"> mostraram que</w:t>
      </w:r>
      <w:r w:rsidR="00FA7449" w:rsidRPr="23039F07">
        <w:rPr>
          <w:sz w:val="24"/>
          <w:szCs w:val="24"/>
        </w:rPr>
        <w:t xml:space="preserve"> a letalidade de intervenções policiais sobre a população negra é 289% maior do que a registrada entre pessoas brancas. </w:t>
      </w:r>
      <w:r w:rsidRPr="23039F07">
        <w:rPr>
          <w:sz w:val="24"/>
          <w:szCs w:val="24"/>
        </w:rPr>
        <w:t>(</w:t>
      </w:r>
      <w:r w:rsidR="3ECB6D1D" w:rsidRPr="23039F07">
        <w:rPr>
          <w:sz w:val="24"/>
          <w:szCs w:val="24"/>
        </w:rPr>
        <w:t xml:space="preserve">Fórum Brasileiro de Segurança </w:t>
      </w:r>
      <w:r w:rsidR="5528C247" w:rsidRPr="23039F07">
        <w:rPr>
          <w:sz w:val="24"/>
          <w:szCs w:val="24"/>
        </w:rPr>
        <w:t>Pública</w:t>
      </w:r>
      <w:r w:rsidRPr="23039F07">
        <w:rPr>
          <w:sz w:val="24"/>
          <w:szCs w:val="24"/>
        </w:rPr>
        <w:t>, 202</w:t>
      </w:r>
      <w:r w:rsidR="00B85B51" w:rsidRPr="23039F07">
        <w:rPr>
          <w:sz w:val="24"/>
          <w:szCs w:val="24"/>
        </w:rPr>
        <w:t>4</w:t>
      </w:r>
      <w:r w:rsidRPr="23039F07">
        <w:rPr>
          <w:sz w:val="24"/>
          <w:szCs w:val="24"/>
        </w:rPr>
        <w:t>).</w:t>
      </w:r>
      <w:r w:rsidR="656F0F8B" w:rsidRPr="23039F07">
        <w:rPr>
          <w:sz w:val="24"/>
          <w:szCs w:val="24"/>
        </w:rPr>
        <w:t xml:space="preserve"> </w:t>
      </w:r>
    </w:p>
    <w:p w14:paraId="5DF931EA" w14:textId="64CBC214" w:rsidR="4BB2D960" w:rsidRDefault="4BB2D960" w:rsidP="00C769AB">
      <w:pPr>
        <w:ind w:firstLine="720"/>
        <w:jc w:val="both"/>
        <w:rPr>
          <w:sz w:val="16"/>
          <w:szCs w:val="16"/>
        </w:rPr>
      </w:pPr>
    </w:p>
    <w:p w14:paraId="429DEF0C" w14:textId="43ED7329" w:rsidR="4BB2D960" w:rsidRDefault="4BB2D960" w:rsidP="00C769AB">
      <w:pPr>
        <w:ind w:firstLine="720"/>
        <w:jc w:val="both"/>
        <w:rPr>
          <w:sz w:val="16"/>
          <w:szCs w:val="16"/>
        </w:rPr>
      </w:pPr>
    </w:p>
    <w:p w14:paraId="2C1D2EDA" w14:textId="2B4F369D" w:rsidR="5667B274" w:rsidRDefault="5667B274" w:rsidP="4BB2D960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4645D74A" wp14:editId="7CE8084F">
            <wp:extent cx="2925380" cy="1884045"/>
            <wp:effectExtent l="0" t="0" r="0" b="0"/>
            <wp:docPr id="955174724" name="Picture 955174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174724" name="Picture 955174724"/>
                    <pic:cNvPicPr/>
                  </pic:nvPicPr>
                  <pic:blipFill rotWithShape="1">
                    <a:blip r:embed="rId7"/>
                    <a:srcRect l="4485" r="4485" b="9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80" cy="1884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A9598" w14:textId="7B63E17A" w:rsidR="4BB2D960" w:rsidRPr="000C52F0" w:rsidRDefault="4BB2D960" w:rsidP="4BB2D960">
      <w:pPr>
        <w:jc w:val="both"/>
        <w:rPr>
          <w:b/>
          <w:bCs/>
          <w:sz w:val="20"/>
          <w:szCs w:val="20"/>
        </w:rPr>
      </w:pPr>
    </w:p>
    <w:p w14:paraId="6FC2CF7A" w14:textId="39EB66A5" w:rsidR="00BB63CA" w:rsidRPr="000C52F0" w:rsidRDefault="656F0F8B">
      <w:pPr>
        <w:pStyle w:val="p1"/>
        <w:divId w:val="1143501529"/>
        <w:rPr>
          <w:rFonts w:ascii="Arial" w:hAnsi="Arial" w:cs="Arial"/>
          <w:sz w:val="20"/>
          <w:szCs w:val="20"/>
        </w:rPr>
      </w:pPr>
      <w:r w:rsidRPr="000C52F0">
        <w:rPr>
          <w:rFonts w:ascii="Arial" w:hAnsi="Arial" w:cs="Arial"/>
          <w:b/>
          <w:bCs/>
          <w:sz w:val="20"/>
          <w:szCs w:val="20"/>
        </w:rPr>
        <w:t>Fonte</w:t>
      </w:r>
      <w:r w:rsidR="00BB63CA" w:rsidRPr="000C52F0">
        <w:rPr>
          <w:rFonts w:ascii="Arial" w:hAnsi="Arial" w:cs="Arial"/>
          <w:sz w:val="20"/>
          <w:szCs w:val="20"/>
        </w:rPr>
        <w:t xml:space="preserve">: </w:t>
      </w:r>
      <w:r w:rsidR="00BB63CA" w:rsidRPr="000C52F0">
        <w:rPr>
          <w:rStyle w:val="s1"/>
          <w:rFonts w:ascii="Arial" w:hAnsi="Arial" w:cs="Arial"/>
          <w:sz w:val="20"/>
          <w:szCs w:val="20"/>
        </w:rPr>
        <w:t>Análise produzida a partir dos microdados dos registros policiais e das Secretarias estaduais de Segurança Pública e/ou Defesa Social.</w:t>
      </w:r>
      <w:r w:rsidR="00422C87" w:rsidRPr="000C52F0">
        <w:rPr>
          <w:rFonts w:ascii="Arial" w:hAnsi="Arial" w:cs="Arial"/>
          <w:sz w:val="20"/>
          <w:szCs w:val="20"/>
        </w:rPr>
        <w:t xml:space="preserve"> </w:t>
      </w:r>
      <w:r w:rsidR="00BB63CA" w:rsidRPr="000C52F0">
        <w:rPr>
          <w:rStyle w:val="s1"/>
          <w:rFonts w:ascii="Arial" w:hAnsi="Arial" w:cs="Arial"/>
          <w:sz w:val="20"/>
          <w:szCs w:val="20"/>
        </w:rPr>
        <w:t>Fórum Brasileiro de Segurança Pública, 2024.</w:t>
      </w:r>
    </w:p>
    <w:p w14:paraId="243EFE38" w14:textId="1F9E6BA4" w:rsidR="656F0F8B" w:rsidRPr="000C52F0" w:rsidRDefault="656F0F8B" w:rsidP="4BB2D960">
      <w:pPr>
        <w:jc w:val="both"/>
        <w:rPr>
          <w:sz w:val="20"/>
          <w:szCs w:val="20"/>
        </w:rPr>
      </w:pPr>
    </w:p>
    <w:p w14:paraId="4E2CE3A1" w14:textId="5C842404" w:rsidR="4BB2D960" w:rsidRPr="000C52F0" w:rsidRDefault="4BB2D960" w:rsidP="4BB2D960">
      <w:pPr>
        <w:jc w:val="both"/>
        <w:rPr>
          <w:sz w:val="20"/>
          <w:szCs w:val="20"/>
        </w:rPr>
      </w:pPr>
    </w:p>
    <w:p w14:paraId="6781926C" w14:textId="5BB664CF" w:rsidR="7185FF33" w:rsidRDefault="2B353F2B" w:rsidP="00C769AB">
      <w:pPr>
        <w:ind w:firstLine="720"/>
        <w:jc w:val="both"/>
        <w:rPr>
          <w:sz w:val="24"/>
          <w:szCs w:val="24"/>
        </w:rPr>
      </w:pPr>
      <w:r w:rsidRPr="4BB2D960">
        <w:rPr>
          <w:sz w:val="24"/>
          <w:szCs w:val="24"/>
        </w:rPr>
        <w:lastRenderedPageBreak/>
        <w:t>Para Mbembe (2018), a necropolítica não se resume ao ato de matar, mas estrutura as condições em que algumas vidas passam a valer menos ou quase nada. Nesse campo simbólico e material, certos corpos são marcados como elimináveis. O medo constante que Lucas sentia da polícia, relatado por sua mãe, não era infundado ou irracional, mas o resultado de um ciclo contínuo de violência e desumanização (G</w:t>
      </w:r>
      <w:r w:rsidR="3A2AF8E7" w:rsidRPr="4BB2D960">
        <w:rPr>
          <w:sz w:val="24"/>
          <w:szCs w:val="24"/>
        </w:rPr>
        <w:t>ama</w:t>
      </w:r>
      <w:r w:rsidRPr="4BB2D960">
        <w:rPr>
          <w:sz w:val="24"/>
          <w:szCs w:val="24"/>
        </w:rPr>
        <w:t>, 2025).</w:t>
      </w:r>
    </w:p>
    <w:p w14:paraId="0E2B0194" w14:textId="7F464DDC" w:rsidR="2C3BD480" w:rsidRDefault="2B353F2B" w:rsidP="00C769AB">
      <w:pPr>
        <w:ind w:firstLine="720"/>
        <w:jc w:val="both"/>
        <w:rPr>
          <w:sz w:val="24"/>
          <w:szCs w:val="24"/>
        </w:rPr>
      </w:pPr>
      <w:r w:rsidRPr="4BB2D960">
        <w:rPr>
          <w:sz w:val="24"/>
          <w:szCs w:val="24"/>
        </w:rPr>
        <w:t xml:space="preserve">Mesmo com imagens claras mostrando Lucas imobilizado, a morte foi enquadrada oficialmente como legítima defesa. A Polícia Militar chegou a afastar os agentes durante as investigações um gesto que costuma ocorrer em casos de grande repercussão, mas que muitas vezes funciona mais como resposta para conter a crise de imagem do que como compromisso real com a justiça. Dados do Anuário Brasileiro de Segurança Pública (2024) revelam que menos de 5% das mortes cometidas por policiais no Brasil acabam em condenação, o que demonstra o grau de impunidade que sustenta esse </w:t>
      </w:r>
      <w:r w:rsidR="53A5D123" w:rsidRPr="4BB2D960">
        <w:rPr>
          <w:sz w:val="24"/>
          <w:szCs w:val="24"/>
        </w:rPr>
        <w:t>ciclo.</w:t>
      </w:r>
      <w:r w:rsidRPr="4BB2D960">
        <w:rPr>
          <w:sz w:val="24"/>
          <w:szCs w:val="24"/>
        </w:rPr>
        <w:t xml:space="preserve"> A presunção constante de “perigo” ou de “legítima defesa” acaba servindo como justificativa pronta para a letalidade policial, mesmo quando há indícios claros de abuso.</w:t>
      </w:r>
    </w:p>
    <w:p w14:paraId="2358D120" w14:textId="4725EA02" w:rsidR="4214E39F" w:rsidRDefault="4214E39F" w:rsidP="00C769AB">
      <w:pPr>
        <w:ind w:firstLine="720"/>
        <w:jc w:val="both"/>
      </w:pPr>
      <w:r w:rsidRPr="4BB2D960">
        <w:rPr>
          <w:sz w:val="24"/>
          <w:szCs w:val="24"/>
        </w:rPr>
        <w:t>Al</w:t>
      </w:r>
      <w:r w:rsidR="2B353F2B" w:rsidRPr="4BB2D960">
        <w:rPr>
          <w:sz w:val="24"/>
          <w:szCs w:val="24"/>
        </w:rPr>
        <w:t xml:space="preserve">ém da ação policial, o sistema de justiça também participa desse processo de silenciamento e esquecimento. Investigações lentas, superficiais ou desmobilizadas reforçam a impunidade. Como analisa </w:t>
      </w:r>
      <w:proofErr w:type="spellStart"/>
      <w:r w:rsidR="2B353F2B" w:rsidRPr="4BB2D960">
        <w:rPr>
          <w:sz w:val="24"/>
          <w:szCs w:val="24"/>
        </w:rPr>
        <w:t>Zygmunt</w:t>
      </w:r>
      <w:proofErr w:type="spellEnd"/>
      <w:r w:rsidR="2B353F2B" w:rsidRPr="4BB2D960">
        <w:rPr>
          <w:sz w:val="24"/>
          <w:szCs w:val="24"/>
        </w:rPr>
        <w:t xml:space="preserve"> </w:t>
      </w:r>
      <w:proofErr w:type="spellStart"/>
      <w:r w:rsidR="2B353F2B" w:rsidRPr="4BB2D960">
        <w:rPr>
          <w:sz w:val="24"/>
          <w:szCs w:val="24"/>
        </w:rPr>
        <w:t>Bauman</w:t>
      </w:r>
      <w:proofErr w:type="spellEnd"/>
      <w:r w:rsidR="2B353F2B" w:rsidRPr="4BB2D960">
        <w:rPr>
          <w:sz w:val="24"/>
          <w:szCs w:val="24"/>
        </w:rPr>
        <w:t xml:space="preserve"> (1989), a lógica burocrática moderna facilita a prática da violência ao esvaziar sua dimensão ética, tratando-a como uma simples tarefa administrativa. No Brasil, essa fragmentação de responsabilidades entre polícias, corregedorias, Ministério Público e Judiciário favorece o não-enfrentamento real do problema e naturaliza a violência como parte do cotidiano estatal.</w:t>
      </w:r>
    </w:p>
    <w:p w14:paraId="6451D727" w14:textId="148F1696" w:rsidR="539DD9E5" w:rsidRDefault="539DD9E5" w:rsidP="00C769AB">
      <w:pPr>
        <w:ind w:firstLine="720"/>
        <w:jc w:val="both"/>
      </w:pPr>
      <w:r w:rsidRPr="4BB2D960">
        <w:rPr>
          <w:sz w:val="24"/>
          <w:szCs w:val="24"/>
        </w:rPr>
        <w:t xml:space="preserve">O </w:t>
      </w:r>
      <w:r w:rsidR="2B353F2B" w:rsidRPr="4BB2D960">
        <w:rPr>
          <w:sz w:val="24"/>
          <w:szCs w:val="24"/>
        </w:rPr>
        <w:t xml:space="preserve">assassinato de Lucas, portanto, não é um caso isolado ou um erro pontual, mas expressão de uma engrenagem institucional que legitima uma política de extermínio direcionada a corpos negros e pobres sob o manto da legalidade. Em síntese, a necropolítica vai além da execução física: ela sustenta uma estrutura social e jurídica que continuamente exclui e desumaniza. A morte de Lucas assim como a de tantos </w:t>
      </w:r>
      <w:r w:rsidR="4FDB0B45" w:rsidRPr="4BB2D960">
        <w:rPr>
          <w:sz w:val="24"/>
          <w:szCs w:val="24"/>
        </w:rPr>
        <w:t>outros foi</w:t>
      </w:r>
      <w:r w:rsidR="2B353F2B" w:rsidRPr="4BB2D960">
        <w:rPr>
          <w:sz w:val="24"/>
          <w:szCs w:val="24"/>
        </w:rPr>
        <w:t xml:space="preserve"> tratada como descartável, refletindo a lógica de morte que organiza a presença do Estado nas periferias urbanas.</w:t>
      </w:r>
    </w:p>
    <w:p w14:paraId="654369C8" w14:textId="50623363" w:rsidR="1783E039" w:rsidRDefault="2B353F2B" w:rsidP="00C769AB">
      <w:pPr>
        <w:ind w:firstLine="720"/>
        <w:jc w:val="both"/>
      </w:pPr>
      <w:r w:rsidRPr="4BB2D960">
        <w:rPr>
          <w:sz w:val="24"/>
          <w:szCs w:val="24"/>
        </w:rPr>
        <w:t>Essa política de eliminação se ancora em um sistema que normaliza a violência e despreza vidas negras, evidenciando o racismo estrutural herdado do período colonial, hoje incorporado nas práticas das forças de segurança e do sistema de justiça. A violência e a impunidade tornam-se, assim, instrumentos de controle social sobre as populações consideradas descartáveis.</w:t>
      </w:r>
    </w:p>
    <w:p w14:paraId="2FBCDA97" w14:textId="0C60997A" w:rsidR="4BB2D960" w:rsidRDefault="4BB2D960" w:rsidP="4BB2D960">
      <w:pPr>
        <w:spacing w:line="360" w:lineRule="auto"/>
        <w:jc w:val="both"/>
        <w:rPr>
          <w:b/>
          <w:bCs/>
          <w:sz w:val="24"/>
          <w:szCs w:val="24"/>
        </w:rPr>
      </w:pPr>
    </w:p>
    <w:p w14:paraId="38A21DC5" w14:textId="77777777" w:rsidR="00C769AB" w:rsidRDefault="00C769AB" w:rsidP="4BB2D960">
      <w:pPr>
        <w:spacing w:line="360" w:lineRule="auto"/>
        <w:jc w:val="both"/>
        <w:rPr>
          <w:b/>
          <w:bCs/>
          <w:sz w:val="24"/>
          <w:szCs w:val="24"/>
        </w:rPr>
      </w:pPr>
    </w:p>
    <w:p w14:paraId="75C80B84" w14:textId="77777777" w:rsidR="001529B1" w:rsidRPr="00014606" w:rsidRDefault="001529B1" w:rsidP="00925056">
      <w:pPr>
        <w:spacing w:line="360" w:lineRule="auto"/>
        <w:ind w:firstLine="709"/>
        <w:jc w:val="both"/>
        <w:rPr>
          <w:sz w:val="24"/>
          <w:szCs w:val="24"/>
        </w:rPr>
      </w:pPr>
    </w:p>
    <w:p w14:paraId="629CBF1A" w14:textId="4B98AD35" w:rsidR="004F776F" w:rsidRPr="00AC2657" w:rsidRDefault="002E282B" w:rsidP="004F776F">
      <w:p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6</w:t>
      </w:r>
      <w:r w:rsidR="00E56FEC">
        <w:rPr>
          <w:b/>
          <w:sz w:val="24"/>
          <w:szCs w:val="24"/>
        </w:rPr>
        <w:t xml:space="preserve"> </w:t>
      </w:r>
      <w:r w:rsidR="004F776F" w:rsidRPr="00014606">
        <w:rPr>
          <w:b/>
          <w:sz w:val="24"/>
          <w:szCs w:val="24"/>
        </w:rPr>
        <w:t>CONCLUSÃO</w:t>
      </w:r>
    </w:p>
    <w:p w14:paraId="507A7F0C" w14:textId="77777777" w:rsidR="00B0027F" w:rsidRDefault="00B0027F" w:rsidP="00B0027F">
      <w:pPr>
        <w:spacing w:line="360" w:lineRule="auto"/>
        <w:ind w:firstLine="851"/>
        <w:jc w:val="both"/>
        <w:rPr>
          <w:sz w:val="24"/>
          <w:szCs w:val="24"/>
        </w:rPr>
      </w:pPr>
      <w:r w:rsidRPr="00B0027F">
        <w:rPr>
          <w:sz w:val="24"/>
          <w:szCs w:val="24"/>
        </w:rPr>
        <w:t xml:space="preserve">Diante dos resultados obtidos, este trabalho demonstrou de forma contundente que a necropolítica, conforme teorizada por Achille Mbembe, encontra profunda ressonância na realidade brasileira, manifestando-se como uma política de gestão da morte que é sustentada e perpetuada pelo racismo estrutural. Essa lógica necropolítica incide de maneira particularmente severa sobre corpos negros e periféricos, que são sistematicamente tratados como descartáveis pelo Estado, refletindo uma hierarquia racializada que legitima a eliminação e a marginalização desses grupos. </w:t>
      </w:r>
    </w:p>
    <w:p w14:paraId="47971C93" w14:textId="77777777" w:rsidR="00B0027F" w:rsidRDefault="00B0027F" w:rsidP="00B0027F">
      <w:pPr>
        <w:spacing w:line="360" w:lineRule="auto"/>
        <w:ind w:firstLine="851"/>
        <w:jc w:val="both"/>
        <w:rPr>
          <w:sz w:val="24"/>
          <w:szCs w:val="24"/>
        </w:rPr>
      </w:pPr>
      <w:r w:rsidRPr="00B0027F">
        <w:rPr>
          <w:sz w:val="24"/>
          <w:szCs w:val="24"/>
        </w:rPr>
        <w:t xml:space="preserve">Ficou também evidente que a violência policial é um instrumento crucial dessa lógica, profundamente enraizada desde o período colonial, quando as bases da estrutura racista foram estabelecidas. A atuação das forças de segurança pública no Brasil contemporâneo reforça o controle, a repressão e a exclusão de populações marginalizadas, operando como um mecanismo de perpetuação das desigualdades raciais e socioeconômicas. </w:t>
      </w:r>
    </w:p>
    <w:p w14:paraId="630648E9" w14:textId="2A23E821" w:rsidR="00B0027F" w:rsidRPr="00014606" w:rsidRDefault="00B0027F" w:rsidP="26149E6B">
      <w:pPr>
        <w:spacing w:line="360" w:lineRule="auto"/>
        <w:ind w:firstLine="851"/>
        <w:jc w:val="both"/>
        <w:rPr>
          <w:sz w:val="24"/>
          <w:szCs w:val="24"/>
        </w:rPr>
      </w:pPr>
      <w:r w:rsidRPr="00B0027F">
        <w:rPr>
          <w:sz w:val="24"/>
          <w:szCs w:val="24"/>
        </w:rPr>
        <w:t xml:space="preserve">O caso de </w:t>
      </w:r>
      <w:r w:rsidR="4719CB9A" w:rsidRPr="26149E6B">
        <w:rPr>
          <w:sz w:val="24"/>
          <w:szCs w:val="24"/>
        </w:rPr>
        <w:t>Lucas Almeida</w:t>
      </w:r>
      <w:r w:rsidRPr="26149E6B">
        <w:rPr>
          <w:sz w:val="24"/>
          <w:szCs w:val="24"/>
        </w:rPr>
        <w:t>,</w:t>
      </w:r>
      <w:r w:rsidRPr="00B0027F">
        <w:rPr>
          <w:sz w:val="24"/>
          <w:szCs w:val="24"/>
        </w:rPr>
        <w:t xml:space="preserve"> assassinado pela polícia</w:t>
      </w:r>
      <w:r w:rsidR="5F9CD591" w:rsidRPr="26149E6B">
        <w:rPr>
          <w:sz w:val="24"/>
          <w:szCs w:val="24"/>
        </w:rPr>
        <w:t xml:space="preserve"> violentamente</w:t>
      </w:r>
      <w:r w:rsidRPr="00B0027F">
        <w:rPr>
          <w:sz w:val="24"/>
          <w:szCs w:val="24"/>
        </w:rPr>
        <w:t xml:space="preserve">, é um exemplo trágico e elucidativo dessa realidade. Sua morte, assim como a impunidade que geralmente acompanha os responsáveis por tais atos, demonstra de forma crua como o Estado legitima a violência contra a juventude negra, perpetuando um ciclo de morte e opressão. Para romper com essa estrutura necropolítica e racista, é imperativo enfrentar o racismo estrutural de forma direta e sistêmica, </w:t>
      </w:r>
      <w:r>
        <w:rPr>
          <w:sz w:val="24"/>
          <w:szCs w:val="24"/>
        </w:rPr>
        <w:t>repensar a função d</w:t>
      </w:r>
      <w:r w:rsidRPr="00B0027F">
        <w:rPr>
          <w:sz w:val="24"/>
          <w:szCs w:val="24"/>
        </w:rPr>
        <w:t xml:space="preserve">a polícia, tornando-a uma instituição voltada para a garantia dos direitos humanos e da segurança cidadã, e repensar profundamente o modelo de segurança pública, de modo que este priorize a proteção da vida e a promoção da justiça social. </w:t>
      </w:r>
    </w:p>
    <w:p w14:paraId="547E74E9" w14:textId="23C1B03C" w:rsidR="4BB2D960" w:rsidRDefault="4BB2D960" w:rsidP="4BB2D960">
      <w:pPr>
        <w:spacing w:line="360" w:lineRule="auto"/>
        <w:jc w:val="both"/>
        <w:rPr>
          <w:b/>
          <w:bCs/>
          <w:sz w:val="24"/>
          <w:szCs w:val="24"/>
        </w:rPr>
      </w:pPr>
    </w:p>
    <w:p w14:paraId="3DC1463D" w14:textId="5764C514" w:rsidR="0CF4CAF6" w:rsidRDefault="0CF4CAF6" w:rsidP="4BB2D960">
      <w:pPr>
        <w:spacing w:line="360" w:lineRule="auto"/>
        <w:jc w:val="both"/>
        <w:rPr>
          <w:sz w:val="24"/>
          <w:szCs w:val="24"/>
        </w:rPr>
      </w:pPr>
      <w:r w:rsidRPr="4BB2D960">
        <w:rPr>
          <w:b/>
          <w:bCs/>
          <w:sz w:val="24"/>
          <w:szCs w:val="24"/>
        </w:rPr>
        <w:lastRenderedPageBreak/>
        <w:t xml:space="preserve">REFERÊNCIAS </w:t>
      </w:r>
    </w:p>
    <w:p w14:paraId="42A1EFB9" w14:textId="3D7581CF" w:rsidR="7712715C" w:rsidRDefault="00397749" w:rsidP="26149E6B">
      <w:pPr>
        <w:spacing w:line="240" w:lineRule="auto"/>
        <w:jc w:val="both"/>
        <w:rPr>
          <w:sz w:val="24"/>
          <w:szCs w:val="24"/>
        </w:rPr>
      </w:pPr>
      <w:r w:rsidRPr="00014606">
        <w:rPr>
          <w:sz w:val="24"/>
          <w:szCs w:val="24"/>
        </w:rPr>
        <w:t xml:space="preserve">AGAMBEN, Giorgio. Meios sem fim: notas sobre a biopolítica. </w:t>
      </w:r>
      <w:r w:rsidR="7712715C" w:rsidRPr="26149E6B">
        <w:rPr>
          <w:sz w:val="24"/>
          <w:szCs w:val="24"/>
        </w:rPr>
        <w:t>Tradução de</w:t>
      </w:r>
      <w:r w:rsidRPr="00014606">
        <w:rPr>
          <w:sz w:val="24"/>
          <w:szCs w:val="24"/>
        </w:rPr>
        <w:t xml:space="preserve"> Davi Pessoa. Belo Horizonte: Autêntica, 2015.</w:t>
      </w:r>
    </w:p>
    <w:p w14:paraId="313339ED" w14:textId="451F883D" w:rsidR="00397749" w:rsidRDefault="00397749" w:rsidP="26149E6B">
      <w:pPr>
        <w:spacing w:line="240" w:lineRule="auto"/>
        <w:jc w:val="both"/>
      </w:pPr>
      <w:r w:rsidRPr="00014606">
        <w:rPr>
          <w:sz w:val="24"/>
          <w:szCs w:val="24"/>
        </w:rPr>
        <w:t xml:space="preserve"> </w:t>
      </w:r>
    </w:p>
    <w:p w14:paraId="1863E6E3" w14:textId="1C6201BD" w:rsidR="00397749" w:rsidRDefault="00397749" w:rsidP="26149E6B">
      <w:pPr>
        <w:spacing w:line="240" w:lineRule="auto"/>
        <w:jc w:val="both"/>
      </w:pPr>
      <w:r w:rsidRPr="00014606">
        <w:rPr>
          <w:sz w:val="24"/>
          <w:szCs w:val="24"/>
        </w:rPr>
        <w:t xml:space="preserve">BAUMAN, </w:t>
      </w:r>
      <w:proofErr w:type="spellStart"/>
      <w:r w:rsidRPr="00014606">
        <w:rPr>
          <w:sz w:val="24"/>
          <w:szCs w:val="24"/>
        </w:rPr>
        <w:t>Zygmunt</w:t>
      </w:r>
      <w:proofErr w:type="spellEnd"/>
      <w:r w:rsidRPr="00014606">
        <w:rPr>
          <w:sz w:val="24"/>
          <w:szCs w:val="24"/>
        </w:rPr>
        <w:t xml:space="preserve">. Modernidade e holocausto. </w:t>
      </w:r>
      <w:r w:rsidR="7712715C" w:rsidRPr="26149E6B">
        <w:rPr>
          <w:sz w:val="24"/>
          <w:szCs w:val="24"/>
        </w:rPr>
        <w:t>Rio de Janeiro:</w:t>
      </w:r>
      <w:r w:rsidRPr="00014606">
        <w:rPr>
          <w:sz w:val="24"/>
          <w:szCs w:val="24"/>
        </w:rPr>
        <w:t xml:space="preserve"> </w:t>
      </w:r>
      <w:proofErr w:type="spellStart"/>
      <w:r w:rsidRPr="00014606">
        <w:rPr>
          <w:sz w:val="24"/>
          <w:szCs w:val="24"/>
        </w:rPr>
        <w:t>Zahar</w:t>
      </w:r>
      <w:proofErr w:type="spellEnd"/>
      <w:r w:rsidRPr="00014606">
        <w:rPr>
          <w:sz w:val="24"/>
          <w:szCs w:val="24"/>
        </w:rPr>
        <w:t>, 2001.</w:t>
      </w:r>
    </w:p>
    <w:p w14:paraId="64015D9D" w14:textId="0E3FF0A3" w:rsidR="7712715C" w:rsidRDefault="7712715C" w:rsidP="26149E6B">
      <w:pPr>
        <w:spacing w:line="240" w:lineRule="auto"/>
        <w:jc w:val="both"/>
      </w:pPr>
      <w:r w:rsidRPr="26149E6B">
        <w:rPr>
          <w:sz w:val="24"/>
          <w:szCs w:val="24"/>
        </w:rPr>
        <w:t xml:space="preserve"> </w:t>
      </w:r>
    </w:p>
    <w:p w14:paraId="5F15068E" w14:textId="0185CB89" w:rsidR="7712715C" w:rsidRDefault="7712715C" w:rsidP="26149E6B">
      <w:pPr>
        <w:spacing w:line="240" w:lineRule="auto"/>
        <w:jc w:val="both"/>
      </w:pPr>
      <w:r w:rsidRPr="26149E6B">
        <w:rPr>
          <w:sz w:val="24"/>
          <w:szCs w:val="24"/>
        </w:rPr>
        <w:t>CARVALHO, José Murilo de. Cidadania no Brasil: o longo caminho. Rio de Janeiro: Civilização Brasileira, 2001.</w:t>
      </w:r>
    </w:p>
    <w:p w14:paraId="57AADB2F" w14:textId="242E4D22" w:rsidR="7712715C" w:rsidRDefault="7712715C" w:rsidP="26149E6B">
      <w:pPr>
        <w:spacing w:line="240" w:lineRule="auto"/>
        <w:jc w:val="both"/>
      </w:pPr>
      <w:r w:rsidRPr="26149E6B">
        <w:rPr>
          <w:sz w:val="24"/>
          <w:szCs w:val="24"/>
        </w:rPr>
        <w:t xml:space="preserve"> </w:t>
      </w:r>
    </w:p>
    <w:p w14:paraId="05FF305A" w14:textId="776D7DC4" w:rsidR="7712715C" w:rsidRDefault="00EF0C0C" w:rsidP="26149E6B">
      <w:pPr>
        <w:spacing w:line="240" w:lineRule="auto"/>
        <w:jc w:val="both"/>
      </w:pPr>
      <w:r>
        <w:rPr>
          <w:sz w:val="24"/>
          <w:szCs w:val="24"/>
        </w:rPr>
        <w:t>GAMA, Guilherme. V</w:t>
      </w:r>
      <w:r w:rsidR="7712715C" w:rsidRPr="26149E6B">
        <w:rPr>
          <w:sz w:val="24"/>
          <w:szCs w:val="24"/>
        </w:rPr>
        <w:t xml:space="preserve">ídeo: homem desarmado é executado a tiros por </w:t>
      </w:r>
      <w:proofErr w:type="spellStart"/>
      <w:r w:rsidR="7712715C" w:rsidRPr="26149E6B">
        <w:rPr>
          <w:sz w:val="24"/>
          <w:szCs w:val="24"/>
        </w:rPr>
        <w:t>PMs</w:t>
      </w:r>
      <w:proofErr w:type="spellEnd"/>
      <w:r w:rsidR="7712715C" w:rsidRPr="26149E6B">
        <w:rPr>
          <w:sz w:val="24"/>
          <w:szCs w:val="24"/>
        </w:rPr>
        <w:t xml:space="preserve"> em SP. CNN Brasil, </w:t>
      </w:r>
      <w:r w:rsidR="003416F1">
        <w:rPr>
          <w:sz w:val="24"/>
          <w:szCs w:val="24"/>
        </w:rPr>
        <w:t>17 Mar. 2025.</w:t>
      </w:r>
      <w:r w:rsidR="7712715C" w:rsidRPr="26149E6B">
        <w:rPr>
          <w:sz w:val="24"/>
          <w:szCs w:val="24"/>
        </w:rPr>
        <w:t xml:space="preserve"> Disponível em: &lt;https://www.cnnbrasil.com.br/nacional/sudeste/sp/video-homem-desarmado-e-executado-a-tiros-por-pms-em-sp/&gt;. Acesso em: 30 jun. 2025.</w:t>
      </w:r>
    </w:p>
    <w:p w14:paraId="46C44CF3" w14:textId="77777777" w:rsidR="003D50D3" w:rsidRDefault="7712715C" w:rsidP="00354505">
      <w:pPr>
        <w:spacing w:line="240" w:lineRule="auto"/>
        <w:jc w:val="both"/>
        <w:rPr>
          <w:sz w:val="24"/>
          <w:szCs w:val="24"/>
        </w:rPr>
      </w:pPr>
      <w:r w:rsidRPr="26149E6B">
        <w:rPr>
          <w:sz w:val="24"/>
          <w:szCs w:val="24"/>
        </w:rPr>
        <w:t xml:space="preserve"> </w:t>
      </w:r>
      <w:r w:rsidR="003D50D3" w:rsidRPr="26149E6B">
        <w:rPr>
          <w:sz w:val="24"/>
          <w:szCs w:val="24"/>
        </w:rPr>
        <w:t>FÓRUM BRASILEIRO DE SEGURANÇA PÚBLICA. Anuário Brasileiro de Segurança Pública 2024. 2024. Disponível em: &lt;https://www.forumseguranca.org.br/</w:t>
      </w:r>
      <w:proofErr w:type="spellStart"/>
      <w:r w:rsidR="003D50D3" w:rsidRPr="26149E6B">
        <w:rPr>
          <w:sz w:val="24"/>
          <w:szCs w:val="24"/>
        </w:rPr>
        <w:t>anuario</w:t>
      </w:r>
      <w:proofErr w:type="spellEnd"/>
      <w:r w:rsidR="003D50D3" w:rsidRPr="26149E6B">
        <w:rPr>
          <w:sz w:val="24"/>
          <w:szCs w:val="24"/>
        </w:rPr>
        <w:t>&gt;. Acesso em: 12 jan. 2025.</w:t>
      </w:r>
    </w:p>
    <w:p w14:paraId="02EA19B6" w14:textId="73C8EA61" w:rsidR="7712715C" w:rsidRDefault="7712715C" w:rsidP="26149E6B">
      <w:pPr>
        <w:spacing w:line="240" w:lineRule="auto"/>
        <w:jc w:val="both"/>
      </w:pPr>
    </w:p>
    <w:p w14:paraId="640276DC" w14:textId="187B6DED" w:rsidR="7712715C" w:rsidRDefault="7712715C" w:rsidP="26149E6B">
      <w:pPr>
        <w:spacing w:line="240" w:lineRule="auto"/>
        <w:jc w:val="both"/>
        <w:rPr>
          <w:sz w:val="24"/>
          <w:szCs w:val="24"/>
        </w:rPr>
      </w:pPr>
      <w:proofErr w:type="spellStart"/>
      <w:r w:rsidRPr="26149E6B">
        <w:rPr>
          <w:sz w:val="24"/>
          <w:szCs w:val="24"/>
        </w:rPr>
        <w:t>FOUCAULT</w:t>
      </w:r>
      <w:proofErr w:type="spellEnd"/>
      <w:r w:rsidRPr="26149E6B">
        <w:rPr>
          <w:sz w:val="24"/>
          <w:szCs w:val="24"/>
        </w:rPr>
        <w:t xml:space="preserve">, Michel. Em defesa da sociedade: curso no </w:t>
      </w:r>
      <w:proofErr w:type="spellStart"/>
      <w:r w:rsidRPr="26149E6B">
        <w:rPr>
          <w:sz w:val="24"/>
          <w:szCs w:val="24"/>
        </w:rPr>
        <w:t>Collège</w:t>
      </w:r>
      <w:proofErr w:type="spellEnd"/>
      <w:r w:rsidRPr="26149E6B">
        <w:rPr>
          <w:sz w:val="24"/>
          <w:szCs w:val="24"/>
        </w:rPr>
        <w:t xml:space="preserve"> de France (1975-1976). 2. ed. São Paulo: WMF Martins Fontes, 2010.</w:t>
      </w:r>
    </w:p>
    <w:p w14:paraId="1D691728" w14:textId="77777777" w:rsidR="006B4B85" w:rsidRDefault="006B4B85" w:rsidP="26149E6B">
      <w:pPr>
        <w:spacing w:line="240" w:lineRule="auto"/>
        <w:jc w:val="both"/>
      </w:pPr>
    </w:p>
    <w:p w14:paraId="69AFE83A" w14:textId="5F28BF0C" w:rsidR="00FF4348" w:rsidRPr="006B4B85" w:rsidRDefault="7712715C" w:rsidP="26149E6B">
      <w:pPr>
        <w:spacing w:line="240" w:lineRule="auto"/>
        <w:jc w:val="both"/>
      </w:pPr>
      <w:r w:rsidRPr="26149E6B">
        <w:rPr>
          <w:sz w:val="24"/>
          <w:szCs w:val="24"/>
        </w:rPr>
        <w:t xml:space="preserve"> MBEMBE, Achille. Necropolítica: biopoder, soberania, estado de exceção, política da morte. Tradução de Renata Santini. São Paulo: n-1, 2018.</w:t>
      </w:r>
    </w:p>
    <w:p w14:paraId="41AB20EF" w14:textId="77777777" w:rsidR="006B4B85" w:rsidRDefault="006B4B85" w:rsidP="00354505">
      <w:pPr>
        <w:rPr>
          <w:sz w:val="24"/>
          <w:szCs w:val="24"/>
        </w:rPr>
      </w:pPr>
    </w:p>
    <w:p w14:paraId="36874989" w14:textId="7BAD47DF" w:rsidR="006B4B85" w:rsidRDefault="006B4B85" w:rsidP="00354505">
      <w:pPr>
        <w:rPr>
          <w:sz w:val="24"/>
          <w:szCs w:val="24"/>
        </w:rPr>
      </w:pPr>
      <w:r w:rsidRPr="00014606">
        <w:rPr>
          <w:sz w:val="24"/>
          <w:szCs w:val="24"/>
        </w:rPr>
        <w:t xml:space="preserve">SOARES, Luiz Eduardo. Desmilitarizar: segurança pública e direitos humanos. São Paulo: Boitempo Editorial, 2019.  </w:t>
      </w:r>
    </w:p>
    <w:p w14:paraId="0FC46041" w14:textId="77777777" w:rsidR="006B4B85" w:rsidRPr="00014606" w:rsidRDefault="006B4B85" w:rsidP="00354505">
      <w:pPr>
        <w:rPr>
          <w:sz w:val="24"/>
          <w:szCs w:val="24"/>
        </w:rPr>
      </w:pPr>
    </w:p>
    <w:p w14:paraId="7F1CE2B5" w14:textId="77777777" w:rsidR="006B4B85" w:rsidRPr="00014606" w:rsidRDefault="006B4B85" w:rsidP="00354505">
      <w:pPr>
        <w:rPr>
          <w:sz w:val="24"/>
          <w:szCs w:val="24"/>
          <w:lang w:val="en-US"/>
        </w:rPr>
      </w:pPr>
      <w:r w:rsidRPr="00014606">
        <w:rPr>
          <w:sz w:val="24"/>
          <w:szCs w:val="24"/>
        </w:rPr>
        <w:t xml:space="preserve">TELLES, Vera da Silva. A cidade nas fronteiras do legal e ilegal. </w:t>
      </w:r>
      <w:proofErr w:type="spellStart"/>
      <w:r w:rsidRPr="00014606">
        <w:rPr>
          <w:sz w:val="24"/>
          <w:szCs w:val="24"/>
          <w:lang w:val="en-US"/>
        </w:rPr>
        <w:t>Argvmentvm</w:t>
      </w:r>
      <w:proofErr w:type="spellEnd"/>
      <w:r w:rsidRPr="00014606">
        <w:rPr>
          <w:sz w:val="24"/>
          <w:szCs w:val="24"/>
          <w:lang w:val="en-US"/>
        </w:rPr>
        <w:t xml:space="preserve"> Ed.: Belo Horizonte, 2010.</w:t>
      </w:r>
    </w:p>
    <w:p w14:paraId="2258F7A0" w14:textId="77777777" w:rsidR="006B4B85" w:rsidRPr="0079617A" w:rsidRDefault="006B4B85" w:rsidP="26149E6B">
      <w:pPr>
        <w:spacing w:line="240" w:lineRule="auto"/>
        <w:jc w:val="both"/>
      </w:pPr>
    </w:p>
    <w:sectPr w:rsidR="006B4B85" w:rsidRPr="0079617A" w:rsidSect="004F776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701" w:right="1134" w:bottom="1134" w:left="1701" w:header="3401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12B5CA" w14:textId="77777777" w:rsidR="00620F96" w:rsidRDefault="00620F96">
      <w:pPr>
        <w:spacing w:line="240" w:lineRule="auto"/>
      </w:pPr>
      <w:r>
        <w:separator/>
      </w:r>
    </w:p>
  </w:endnote>
  <w:endnote w:type="continuationSeparator" w:id="0">
    <w:p w14:paraId="43444619" w14:textId="77777777" w:rsidR="00620F96" w:rsidRDefault="00620F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notTrueType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A85DD" w14:textId="77777777" w:rsidR="00464A8E" w:rsidRDefault="00464A8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4DADB" w14:textId="77777777" w:rsidR="00464A8E" w:rsidRDefault="00464A8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EDE19" w14:textId="77777777" w:rsidR="00464A8E" w:rsidRDefault="00464A8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1203DA" w14:textId="77777777" w:rsidR="00620F96" w:rsidRDefault="00620F96">
      <w:pPr>
        <w:spacing w:line="240" w:lineRule="auto"/>
      </w:pPr>
      <w:r>
        <w:separator/>
      </w:r>
    </w:p>
  </w:footnote>
  <w:footnote w:type="continuationSeparator" w:id="0">
    <w:p w14:paraId="497ABBEE" w14:textId="77777777" w:rsidR="00620F96" w:rsidRDefault="00620F96">
      <w:pPr>
        <w:spacing w:line="240" w:lineRule="auto"/>
      </w:pPr>
      <w:r>
        <w:continuationSeparator/>
      </w:r>
    </w:p>
  </w:footnote>
  <w:footnote w:id="1">
    <w:p w14:paraId="71C70307" w14:textId="26D6B4E1" w:rsidR="6DED424D" w:rsidRDefault="6DED424D" w:rsidP="4DD9853D">
      <w:pPr>
        <w:pStyle w:val="Textodenotaderodap"/>
      </w:pPr>
      <w:r w:rsidRPr="4DD9853D">
        <w:rPr>
          <w:rStyle w:val="Refdenotaderodap"/>
        </w:rPr>
        <w:footnoteRef/>
      </w:r>
      <w:r w:rsidR="4DD9853D" w:rsidRPr="4DD9853D">
        <w:t>Universidade Estadual do Maranhão</w:t>
      </w:r>
      <w:r w:rsidR="00521659">
        <w:t xml:space="preserve">. </w:t>
      </w:r>
      <w:r w:rsidR="4DD9853D" w:rsidRPr="4DD9853D">
        <w:t>Graduanda em direito</w:t>
      </w:r>
      <w:r w:rsidR="00F520DA">
        <w:t xml:space="preserve"> - </w:t>
      </w:r>
      <w:proofErr w:type="spellStart"/>
      <w:r w:rsidR="00BA2370" w:rsidRPr="00BA2370">
        <w:t>analeticiatribuzi</w:t>
      </w:r>
      <w:proofErr w:type="spellEnd"/>
      <w:r w:rsidR="00BA2370" w:rsidRPr="00BA2370">
        <w:t>@gmail.com</w:t>
      </w:r>
    </w:p>
    <w:p w14:paraId="496E6302" w14:textId="5952D8F6" w:rsidR="4DD9853D" w:rsidRDefault="00467015" w:rsidP="4DD9853D">
      <w:pPr>
        <w:pStyle w:val="Textodenotaderodap"/>
      </w:pPr>
      <w:r>
        <w:rPr>
          <w:vertAlign w:val="superscript"/>
        </w:rPr>
        <w:t>2</w:t>
      </w:r>
      <w:r w:rsidR="4DD9853D" w:rsidRPr="4DD9853D">
        <w:t>Universidade Estadual do Maranhão</w:t>
      </w:r>
      <w:r w:rsidR="00521659">
        <w:t xml:space="preserve">. </w:t>
      </w:r>
      <w:r w:rsidR="4DD9853D" w:rsidRPr="4DD9853D">
        <w:t>Graduanda em direito</w:t>
      </w:r>
      <w:r w:rsidR="00F520DA">
        <w:t xml:space="preserve"> -</w:t>
      </w:r>
      <w:r w:rsidR="4DD9853D" w:rsidRPr="4DD9853D">
        <w:t xml:space="preserve"> </w:t>
      </w:r>
      <w:proofErr w:type="spellStart"/>
      <w:r w:rsidR="00FE6113">
        <w:t>analuiza.saraiva16</w:t>
      </w:r>
      <w:proofErr w:type="spellEnd"/>
      <w:r w:rsidR="00FE6113">
        <w:t>@gmail.com</w:t>
      </w:r>
    </w:p>
    <w:p w14:paraId="2EAE4A93" w14:textId="49AF7707" w:rsidR="4DD9853D" w:rsidRDefault="00467015" w:rsidP="4DD9853D">
      <w:pPr>
        <w:pStyle w:val="Textodenotaderodap"/>
      </w:pPr>
      <w:r>
        <w:rPr>
          <w:vertAlign w:val="superscript"/>
        </w:rPr>
        <w:t>3</w:t>
      </w:r>
      <w:r w:rsidR="4DD9853D" w:rsidRPr="4DD9853D">
        <w:t>Universidade Estadual do Maranhão</w:t>
      </w:r>
      <w:r w:rsidR="00521659">
        <w:t xml:space="preserve">. </w:t>
      </w:r>
      <w:r w:rsidR="4DD9853D" w:rsidRPr="4DD9853D">
        <w:t>Graduanda em direito</w:t>
      </w:r>
      <w:r w:rsidR="00521659">
        <w:t xml:space="preserve"> -</w:t>
      </w:r>
      <w:r w:rsidR="4DD9853D" w:rsidRPr="4DD9853D">
        <w:t xml:space="preserve"> joanevfm@gmail.com</w:t>
      </w:r>
    </w:p>
    <w:p w14:paraId="38327BB2" w14:textId="6ADF2053" w:rsidR="4DD9853D" w:rsidRDefault="00467015" w:rsidP="4DD9853D">
      <w:pPr>
        <w:pStyle w:val="Textodenotaderodap"/>
      </w:pPr>
      <w:r>
        <w:rPr>
          <w:vertAlign w:val="superscript"/>
        </w:rPr>
        <w:t>4</w:t>
      </w:r>
      <w:r w:rsidR="002D5C11">
        <w:t>Professora da Universidade Estadual do Maranhão</w:t>
      </w:r>
      <w:r w:rsidR="00521659">
        <w:t xml:space="preserve">. </w:t>
      </w:r>
      <w:r w:rsidR="004A4F03">
        <w:t>Doutora</w:t>
      </w:r>
      <w:r w:rsidR="4DD9853D" w:rsidRPr="4DD9853D">
        <w:t xml:space="preserve"> em </w:t>
      </w:r>
      <w:r w:rsidR="00B80860">
        <w:t>Direito Co</w:t>
      </w:r>
      <w:r w:rsidR="00625BD4">
        <w:t xml:space="preserve">nstitucional - </w:t>
      </w:r>
      <w:r w:rsidR="00BA2370">
        <w:t>teresahbarros@gmail.com</w:t>
      </w:r>
    </w:p>
    <w:p w14:paraId="0178C8F0" w14:textId="52030353" w:rsidR="4DD9853D" w:rsidRDefault="4DD9853D" w:rsidP="4DD9853D">
      <w:pPr>
        <w:pStyle w:val="Textodenotaderodap"/>
      </w:pPr>
    </w:p>
  </w:footnote>
  <w:footnote w:id="2">
    <w:p w14:paraId="2E121ADF" w14:textId="3976702A" w:rsidR="548D7B16" w:rsidRDefault="548D7B16" w:rsidP="548D7B16">
      <w:pPr>
        <w:pStyle w:val="Textodenotaderodap"/>
      </w:pPr>
      <w:r w:rsidRPr="548D7B16">
        <w:rPr>
          <w:rStyle w:val="Refdenotaderodap"/>
        </w:rPr>
        <w:footnoteRef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01C09" w14:textId="77777777" w:rsidR="00464A8E" w:rsidRDefault="00464A8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963AFA" w14:textId="065740F4" w:rsidR="003416F1" w:rsidRDefault="005C204E">
    <w:pPr>
      <w:pStyle w:val="Cabealho"/>
    </w:pPr>
    <w:r>
      <w:rPr>
        <w:noProof/>
      </w:rPr>
      <w:drawing>
        <wp:anchor distT="114300" distB="114300" distL="114300" distR="114300" simplePos="0" relativeHeight="251658240" behindDoc="1" locked="0" layoutInCell="1" allowOverlap="1" wp14:anchorId="3D1E250C" wp14:editId="48D6ED1E">
          <wp:simplePos x="0" y="0"/>
          <wp:positionH relativeFrom="page">
            <wp:posOffset>0</wp:posOffset>
          </wp:positionH>
          <wp:positionV relativeFrom="page">
            <wp:posOffset>6985</wp:posOffset>
          </wp:positionV>
          <wp:extent cx="7563485" cy="10727690"/>
          <wp:effectExtent l="0" t="0" r="0" b="0"/>
          <wp:wrapNone/>
          <wp:docPr id="1180284089" name="image1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3485" cy="10727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13712" w14:textId="77777777" w:rsidR="00464A8E" w:rsidRDefault="0046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4348"/>
    <w:rsid w:val="0000431C"/>
    <w:rsid w:val="0000535A"/>
    <w:rsid w:val="0001417A"/>
    <w:rsid w:val="00014606"/>
    <w:rsid w:val="000163EE"/>
    <w:rsid w:val="00020473"/>
    <w:rsid w:val="00022523"/>
    <w:rsid w:val="000253C1"/>
    <w:rsid w:val="0002677D"/>
    <w:rsid w:val="00033B40"/>
    <w:rsid w:val="0003723F"/>
    <w:rsid w:val="00042708"/>
    <w:rsid w:val="000431B9"/>
    <w:rsid w:val="00043A43"/>
    <w:rsid w:val="00053796"/>
    <w:rsid w:val="00063152"/>
    <w:rsid w:val="00071A18"/>
    <w:rsid w:val="00071E65"/>
    <w:rsid w:val="00077B4A"/>
    <w:rsid w:val="00084787"/>
    <w:rsid w:val="000870D8"/>
    <w:rsid w:val="00091AD0"/>
    <w:rsid w:val="00091EE8"/>
    <w:rsid w:val="0009210F"/>
    <w:rsid w:val="000921A2"/>
    <w:rsid w:val="00092297"/>
    <w:rsid w:val="0009378B"/>
    <w:rsid w:val="00095E84"/>
    <w:rsid w:val="000A22E9"/>
    <w:rsid w:val="000A4A2A"/>
    <w:rsid w:val="000B4470"/>
    <w:rsid w:val="000B6B21"/>
    <w:rsid w:val="000C332E"/>
    <w:rsid w:val="000C4C39"/>
    <w:rsid w:val="000C52F0"/>
    <w:rsid w:val="000C6D01"/>
    <w:rsid w:val="000D1BD2"/>
    <w:rsid w:val="000D30CD"/>
    <w:rsid w:val="000D4B86"/>
    <w:rsid w:val="000D7BBD"/>
    <w:rsid w:val="000F0E02"/>
    <w:rsid w:val="000F39DB"/>
    <w:rsid w:val="000F797C"/>
    <w:rsid w:val="00106D2C"/>
    <w:rsid w:val="001135D4"/>
    <w:rsid w:val="0011737B"/>
    <w:rsid w:val="001210E9"/>
    <w:rsid w:val="0012137A"/>
    <w:rsid w:val="00134669"/>
    <w:rsid w:val="00141919"/>
    <w:rsid w:val="00141AD7"/>
    <w:rsid w:val="0014490C"/>
    <w:rsid w:val="00150F4E"/>
    <w:rsid w:val="00151FAA"/>
    <w:rsid w:val="001529B1"/>
    <w:rsid w:val="00152C0C"/>
    <w:rsid w:val="00153E4C"/>
    <w:rsid w:val="00157FC3"/>
    <w:rsid w:val="00162306"/>
    <w:rsid w:val="0016315A"/>
    <w:rsid w:val="00170A66"/>
    <w:rsid w:val="00173041"/>
    <w:rsid w:val="00174D81"/>
    <w:rsid w:val="001763C3"/>
    <w:rsid w:val="00181069"/>
    <w:rsid w:val="0018254D"/>
    <w:rsid w:val="0019440F"/>
    <w:rsid w:val="00195E17"/>
    <w:rsid w:val="001A1D58"/>
    <w:rsid w:val="001B1269"/>
    <w:rsid w:val="001B2F67"/>
    <w:rsid w:val="001C361B"/>
    <w:rsid w:val="001C6B30"/>
    <w:rsid w:val="001D0856"/>
    <w:rsid w:val="001D39E6"/>
    <w:rsid w:val="001E0B87"/>
    <w:rsid w:val="001E238B"/>
    <w:rsid w:val="001E43E8"/>
    <w:rsid w:val="001E529D"/>
    <w:rsid w:val="001E5444"/>
    <w:rsid w:val="001F0008"/>
    <w:rsid w:val="001F5511"/>
    <w:rsid w:val="00201BF1"/>
    <w:rsid w:val="0020206C"/>
    <w:rsid w:val="00203052"/>
    <w:rsid w:val="002040E1"/>
    <w:rsid w:val="00204832"/>
    <w:rsid w:val="00205FC6"/>
    <w:rsid w:val="0021B2C6"/>
    <w:rsid w:val="0022580B"/>
    <w:rsid w:val="00227CD6"/>
    <w:rsid w:val="0023137E"/>
    <w:rsid w:val="00240359"/>
    <w:rsid w:val="00241F88"/>
    <w:rsid w:val="00245C7D"/>
    <w:rsid w:val="00250F75"/>
    <w:rsid w:val="00251CD5"/>
    <w:rsid w:val="00252FBB"/>
    <w:rsid w:val="0025739D"/>
    <w:rsid w:val="00260291"/>
    <w:rsid w:val="00260F68"/>
    <w:rsid w:val="002624AC"/>
    <w:rsid w:val="002628A4"/>
    <w:rsid w:val="00266648"/>
    <w:rsid w:val="00266F99"/>
    <w:rsid w:val="00272B29"/>
    <w:rsid w:val="002736BE"/>
    <w:rsid w:val="00280915"/>
    <w:rsid w:val="00280B2C"/>
    <w:rsid w:val="00285098"/>
    <w:rsid w:val="00292980"/>
    <w:rsid w:val="0029555B"/>
    <w:rsid w:val="00295836"/>
    <w:rsid w:val="002961B0"/>
    <w:rsid w:val="0029713C"/>
    <w:rsid w:val="002A4196"/>
    <w:rsid w:val="002A4DA3"/>
    <w:rsid w:val="002A5995"/>
    <w:rsid w:val="002B06E7"/>
    <w:rsid w:val="002B0980"/>
    <w:rsid w:val="002B22E3"/>
    <w:rsid w:val="002C0AC1"/>
    <w:rsid w:val="002C11C0"/>
    <w:rsid w:val="002D15CD"/>
    <w:rsid w:val="002D1DD8"/>
    <w:rsid w:val="002D3D20"/>
    <w:rsid w:val="002D4506"/>
    <w:rsid w:val="002D5C11"/>
    <w:rsid w:val="002E282B"/>
    <w:rsid w:val="002E33A3"/>
    <w:rsid w:val="002E5543"/>
    <w:rsid w:val="002F1808"/>
    <w:rsid w:val="00304AD9"/>
    <w:rsid w:val="00307EA5"/>
    <w:rsid w:val="0031023F"/>
    <w:rsid w:val="003107BF"/>
    <w:rsid w:val="00316C9C"/>
    <w:rsid w:val="003203DD"/>
    <w:rsid w:val="00327EBD"/>
    <w:rsid w:val="00335377"/>
    <w:rsid w:val="003362C7"/>
    <w:rsid w:val="00337A4C"/>
    <w:rsid w:val="00340B60"/>
    <w:rsid w:val="003416F1"/>
    <w:rsid w:val="00345F37"/>
    <w:rsid w:val="00346877"/>
    <w:rsid w:val="003514D6"/>
    <w:rsid w:val="00351891"/>
    <w:rsid w:val="00354505"/>
    <w:rsid w:val="00357D80"/>
    <w:rsid w:val="00362543"/>
    <w:rsid w:val="0036626F"/>
    <w:rsid w:val="00371FB6"/>
    <w:rsid w:val="003739CC"/>
    <w:rsid w:val="00380401"/>
    <w:rsid w:val="0038074F"/>
    <w:rsid w:val="00383AE2"/>
    <w:rsid w:val="003868F7"/>
    <w:rsid w:val="00387571"/>
    <w:rsid w:val="003928DA"/>
    <w:rsid w:val="00397749"/>
    <w:rsid w:val="003A0C66"/>
    <w:rsid w:val="003A246E"/>
    <w:rsid w:val="003A3E19"/>
    <w:rsid w:val="003A3FBA"/>
    <w:rsid w:val="003A40B2"/>
    <w:rsid w:val="003A4D8D"/>
    <w:rsid w:val="003C33C2"/>
    <w:rsid w:val="003C3D73"/>
    <w:rsid w:val="003C7C6A"/>
    <w:rsid w:val="003D00A4"/>
    <w:rsid w:val="003D37B6"/>
    <w:rsid w:val="003D50D3"/>
    <w:rsid w:val="003E2760"/>
    <w:rsid w:val="003E282C"/>
    <w:rsid w:val="003E2DD0"/>
    <w:rsid w:val="003E6127"/>
    <w:rsid w:val="003F49DB"/>
    <w:rsid w:val="003F4CE2"/>
    <w:rsid w:val="003F7894"/>
    <w:rsid w:val="0040104B"/>
    <w:rsid w:val="00402433"/>
    <w:rsid w:val="0040524C"/>
    <w:rsid w:val="00405BD1"/>
    <w:rsid w:val="00407633"/>
    <w:rsid w:val="004205EE"/>
    <w:rsid w:val="00422C87"/>
    <w:rsid w:val="00423768"/>
    <w:rsid w:val="0043050A"/>
    <w:rsid w:val="0043251C"/>
    <w:rsid w:val="00432CB8"/>
    <w:rsid w:val="004343DE"/>
    <w:rsid w:val="00436C83"/>
    <w:rsid w:val="00436EA3"/>
    <w:rsid w:val="00437B6F"/>
    <w:rsid w:val="004400F3"/>
    <w:rsid w:val="00441D16"/>
    <w:rsid w:val="0045748D"/>
    <w:rsid w:val="00461650"/>
    <w:rsid w:val="00464A8E"/>
    <w:rsid w:val="00465385"/>
    <w:rsid w:val="00467015"/>
    <w:rsid w:val="00470017"/>
    <w:rsid w:val="004725A1"/>
    <w:rsid w:val="00472BA7"/>
    <w:rsid w:val="004825F1"/>
    <w:rsid w:val="004860AC"/>
    <w:rsid w:val="004871C9"/>
    <w:rsid w:val="00491DF4"/>
    <w:rsid w:val="004A20B3"/>
    <w:rsid w:val="004A4F03"/>
    <w:rsid w:val="004B1DE6"/>
    <w:rsid w:val="004B417A"/>
    <w:rsid w:val="004B4369"/>
    <w:rsid w:val="004B5C7E"/>
    <w:rsid w:val="004C1555"/>
    <w:rsid w:val="004C37C5"/>
    <w:rsid w:val="004C6F48"/>
    <w:rsid w:val="004C7176"/>
    <w:rsid w:val="004D0CEC"/>
    <w:rsid w:val="004D15D5"/>
    <w:rsid w:val="004D3D39"/>
    <w:rsid w:val="004D5FDC"/>
    <w:rsid w:val="004E1AE8"/>
    <w:rsid w:val="004E2E24"/>
    <w:rsid w:val="004E3BE5"/>
    <w:rsid w:val="004E574E"/>
    <w:rsid w:val="004F776F"/>
    <w:rsid w:val="00502885"/>
    <w:rsid w:val="00510620"/>
    <w:rsid w:val="00521659"/>
    <w:rsid w:val="005240C9"/>
    <w:rsid w:val="00525F3E"/>
    <w:rsid w:val="005262CF"/>
    <w:rsid w:val="00530C83"/>
    <w:rsid w:val="00533895"/>
    <w:rsid w:val="00534FA8"/>
    <w:rsid w:val="00536A0D"/>
    <w:rsid w:val="005378B7"/>
    <w:rsid w:val="00542D59"/>
    <w:rsid w:val="005430DE"/>
    <w:rsid w:val="00544BE2"/>
    <w:rsid w:val="00551C82"/>
    <w:rsid w:val="00567E89"/>
    <w:rsid w:val="00576774"/>
    <w:rsid w:val="005828DF"/>
    <w:rsid w:val="00584D7F"/>
    <w:rsid w:val="00585456"/>
    <w:rsid w:val="00590C99"/>
    <w:rsid w:val="00592160"/>
    <w:rsid w:val="005A41C5"/>
    <w:rsid w:val="005A5C3D"/>
    <w:rsid w:val="005B0FC4"/>
    <w:rsid w:val="005C1901"/>
    <w:rsid w:val="005C204E"/>
    <w:rsid w:val="005C4655"/>
    <w:rsid w:val="005D3487"/>
    <w:rsid w:val="005E3333"/>
    <w:rsid w:val="005E53C1"/>
    <w:rsid w:val="005E6FD7"/>
    <w:rsid w:val="005F4951"/>
    <w:rsid w:val="00600458"/>
    <w:rsid w:val="006009D7"/>
    <w:rsid w:val="0060479C"/>
    <w:rsid w:val="006069AE"/>
    <w:rsid w:val="00610DC9"/>
    <w:rsid w:val="00611658"/>
    <w:rsid w:val="006117DC"/>
    <w:rsid w:val="00612196"/>
    <w:rsid w:val="00616AE9"/>
    <w:rsid w:val="00617B06"/>
    <w:rsid w:val="006208FB"/>
    <w:rsid w:val="00620F96"/>
    <w:rsid w:val="006221B7"/>
    <w:rsid w:val="00623AB0"/>
    <w:rsid w:val="006251AA"/>
    <w:rsid w:val="0062586C"/>
    <w:rsid w:val="00625B61"/>
    <w:rsid w:val="00625BD4"/>
    <w:rsid w:val="006268B3"/>
    <w:rsid w:val="00626EAC"/>
    <w:rsid w:val="0063511C"/>
    <w:rsid w:val="006378A8"/>
    <w:rsid w:val="00650426"/>
    <w:rsid w:val="0065085F"/>
    <w:rsid w:val="00650B13"/>
    <w:rsid w:val="006546F1"/>
    <w:rsid w:val="00655BBA"/>
    <w:rsid w:val="006643EF"/>
    <w:rsid w:val="00674F7F"/>
    <w:rsid w:val="00676FF4"/>
    <w:rsid w:val="0068506A"/>
    <w:rsid w:val="00697271"/>
    <w:rsid w:val="006A51AF"/>
    <w:rsid w:val="006B053F"/>
    <w:rsid w:val="006B183F"/>
    <w:rsid w:val="006B2BDE"/>
    <w:rsid w:val="006B4B85"/>
    <w:rsid w:val="006B7510"/>
    <w:rsid w:val="006C3258"/>
    <w:rsid w:val="006C47E1"/>
    <w:rsid w:val="006C6296"/>
    <w:rsid w:val="006C6D19"/>
    <w:rsid w:val="006C7BC4"/>
    <w:rsid w:val="006D394E"/>
    <w:rsid w:val="006D5A7A"/>
    <w:rsid w:val="006E2107"/>
    <w:rsid w:val="006E326E"/>
    <w:rsid w:val="006E3434"/>
    <w:rsid w:val="006E7EAF"/>
    <w:rsid w:val="006F2CEC"/>
    <w:rsid w:val="006F7A30"/>
    <w:rsid w:val="00705760"/>
    <w:rsid w:val="00711AAD"/>
    <w:rsid w:val="00714B51"/>
    <w:rsid w:val="00717B79"/>
    <w:rsid w:val="00721D14"/>
    <w:rsid w:val="00723606"/>
    <w:rsid w:val="007267FB"/>
    <w:rsid w:val="0072767D"/>
    <w:rsid w:val="00727C7F"/>
    <w:rsid w:val="007324DC"/>
    <w:rsid w:val="00735353"/>
    <w:rsid w:val="0074004A"/>
    <w:rsid w:val="00741E4A"/>
    <w:rsid w:val="007454DF"/>
    <w:rsid w:val="007465C8"/>
    <w:rsid w:val="007468BB"/>
    <w:rsid w:val="00751A69"/>
    <w:rsid w:val="00753F2E"/>
    <w:rsid w:val="007554C7"/>
    <w:rsid w:val="00755DC8"/>
    <w:rsid w:val="0076321C"/>
    <w:rsid w:val="00764CBD"/>
    <w:rsid w:val="00772050"/>
    <w:rsid w:val="00773ABD"/>
    <w:rsid w:val="00775D1D"/>
    <w:rsid w:val="007769B9"/>
    <w:rsid w:val="00781DA9"/>
    <w:rsid w:val="0079617A"/>
    <w:rsid w:val="00796433"/>
    <w:rsid w:val="007B271D"/>
    <w:rsid w:val="007B2E92"/>
    <w:rsid w:val="007B5865"/>
    <w:rsid w:val="007C2ABC"/>
    <w:rsid w:val="007D004B"/>
    <w:rsid w:val="007D0C1A"/>
    <w:rsid w:val="007D25A2"/>
    <w:rsid w:val="007D42F9"/>
    <w:rsid w:val="007E49E8"/>
    <w:rsid w:val="007E6367"/>
    <w:rsid w:val="00801FFE"/>
    <w:rsid w:val="00804F59"/>
    <w:rsid w:val="00806043"/>
    <w:rsid w:val="00814D60"/>
    <w:rsid w:val="00815A6B"/>
    <w:rsid w:val="008160A5"/>
    <w:rsid w:val="0081652C"/>
    <w:rsid w:val="0081655B"/>
    <w:rsid w:val="00822E58"/>
    <w:rsid w:val="00830F80"/>
    <w:rsid w:val="00832D76"/>
    <w:rsid w:val="008343D4"/>
    <w:rsid w:val="00836A94"/>
    <w:rsid w:val="00841863"/>
    <w:rsid w:val="00845AB8"/>
    <w:rsid w:val="00846A9C"/>
    <w:rsid w:val="008474A0"/>
    <w:rsid w:val="00854183"/>
    <w:rsid w:val="00860E08"/>
    <w:rsid w:val="008635C6"/>
    <w:rsid w:val="00876C42"/>
    <w:rsid w:val="00881C5B"/>
    <w:rsid w:val="00884344"/>
    <w:rsid w:val="008872D4"/>
    <w:rsid w:val="00890531"/>
    <w:rsid w:val="0089551B"/>
    <w:rsid w:val="008A1A98"/>
    <w:rsid w:val="008A2856"/>
    <w:rsid w:val="008A41DE"/>
    <w:rsid w:val="008A6FA6"/>
    <w:rsid w:val="008B3B0D"/>
    <w:rsid w:val="008B72B8"/>
    <w:rsid w:val="008C0869"/>
    <w:rsid w:val="008C25EF"/>
    <w:rsid w:val="008C290E"/>
    <w:rsid w:val="008D0E0A"/>
    <w:rsid w:val="008E1CC1"/>
    <w:rsid w:val="008E3142"/>
    <w:rsid w:val="00906061"/>
    <w:rsid w:val="0090723E"/>
    <w:rsid w:val="009129AD"/>
    <w:rsid w:val="00924B13"/>
    <w:rsid w:val="00924C93"/>
    <w:rsid w:val="00925056"/>
    <w:rsid w:val="00925297"/>
    <w:rsid w:val="00930467"/>
    <w:rsid w:val="0093086D"/>
    <w:rsid w:val="009445BC"/>
    <w:rsid w:val="00944E24"/>
    <w:rsid w:val="00945126"/>
    <w:rsid w:val="0096033A"/>
    <w:rsid w:val="00961DA0"/>
    <w:rsid w:val="009650CC"/>
    <w:rsid w:val="00965F8E"/>
    <w:rsid w:val="009679F9"/>
    <w:rsid w:val="00971511"/>
    <w:rsid w:val="009746F2"/>
    <w:rsid w:val="009768DC"/>
    <w:rsid w:val="00980BFA"/>
    <w:rsid w:val="009810CE"/>
    <w:rsid w:val="00984E6E"/>
    <w:rsid w:val="0098599B"/>
    <w:rsid w:val="0098762C"/>
    <w:rsid w:val="00990724"/>
    <w:rsid w:val="00990A2B"/>
    <w:rsid w:val="00990BC1"/>
    <w:rsid w:val="00993351"/>
    <w:rsid w:val="00993437"/>
    <w:rsid w:val="00993AC2"/>
    <w:rsid w:val="00997AFF"/>
    <w:rsid w:val="009A6064"/>
    <w:rsid w:val="009B0C2F"/>
    <w:rsid w:val="009B2773"/>
    <w:rsid w:val="009B3E1B"/>
    <w:rsid w:val="009B5513"/>
    <w:rsid w:val="009C0D72"/>
    <w:rsid w:val="009C6E41"/>
    <w:rsid w:val="009D0617"/>
    <w:rsid w:val="009D1F94"/>
    <w:rsid w:val="009D272F"/>
    <w:rsid w:val="009D5280"/>
    <w:rsid w:val="009D6BE2"/>
    <w:rsid w:val="009D765C"/>
    <w:rsid w:val="009E12D5"/>
    <w:rsid w:val="009F4E51"/>
    <w:rsid w:val="009F6068"/>
    <w:rsid w:val="009F72C3"/>
    <w:rsid w:val="00A04484"/>
    <w:rsid w:val="00A10896"/>
    <w:rsid w:val="00A145B6"/>
    <w:rsid w:val="00A14944"/>
    <w:rsid w:val="00A15C04"/>
    <w:rsid w:val="00A16D72"/>
    <w:rsid w:val="00A17CBC"/>
    <w:rsid w:val="00A2602E"/>
    <w:rsid w:val="00A27D32"/>
    <w:rsid w:val="00A301DC"/>
    <w:rsid w:val="00A312F7"/>
    <w:rsid w:val="00A34B1C"/>
    <w:rsid w:val="00A37797"/>
    <w:rsid w:val="00A44C93"/>
    <w:rsid w:val="00A512D3"/>
    <w:rsid w:val="00A53C90"/>
    <w:rsid w:val="00A55037"/>
    <w:rsid w:val="00A57827"/>
    <w:rsid w:val="00A60E69"/>
    <w:rsid w:val="00A6283A"/>
    <w:rsid w:val="00A657CA"/>
    <w:rsid w:val="00A66606"/>
    <w:rsid w:val="00A669C2"/>
    <w:rsid w:val="00A729C4"/>
    <w:rsid w:val="00A75C5E"/>
    <w:rsid w:val="00A77E27"/>
    <w:rsid w:val="00A82BC2"/>
    <w:rsid w:val="00A95211"/>
    <w:rsid w:val="00A9645E"/>
    <w:rsid w:val="00AA18DD"/>
    <w:rsid w:val="00AB1EF6"/>
    <w:rsid w:val="00AC2657"/>
    <w:rsid w:val="00AD4203"/>
    <w:rsid w:val="00AD5F26"/>
    <w:rsid w:val="00AE5392"/>
    <w:rsid w:val="00AF513C"/>
    <w:rsid w:val="00AF63E0"/>
    <w:rsid w:val="00AF6DE6"/>
    <w:rsid w:val="00B0027F"/>
    <w:rsid w:val="00B04949"/>
    <w:rsid w:val="00B067CD"/>
    <w:rsid w:val="00B120EE"/>
    <w:rsid w:val="00B1268E"/>
    <w:rsid w:val="00B131F6"/>
    <w:rsid w:val="00B15496"/>
    <w:rsid w:val="00B17B8B"/>
    <w:rsid w:val="00B24583"/>
    <w:rsid w:val="00B264C1"/>
    <w:rsid w:val="00B339D6"/>
    <w:rsid w:val="00B357DF"/>
    <w:rsid w:val="00B4034A"/>
    <w:rsid w:val="00B40E5C"/>
    <w:rsid w:val="00B445B0"/>
    <w:rsid w:val="00B45CAF"/>
    <w:rsid w:val="00B46472"/>
    <w:rsid w:val="00B47670"/>
    <w:rsid w:val="00B508E7"/>
    <w:rsid w:val="00B50F8C"/>
    <w:rsid w:val="00B57FE2"/>
    <w:rsid w:val="00B64803"/>
    <w:rsid w:val="00B65400"/>
    <w:rsid w:val="00B66AC0"/>
    <w:rsid w:val="00B6708E"/>
    <w:rsid w:val="00B67A33"/>
    <w:rsid w:val="00B73978"/>
    <w:rsid w:val="00B746FD"/>
    <w:rsid w:val="00B77ACC"/>
    <w:rsid w:val="00B80860"/>
    <w:rsid w:val="00B843DC"/>
    <w:rsid w:val="00B85B51"/>
    <w:rsid w:val="00B86717"/>
    <w:rsid w:val="00B944D8"/>
    <w:rsid w:val="00B945F9"/>
    <w:rsid w:val="00BA2370"/>
    <w:rsid w:val="00BA76BB"/>
    <w:rsid w:val="00BB0553"/>
    <w:rsid w:val="00BB06AC"/>
    <w:rsid w:val="00BB240D"/>
    <w:rsid w:val="00BB63CA"/>
    <w:rsid w:val="00BB736F"/>
    <w:rsid w:val="00BC5910"/>
    <w:rsid w:val="00BC7C70"/>
    <w:rsid w:val="00BC7DEF"/>
    <w:rsid w:val="00BD0EFE"/>
    <w:rsid w:val="00BD73EB"/>
    <w:rsid w:val="00BE2BAF"/>
    <w:rsid w:val="00BE6517"/>
    <w:rsid w:val="00C00137"/>
    <w:rsid w:val="00C04B9E"/>
    <w:rsid w:val="00C12F36"/>
    <w:rsid w:val="00C21377"/>
    <w:rsid w:val="00C26A4C"/>
    <w:rsid w:val="00C278D7"/>
    <w:rsid w:val="00C309FB"/>
    <w:rsid w:val="00C317BD"/>
    <w:rsid w:val="00C32843"/>
    <w:rsid w:val="00C33FCD"/>
    <w:rsid w:val="00C37883"/>
    <w:rsid w:val="00C44F72"/>
    <w:rsid w:val="00C47C58"/>
    <w:rsid w:val="00C50EFA"/>
    <w:rsid w:val="00C55E87"/>
    <w:rsid w:val="00C5635D"/>
    <w:rsid w:val="00C56CDE"/>
    <w:rsid w:val="00C629F2"/>
    <w:rsid w:val="00C64015"/>
    <w:rsid w:val="00C719BC"/>
    <w:rsid w:val="00C735A7"/>
    <w:rsid w:val="00C7400C"/>
    <w:rsid w:val="00C769AB"/>
    <w:rsid w:val="00C83B3F"/>
    <w:rsid w:val="00C85DDC"/>
    <w:rsid w:val="00C90320"/>
    <w:rsid w:val="00C91815"/>
    <w:rsid w:val="00C96C36"/>
    <w:rsid w:val="00CA33B3"/>
    <w:rsid w:val="00CA424B"/>
    <w:rsid w:val="00CB1694"/>
    <w:rsid w:val="00CB1A52"/>
    <w:rsid w:val="00CB4BBF"/>
    <w:rsid w:val="00CC3A42"/>
    <w:rsid w:val="00CC46FF"/>
    <w:rsid w:val="00CD123F"/>
    <w:rsid w:val="00CD3486"/>
    <w:rsid w:val="00CE7EC0"/>
    <w:rsid w:val="00D1296E"/>
    <w:rsid w:val="00D1372B"/>
    <w:rsid w:val="00D13A56"/>
    <w:rsid w:val="00D142B9"/>
    <w:rsid w:val="00D1631A"/>
    <w:rsid w:val="00D22AF6"/>
    <w:rsid w:val="00D22E20"/>
    <w:rsid w:val="00D23553"/>
    <w:rsid w:val="00D23D92"/>
    <w:rsid w:val="00D26BCE"/>
    <w:rsid w:val="00D2761A"/>
    <w:rsid w:val="00D32014"/>
    <w:rsid w:val="00D3534F"/>
    <w:rsid w:val="00D36995"/>
    <w:rsid w:val="00D37ECE"/>
    <w:rsid w:val="00D410A1"/>
    <w:rsid w:val="00D4128D"/>
    <w:rsid w:val="00D42DF7"/>
    <w:rsid w:val="00D45AF2"/>
    <w:rsid w:val="00D52C65"/>
    <w:rsid w:val="00D53FAE"/>
    <w:rsid w:val="00D5595E"/>
    <w:rsid w:val="00D57135"/>
    <w:rsid w:val="00D60810"/>
    <w:rsid w:val="00D67B69"/>
    <w:rsid w:val="00D76D5C"/>
    <w:rsid w:val="00D860DF"/>
    <w:rsid w:val="00D90C28"/>
    <w:rsid w:val="00D95887"/>
    <w:rsid w:val="00D95AC6"/>
    <w:rsid w:val="00DB050E"/>
    <w:rsid w:val="00DB2A45"/>
    <w:rsid w:val="00DB596A"/>
    <w:rsid w:val="00DB7388"/>
    <w:rsid w:val="00DC174F"/>
    <w:rsid w:val="00DC1E45"/>
    <w:rsid w:val="00DC52F4"/>
    <w:rsid w:val="00DC6752"/>
    <w:rsid w:val="00DF299D"/>
    <w:rsid w:val="00E026E2"/>
    <w:rsid w:val="00E02B7A"/>
    <w:rsid w:val="00E06D44"/>
    <w:rsid w:val="00E0791D"/>
    <w:rsid w:val="00E14228"/>
    <w:rsid w:val="00E15542"/>
    <w:rsid w:val="00E23782"/>
    <w:rsid w:val="00E25292"/>
    <w:rsid w:val="00E32F18"/>
    <w:rsid w:val="00E37859"/>
    <w:rsid w:val="00E40DEF"/>
    <w:rsid w:val="00E42D8B"/>
    <w:rsid w:val="00E54366"/>
    <w:rsid w:val="00E56FEC"/>
    <w:rsid w:val="00E602CB"/>
    <w:rsid w:val="00E62EC5"/>
    <w:rsid w:val="00E63034"/>
    <w:rsid w:val="00E64E46"/>
    <w:rsid w:val="00E735C7"/>
    <w:rsid w:val="00E75A8E"/>
    <w:rsid w:val="00E7639A"/>
    <w:rsid w:val="00E87AF6"/>
    <w:rsid w:val="00E93229"/>
    <w:rsid w:val="00E94F43"/>
    <w:rsid w:val="00EA4F0E"/>
    <w:rsid w:val="00EA6584"/>
    <w:rsid w:val="00EB3310"/>
    <w:rsid w:val="00EB7738"/>
    <w:rsid w:val="00EC544F"/>
    <w:rsid w:val="00EC6BE7"/>
    <w:rsid w:val="00EC7A36"/>
    <w:rsid w:val="00EE5613"/>
    <w:rsid w:val="00EE79A1"/>
    <w:rsid w:val="00EF0C0C"/>
    <w:rsid w:val="00EF0F5A"/>
    <w:rsid w:val="00EF10F0"/>
    <w:rsid w:val="00EF5423"/>
    <w:rsid w:val="00F02C8D"/>
    <w:rsid w:val="00F04132"/>
    <w:rsid w:val="00F05C98"/>
    <w:rsid w:val="00F10173"/>
    <w:rsid w:val="00F11B8F"/>
    <w:rsid w:val="00F2735F"/>
    <w:rsid w:val="00F30A42"/>
    <w:rsid w:val="00F31D37"/>
    <w:rsid w:val="00F3223C"/>
    <w:rsid w:val="00F324EF"/>
    <w:rsid w:val="00F3635B"/>
    <w:rsid w:val="00F40D53"/>
    <w:rsid w:val="00F40F68"/>
    <w:rsid w:val="00F444FA"/>
    <w:rsid w:val="00F47BE5"/>
    <w:rsid w:val="00F520DA"/>
    <w:rsid w:val="00F52324"/>
    <w:rsid w:val="00F5276C"/>
    <w:rsid w:val="00F55CE3"/>
    <w:rsid w:val="00F5637D"/>
    <w:rsid w:val="00F62082"/>
    <w:rsid w:val="00F626F3"/>
    <w:rsid w:val="00F63A8D"/>
    <w:rsid w:val="00F640F2"/>
    <w:rsid w:val="00F66070"/>
    <w:rsid w:val="00F70A4E"/>
    <w:rsid w:val="00F7275D"/>
    <w:rsid w:val="00F81E60"/>
    <w:rsid w:val="00F82C88"/>
    <w:rsid w:val="00F85969"/>
    <w:rsid w:val="00F90F1D"/>
    <w:rsid w:val="00F94634"/>
    <w:rsid w:val="00F97C3D"/>
    <w:rsid w:val="00FA2E70"/>
    <w:rsid w:val="00FA31CF"/>
    <w:rsid w:val="00FA7449"/>
    <w:rsid w:val="00FB06D1"/>
    <w:rsid w:val="00FB38A2"/>
    <w:rsid w:val="00FB7397"/>
    <w:rsid w:val="00FC37C3"/>
    <w:rsid w:val="00FC7E01"/>
    <w:rsid w:val="00FD1F61"/>
    <w:rsid w:val="00FD2347"/>
    <w:rsid w:val="00FD45CC"/>
    <w:rsid w:val="00FD6040"/>
    <w:rsid w:val="00FE0802"/>
    <w:rsid w:val="00FE13EA"/>
    <w:rsid w:val="00FE3929"/>
    <w:rsid w:val="00FE6113"/>
    <w:rsid w:val="00FE6843"/>
    <w:rsid w:val="00FF3396"/>
    <w:rsid w:val="00FF4348"/>
    <w:rsid w:val="00FF6059"/>
    <w:rsid w:val="012156AE"/>
    <w:rsid w:val="02BC37AB"/>
    <w:rsid w:val="031A786E"/>
    <w:rsid w:val="05C76EF4"/>
    <w:rsid w:val="05E79F07"/>
    <w:rsid w:val="06B931CD"/>
    <w:rsid w:val="06D7809C"/>
    <w:rsid w:val="075D479C"/>
    <w:rsid w:val="089AF010"/>
    <w:rsid w:val="0A22AD2A"/>
    <w:rsid w:val="0A942996"/>
    <w:rsid w:val="0ADD2E1E"/>
    <w:rsid w:val="0B3C9C1F"/>
    <w:rsid w:val="0BEB6B65"/>
    <w:rsid w:val="0C544677"/>
    <w:rsid w:val="0CD8012B"/>
    <w:rsid w:val="0CF4CAF6"/>
    <w:rsid w:val="0D1A2383"/>
    <w:rsid w:val="0E0FE0BF"/>
    <w:rsid w:val="0E17A72A"/>
    <w:rsid w:val="0FD891FD"/>
    <w:rsid w:val="0FFB0BCB"/>
    <w:rsid w:val="11076F95"/>
    <w:rsid w:val="1156BFFA"/>
    <w:rsid w:val="11CB12DB"/>
    <w:rsid w:val="1233FB2A"/>
    <w:rsid w:val="13F210A4"/>
    <w:rsid w:val="14709B3E"/>
    <w:rsid w:val="15338A0A"/>
    <w:rsid w:val="158D9C2D"/>
    <w:rsid w:val="15B41FC4"/>
    <w:rsid w:val="15C27B34"/>
    <w:rsid w:val="16071DFA"/>
    <w:rsid w:val="16A37CD1"/>
    <w:rsid w:val="1783E039"/>
    <w:rsid w:val="17FF3078"/>
    <w:rsid w:val="185239F8"/>
    <w:rsid w:val="1A6F0538"/>
    <w:rsid w:val="1A9D71C4"/>
    <w:rsid w:val="1AEAC75F"/>
    <w:rsid w:val="1B6AC080"/>
    <w:rsid w:val="1B7EE056"/>
    <w:rsid w:val="1D94C845"/>
    <w:rsid w:val="1DEEEEB0"/>
    <w:rsid w:val="1E647B34"/>
    <w:rsid w:val="20686286"/>
    <w:rsid w:val="2090127F"/>
    <w:rsid w:val="20A3523C"/>
    <w:rsid w:val="21B04ED6"/>
    <w:rsid w:val="23039F07"/>
    <w:rsid w:val="231720CF"/>
    <w:rsid w:val="23176624"/>
    <w:rsid w:val="23775933"/>
    <w:rsid w:val="237A686D"/>
    <w:rsid w:val="2416EA2B"/>
    <w:rsid w:val="247D2ED3"/>
    <w:rsid w:val="2578F9A1"/>
    <w:rsid w:val="26149E6B"/>
    <w:rsid w:val="264BEE2B"/>
    <w:rsid w:val="26FC454A"/>
    <w:rsid w:val="271C7E29"/>
    <w:rsid w:val="27FA0548"/>
    <w:rsid w:val="286FF5CE"/>
    <w:rsid w:val="28747ACC"/>
    <w:rsid w:val="2990F321"/>
    <w:rsid w:val="29F19DC5"/>
    <w:rsid w:val="2B353F2B"/>
    <w:rsid w:val="2B5D40CC"/>
    <w:rsid w:val="2B5F915A"/>
    <w:rsid w:val="2C3BD480"/>
    <w:rsid w:val="2C4B3276"/>
    <w:rsid w:val="2C5E7683"/>
    <w:rsid w:val="2D1E60DC"/>
    <w:rsid w:val="2DC4D92F"/>
    <w:rsid w:val="2E1277AE"/>
    <w:rsid w:val="2F705C7B"/>
    <w:rsid w:val="30071E02"/>
    <w:rsid w:val="309A55FA"/>
    <w:rsid w:val="30C03764"/>
    <w:rsid w:val="316E42A1"/>
    <w:rsid w:val="330A9E85"/>
    <w:rsid w:val="333D36AE"/>
    <w:rsid w:val="33449A42"/>
    <w:rsid w:val="33D4CEF8"/>
    <w:rsid w:val="34694E87"/>
    <w:rsid w:val="3477920E"/>
    <w:rsid w:val="34931322"/>
    <w:rsid w:val="34C09EC2"/>
    <w:rsid w:val="385DCAD9"/>
    <w:rsid w:val="38A1CB23"/>
    <w:rsid w:val="3A023E66"/>
    <w:rsid w:val="3A2AF8E7"/>
    <w:rsid w:val="3C5ACCCE"/>
    <w:rsid w:val="3D111C8C"/>
    <w:rsid w:val="3D259C32"/>
    <w:rsid w:val="3ECB6D1D"/>
    <w:rsid w:val="4214E39F"/>
    <w:rsid w:val="425AADA0"/>
    <w:rsid w:val="427DCFBC"/>
    <w:rsid w:val="429A8D00"/>
    <w:rsid w:val="44B7DCC8"/>
    <w:rsid w:val="467F4CD6"/>
    <w:rsid w:val="4719CB9A"/>
    <w:rsid w:val="48E23EB9"/>
    <w:rsid w:val="491B673C"/>
    <w:rsid w:val="498206A7"/>
    <w:rsid w:val="4995124A"/>
    <w:rsid w:val="499BD520"/>
    <w:rsid w:val="49BFDC3A"/>
    <w:rsid w:val="4A3F5695"/>
    <w:rsid w:val="4A4A1266"/>
    <w:rsid w:val="4B3D0057"/>
    <w:rsid w:val="4BB2D960"/>
    <w:rsid w:val="4BB825FF"/>
    <w:rsid w:val="4C310AAC"/>
    <w:rsid w:val="4C895338"/>
    <w:rsid w:val="4CE1214F"/>
    <w:rsid w:val="4CE54472"/>
    <w:rsid w:val="4D400467"/>
    <w:rsid w:val="4D6FE556"/>
    <w:rsid w:val="4DD9853D"/>
    <w:rsid w:val="4E534B47"/>
    <w:rsid w:val="4FA5598D"/>
    <w:rsid w:val="4FDB0B45"/>
    <w:rsid w:val="507858DC"/>
    <w:rsid w:val="5082BC7C"/>
    <w:rsid w:val="532A46F2"/>
    <w:rsid w:val="539DD9E5"/>
    <w:rsid w:val="53A5D123"/>
    <w:rsid w:val="53AA89ED"/>
    <w:rsid w:val="53B811C1"/>
    <w:rsid w:val="54223CB8"/>
    <w:rsid w:val="54697890"/>
    <w:rsid w:val="548D7B16"/>
    <w:rsid w:val="5528C247"/>
    <w:rsid w:val="55856C4D"/>
    <w:rsid w:val="5616EC63"/>
    <w:rsid w:val="5667B274"/>
    <w:rsid w:val="56743547"/>
    <w:rsid w:val="569D4934"/>
    <w:rsid w:val="57138083"/>
    <w:rsid w:val="57D93C2B"/>
    <w:rsid w:val="57D97A5C"/>
    <w:rsid w:val="58A73995"/>
    <w:rsid w:val="594E16B4"/>
    <w:rsid w:val="599FD201"/>
    <w:rsid w:val="5AF69730"/>
    <w:rsid w:val="5B4436C6"/>
    <w:rsid w:val="5C908880"/>
    <w:rsid w:val="5ED739D1"/>
    <w:rsid w:val="5F9CD591"/>
    <w:rsid w:val="5FDB9F0B"/>
    <w:rsid w:val="5FFD6EB7"/>
    <w:rsid w:val="606E1B22"/>
    <w:rsid w:val="617E2762"/>
    <w:rsid w:val="61DE62EF"/>
    <w:rsid w:val="626EFFFE"/>
    <w:rsid w:val="639D9113"/>
    <w:rsid w:val="63AB9015"/>
    <w:rsid w:val="656F0F8B"/>
    <w:rsid w:val="65D472FC"/>
    <w:rsid w:val="661E1BF9"/>
    <w:rsid w:val="6620641C"/>
    <w:rsid w:val="663F235B"/>
    <w:rsid w:val="67E03F49"/>
    <w:rsid w:val="6868C2FE"/>
    <w:rsid w:val="6899EA4B"/>
    <w:rsid w:val="68A58BF7"/>
    <w:rsid w:val="68CB70DF"/>
    <w:rsid w:val="69B0E1AC"/>
    <w:rsid w:val="69D0F6D1"/>
    <w:rsid w:val="6AF76F87"/>
    <w:rsid w:val="6B52CBFF"/>
    <w:rsid w:val="6C96F874"/>
    <w:rsid w:val="6D38B4B1"/>
    <w:rsid w:val="6DED424D"/>
    <w:rsid w:val="6DFF7BA7"/>
    <w:rsid w:val="6EBB5055"/>
    <w:rsid w:val="6F08CF21"/>
    <w:rsid w:val="6F106161"/>
    <w:rsid w:val="6F769E34"/>
    <w:rsid w:val="7185FF33"/>
    <w:rsid w:val="7190BB39"/>
    <w:rsid w:val="7217CB5F"/>
    <w:rsid w:val="72B970F9"/>
    <w:rsid w:val="7348A2C4"/>
    <w:rsid w:val="73B25E70"/>
    <w:rsid w:val="74459EA6"/>
    <w:rsid w:val="74BC54F9"/>
    <w:rsid w:val="759C4D19"/>
    <w:rsid w:val="75A9E368"/>
    <w:rsid w:val="7712715C"/>
    <w:rsid w:val="7897103D"/>
    <w:rsid w:val="7920F370"/>
    <w:rsid w:val="79CB1226"/>
    <w:rsid w:val="7B4B935F"/>
    <w:rsid w:val="7C5C1388"/>
    <w:rsid w:val="7D2F8DBF"/>
    <w:rsid w:val="7EAC1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27FDF0"/>
  <w15:docId w15:val="{3F2504D6-CCD5-4BA9-B24C-027EEBCF6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  <w:rPr>
      <w:sz w:val="22"/>
      <w:szCs w:val="22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F776F"/>
  </w:style>
  <w:style w:type="paragraph" w:styleId="Rodap">
    <w:name w:val="footer"/>
    <w:basedOn w:val="Normal"/>
    <w:link w:val="RodapChar"/>
    <w:uiPriority w:val="99"/>
    <w:unhideWhenUsed/>
    <w:rsid w:val="004F776F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F776F"/>
  </w:style>
  <w:style w:type="table" w:customStyle="1" w:styleId="TableNormal1">
    <w:name w:val="Table Normal1"/>
    <w:rsid w:val="00993351"/>
    <w:pPr>
      <w:spacing w:line="276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Fontepargpadro"/>
    <w:uiPriority w:val="99"/>
    <w:unhideWhenUsed/>
    <w:rsid w:val="009679F9"/>
    <w:rPr>
      <w:color w:val="467886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679F9"/>
    <w:rPr>
      <w:color w:val="605E5C"/>
      <w:shd w:val="clear" w:color="auto" w:fill="E1DFDD"/>
    </w:rPr>
  </w:style>
  <w:style w:type="paragraph" w:customStyle="1" w:styleId="p1">
    <w:name w:val="p1"/>
    <w:basedOn w:val="Normal"/>
    <w:rsid w:val="00BB63CA"/>
    <w:pPr>
      <w:spacing w:line="240" w:lineRule="auto"/>
    </w:pPr>
    <w:rPr>
      <w:rFonts w:ascii="Helvetica" w:eastAsiaTheme="minorEastAsia" w:hAnsi="Helvetica" w:cs="Times New Roman"/>
      <w:sz w:val="18"/>
      <w:szCs w:val="18"/>
    </w:rPr>
  </w:style>
  <w:style w:type="character" w:customStyle="1" w:styleId="s1">
    <w:name w:val="s1"/>
    <w:basedOn w:val="Fontepargpadro"/>
    <w:rsid w:val="00BB63CA"/>
    <w:rPr>
      <w:rFonts w:ascii="Helvetica" w:hAnsi="Helvetica" w:hint="default"/>
      <w:b w:val="0"/>
      <w:bCs w:val="0"/>
      <w:i w:val="0"/>
      <w:iCs w:val="0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24C93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24C93"/>
  </w:style>
  <w:style w:type="character" w:styleId="Refdenotaderodap">
    <w:name w:val="footnote reference"/>
    <w:basedOn w:val="Fontepargpadro"/>
    <w:uiPriority w:val="99"/>
    <w:semiHidden/>
    <w:unhideWhenUsed/>
    <w:rsid w:val="00924C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0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03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4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da61127b-8832-41cf-978c-59185b848b98}" enabled="0" method="" siteId="{da61127b-8832-41cf-978c-59185b848b9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3418</Words>
  <Characters>18459</Characters>
  <Application>Microsoft Office Word</Application>
  <DocSecurity>0</DocSecurity>
  <Lines>153</Lines>
  <Paragraphs>43</Paragraphs>
  <ScaleCrop>false</ScaleCrop>
  <Company/>
  <LinksUpToDate>false</LinksUpToDate>
  <CharactersWithSpaces>21834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cp:lastModifiedBy>ANA LUIZA SARAIVA FRANCO DE ALMEIDA</cp:lastModifiedBy>
  <cp:revision>2</cp:revision>
  <dcterms:created xsi:type="dcterms:W3CDTF">2025-07-06T18:12:00Z</dcterms:created>
  <dcterms:modified xsi:type="dcterms:W3CDTF">2025-07-06T18:12:00Z</dcterms:modified>
</cp:coreProperties>
</file>