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5DAA1" w14:textId="12F72E9F" w:rsidR="004F776F" w:rsidRDefault="00391542" w:rsidP="00CE7D38">
      <w:pPr>
        <w:spacing w:line="360" w:lineRule="auto"/>
        <w:jc w:val="both"/>
        <w:rPr>
          <w:sz w:val="24"/>
          <w:szCs w:val="24"/>
        </w:rPr>
      </w:pPr>
      <w:r>
        <w:rPr>
          <w:b/>
          <w:sz w:val="24"/>
          <w:szCs w:val="24"/>
        </w:rPr>
        <w:t xml:space="preserve">CUIDADO, TRABALHO </w:t>
      </w:r>
      <w:r w:rsidR="00C71D3E">
        <w:rPr>
          <w:b/>
          <w:sz w:val="24"/>
          <w:szCs w:val="24"/>
        </w:rPr>
        <w:t xml:space="preserve">E INVISIBILIDADE: </w:t>
      </w:r>
      <w:r w:rsidR="00EA61EE">
        <w:rPr>
          <w:sz w:val="24"/>
          <w:szCs w:val="24"/>
        </w:rPr>
        <w:t>A vivência cotidiana de mulheres em feiras livres de Belém/PA</w:t>
      </w:r>
    </w:p>
    <w:p w14:paraId="19B10BE3" w14:textId="77777777" w:rsidR="004F776F" w:rsidRPr="0049186E" w:rsidRDefault="004F776F" w:rsidP="00CE7D38">
      <w:pPr>
        <w:spacing w:line="240" w:lineRule="auto"/>
        <w:ind w:left="2835"/>
        <w:jc w:val="both"/>
        <w:rPr>
          <w:bCs/>
          <w:sz w:val="20"/>
          <w:szCs w:val="20"/>
        </w:rPr>
      </w:pPr>
    </w:p>
    <w:p w14:paraId="6F488663" w14:textId="3597ADFD" w:rsidR="00B953D4" w:rsidRPr="0049186E" w:rsidRDefault="00B953D4" w:rsidP="007C7127">
      <w:pPr>
        <w:spacing w:line="240" w:lineRule="auto"/>
        <w:ind w:left="2835"/>
        <w:jc w:val="right"/>
        <w:rPr>
          <w:bCs/>
          <w:sz w:val="20"/>
          <w:szCs w:val="20"/>
        </w:rPr>
      </w:pPr>
      <w:r w:rsidRPr="0049186E">
        <w:rPr>
          <w:bCs/>
          <w:sz w:val="20"/>
          <w:szCs w:val="20"/>
        </w:rPr>
        <w:t>K</w:t>
      </w:r>
      <w:r w:rsidR="007C7127">
        <w:rPr>
          <w:bCs/>
          <w:sz w:val="20"/>
          <w:szCs w:val="20"/>
        </w:rPr>
        <w:t>eysse Karolina Tavares Silva</w:t>
      </w:r>
    </w:p>
    <w:p w14:paraId="784F5455" w14:textId="02430FDC" w:rsidR="00B953D4" w:rsidRPr="0049186E" w:rsidRDefault="00054C0F" w:rsidP="007C7127">
      <w:pPr>
        <w:spacing w:line="240" w:lineRule="auto"/>
        <w:ind w:left="2835"/>
        <w:jc w:val="right"/>
        <w:rPr>
          <w:bCs/>
          <w:sz w:val="20"/>
          <w:szCs w:val="20"/>
        </w:rPr>
      </w:pPr>
      <w:r w:rsidRPr="0049186E">
        <w:rPr>
          <w:bCs/>
          <w:sz w:val="20"/>
          <w:szCs w:val="20"/>
        </w:rPr>
        <w:t>L</w:t>
      </w:r>
      <w:r>
        <w:rPr>
          <w:bCs/>
          <w:sz w:val="20"/>
          <w:szCs w:val="20"/>
        </w:rPr>
        <w:t>arissa</w:t>
      </w:r>
      <w:r w:rsidRPr="0049186E">
        <w:rPr>
          <w:bCs/>
          <w:sz w:val="20"/>
          <w:szCs w:val="20"/>
        </w:rPr>
        <w:t xml:space="preserve"> </w:t>
      </w:r>
      <w:r w:rsidR="00B953D4" w:rsidRPr="0049186E">
        <w:rPr>
          <w:bCs/>
          <w:sz w:val="20"/>
          <w:szCs w:val="20"/>
        </w:rPr>
        <w:t>K</w:t>
      </w:r>
      <w:r>
        <w:rPr>
          <w:bCs/>
          <w:sz w:val="20"/>
          <w:szCs w:val="20"/>
        </w:rPr>
        <w:t>erollen Da Mata Silva</w:t>
      </w:r>
    </w:p>
    <w:p w14:paraId="7A1AA4E8" w14:textId="0074CC4F" w:rsidR="00B953D4" w:rsidRPr="0049186E" w:rsidRDefault="00054C0F" w:rsidP="007C7127">
      <w:pPr>
        <w:spacing w:line="240" w:lineRule="auto"/>
        <w:ind w:left="2835"/>
        <w:jc w:val="right"/>
        <w:rPr>
          <w:bCs/>
          <w:sz w:val="20"/>
          <w:szCs w:val="20"/>
        </w:rPr>
      </w:pPr>
      <w:r>
        <w:rPr>
          <w:bCs/>
          <w:sz w:val="20"/>
          <w:szCs w:val="20"/>
        </w:rPr>
        <w:t>Maria do Socorro Silva Sampaio</w:t>
      </w:r>
    </w:p>
    <w:p w14:paraId="79BE3123" w14:textId="4633431B" w:rsidR="00B953D4" w:rsidRPr="0049186E" w:rsidRDefault="00B953D4" w:rsidP="007C7127">
      <w:pPr>
        <w:spacing w:line="240" w:lineRule="auto"/>
        <w:ind w:left="2835"/>
        <w:jc w:val="right"/>
        <w:rPr>
          <w:bCs/>
          <w:sz w:val="20"/>
          <w:szCs w:val="20"/>
        </w:rPr>
      </w:pPr>
      <w:r w:rsidRPr="0049186E">
        <w:rPr>
          <w:bCs/>
          <w:sz w:val="20"/>
          <w:szCs w:val="20"/>
        </w:rPr>
        <w:t>R</w:t>
      </w:r>
      <w:r w:rsidR="00054C0F">
        <w:rPr>
          <w:bCs/>
          <w:sz w:val="20"/>
          <w:szCs w:val="20"/>
        </w:rPr>
        <w:t>afaela Progênio dos Reis</w:t>
      </w:r>
    </w:p>
    <w:p w14:paraId="107000D5" w14:textId="79481015" w:rsidR="00B953D4" w:rsidRPr="0049186E" w:rsidRDefault="00B953D4" w:rsidP="007C7127">
      <w:pPr>
        <w:spacing w:line="240" w:lineRule="auto"/>
        <w:ind w:left="2835"/>
        <w:jc w:val="right"/>
        <w:rPr>
          <w:bCs/>
          <w:sz w:val="20"/>
          <w:szCs w:val="20"/>
        </w:rPr>
      </w:pPr>
      <w:r w:rsidRPr="0049186E">
        <w:rPr>
          <w:bCs/>
          <w:sz w:val="20"/>
          <w:szCs w:val="20"/>
        </w:rPr>
        <w:t>T</w:t>
      </w:r>
      <w:r w:rsidR="00054C0F">
        <w:rPr>
          <w:bCs/>
          <w:sz w:val="20"/>
          <w:szCs w:val="20"/>
        </w:rPr>
        <w:t>hatiana Priscila Modesto Ramos</w:t>
      </w:r>
    </w:p>
    <w:p w14:paraId="33DC9B42" w14:textId="77777777" w:rsidR="00B953D4" w:rsidRPr="0049186E" w:rsidRDefault="00B953D4" w:rsidP="007C7127">
      <w:pPr>
        <w:spacing w:line="240" w:lineRule="auto"/>
        <w:ind w:left="2835"/>
        <w:jc w:val="right"/>
        <w:rPr>
          <w:bCs/>
          <w:sz w:val="20"/>
          <w:szCs w:val="20"/>
        </w:rPr>
      </w:pPr>
    </w:p>
    <w:p w14:paraId="313D0F70" w14:textId="77777777" w:rsidR="00B953D4" w:rsidRDefault="00B953D4" w:rsidP="00CE7D38">
      <w:pPr>
        <w:spacing w:line="240" w:lineRule="auto"/>
        <w:ind w:left="2835"/>
        <w:jc w:val="both"/>
        <w:rPr>
          <w:b/>
          <w:sz w:val="20"/>
          <w:szCs w:val="20"/>
        </w:rPr>
      </w:pPr>
    </w:p>
    <w:p w14:paraId="3C74EA2D" w14:textId="265FDEFB" w:rsidR="00E22B57" w:rsidRPr="00F477C6" w:rsidRDefault="00A875E2" w:rsidP="00CE7D38">
      <w:pPr>
        <w:spacing w:line="240" w:lineRule="auto"/>
        <w:ind w:left="2835"/>
        <w:jc w:val="both"/>
        <w:rPr>
          <w:b/>
          <w:sz w:val="20"/>
          <w:szCs w:val="20"/>
        </w:rPr>
      </w:pPr>
      <w:r>
        <w:rPr>
          <w:b/>
          <w:sz w:val="20"/>
          <w:szCs w:val="20"/>
        </w:rPr>
        <w:t>Resumo</w:t>
      </w:r>
    </w:p>
    <w:p w14:paraId="007B78AF" w14:textId="77777777" w:rsidR="00C83BE8" w:rsidRPr="00C83BE8" w:rsidRDefault="00C83BE8" w:rsidP="00C83BE8">
      <w:pPr>
        <w:spacing w:line="240" w:lineRule="auto"/>
        <w:ind w:left="2835"/>
        <w:jc w:val="both"/>
        <w:rPr>
          <w:sz w:val="20"/>
          <w:szCs w:val="20"/>
        </w:rPr>
      </w:pPr>
      <w:r w:rsidRPr="00C83BE8">
        <w:rPr>
          <w:sz w:val="20"/>
          <w:szCs w:val="20"/>
        </w:rPr>
        <w:t xml:space="preserve">Este artigo analisa as vivências de mulheres feirantes em Belém/PA, destacando como o trabalho informal, o cuidado e a invisibilidade estruturam suas rotinas. A partir de entrevistas em feiras como Ver-O-Peso, </w:t>
      </w:r>
      <w:proofErr w:type="spellStart"/>
      <w:r w:rsidRPr="00C83BE8">
        <w:rPr>
          <w:sz w:val="20"/>
          <w:szCs w:val="20"/>
        </w:rPr>
        <w:t>Bengui</w:t>
      </w:r>
      <w:proofErr w:type="spellEnd"/>
      <w:r w:rsidRPr="00C83BE8">
        <w:rPr>
          <w:sz w:val="20"/>
          <w:szCs w:val="20"/>
        </w:rPr>
        <w:t xml:space="preserve"> e Cordeiro, identificam-se múltiplas jornadas exercidas por essas mulheres como provedoras, cuidadoras e responsáveis pelo lar. Dialogando com Marx, Gonzalez e Gurgel, a pesquisa evidencia as opressões interseccionais que atravessam suas vidas e a ausência de políticas públicas eficazes. Conclui-se pela urgência de práticas interseccionais e da atuação crítica do Serviço Social.</w:t>
      </w:r>
    </w:p>
    <w:p w14:paraId="1BD17E3C" w14:textId="77777777" w:rsidR="00C83BE8" w:rsidRPr="00C83BE8" w:rsidRDefault="00C83BE8" w:rsidP="00C83BE8">
      <w:pPr>
        <w:spacing w:line="240" w:lineRule="auto"/>
        <w:ind w:left="2835"/>
        <w:jc w:val="both"/>
        <w:rPr>
          <w:sz w:val="20"/>
          <w:szCs w:val="20"/>
        </w:rPr>
      </w:pPr>
    </w:p>
    <w:p w14:paraId="0EA9B297" w14:textId="466F3FBD" w:rsidR="0029482F" w:rsidRPr="0029482F" w:rsidRDefault="00C83BE8" w:rsidP="00CE7D38">
      <w:pPr>
        <w:spacing w:line="240" w:lineRule="auto"/>
        <w:ind w:left="2835"/>
        <w:jc w:val="both"/>
        <w:rPr>
          <w:sz w:val="20"/>
          <w:szCs w:val="20"/>
        </w:rPr>
      </w:pPr>
      <w:r w:rsidRPr="00B1572D">
        <w:rPr>
          <w:b/>
          <w:bCs/>
          <w:sz w:val="20"/>
          <w:szCs w:val="20"/>
        </w:rPr>
        <w:t>Palavras-chave</w:t>
      </w:r>
      <w:r w:rsidR="00B1572D">
        <w:rPr>
          <w:sz w:val="20"/>
          <w:szCs w:val="20"/>
        </w:rPr>
        <w:t>:</w:t>
      </w:r>
      <w:r w:rsidRPr="00C83BE8">
        <w:rPr>
          <w:sz w:val="20"/>
          <w:szCs w:val="20"/>
        </w:rPr>
        <w:t xml:space="preserve"> mulheres; trabalho informal; cuidado; interseccionalidade</w:t>
      </w:r>
    </w:p>
    <w:p w14:paraId="5136DA7F" w14:textId="676AE614" w:rsidR="00FC66C6" w:rsidRDefault="00FC66C6" w:rsidP="00B1572D">
      <w:pPr>
        <w:spacing w:line="240" w:lineRule="auto"/>
        <w:ind w:left="2835"/>
        <w:jc w:val="both"/>
        <w:rPr>
          <w:b/>
          <w:bCs/>
          <w:sz w:val="20"/>
          <w:szCs w:val="20"/>
        </w:rPr>
      </w:pPr>
    </w:p>
    <w:p w14:paraId="07AD6FF8" w14:textId="77777777" w:rsidR="00B1572D" w:rsidRPr="00B1572D" w:rsidRDefault="00B1572D" w:rsidP="00B1572D">
      <w:pPr>
        <w:spacing w:line="240" w:lineRule="auto"/>
        <w:ind w:left="2835"/>
        <w:jc w:val="both"/>
        <w:rPr>
          <w:sz w:val="20"/>
          <w:szCs w:val="20"/>
        </w:rPr>
      </w:pPr>
    </w:p>
    <w:p w14:paraId="64CF4F32" w14:textId="300E1F63" w:rsidR="000D44DA" w:rsidRPr="009D71BE" w:rsidRDefault="00E22B57" w:rsidP="00CE7D38">
      <w:pPr>
        <w:spacing w:line="240" w:lineRule="auto"/>
        <w:ind w:left="2835"/>
        <w:jc w:val="both"/>
        <w:rPr>
          <w:b/>
          <w:sz w:val="20"/>
          <w:szCs w:val="20"/>
          <w:lang w:val="en-US"/>
        </w:rPr>
      </w:pPr>
      <w:r>
        <w:rPr>
          <w:b/>
          <w:sz w:val="20"/>
          <w:szCs w:val="20"/>
          <w:lang w:val="en-US"/>
        </w:rPr>
        <w:t>A</w:t>
      </w:r>
      <w:r w:rsidR="004F776F" w:rsidRPr="005E3576">
        <w:rPr>
          <w:b/>
          <w:sz w:val="20"/>
          <w:szCs w:val="20"/>
          <w:lang w:val="en-US"/>
        </w:rPr>
        <w:t>bstract</w:t>
      </w:r>
    </w:p>
    <w:p w14:paraId="11A69DB8" w14:textId="77777777" w:rsidR="0072166A" w:rsidRPr="0072166A" w:rsidRDefault="0072166A" w:rsidP="0072166A">
      <w:pPr>
        <w:spacing w:line="240" w:lineRule="auto"/>
        <w:ind w:left="2835"/>
        <w:jc w:val="both"/>
        <w:rPr>
          <w:sz w:val="20"/>
          <w:szCs w:val="20"/>
          <w:lang w:val="en-US"/>
        </w:rPr>
      </w:pPr>
      <w:r w:rsidRPr="0072166A">
        <w:rPr>
          <w:sz w:val="20"/>
          <w:szCs w:val="20"/>
          <w:lang w:val="en-US"/>
        </w:rPr>
        <w:t>This article examines the experiences of women street vendors in Belém, Brazil, highlighting how informal labor, caregiving, and social invisibility shape their daily lives. Based on interviews in public markets such as Ver-O-Peso, Bengui, and Cordeiro, the study reveals how these women navigate multiple roles as providers, caregivers, and domestic workers. Drawing on Marx, Gonzalez, and Gurgel, the research underscores the intersectional oppressions they face and the lack of effective public policies. The study concludes by emphasizing the urgency of adopting intersectional approaches and the critical role of Social Work in promoting rights and social transformation.</w:t>
      </w:r>
    </w:p>
    <w:p w14:paraId="3FFD644D" w14:textId="77777777" w:rsidR="0072166A" w:rsidRPr="0072166A" w:rsidRDefault="0072166A" w:rsidP="0072166A">
      <w:pPr>
        <w:spacing w:line="240" w:lineRule="auto"/>
        <w:ind w:left="2835"/>
        <w:jc w:val="both"/>
        <w:rPr>
          <w:sz w:val="20"/>
          <w:szCs w:val="20"/>
          <w:lang w:val="en-US"/>
        </w:rPr>
      </w:pPr>
    </w:p>
    <w:p w14:paraId="75B1167A" w14:textId="76FDAA3F" w:rsidR="004F776F" w:rsidRDefault="0072166A" w:rsidP="00CE7D38">
      <w:pPr>
        <w:spacing w:line="240" w:lineRule="auto"/>
        <w:ind w:left="2835"/>
        <w:jc w:val="both"/>
        <w:rPr>
          <w:sz w:val="20"/>
          <w:szCs w:val="20"/>
          <w:lang w:val="en-US"/>
        </w:rPr>
      </w:pPr>
      <w:r w:rsidRPr="0072166A">
        <w:rPr>
          <w:b/>
          <w:bCs/>
          <w:sz w:val="20"/>
          <w:szCs w:val="20"/>
          <w:lang w:val="en-US"/>
        </w:rPr>
        <w:t>Keywords</w:t>
      </w:r>
      <w:r w:rsidRPr="0072166A">
        <w:rPr>
          <w:sz w:val="20"/>
          <w:szCs w:val="20"/>
          <w:lang w:val="en-US"/>
        </w:rPr>
        <w:t>: women; informal labor; caregiving; intersectionality</w:t>
      </w:r>
    </w:p>
    <w:p w14:paraId="78C6F106" w14:textId="1BF3EBB5" w:rsidR="00FA0D97" w:rsidRPr="00A65BC1" w:rsidRDefault="00BC0953" w:rsidP="00A65BC1">
      <w:pPr>
        <w:spacing w:line="240" w:lineRule="auto"/>
        <w:jc w:val="both"/>
        <w:rPr>
          <w:sz w:val="20"/>
          <w:szCs w:val="20"/>
          <w:lang w:val="en-US"/>
        </w:rPr>
      </w:pPr>
      <w:r>
        <w:rPr>
          <w:rStyle w:val="Refdenotaderodap"/>
          <w:sz w:val="20"/>
          <w:szCs w:val="20"/>
          <w:lang w:val="en-US"/>
        </w:rPr>
        <w:footnoteReference w:id="1"/>
      </w:r>
      <w:r w:rsidR="004F776F">
        <w:rPr>
          <w:b/>
          <w:sz w:val="24"/>
          <w:szCs w:val="24"/>
        </w:rPr>
        <w:br w:type="page"/>
      </w:r>
      <w:r w:rsidR="004F776F">
        <w:rPr>
          <w:b/>
          <w:sz w:val="24"/>
          <w:szCs w:val="24"/>
        </w:rPr>
        <w:lastRenderedPageBreak/>
        <w:t>1</w:t>
      </w:r>
      <w:r w:rsidR="004F776F">
        <w:rPr>
          <w:b/>
          <w:sz w:val="24"/>
          <w:szCs w:val="24"/>
        </w:rPr>
        <w:tab/>
      </w:r>
      <w:r w:rsidR="00FA0D97">
        <w:rPr>
          <w:b/>
          <w:sz w:val="24"/>
          <w:szCs w:val="24"/>
        </w:rPr>
        <w:t>INTRODUÇÃO</w:t>
      </w:r>
    </w:p>
    <w:p w14:paraId="70B21AA6" w14:textId="77777777" w:rsidR="00F948B0" w:rsidRPr="00FA0D97" w:rsidRDefault="00F948B0" w:rsidP="00CE7D38">
      <w:pPr>
        <w:spacing w:line="360" w:lineRule="auto"/>
        <w:jc w:val="both"/>
        <w:rPr>
          <w:b/>
          <w:sz w:val="24"/>
          <w:szCs w:val="24"/>
        </w:rPr>
      </w:pPr>
    </w:p>
    <w:p w14:paraId="00BFFB8C" w14:textId="7D6F0827" w:rsidR="00FA0D97" w:rsidRDefault="00FA0D97" w:rsidP="00CE7D38">
      <w:pPr>
        <w:spacing w:line="360" w:lineRule="auto"/>
        <w:ind w:firstLine="709"/>
        <w:jc w:val="both"/>
        <w:rPr>
          <w:sz w:val="24"/>
          <w:szCs w:val="24"/>
        </w:rPr>
      </w:pPr>
      <w:r>
        <w:rPr>
          <w:sz w:val="24"/>
          <w:szCs w:val="24"/>
        </w:rPr>
        <w:t>Este artigo tem como objetivo compreender a dinâmica cotidiana das mulheres que atuam como feirantes na região metropolitana de Belém. São mulheres que conciliam múltiplas jornadas — como trabalhadoras informais, mães, filhas, esposas e cuidadoras do lar — em uma rotina marcada por sobrecarga, invisibilidade e resistência.</w:t>
      </w:r>
    </w:p>
    <w:p w14:paraId="0E2C754D" w14:textId="2798C0E6" w:rsidR="00FA0D97" w:rsidRDefault="00FA0D97" w:rsidP="00CE7D38">
      <w:pPr>
        <w:spacing w:line="360" w:lineRule="auto"/>
        <w:ind w:firstLine="709"/>
        <w:jc w:val="both"/>
        <w:rPr>
          <w:sz w:val="24"/>
          <w:szCs w:val="24"/>
        </w:rPr>
      </w:pPr>
      <w:r>
        <w:rPr>
          <w:sz w:val="24"/>
          <w:szCs w:val="24"/>
        </w:rPr>
        <w:t>Por meio de uma abordagem qualitativa, buscamos identificar as expressões da Questão Social que afetam diretamente a vivência dessas mulheres, revelando como desigualdades de gênero e classe se perpetuam. Ainda que muitas conquistas tenham sido alcançadas ao longo de décadas de luta e mobilização feminina, o papel social atribuído às mulheres continua sendo moldado por estruturas patriarcais e capitalistas que reforçam estereótipos e limitam sua autonomia.</w:t>
      </w:r>
    </w:p>
    <w:p w14:paraId="4D930D4C" w14:textId="2A2CED48" w:rsidR="00FA0D97" w:rsidRDefault="00FA0D97" w:rsidP="00CE7D38">
      <w:pPr>
        <w:spacing w:line="360" w:lineRule="auto"/>
        <w:ind w:firstLine="709"/>
        <w:jc w:val="both"/>
        <w:rPr>
          <w:sz w:val="24"/>
          <w:szCs w:val="24"/>
        </w:rPr>
      </w:pPr>
      <w:r>
        <w:rPr>
          <w:sz w:val="24"/>
          <w:szCs w:val="24"/>
        </w:rPr>
        <w:t>A pesquisa foi realizada a partir de entrevistas com mulheres maiores de 18 anos que trabalham em feiras da região, utilizando questionários estruturados para aprofundar sua realidade socioeconômica e suas percepções sobre trabalho, cuidado e direitos. A escolha por mulheres feirantes revela não apenas a importância do setor informal na subsistência de milhares de famílias, mas também as fragilidades enfrentadas por essas trabalhadoras frente à ausência de políticas públicas efetivas.</w:t>
      </w:r>
    </w:p>
    <w:p w14:paraId="1D7201EA" w14:textId="77777777" w:rsidR="00FA0D97" w:rsidRDefault="00FA0D97" w:rsidP="00CE7D38">
      <w:pPr>
        <w:spacing w:line="360" w:lineRule="auto"/>
        <w:ind w:firstLine="709"/>
        <w:jc w:val="both"/>
        <w:rPr>
          <w:sz w:val="24"/>
          <w:szCs w:val="24"/>
        </w:rPr>
      </w:pPr>
      <w:r>
        <w:rPr>
          <w:sz w:val="24"/>
          <w:szCs w:val="24"/>
        </w:rPr>
        <w:t>Para fundamentar a análise, utilizamos o conceito de trabalho alienado, elaborado por Karl Marx (1983). Segundo o autor, no sistema capitalista, o trabalhador é alienado dos frutos e do processo de seu trabalho, de sua própria essência e das relações sociais. Essa teoria se aplica diretamente às mulheres feirantes, que além da precarização laboral nas feiras, enfrentam jornadas domésticas exaustivas, sem remuneração ou reconhecimento. Marx aponta quatro dimensões da alienação — do produto, do processo, de si mesma e dos outros — todas perceptíveis na experiência dessas mulheres, que lidam com informalidade, baixos ganhos, falta de tempo pessoal e isolamento social.</w:t>
      </w:r>
    </w:p>
    <w:p w14:paraId="39C037AA" w14:textId="77777777" w:rsidR="00FA0D97" w:rsidRDefault="00FA0D97" w:rsidP="00CE7D38">
      <w:pPr>
        <w:spacing w:line="360" w:lineRule="auto"/>
        <w:ind w:firstLine="709"/>
        <w:jc w:val="both"/>
        <w:rPr>
          <w:sz w:val="24"/>
          <w:szCs w:val="24"/>
        </w:rPr>
      </w:pPr>
    </w:p>
    <w:p w14:paraId="1E243D71" w14:textId="0FF7291D" w:rsidR="00FA0D97" w:rsidRDefault="00FA0D97" w:rsidP="00CE7D38">
      <w:pPr>
        <w:spacing w:line="360" w:lineRule="auto"/>
        <w:ind w:firstLine="709"/>
        <w:jc w:val="both"/>
        <w:rPr>
          <w:sz w:val="24"/>
          <w:szCs w:val="24"/>
        </w:rPr>
      </w:pPr>
      <w:r>
        <w:rPr>
          <w:sz w:val="24"/>
          <w:szCs w:val="24"/>
        </w:rPr>
        <w:lastRenderedPageBreak/>
        <w:t>Esse estudo dialoga com as dimensões teórico-metodológica, ético-política e técnico-operativa do Serviço Social, reafirmando o compromisso com práticas profissionais que respeitem as singularidades das mulheres e promovam a defesa de seus direitos, autonomia e dignidade.</w:t>
      </w:r>
    </w:p>
    <w:p w14:paraId="1EAF3FC2" w14:textId="77777777" w:rsidR="00637C6F" w:rsidRDefault="00637C6F" w:rsidP="00CE7D38">
      <w:pPr>
        <w:spacing w:line="360" w:lineRule="auto"/>
        <w:ind w:firstLine="709"/>
        <w:jc w:val="both"/>
        <w:rPr>
          <w:sz w:val="24"/>
          <w:szCs w:val="24"/>
        </w:rPr>
      </w:pPr>
    </w:p>
    <w:p w14:paraId="12AB8143" w14:textId="77777777" w:rsidR="004F776F" w:rsidRDefault="004F776F" w:rsidP="00CE7D38">
      <w:pPr>
        <w:spacing w:line="360" w:lineRule="auto"/>
        <w:jc w:val="both"/>
        <w:rPr>
          <w:sz w:val="24"/>
          <w:szCs w:val="24"/>
        </w:rPr>
      </w:pPr>
    </w:p>
    <w:p w14:paraId="49B80E5F" w14:textId="19D9D6DB" w:rsidR="00534234" w:rsidRPr="0045561C" w:rsidRDefault="004F776F" w:rsidP="00CE7D38">
      <w:pPr>
        <w:spacing w:line="360" w:lineRule="auto"/>
        <w:jc w:val="both"/>
        <w:rPr>
          <w:b/>
          <w:bCs/>
          <w:sz w:val="24"/>
          <w:szCs w:val="24"/>
        </w:rPr>
      </w:pPr>
      <w:r>
        <w:rPr>
          <w:b/>
          <w:sz w:val="24"/>
          <w:szCs w:val="24"/>
        </w:rPr>
        <w:t>2</w:t>
      </w:r>
      <w:r>
        <w:rPr>
          <w:b/>
          <w:sz w:val="24"/>
          <w:szCs w:val="24"/>
        </w:rPr>
        <w:tab/>
      </w:r>
      <w:r w:rsidR="0045561C" w:rsidRPr="0045561C">
        <w:rPr>
          <w:b/>
          <w:bCs/>
          <w:sz w:val="24"/>
          <w:szCs w:val="24"/>
        </w:rPr>
        <w:t>O</w:t>
      </w:r>
      <w:r w:rsidR="00814CD5" w:rsidRPr="0045561C">
        <w:rPr>
          <w:b/>
          <w:bCs/>
          <w:sz w:val="24"/>
          <w:szCs w:val="24"/>
        </w:rPr>
        <w:t xml:space="preserve"> “PAPEL” DA MULHER NA SOCIEDADE E OS CONTEXTOS HISTÓRICOS DA LUTA PELOS DIREITOS</w:t>
      </w:r>
    </w:p>
    <w:p w14:paraId="18044DF7" w14:textId="77777777" w:rsidR="00637C6F" w:rsidRDefault="00637C6F" w:rsidP="00CE7D38">
      <w:pPr>
        <w:spacing w:line="360" w:lineRule="auto"/>
        <w:ind w:firstLine="709"/>
        <w:jc w:val="both"/>
        <w:rPr>
          <w:sz w:val="24"/>
          <w:szCs w:val="24"/>
        </w:rPr>
      </w:pPr>
    </w:p>
    <w:p w14:paraId="2DB27A04" w14:textId="61DDE0C2" w:rsidR="00534234" w:rsidRPr="00534234" w:rsidRDefault="00534234" w:rsidP="00CE7D38">
      <w:pPr>
        <w:spacing w:line="360" w:lineRule="auto"/>
        <w:ind w:firstLine="709"/>
        <w:jc w:val="both"/>
        <w:rPr>
          <w:sz w:val="24"/>
          <w:szCs w:val="24"/>
        </w:rPr>
      </w:pPr>
      <w:r w:rsidRPr="00534234">
        <w:rPr>
          <w:sz w:val="24"/>
          <w:szCs w:val="24"/>
        </w:rPr>
        <w:t>Quando refletimos sobre o papel atribuído à mulher na sociedade, é comum encontrarmos discursos que a associam ao cuidado doméstico, à maternidade e à responsabilidade pelo lar, reduzindo sua identidade à esfera privada. Essas representações não são casuais, mas resultam de construções históricas que sustentam sistemas de dominação como o patriarcado e o capitalismo.</w:t>
      </w:r>
    </w:p>
    <w:p w14:paraId="192C80D3" w14:textId="495953DD" w:rsidR="00534234" w:rsidRPr="00534234" w:rsidRDefault="00534234" w:rsidP="00CE7D38">
      <w:pPr>
        <w:spacing w:line="360" w:lineRule="auto"/>
        <w:ind w:firstLine="709"/>
        <w:jc w:val="both"/>
        <w:rPr>
          <w:sz w:val="24"/>
          <w:szCs w:val="24"/>
        </w:rPr>
      </w:pPr>
      <w:r w:rsidRPr="00534234">
        <w:rPr>
          <w:sz w:val="24"/>
          <w:szCs w:val="24"/>
        </w:rPr>
        <w:t>Para compreender como essas estruturas se consolidaram, recorremos ao que Karl Marx (1983) denomina de “viagem de modo inverso”: olhar para o passado como forma de compreender criticamente as condições sociais do presente. A história revela que, mesmo após a inserção da mulher no mundo do trabalho</w:t>
      </w:r>
      <w:r w:rsidR="00A52CB9">
        <w:rPr>
          <w:sz w:val="24"/>
          <w:szCs w:val="24"/>
        </w:rPr>
        <w:t>, e</w:t>
      </w:r>
      <w:r w:rsidRPr="00534234">
        <w:rPr>
          <w:sz w:val="24"/>
          <w:szCs w:val="24"/>
        </w:rPr>
        <w:t>specialmente a partir da Segunda Revolução Industrial</w:t>
      </w:r>
      <w:r w:rsidR="00A52CB9">
        <w:rPr>
          <w:sz w:val="24"/>
          <w:szCs w:val="24"/>
        </w:rPr>
        <w:t>,</w:t>
      </w:r>
      <w:r w:rsidRPr="00534234">
        <w:rPr>
          <w:sz w:val="24"/>
          <w:szCs w:val="24"/>
        </w:rPr>
        <w:t xml:space="preserve"> ela não foi desobrigada das tarefas domésticas. Ao contrário: passou a viver a chamada "jornada dupla", combinando a produção econômica com a reprodução social, sem qualquer garantia de descanso ou reconhecimento.</w:t>
      </w:r>
    </w:p>
    <w:p w14:paraId="31097CA6" w14:textId="4A3D2678" w:rsidR="00534234" w:rsidRPr="00534234" w:rsidRDefault="00534234" w:rsidP="00CE7D38">
      <w:pPr>
        <w:spacing w:line="360" w:lineRule="auto"/>
        <w:ind w:firstLine="709"/>
        <w:jc w:val="both"/>
        <w:rPr>
          <w:sz w:val="24"/>
          <w:szCs w:val="24"/>
        </w:rPr>
      </w:pPr>
      <w:r w:rsidRPr="00534234">
        <w:rPr>
          <w:sz w:val="24"/>
          <w:szCs w:val="24"/>
        </w:rPr>
        <w:t xml:space="preserve">Telma Gurgel (2022) contribui para essa reflexão ao afirmar que as mudanças nas forças produtivas alteraram a condição feminina, consolidando o patriarcado por meio de uma divisão sexual do trabalho hierárquica e </w:t>
      </w:r>
      <w:proofErr w:type="spellStart"/>
      <w:r w:rsidRPr="00534234">
        <w:rPr>
          <w:sz w:val="24"/>
          <w:szCs w:val="24"/>
        </w:rPr>
        <w:t>segregatória</w:t>
      </w:r>
      <w:proofErr w:type="spellEnd"/>
      <w:r w:rsidRPr="00534234">
        <w:rPr>
          <w:sz w:val="24"/>
          <w:szCs w:val="24"/>
        </w:rPr>
        <w:t>. Essa divisão se reforça por narrativas simbólicas que retiram das mulheres o respeito social, a autonomia e a força espiritual, ao passo que as crises do sistema capitalista as atingem com especial intensidade.</w:t>
      </w:r>
    </w:p>
    <w:p w14:paraId="36BCA6F4" w14:textId="77777777" w:rsidR="00235DDB" w:rsidRDefault="00534234" w:rsidP="00CE7D38">
      <w:pPr>
        <w:spacing w:line="360" w:lineRule="auto"/>
        <w:ind w:firstLine="709"/>
        <w:jc w:val="both"/>
        <w:rPr>
          <w:sz w:val="24"/>
          <w:szCs w:val="24"/>
        </w:rPr>
      </w:pPr>
      <w:r w:rsidRPr="00534234">
        <w:rPr>
          <w:sz w:val="24"/>
          <w:szCs w:val="24"/>
        </w:rPr>
        <w:lastRenderedPageBreak/>
        <w:t>Esse padrão foi reproduzido ao longo dos séculos e sustentado por tradições religiosas que reforçaram a submissão da mulher ao homem, validando comportamentos violentos e relações desiguais como naturais. Por isso, é essencial compreender que a luta feminista não se limita à inclusão da mulher no mercado de trabalho, mas também à desconstrução desses discursos e práticas que perpetuam sua subordinação.</w:t>
      </w:r>
    </w:p>
    <w:p w14:paraId="72063BF7" w14:textId="22411B2F" w:rsidR="004F776F" w:rsidRDefault="00534234" w:rsidP="00CE7D38">
      <w:pPr>
        <w:spacing w:line="360" w:lineRule="auto"/>
        <w:ind w:firstLine="709"/>
        <w:jc w:val="both"/>
        <w:rPr>
          <w:sz w:val="24"/>
          <w:szCs w:val="24"/>
        </w:rPr>
      </w:pPr>
      <w:r w:rsidRPr="00534234">
        <w:rPr>
          <w:sz w:val="24"/>
          <w:szCs w:val="24"/>
        </w:rPr>
        <w:t>A partir da década de 1970, o debate internacional sobre igualdade de gênero ganhou força com a Convenção da ONU (1979) e a Conferência de Pequim (1995), que reconheceu que o feminismo é plural, sendo atravessado por marcadores como classe, raça e território. No Brasil, conquistas como a Lei Maria da Penha (2006) e a Lei do Feminicídio (2015) foram avanços importantes, embora ainda desigualmente acessíveis entre mulheres brancas, negras, indígenas e periféricas.</w:t>
      </w:r>
    </w:p>
    <w:p w14:paraId="68D20283" w14:textId="77777777" w:rsidR="00235DDB" w:rsidRDefault="00235DDB" w:rsidP="00CE7D38">
      <w:pPr>
        <w:spacing w:line="360" w:lineRule="auto"/>
        <w:jc w:val="both"/>
        <w:rPr>
          <w:sz w:val="24"/>
          <w:szCs w:val="24"/>
        </w:rPr>
      </w:pPr>
    </w:p>
    <w:p w14:paraId="4CD7575B" w14:textId="77777777" w:rsidR="00637C6F" w:rsidRDefault="00637C6F" w:rsidP="00CE7D38">
      <w:pPr>
        <w:spacing w:line="360" w:lineRule="auto"/>
        <w:jc w:val="both"/>
        <w:rPr>
          <w:sz w:val="24"/>
          <w:szCs w:val="24"/>
        </w:rPr>
      </w:pPr>
    </w:p>
    <w:p w14:paraId="72470EB6" w14:textId="77777777" w:rsidR="003F5034" w:rsidRDefault="005373C2" w:rsidP="00CE7D38">
      <w:pPr>
        <w:spacing w:line="360" w:lineRule="auto"/>
        <w:jc w:val="both"/>
        <w:rPr>
          <w:b/>
          <w:bCs/>
          <w:sz w:val="24"/>
          <w:szCs w:val="24"/>
        </w:rPr>
      </w:pPr>
      <w:r>
        <w:rPr>
          <w:b/>
          <w:sz w:val="24"/>
          <w:szCs w:val="24"/>
        </w:rPr>
        <w:t>3</w:t>
      </w:r>
      <w:r w:rsidR="004F776F">
        <w:rPr>
          <w:b/>
          <w:sz w:val="24"/>
          <w:szCs w:val="24"/>
        </w:rPr>
        <w:tab/>
      </w:r>
      <w:r w:rsidRPr="005373C2">
        <w:rPr>
          <w:b/>
          <w:bCs/>
          <w:sz w:val="24"/>
          <w:szCs w:val="24"/>
        </w:rPr>
        <w:t>MULHERES NAS FEIRAS: TRABALHO INFORMAL E MÚLTIPLAS JORNADAS</w:t>
      </w:r>
    </w:p>
    <w:p w14:paraId="5D085F11" w14:textId="77777777" w:rsidR="00637C6F" w:rsidRDefault="00637C6F" w:rsidP="00CE7D38">
      <w:pPr>
        <w:spacing w:line="360" w:lineRule="auto"/>
        <w:ind w:firstLine="709"/>
        <w:jc w:val="both"/>
        <w:rPr>
          <w:sz w:val="24"/>
          <w:szCs w:val="24"/>
        </w:rPr>
      </w:pPr>
    </w:p>
    <w:p w14:paraId="05A36BC7" w14:textId="782FCE40" w:rsidR="00B55D13" w:rsidRPr="00B55D13" w:rsidRDefault="00B55D13" w:rsidP="00CE7D38">
      <w:pPr>
        <w:spacing w:line="360" w:lineRule="auto"/>
        <w:ind w:firstLine="709"/>
        <w:jc w:val="both"/>
        <w:rPr>
          <w:sz w:val="24"/>
          <w:szCs w:val="24"/>
        </w:rPr>
      </w:pPr>
      <w:r w:rsidRPr="00B55D13">
        <w:rPr>
          <w:sz w:val="24"/>
          <w:szCs w:val="24"/>
        </w:rPr>
        <w:t xml:space="preserve">Em 2022, segundo dados da PNAD (Pesquisa Nacional por Amostra de Domicílios), as mulheres dedicaram, em média, 9,6 horas por semana a mais do que os homens aos afazeres domésticos ou ao cuidado de pessoas. A partir desses dados, percebe-se a sobrecarga que recai sobre as mulheres, dificultando seu desenvolvimento pessoal e profissional diante do tempo dedicado a essas atividades </w:t>
      </w:r>
      <w:proofErr w:type="spellStart"/>
      <w:r w:rsidRPr="00B55D13">
        <w:rPr>
          <w:sz w:val="24"/>
          <w:szCs w:val="24"/>
        </w:rPr>
        <w:t>invisibilizadas</w:t>
      </w:r>
      <w:proofErr w:type="spellEnd"/>
      <w:r w:rsidRPr="00B55D13">
        <w:rPr>
          <w:sz w:val="24"/>
          <w:szCs w:val="24"/>
        </w:rPr>
        <w:t xml:space="preserve"> e não remuneradas.</w:t>
      </w:r>
    </w:p>
    <w:p w14:paraId="696A6837" w14:textId="77777777" w:rsidR="00B55D13" w:rsidRPr="00B55D13" w:rsidRDefault="00B55D13" w:rsidP="00CE7D38">
      <w:pPr>
        <w:spacing w:line="360" w:lineRule="auto"/>
        <w:ind w:firstLine="709"/>
        <w:jc w:val="both"/>
        <w:rPr>
          <w:sz w:val="24"/>
          <w:szCs w:val="24"/>
        </w:rPr>
      </w:pPr>
      <w:r w:rsidRPr="00B55D13">
        <w:rPr>
          <w:sz w:val="24"/>
          <w:szCs w:val="24"/>
        </w:rPr>
        <w:t xml:space="preserve">Muitas das feirantes entrevistadas encontram-se em condições precárias de vida. A baixa escolaridade, em muitos casos, é um fator limitante para a inserção no mercado formal de trabalho, empurrando essas mulheres para o trabalho informal como forma de suprir suas necessidades básicas.  </w:t>
      </w:r>
    </w:p>
    <w:p w14:paraId="5F0CC2A6" w14:textId="77777777" w:rsidR="00231D54" w:rsidRDefault="00B55D13" w:rsidP="00CE7D38">
      <w:pPr>
        <w:spacing w:line="360" w:lineRule="auto"/>
        <w:ind w:firstLine="709"/>
        <w:jc w:val="both"/>
        <w:rPr>
          <w:sz w:val="24"/>
          <w:szCs w:val="24"/>
        </w:rPr>
      </w:pPr>
      <w:r w:rsidRPr="00B55D13">
        <w:rPr>
          <w:sz w:val="24"/>
          <w:szCs w:val="24"/>
        </w:rPr>
        <w:t xml:space="preserve">Para Marx, a desigualdade social se reproduz pela lógica do sistema capitalista: a acumulação do capital por parte da classe dominante, que detém os meios de </w:t>
      </w:r>
      <w:r w:rsidRPr="00B55D13">
        <w:rPr>
          <w:sz w:val="24"/>
          <w:szCs w:val="24"/>
        </w:rPr>
        <w:lastRenderedPageBreak/>
        <w:t>produção, mantém os trabalhadores dependentes da venda de sua força de trabalho para sobreviver. Essa realidade também se expressa nos relatos das mulheres entrevistadas</w:t>
      </w:r>
      <w:r w:rsidR="00231D54">
        <w:rPr>
          <w:sz w:val="24"/>
          <w:szCs w:val="24"/>
        </w:rPr>
        <w:t>.</w:t>
      </w:r>
    </w:p>
    <w:p w14:paraId="5D16F04D" w14:textId="77777777" w:rsidR="00231D54" w:rsidRDefault="00231D54" w:rsidP="00CE7D38">
      <w:pPr>
        <w:spacing w:line="360" w:lineRule="auto"/>
        <w:ind w:firstLine="709"/>
        <w:jc w:val="both"/>
        <w:rPr>
          <w:sz w:val="24"/>
          <w:szCs w:val="24"/>
        </w:rPr>
      </w:pPr>
    </w:p>
    <w:p w14:paraId="76F6FFCF" w14:textId="77777777" w:rsidR="00231D54" w:rsidRDefault="007477B5" w:rsidP="00CE7D38">
      <w:pPr>
        <w:spacing w:line="360" w:lineRule="auto"/>
        <w:ind w:firstLine="709"/>
        <w:jc w:val="both"/>
        <w:rPr>
          <w:sz w:val="24"/>
          <w:szCs w:val="24"/>
        </w:rPr>
      </w:pPr>
      <w:r>
        <w:rPr>
          <w:sz w:val="24"/>
          <w:szCs w:val="24"/>
        </w:rPr>
        <w:t>Relato 1 – Jornada dupla e invisibilidade</w:t>
      </w:r>
    </w:p>
    <w:p w14:paraId="6E7DF682" w14:textId="4A072D04" w:rsidR="007477B5" w:rsidRDefault="00F67883" w:rsidP="000F007F">
      <w:pPr>
        <w:spacing w:line="360" w:lineRule="auto"/>
        <w:ind w:firstLine="709"/>
        <w:jc w:val="both"/>
        <w:rPr>
          <w:sz w:val="24"/>
          <w:szCs w:val="24"/>
        </w:rPr>
      </w:pPr>
      <w:r>
        <w:rPr>
          <w:sz w:val="24"/>
          <w:szCs w:val="24"/>
        </w:rPr>
        <w:t>"</w:t>
      </w:r>
      <w:r w:rsidR="00666A31">
        <w:rPr>
          <w:sz w:val="24"/>
          <w:szCs w:val="24"/>
        </w:rPr>
        <w:t>So</w:t>
      </w:r>
      <w:r w:rsidR="007477B5">
        <w:rPr>
          <w:sz w:val="24"/>
          <w:szCs w:val="24"/>
        </w:rPr>
        <w:t>u a responsável pelo gerenciamento das vendas, desempenho minhas atividades na feira em torno de 5 horas, e quando chego em casa, ainda realizo todos os trabalhos domésticos, já que é só eu e meu marido.</w:t>
      </w:r>
      <w:r>
        <w:rPr>
          <w:sz w:val="24"/>
          <w:szCs w:val="24"/>
        </w:rPr>
        <w:t>”</w:t>
      </w:r>
    </w:p>
    <w:p w14:paraId="7166C45F" w14:textId="2C3B98B0" w:rsidR="007477B5" w:rsidRDefault="00231D54" w:rsidP="00CE7D38">
      <w:pPr>
        <w:spacing w:line="360" w:lineRule="auto"/>
        <w:ind w:firstLine="709"/>
        <w:jc w:val="both"/>
        <w:rPr>
          <w:sz w:val="24"/>
          <w:szCs w:val="24"/>
        </w:rPr>
      </w:pPr>
      <w:r>
        <w:rPr>
          <w:sz w:val="24"/>
          <w:szCs w:val="24"/>
        </w:rPr>
        <w:t>(</w:t>
      </w:r>
      <w:r w:rsidR="007477B5">
        <w:rPr>
          <w:sz w:val="24"/>
          <w:szCs w:val="24"/>
        </w:rPr>
        <w:t>Flor 1 – 62 anos, moradora da Pratinha)</w:t>
      </w:r>
    </w:p>
    <w:p w14:paraId="0E8866FA" w14:textId="77777777" w:rsidR="007477B5" w:rsidRDefault="007477B5" w:rsidP="00CE7D38">
      <w:pPr>
        <w:spacing w:line="360" w:lineRule="auto"/>
        <w:ind w:firstLine="709"/>
        <w:jc w:val="both"/>
        <w:rPr>
          <w:sz w:val="24"/>
          <w:szCs w:val="24"/>
        </w:rPr>
      </w:pPr>
    </w:p>
    <w:p w14:paraId="21E33F0B" w14:textId="0ADD0E43" w:rsidR="007477B5" w:rsidRDefault="007477B5" w:rsidP="00CE7D38">
      <w:pPr>
        <w:spacing w:line="360" w:lineRule="auto"/>
        <w:ind w:firstLine="709"/>
        <w:jc w:val="both"/>
        <w:rPr>
          <w:sz w:val="24"/>
          <w:szCs w:val="24"/>
        </w:rPr>
      </w:pPr>
      <w:r>
        <w:rPr>
          <w:sz w:val="24"/>
          <w:szCs w:val="24"/>
        </w:rPr>
        <w:t>Essa fala expressa claramente a sobrecarga vivida por mulheres feirantes. Mesmo após horas de trabalho fora de casa, recai sobre elas toda a responsabilidade pelas tarefas domésticas. O depoimento ilustra a jornada dupla e a naturalização da divisão sexual do trabalh</w:t>
      </w:r>
      <w:r w:rsidR="00BF250A">
        <w:rPr>
          <w:sz w:val="24"/>
          <w:szCs w:val="24"/>
        </w:rPr>
        <w:t>o,</w:t>
      </w:r>
      <w:r>
        <w:rPr>
          <w:sz w:val="24"/>
          <w:szCs w:val="24"/>
        </w:rPr>
        <w:t xml:space="preserve"> fenômeno que Telma Gurgel (2022) denuncia como herança histórica do patriarcado.</w:t>
      </w:r>
    </w:p>
    <w:p w14:paraId="25F641A5" w14:textId="77777777" w:rsidR="007477B5" w:rsidRDefault="007477B5" w:rsidP="00CE7D38">
      <w:pPr>
        <w:spacing w:line="360" w:lineRule="auto"/>
        <w:ind w:firstLine="709"/>
        <w:jc w:val="both"/>
        <w:rPr>
          <w:sz w:val="24"/>
          <w:szCs w:val="24"/>
        </w:rPr>
      </w:pPr>
    </w:p>
    <w:p w14:paraId="2310E756" w14:textId="225E651B" w:rsidR="007477B5" w:rsidRDefault="007477B5" w:rsidP="00CE7D38">
      <w:pPr>
        <w:spacing w:line="360" w:lineRule="auto"/>
        <w:ind w:firstLine="709"/>
        <w:jc w:val="both"/>
        <w:rPr>
          <w:sz w:val="24"/>
          <w:szCs w:val="24"/>
        </w:rPr>
      </w:pPr>
      <w:r>
        <w:rPr>
          <w:sz w:val="24"/>
          <w:szCs w:val="24"/>
        </w:rPr>
        <w:t>Relato 2 – Cuidado e trabalho entrelaçados</w:t>
      </w:r>
    </w:p>
    <w:p w14:paraId="25F7D44B" w14:textId="30B30BA1" w:rsidR="00E16946" w:rsidRPr="00E16946" w:rsidRDefault="005D6B46" w:rsidP="00CE7D38">
      <w:pPr>
        <w:spacing w:line="360" w:lineRule="auto"/>
        <w:ind w:firstLine="709"/>
        <w:jc w:val="both"/>
        <w:rPr>
          <w:sz w:val="24"/>
          <w:szCs w:val="24"/>
        </w:rPr>
      </w:pPr>
      <w:r>
        <w:rPr>
          <w:sz w:val="24"/>
          <w:szCs w:val="24"/>
        </w:rPr>
        <w:t>“</w:t>
      </w:r>
      <w:r w:rsidR="00E16946" w:rsidRPr="00E16946">
        <w:rPr>
          <w:sz w:val="24"/>
          <w:szCs w:val="24"/>
        </w:rPr>
        <w:t>Meu filho, o menor, normalmente vem comigo. Ele fica sentado ao meu lado enquanto trabalho, mexendo no celular. Quando chegamos em casa, ele e os irmãos vão para a escola.</w:t>
      </w:r>
      <w:r>
        <w:rPr>
          <w:sz w:val="24"/>
          <w:szCs w:val="24"/>
        </w:rPr>
        <w:t>”</w:t>
      </w:r>
    </w:p>
    <w:p w14:paraId="1DAA68F2" w14:textId="5E7B90B9" w:rsidR="007477B5" w:rsidRDefault="00E16946" w:rsidP="00CE7D38">
      <w:pPr>
        <w:spacing w:line="360" w:lineRule="auto"/>
        <w:ind w:firstLine="709"/>
        <w:jc w:val="both"/>
        <w:rPr>
          <w:sz w:val="24"/>
          <w:szCs w:val="24"/>
        </w:rPr>
      </w:pPr>
      <w:r w:rsidRPr="00E16946">
        <w:rPr>
          <w:sz w:val="24"/>
          <w:szCs w:val="24"/>
        </w:rPr>
        <w:t xml:space="preserve">          (Flor 2 – mãe solo, bairro Cordeiro)</w:t>
      </w:r>
      <w:r w:rsidR="007477B5">
        <w:rPr>
          <w:sz w:val="24"/>
          <w:szCs w:val="24"/>
        </w:rPr>
        <w:t xml:space="preserve"> </w:t>
      </w:r>
    </w:p>
    <w:p w14:paraId="2D88D592" w14:textId="77777777" w:rsidR="007477B5" w:rsidRDefault="007477B5" w:rsidP="00CE7D38">
      <w:pPr>
        <w:spacing w:line="360" w:lineRule="auto"/>
        <w:ind w:firstLine="709"/>
        <w:jc w:val="both"/>
        <w:rPr>
          <w:sz w:val="24"/>
          <w:szCs w:val="24"/>
        </w:rPr>
      </w:pPr>
    </w:p>
    <w:p w14:paraId="5D645FE6" w14:textId="43A85C15" w:rsidR="00B94ACD" w:rsidRPr="00B94ACD" w:rsidRDefault="007477B5" w:rsidP="00CE7D38">
      <w:pPr>
        <w:spacing w:line="360" w:lineRule="auto"/>
        <w:ind w:firstLine="709"/>
        <w:jc w:val="both"/>
        <w:rPr>
          <w:sz w:val="24"/>
          <w:szCs w:val="24"/>
        </w:rPr>
      </w:pPr>
      <w:r>
        <w:rPr>
          <w:sz w:val="24"/>
          <w:szCs w:val="24"/>
        </w:rPr>
        <w:t>Esse trecho revela o entrelaçamento entre trabalho produtivo e cuidado materno. A presença da criança na feira escancara a ausência de suporte institucional e a sobreposição de papéis. Como aponta Marx (1983), a alienação do trabalhador não é apenas econômica, mas atinge sua esfera emocional e relacional. A falta de tempo livre e de redes de apoio expõe essas mulheres a um ciclo contínuo de cansaço e invisibilidade.</w:t>
      </w:r>
    </w:p>
    <w:p w14:paraId="39D3CF6B" w14:textId="77777777" w:rsidR="00B55D13" w:rsidRPr="00B55D13" w:rsidRDefault="00B55D13" w:rsidP="00CE7D38">
      <w:pPr>
        <w:spacing w:line="360" w:lineRule="auto"/>
        <w:ind w:firstLine="709"/>
        <w:jc w:val="both"/>
        <w:rPr>
          <w:sz w:val="24"/>
          <w:szCs w:val="24"/>
        </w:rPr>
      </w:pPr>
      <w:r w:rsidRPr="00B55D13">
        <w:rPr>
          <w:sz w:val="24"/>
          <w:szCs w:val="24"/>
        </w:rPr>
        <w:lastRenderedPageBreak/>
        <w:t>Aqui, observamos a sobreposição de papéis: mulher-trabalhadora-mãe-cuidadora. A presença do filho no ambiente da feira evidencia a ausência de suporte institucional e a perpetuação da informalidade como única alternativa viável. Essa experiência também pode ser analisada à luz da alienação afetiva e social proposta por Marx (1983), que se manifesta na ruptura entre o tempo da mulher e sua própria individualidade.</w:t>
      </w:r>
    </w:p>
    <w:p w14:paraId="5EB3168C" w14:textId="7D8761CC" w:rsidR="001C585B" w:rsidRDefault="00B55D13" w:rsidP="00CE7D38">
      <w:pPr>
        <w:spacing w:line="360" w:lineRule="auto"/>
        <w:ind w:firstLine="709"/>
        <w:jc w:val="both"/>
        <w:rPr>
          <w:sz w:val="24"/>
          <w:szCs w:val="24"/>
        </w:rPr>
      </w:pPr>
      <w:r w:rsidRPr="00B55D13">
        <w:rPr>
          <w:sz w:val="24"/>
          <w:szCs w:val="24"/>
        </w:rPr>
        <w:t>Esses relatos reforçam que o trabalho informal vivido por feirantes não é somente uma questão econômica, mas um fenômeno complexo e multifacetado, marcado por desigualdades estruturais de gênero, raça e classe  e que exige atenção e ação integradas por parte das políticas públicas.</w:t>
      </w:r>
    </w:p>
    <w:p w14:paraId="226992F9" w14:textId="77777777" w:rsidR="00637C6F" w:rsidRDefault="00637C6F" w:rsidP="00CE7D38">
      <w:pPr>
        <w:spacing w:line="360" w:lineRule="auto"/>
        <w:ind w:firstLine="709"/>
        <w:jc w:val="both"/>
        <w:rPr>
          <w:sz w:val="24"/>
          <w:szCs w:val="24"/>
        </w:rPr>
      </w:pPr>
    </w:p>
    <w:p w14:paraId="00143EEE" w14:textId="77777777" w:rsidR="00B55D13" w:rsidRDefault="00B55D13" w:rsidP="00CE7D38">
      <w:pPr>
        <w:spacing w:line="360" w:lineRule="auto"/>
        <w:ind w:firstLine="709"/>
        <w:jc w:val="both"/>
        <w:rPr>
          <w:sz w:val="24"/>
          <w:szCs w:val="24"/>
        </w:rPr>
      </w:pPr>
    </w:p>
    <w:p w14:paraId="5B78D3F9" w14:textId="137B2B07" w:rsidR="001C585B" w:rsidRPr="001C585B" w:rsidRDefault="001C585B" w:rsidP="00CE7D38">
      <w:pPr>
        <w:spacing w:line="360" w:lineRule="auto"/>
        <w:jc w:val="both"/>
        <w:rPr>
          <w:b/>
          <w:bCs/>
          <w:sz w:val="24"/>
          <w:szCs w:val="24"/>
        </w:rPr>
      </w:pPr>
      <w:r w:rsidRPr="001C585B">
        <w:rPr>
          <w:b/>
          <w:bCs/>
          <w:sz w:val="24"/>
          <w:szCs w:val="24"/>
        </w:rPr>
        <w:t xml:space="preserve">4 </w:t>
      </w:r>
      <w:r w:rsidR="002B768F">
        <w:rPr>
          <w:b/>
          <w:bCs/>
          <w:sz w:val="24"/>
          <w:szCs w:val="24"/>
        </w:rPr>
        <w:t xml:space="preserve">  </w:t>
      </w:r>
      <w:r w:rsidR="00382DDB">
        <w:rPr>
          <w:b/>
          <w:bCs/>
          <w:sz w:val="24"/>
          <w:szCs w:val="24"/>
        </w:rPr>
        <w:t xml:space="preserve">    </w:t>
      </w:r>
      <w:r w:rsidR="002B768F">
        <w:rPr>
          <w:b/>
          <w:bCs/>
          <w:sz w:val="24"/>
          <w:szCs w:val="24"/>
        </w:rPr>
        <w:t xml:space="preserve"> </w:t>
      </w:r>
      <w:r w:rsidRPr="001C585B">
        <w:rPr>
          <w:b/>
          <w:bCs/>
          <w:sz w:val="24"/>
          <w:szCs w:val="24"/>
        </w:rPr>
        <w:t>MULHERES NEGRAS: CONDIÇÕES DE VIDA, TRABALHO E OPRESSÕES INTERSECCIONAIS</w:t>
      </w:r>
    </w:p>
    <w:p w14:paraId="530095D1" w14:textId="77777777" w:rsidR="00637C6F" w:rsidRDefault="00637C6F" w:rsidP="00CE7D38">
      <w:pPr>
        <w:spacing w:line="360" w:lineRule="auto"/>
        <w:ind w:firstLine="709"/>
        <w:jc w:val="both"/>
        <w:rPr>
          <w:sz w:val="24"/>
          <w:szCs w:val="24"/>
        </w:rPr>
      </w:pPr>
    </w:p>
    <w:p w14:paraId="65932FD8" w14:textId="2533E5B8" w:rsidR="001C585B" w:rsidRPr="001C585B" w:rsidRDefault="001C585B" w:rsidP="00CE7D38">
      <w:pPr>
        <w:spacing w:line="360" w:lineRule="auto"/>
        <w:ind w:firstLine="709"/>
        <w:jc w:val="both"/>
        <w:rPr>
          <w:sz w:val="24"/>
          <w:szCs w:val="24"/>
        </w:rPr>
      </w:pPr>
      <w:r w:rsidRPr="001C585B">
        <w:rPr>
          <w:sz w:val="24"/>
          <w:szCs w:val="24"/>
        </w:rPr>
        <w:t>No Brasil, embora existam leis voltadas à proteção das mulheres, elas ainda não garantem equidade real, especialmente para as mulheres negras. A pergunta que deve nos mover é: onde essas mulheres estão inseridas no mercado de trabalho? E mais importante, as legislações existentes contemplam suas especificidades ou reforçam sua invisibilidade?</w:t>
      </w:r>
    </w:p>
    <w:p w14:paraId="2CA2E12A" w14:textId="68FB423A" w:rsidR="001C585B" w:rsidRPr="001C585B" w:rsidRDefault="001C585B" w:rsidP="00CE7D38">
      <w:pPr>
        <w:spacing w:line="360" w:lineRule="auto"/>
        <w:ind w:firstLine="709"/>
        <w:jc w:val="both"/>
        <w:rPr>
          <w:sz w:val="24"/>
          <w:szCs w:val="24"/>
        </w:rPr>
      </w:pPr>
      <w:r w:rsidRPr="001C585B">
        <w:rPr>
          <w:sz w:val="24"/>
          <w:szCs w:val="24"/>
        </w:rPr>
        <w:t>Segundo Lélia Gonzalez (2020), "ser negra e mulher no Brasil é ser objeto de tripla discriminação", pois o racismo, o sexismo e a desigualdade de classe se entrelaçam para aprofundar sua condição de subalternidade. São majoritariamente alocadas em funções precárias — como o trabalho doméstico, em feiras, mercearias e supermercados — enfrentando baixos salários, assédio, ausência de direitos trabalhistas e pouca valorização social.</w:t>
      </w:r>
    </w:p>
    <w:p w14:paraId="728B75E0" w14:textId="1BE32535" w:rsidR="001C585B" w:rsidRPr="001C585B" w:rsidRDefault="001C585B" w:rsidP="00CE7D38">
      <w:pPr>
        <w:spacing w:line="360" w:lineRule="auto"/>
        <w:ind w:firstLine="709"/>
        <w:jc w:val="both"/>
        <w:rPr>
          <w:sz w:val="24"/>
          <w:szCs w:val="24"/>
        </w:rPr>
      </w:pPr>
      <w:r w:rsidRPr="001C585B">
        <w:rPr>
          <w:sz w:val="24"/>
          <w:szCs w:val="24"/>
        </w:rPr>
        <w:t xml:space="preserve">A rotina dessas mulheres é exaustiva: acordam por volta das 4h da manhã, cuidam da casa, pegam ônibus lotados e chegam ao trabalho sem perspectiva de descanso. Muitas conciliam trabalho informal com cuidados familiares, evidenciando </w:t>
      </w:r>
      <w:r w:rsidRPr="001C585B">
        <w:rPr>
          <w:sz w:val="24"/>
          <w:szCs w:val="24"/>
        </w:rPr>
        <w:lastRenderedPageBreak/>
        <w:t xml:space="preserve">a sobreposição entre trabalho produtivo e reprodutivo. Quando não atuam como domésticas, estão nas feiras vendendo alimentos, vestuário, flores </w:t>
      </w:r>
      <w:r w:rsidR="00E93D86">
        <w:rPr>
          <w:sz w:val="24"/>
          <w:szCs w:val="24"/>
        </w:rPr>
        <w:t xml:space="preserve">e </w:t>
      </w:r>
      <w:r w:rsidRPr="001C585B">
        <w:rPr>
          <w:sz w:val="24"/>
          <w:szCs w:val="24"/>
        </w:rPr>
        <w:t>mantendo a estrutura cotidiana de milhares de famílias.</w:t>
      </w:r>
    </w:p>
    <w:p w14:paraId="10013CBB" w14:textId="45550059" w:rsidR="001C585B" w:rsidRPr="001C585B" w:rsidRDefault="001C585B" w:rsidP="00CE7D38">
      <w:pPr>
        <w:spacing w:line="360" w:lineRule="auto"/>
        <w:ind w:firstLine="709"/>
        <w:jc w:val="both"/>
        <w:rPr>
          <w:sz w:val="24"/>
          <w:szCs w:val="24"/>
        </w:rPr>
      </w:pPr>
      <w:r w:rsidRPr="001C585B">
        <w:rPr>
          <w:sz w:val="24"/>
          <w:szCs w:val="24"/>
        </w:rPr>
        <w:t xml:space="preserve">Jurema Werneck (2018) afirma que “a mulher negra tem muitas formas de estar no mundo”, mas vive num cenário em que pobreza, baixa escolaridade, subemprego e violação de direitos não são exceções, mas regra. Conforme Gonzalez, esse processo se consolida como uma "seleção racial", na qual, mesmo em disputas por funções </w:t>
      </w:r>
      <w:proofErr w:type="spellStart"/>
      <w:r w:rsidRPr="001C585B">
        <w:rPr>
          <w:sz w:val="24"/>
          <w:szCs w:val="24"/>
        </w:rPr>
        <w:t>precarizadas</w:t>
      </w:r>
      <w:proofErr w:type="spellEnd"/>
      <w:r w:rsidRPr="001C585B">
        <w:rPr>
          <w:sz w:val="24"/>
          <w:szCs w:val="24"/>
        </w:rPr>
        <w:t>, a mulher branca ainda é favorecida em detrimento da negra.</w:t>
      </w:r>
    </w:p>
    <w:p w14:paraId="40F871F5" w14:textId="5674686D" w:rsidR="001C585B" w:rsidRPr="001C585B" w:rsidRDefault="001C585B" w:rsidP="00CE7D38">
      <w:pPr>
        <w:spacing w:line="360" w:lineRule="auto"/>
        <w:ind w:firstLine="709"/>
        <w:jc w:val="both"/>
        <w:rPr>
          <w:sz w:val="24"/>
          <w:szCs w:val="24"/>
        </w:rPr>
      </w:pPr>
      <w:r w:rsidRPr="001C585B">
        <w:rPr>
          <w:sz w:val="24"/>
          <w:szCs w:val="24"/>
        </w:rPr>
        <w:t>As entrevistas realizadas confirmam esses dados teóricos: mulheres negras que trabalham nas feiras relatam jornadas exaustivas, muitas vezes sem suporte familiar, institucional ou comunitário. Essa vivência materializa o conceito marxista de trabalho alienado</w:t>
      </w:r>
      <w:r w:rsidR="00652A3A">
        <w:rPr>
          <w:sz w:val="24"/>
          <w:szCs w:val="24"/>
        </w:rPr>
        <w:t>, n</w:t>
      </w:r>
      <w:r w:rsidRPr="001C585B">
        <w:rPr>
          <w:sz w:val="24"/>
          <w:szCs w:val="24"/>
        </w:rPr>
        <w:t>ão apenas econômico, mas afetivo e identitário. Essas mulheres são alienadas de si mesmas, dos frutos do seu trabalho e das relações que poderiam estabelecer com o mundo.</w:t>
      </w:r>
    </w:p>
    <w:p w14:paraId="16214954" w14:textId="77777777" w:rsidR="001C585B" w:rsidRDefault="001C585B" w:rsidP="00CE7D38">
      <w:pPr>
        <w:spacing w:line="360" w:lineRule="auto"/>
        <w:ind w:firstLine="709"/>
        <w:jc w:val="both"/>
        <w:rPr>
          <w:sz w:val="24"/>
          <w:szCs w:val="24"/>
        </w:rPr>
      </w:pPr>
      <w:r w:rsidRPr="001C585B">
        <w:rPr>
          <w:sz w:val="24"/>
          <w:szCs w:val="24"/>
        </w:rPr>
        <w:t>Telma Gurgel (2022) ressalta que a divisão sexual do trabalho, aliada à precarização feminina, transforma o cuidado em um dever moral. Assim, mesmo fora de casa, a “casa” continua pesando sobre os ombros da mulher. Por isso, torna-se urgente que políticas públicas adotem a lente da interseccionalidade, reconhecendo que gênero por si só não dá conta de explicar toda a complexidade das desigualdades vividas.</w:t>
      </w:r>
    </w:p>
    <w:p w14:paraId="0A1A5ACC" w14:textId="5D8BCE79" w:rsidR="004F776F" w:rsidRPr="00A4444A" w:rsidRDefault="001C585B" w:rsidP="00CE7D38">
      <w:pPr>
        <w:spacing w:line="360" w:lineRule="auto"/>
        <w:ind w:firstLine="709"/>
        <w:jc w:val="both"/>
        <w:rPr>
          <w:sz w:val="24"/>
          <w:szCs w:val="24"/>
        </w:rPr>
      </w:pPr>
      <w:r w:rsidRPr="001C585B">
        <w:rPr>
          <w:sz w:val="24"/>
          <w:szCs w:val="24"/>
        </w:rPr>
        <w:t>Essa análise nos convoca a um compromisso ético e político com a transformação da realidade social das mulheres negras. É papel do Serviço Social reconhecer e enfrentar essas interseções que estruturam a exclusão, garantindo dignidade, autonomia e visibilidade dentro e fora do mundo do trabalho.</w:t>
      </w:r>
    </w:p>
    <w:p w14:paraId="3019F796" w14:textId="77777777" w:rsidR="004F776F" w:rsidRDefault="004F776F" w:rsidP="00CE7D38">
      <w:pPr>
        <w:spacing w:line="360" w:lineRule="auto"/>
        <w:jc w:val="both"/>
        <w:rPr>
          <w:sz w:val="24"/>
          <w:szCs w:val="24"/>
        </w:rPr>
      </w:pPr>
    </w:p>
    <w:p w14:paraId="2B3656B6" w14:textId="77777777" w:rsidR="00637C6F" w:rsidRDefault="00637C6F" w:rsidP="00CE7D38">
      <w:pPr>
        <w:spacing w:line="360" w:lineRule="auto"/>
        <w:jc w:val="both"/>
        <w:rPr>
          <w:sz w:val="24"/>
          <w:szCs w:val="24"/>
        </w:rPr>
      </w:pPr>
    </w:p>
    <w:p w14:paraId="30A5743C" w14:textId="34C865EE" w:rsidR="00995BB9" w:rsidRPr="00995BB9" w:rsidRDefault="00E01336" w:rsidP="00CE7D38">
      <w:pPr>
        <w:spacing w:line="360" w:lineRule="auto"/>
        <w:jc w:val="both"/>
        <w:rPr>
          <w:b/>
          <w:sz w:val="24"/>
          <w:szCs w:val="24"/>
        </w:rPr>
      </w:pPr>
      <w:r>
        <w:rPr>
          <w:b/>
          <w:sz w:val="24"/>
          <w:szCs w:val="24"/>
        </w:rPr>
        <w:t>5</w:t>
      </w:r>
      <w:r w:rsidR="004F776F">
        <w:rPr>
          <w:b/>
          <w:sz w:val="24"/>
          <w:szCs w:val="24"/>
        </w:rPr>
        <w:tab/>
        <w:t>CO</w:t>
      </w:r>
      <w:r w:rsidR="00995BB9">
        <w:rPr>
          <w:b/>
          <w:sz w:val="24"/>
          <w:szCs w:val="24"/>
        </w:rPr>
        <w:t>NCLUSÃO</w:t>
      </w:r>
    </w:p>
    <w:p w14:paraId="4B6A1FC2" w14:textId="77777777" w:rsidR="00637C6F" w:rsidRDefault="00637C6F" w:rsidP="00CE7D38">
      <w:pPr>
        <w:spacing w:line="360" w:lineRule="auto"/>
        <w:ind w:firstLine="709"/>
        <w:jc w:val="both"/>
        <w:rPr>
          <w:sz w:val="24"/>
          <w:szCs w:val="24"/>
        </w:rPr>
      </w:pPr>
    </w:p>
    <w:p w14:paraId="5668F15F" w14:textId="588041D3" w:rsidR="00995BB9" w:rsidRPr="00995BB9" w:rsidRDefault="00995BB9" w:rsidP="00CE7D38">
      <w:pPr>
        <w:spacing w:line="360" w:lineRule="auto"/>
        <w:ind w:firstLine="709"/>
        <w:jc w:val="both"/>
        <w:rPr>
          <w:sz w:val="24"/>
          <w:szCs w:val="24"/>
        </w:rPr>
      </w:pPr>
      <w:r w:rsidRPr="00995BB9">
        <w:rPr>
          <w:sz w:val="24"/>
          <w:szCs w:val="24"/>
        </w:rPr>
        <w:lastRenderedPageBreak/>
        <w:t>A pesquisa demonstrou que mulheres feirantes — especialmente negras e periféricas — vivem uma realidade marcada por precarização, múltiplas jornadas, invisibilidade e desigualdade social. A combinação entre trabalho informal, responsabilidades domésticas e ausência de políticas públicas revela como o capitalismo patriarcal reproduz opressões interseccionais que restringem o acesso a direitos e a uma vida digna.</w:t>
      </w:r>
    </w:p>
    <w:p w14:paraId="1300AB1C" w14:textId="77777777" w:rsidR="00995BB9" w:rsidRPr="00995BB9" w:rsidRDefault="00995BB9" w:rsidP="00CE7D38">
      <w:pPr>
        <w:spacing w:line="360" w:lineRule="auto"/>
        <w:ind w:firstLine="709"/>
        <w:jc w:val="both"/>
        <w:rPr>
          <w:sz w:val="24"/>
          <w:szCs w:val="24"/>
        </w:rPr>
      </w:pPr>
      <w:r w:rsidRPr="00995BB9">
        <w:rPr>
          <w:sz w:val="24"/>
          <w:szCs w:val="24"/>
        </w:rPr>
        <w:t xml:space="preserve">Como aponta </w:t>
      </w:r>
      <w:proofErr w:type="spellStart"/>
      <w:r w:rsidRPr="00995BB9">
        <w:rPr>
          <w:sz w:val="24"/>
          <w:szCs w:val="24"/>
        </w:rPr>
        <w:t>Yazbek</w:t>
      </w:r>
      <w:proofErr w:type="spellEnd"/>
      <w:r w:rsidRPr="00995BB9">
        <w:rPr>
          <w:sz w:val="24"/>
          <w:szCs w:val="24"/>
        </w:rPr>
        <w:t xml:space="preserve"> (1996), “o trabalho configura-se como uma forma de inserção social”, e mesmo em espaços informais, ele expressa resistência e necessidade de reconhecimento. As experiências relatadas pelas entrevistadas confirmam o esgotamento físico, a falta de amparo institucional, os baixos rendimentos e o isolamento emocional vivenciado no cotidiano.</w:t>
      </w:r>
    </w:p>
    <w:p w14:paraId="1DFC47F2" w14:textId="77777777" w:rsidR="00E01336" w:rsidRDefault="00995BB9" w:rsidP="00CE7D38">
      <w:pPr>
        <w:spacing w:line="360" w:lineRule="auto"/>
        <w:ind w:firstLine="709"/>
        <w:jc w:val="both"/>
        <w:rPr>
          <w:sz w:val="24"/>
          <w:szCs w:val="24"/>
        </w:rPr>
      </w:pPr>
      <w:r w:rsidRPr="00995BB9">
        <w:rPr>
          <w:sz w:val="24"/>
          <w:szCs w:val="24"/>
        </w:rPr>
        <w:t>Diante disso, propõe-se uma intervenção centrada no mapeamento das trabalhadoras, encaminhamentos aos serviços socioassistenciais, oferta de cursos profissionalizantes com horários adaptáveis, estrutura básica nos espaços de feira e ações educativas com foco em direitos e autonomia. É necessário que políticas públicas considerem as interseções entre gênero, raça, classe e território na formulação de estratégias de proteção e fortalecimento da cidadania dessas mulheres.</w:t>
      </w:r>
    </w:p>
    <w:p w14:paraId="25E7AA1B" w14:textId="637157E7" w:rsidR="004F776F" w:rsidRDefault="00E01336" w:rsidP="00CE7D38">
      <w:pPr>
        <w:spacing w:line="360" w:lineRule="auto"/>
        <w:ind w:firstLine="709"/>
        <w:jc w:val="both"/>
        <w:rPr>
          <w:sz w:val="24"/>
          <w:szCs w:val="24"/>
        </w:rPr>
      </w:pPr>
      <w:r>
        <w:rPr>
          <w:sz w:val="24"/>
          <w:szCs w:val="24"/>
        </w:rPr>
        <w:t>Re</w:t>
      </w:r>
      <w:r w:rsidR="00995BB9" w:rsidRPr="00995BB9">
        <w:rPr>
          <w:sz w:val="24"/>
          <w:szCs w:val="24"/>
        </w:rPr>
        <w:t>conhecê-las como sujeitas políticas, trabalhadoras e cuidadoras é fundamental para romper com estigmas históricos e construir caminhos de emancipação. O Serviço Social, enquanto profissão comprometida ética e politicamente com a justiça social, tem papel central nesse processo, promovendo escuta sensível, articulação</w:t>
      </w:r>
      <w:r>
        <w:rPr>
          <w:sz w:val="24"/>
          <w:szCs w:val="24"/>
        </w:rPr>
        <w:t xml:space="preserve"> </w:t>
      </w:r>
      <w:r w:rsidR="00995BB9" w:rsidRPr="00995BB9">
        <w:rPr>
          <w:sz w:val="24"/>
          <w:szCs w:val="24"/>
        </w:rPr>
        <w:t>de redes de proteção e valorização da dignidade humana.</w:t>
      </w:r>
    </w:p>
    <w:p w14:paraId="4F5E63D8" w14:textId="77777777" w:rsidR="00995BB9" w:rsidRDefault="00995BB9" w:rsidP="00CE7D38">
      <w:pPr>
        <w:spacing w:line="360" w:lineRule="auto"/>
        <w:jc w:val="both"/>
        <w:rPr>
          <w:b/>
          <w:sz w:val="24"/>
          <w:szCs w:val="24"/>
        </w:rPr>
      </w:pPr>
    </w:p>
    <w:p w14:paraId="2B68CE1E" w14:textId="77777777" w:rsidR="00637C6F" w:rsidRDefault="00637C6F" w:rsidP="00CE7D38">
      <w:pPr>
        <w:spacing w:line="360" w:lineRule="auto"/>
        <w:jc w:val="both"/>
        <w:rPr>
          <w:b/>
          <w:sz w:val="24"/>
          <w:szCs w:val="24"/>
        </w:rPr>
      </w:pPr>
    </w:p>
    <w:p w14:paraId="43759CA2" w14:textId="17C35151" w:rsidR="00382DDB" w:rsidRDefault="004F776F" w:rsidP="00CE7D38">
      <w:pPr>
        <w:spacing w:line="360" w:lineRule="auto"/>
        <w:jc w:val="both"/>
        <w:rPr>
          <w:b/>
          <w:sz w:val="24"/>
          <w:szCs w:val="24"/>
        </w:rPr>
      </w:pPr>
      <w:r>
        <w:rPr>
          <w:b/>
          <w:sz w:val="24"/>
          <w:szCs w:val="24"/>
        </w:rPr>
        <w:t xml:space="preserve">REFERÊNCIAS </w:t>
      </w:r>
    </w:p>
    <w:p w14:paraId="60AE1DD3" w14:textId="77777777" w:rsidR="00637C6F" w:rsidRDefault="00637C6F" w:rsidP="00CE7D38">
      <w:pPr>
        <w:spacing w:line="360" w:lineRule="auto"/>
        <w:jc w:val="both"/>
        <w:rPr>
          <w:b/>
          <w:sz w:val="24"/>
          <w:szCs w:val="24"/>
        </w:rPr>
      </w:pPr>
    </w:p>
    <w:p w14:paraId="28F04E48" w14:textId="552A72B4" w:rsidR="005474E1" w:rsidRPr="005474E1" w:rsidRDefault="005474E1" w:rsidP="00CE7D38">
      <w:pPr>
        <w:spacing w:line="360" w:lineRule="auto"/>
        <w:jc w:val="both"/>
        <w:rPr>
          <w:bCs/>
          <w:sz w:val="24"/>
          <w:szCs w:val="24"/>
        </w:rPr>
      </w:pPr>
      <w:r w:rsidRPr="005474E1">
        <w:rPr>
          <w:bCs/>
          <w:sz w:val="24"/>
          <w:szCs w:val="24"/>
        </w:rPr>
        <w:t xml:space="preserve">BILGE, </w:t>
      </w:r>
      <w:proofErr w:type="spellStart"/>
      <w:r w:rsidRPr="005474E1">
        <w:rPr>
          <w:bCs/>
          <w:sz w:val="24"/>
          <w:szCs w:val="24"/>
        </w:rPr>
        <w:t>Sirma</w:t>
      </w:r>
      <w:proofErr w:type="spellEnd"/>
      <w:r w:rsidRPr="005474E1">
        <w:rPr>
          <w:bCs/>
          <w:sz w:val="24"/>
          <w:szCs w:val="24"/>
        </w:rPr>
        <w:t xml:space="preserve">. </w:t>
      </w:r>
      <w:r w:rsidR="00205BF8">
        <w:rPr>
          <w:b/>
          <w:sz w:val="24"/>
          <w:szCs w:val="24"/>
        </w:rPr>
        <w:t>I</w:t>
      </w:r>
      <w:r w:rsidRPr="00205BF8">
        <w:rPr>
          <w:b/>
          <w:sz w:val="24"/>
          <w:szCs w:val="24"/>
        </w:rPr>
        <w:t>nterseccionalidade</w:t>
      </w:r>
      <w:r w:rsidR="00205BF8">
        <w:rPr>
          <w:bCs/>
          <w:sz w:val="24"/>
          <w:szCs w:val="24"/>
        </w:rPr>
        <w:t xml:space="preserve">. </w:t>
      </w:r>
      <w:r w:rsidRPr="005474E1">
        <w:rPr>
          <w:bCs/>
          <w:sz w:val="24"/>
          <w:szCs w:val="24"/>
        </w:rPr>
        <w:t>Revista Estudos Feministas, Florianópolis, v. 17, n. 3, p. 503–512, 2009.</w:t>
      </w:r>
    </w:p>
    <w:p w14:paraId="25F7D668" w14:textId="77777777" w:rsidR="005474E1" w:rsidRPr="005474E1" w:rsidRDefault="005474E1" w:rsidP="00CE7D38">
      <w:pPr>
        <w:spacing w:line="360" w:lineRule="auto"/>
        <w:jc w:val="both"/>
        <w:rPr>
          <w:bCs/>
          <w:sz w:val="24"/>
          <w:szCs w:val="24"/>
        </w:rPr>
      </w:pPr>
    </w:p>
    <w:p w14:paraId="2FE91ABD" w14:textId="264C8691" w:rsidR="005474E1" w:rsidRPr="005474E1" w:rsidRDefault="005474E1" w:rsidP="00CE7D38">
      <w:pPr>
        <w:spacing w:line="360" w:lineRule="auto"/>
        <w:jc w:val="both"/>
        <w:rPr>
          <w:bCs/>
          <w:sz w:val="24"/>
          <w:szCs w:val="24"/>
        </w:rPr>
      </w:pPr>
      <w:r w:rsidRPr="005474E1">
        <w:rPr>
          <w:bCs/>
          <w:sz w:val="24"/>
          <w:szCs w:val="24"/>
        </w:rPr>
        <w:t xml:space="preserve">BRASIL. </w:t>
      </w:r>
      <w:r w:rsidRPr="0061766B">
        <w:rPr>
          <w:b/>
          <w:sz w:val="24"/>
          <w:szCs w:val="24"/>
        </w:rPr>
        <w:t>Lei Maria da Penha n. 11.340, de 7 de agosto de 2006</w:t>
      </w:r>
      <w:r w:rsidRPr="005474E1">
        <w:rPr>
          <w:bCs/>
          <w:sz w:val="24"/>
          <w:szCs w:val="24"/>
        </w:rPr>
        <w:t>. Dispõe sobre mecanismos para coibir a violência doméstica e familiar contra a mulher. Diário Oficial da União, Brasília, DF, 08 ago. 2006.</w:t>
      </w:r>
    </w:p>
    <w:p w14:paraId="1CB39F07" w14:textId="77777777" w:rsidR="005474E1" w:rsidRPr="005474E1" w:rsidRDefault="005474E1" w:rsidP="00CE7D38">
      <w:pPr>
        <w:spacing w:line="360" w:lineRule="auto"/>
        <w:jc w:val="both"/>
        <w:rPr>
          <w:bCs/>
          <w:sz w:val="24"/>
          <w:szCs w:val="24"/>
        </w:rPr>
      </w:pPr>
    </w:p>
    <w:p w14:paraId="31E88545" w14:textId="208F5773" w:rsidR="005474E1" w:rsidRPr="005474E1" w:rsidRDefault="005474E1" w:rsidP="00CE7D38">
      <w:pPr>
        <w:spacing w:line="360" w:lineRule="auto"/>
        <w:jc w:val="both"/>
        <w:rPr>
          <w:bCs/>
          <w:sz w:val="24"/>
          <w:szCs w:val="24"/>
        </w:rPr>
      </w:pPr>
      <w:r w:rsidRPr="005474E1">
        <w:rPr>
          <w:bCs/>
          <w:sz w:val="24"/>
          <w:szCs w:val="24"/>
        </w:rPr>
        <w:t xml:space="preserve">BRASIL. </w:t>
      </w:r>
      <w:r w:rsidRPr="0061766B">
        <w:rPr>
          <w:b/>
          <w:sz w:val="24"/>
          <w:szCs w:val="24"/>
        </w:rPr>
        <w:t>Lei n. 13.104, de 9 de março de 2015.</w:t>
      </w:r>
      <w:r w:rsidRPr="005474E1">
        <w:rPr>
          <w:bCs/>
          <w:sz w:val="24"/>
          <w:szCs w:val="24"/>
        </w:rPr>
        <w:t xml:space="preserve"> Altera o art. 121 do Decreto-Lei n. 2.848, de 7 de dezembro de 1940 - Código Penal, para prever o feminicídio como circunstância qualificadora do crime de homicídio. Diário Oficial da União, Brasília, DF, 09 mar. 2015.</w:t>
      </w:r>
    </w:p>
    <w:p w14:paraId="404D649C" w14:textId="77777777" w:rsidR="005474E1" w:rsidRPr="005474E1" w:rsidRDefault="005474E1" w:rsidP="00CE7D38">
      <w:pPr>
        <w:spacing w:line="360" w:lineRule="auto"/>
        <w:jc w:val="both"/>
        <w:rPr>
          <w:bCs/>
          <w:sz w:val="24"/>
          <w:szCs w:val="24"/>
        </w:rPr>
      </w:pPr>
    </w:p>
    <w:p w14:paraId="74198584" w14:textId="6D41131C" w:rsidR="005474E1" w:rsidRPr="005474E1" w:rsidRDefault="005474E1" w:rsidP="00CE7D38">
      <w:pPr>
        <w:spacing w:line="360" w:lineRule="auto"/>
        <w:jc w:val="both"/>
        <w:rPr>
          <w:bCs/>
          <w:sz w:val="24"/>
          <w:szCs w:val="24"/>
        </w:rPr>
      </w:pPr>
      <w:r w:rsidRPr="005474E1">
        <w:rPr>
          <w:bCs/>
          <w:sz w:val="24"/>
          <w:szCs w:val="24"/>
        </w:rPr>
        <w:t xml:space="preserve">GONZALEZ, Lélia. </w:t>
      </w:r>
      <w:r w:rsidRPr="001A2DE9">
        <w:rPr>
          <w:b/>
          <w:sz w:val="24"/>
          <w:szCs w:val="24"/>
        </w:rPr>
        <w:t>Por um feminismo afro-latino-americano</w:t>
      </w:r>
      <w:r w:rsidR="001A2DE9">
        <w:rPr>
          <w:b/>
          <w:sz w:val="24"/>
          <w:szCs w:val="24"/>
        </w:rPr>
        <w:t>.</w:t>
      </w:r>
      <w:r w:rsidRPr="005474E1">
        <w:rPr>
          <w:bCs/>
          <w:sz w:val="24"/>
          <w:szCs w:val="24"/>
        </w:rPr>
        <w:t xml:space="preserve"> Org. Flávia Rios; Márcia Lima. Rio de Janeiro: Zahar, 2020.</w:t>
      </w:r>
    </w:p>
    <w:p w14:paraId="122418C9" w14:textId="77777777" w:rsidR="005474E1" w:rsidRPr="005474E1" w:rsidRDefault="005474E1" w:rsidP="00CE7D38">
      <w:pPr>
        <w:spacing w:line="360" w:lineRule="auto"/>
        <w:jc w:val="both"/>
        <w:rPr>
          <w:bCs/>
          <w:sz w:val="24"/>
          <w:szCs w:val="24"/>
        </w:rPr>
      </w:pPr>
    </w:p>
    <w:p w14:paraId="0DD785DA" w14:textId="3041AC3F" w:rsidR="005474E1" w:rsidRPr="005474E1" w:rsidRDefault="005474E1" w:rsidP="00CE7D38">
      <w:pPr>
        <w:spacing w:line="360" w:lineRule="auto"/>
        <w:jc w:val="both"/>
        <w:rPr>
          <w:bCs/>
          <w:sz w:val="24"/>
          <w:szCs w:val="24"/>
        </w:rPr>
      </w:pPr>
      <w:r w:rsidRPr="005474E1">
        <w:rPr>
          <w:bCs/>
          <w:sz w:val="24"/>
          <w:szCs w:val="24"/>
        </w:rPr>
        <w:t xml:space="preserve">GURGEL, Telma. </w:t>
      </w:r>
      <w:r w:rsidRPr="00666B6C">
        <w:rPr>
          <w:b/>
          <w:sz w:val="24"/>
          <w:szCs w:val="24"/>
        </w:rPr>
        <w:t>Serviço social, trabalho e feminismos: formulações críticas no Brasil contemporâneo</w:t>
      </w:r>
      <w:r w:rsidRPr="005474E1">
        <w:rPr>
          <w:bCs/>
          <w:sz w:val="24"/>
          <w:szCs w:val="24"/>
        </w:rPr>
        <w:t xml:space="preserve">. Revista </w:t>
      </w:r>
      <w:proofErr w:type="spellStart"/>
      <w:r w:rsidRPr="005474E1">
        <w:rPr>
          <w:bCs/>
          <w:sz w:val="24"/>
          <w:szCs w:val="24"/>
        </w:rPr>
        <w:t>Temporalis</w:t>
      </w:r>
      <w:proofErr w:type="spellEnd"/>
      <w:r w:rsidRPr="005474E1">
        <w:rPr>
          <w:bCs/>
          <w:sz w:val="24"/>
          <w:szCs w:val="24"/>
        </w:rPr>
        <w:t>, Brasília, ano 22, n. 45, p. 61–86, 2022.</w:t>
      </w:r>
    </w:p>
    <w:p w14:paraId="2036C3D4" w14:textId="77777777" w:rsidR="005474E1" w:rsidRPr="005474E1" w:rsidRDefault="005474E1" w:rsidP="00CE7D38">
      <w:pPr>
        <w:spacing w:line="360" w:lineRule="auto"/>
        <w:jc w:val="both"/>
        <w:rPr>
          <w:bCs/>
          <w:sz w:val="24"/>
          <w:szCs w:val="24"/>
        </w:rPr>
      </w:pPr>
    </w:p>
    <w:p w14:paraId="7003685D" w14:textId="3D9ADE6C" w:rsidR="005474E1" w:rsidRPr="005474E1" w:rsidRDefault="005474E1" w:rsidP="00CE7D38">
      <w:pPr>
        <w:spacing w:line="360" w:lineRule="auto"/>
        <w:jc w:val="both"/>
        <w:rPr>
          <w:bCs/>
          <w:sz w:val="24"/>
          <w:szCs w:val="24"/>
        </w:rPr>
      </w:pPr>
      <w:r w:rsidRPr="005474E1">
        <w:rPr>
          <w:bCs/>
          <w:sz w:val="24"/>
          <w:szCs w:val="24"/>
        </w:rPr>
        <w:t xml:space="preserve">MARX, Karl. </w:t>
      </w:r>
      <w:r w:rsidR="003B2988">
        <w:rPr>
          <w:b/>
          <w:sz w:val="24"/>
          <w:szCs w:val="24"/>
        </w:rPr>
        <w:t>M</w:t>
      </w:r>
      <w:r w:rsidRPr="003B2988">
        <w:rPr>
          <w:b/>
          <w:sz w:val="24"/>
          <w:szCs w:val="24"/>
        </w:rPr>
        <w:t>anuscritos econômico-filosóficos</w:t>
      </w:r>
      <w:r w:rsidR="003B2988">
        <w:rPr>
          <w:bCs/>
          <w:sz w:val="24"/>
          <w:szCs w:val="24"/>
        </w:rPr>
        <w:t xml:space="preserve">. </w:t>
      </w:r>
      <w:r w:rsidRPr="005474E1">
        <w:rPr>
          <w:bCs/>
          <w:sz w:val="24"/>
          <w:szCs w:val="24"/>
        </w:rPr>
        <w:t xml:space="preserve">Tradução de Jesus Ranieri. São Paulo: </w:t>
      </w:r>
      <w:proofErr w:type="spellStart"/>
      <w:r w:rsidRPr="005474E1">
        <w:rPr>
          <w:bCs/>
          <w:sz w:val="24"/>
          <w:szCs w:val="24"/>
        </w:rPr>
        <w:t>Boitempo</w:t>
      </w:r>
      <w:proofErr w:type="spellEnd"/>
      <w:r w:rsidRPr="005474E1">
        <w:rPr>
          <w:bCs/>
          <w:sz w:val="24"/>
          <w:szCs w:val="24"/>
        </w:rPr>
        <w:t>, 1983.</w:t>
      </w:r>
    </w:p>
    <w:p w14:paraId="4DC7BB82" w14:textId="77777777" w:rsidR="005474E1" w:rsidRPr="005474E1" w:rsidRDefault="005474E1" w:rsidP="00CE7D38">
      <w:pPr>
        <w:spacing w:line="360" w:lineRule="auto"/>
        <w:jc w:val="both"/>
        <w:rPr>
          <w:bCs/>
          <w:sz w:val="24"/>
          <w:szCs w:val="24"/>
        </w:rPr>
      </w:pPr>
    </w:p>
    <w:p w14:paraId="02715082" w14:textId="591FC6D2" w:rsidR="005474E1" w:rsidRPr="005474E1" w:rsidRDefault="005474E1" w:rsidP="00CE7D38">
      <w:pPr>
        <w:spacing w:line="360" w:lineRule="auto"/>
        <w:jc w:val="both"/>
        <w:rPr>
          <w:bCs/>
          <w:sz w:val="24"/>
          <w:szCs w:val="24"/>
        </w:rPr>
      </w:pPr>
      <w:r w:rsidRPr="005474E1">
        <w:rPr>
          <w:bCs/>
          <w:sz w:val="24"/>
          <w:szCs w:val="24"/>
        </w:rPr>
        <w:t xml:space="preserve">PNAD – PESQUISA NACIONAL POR AMOSTRA DE DOMICÍLIOS. </w:t>
      </w:r>
      <w:r w:rsidR="003B2988" w:rsidRPr="002C0899">
        <w:rPr>
          <w:b/>
          <w:sz w:val="24"/>
          <w:szCs w:val="24"/>
        </w:rPr>
        <w:t>T</w:t>
      </w:r>
      <w:r w:rsidRPr="002C0899">
        <w:rPr>
          <w:b/>
          <w:sz w:val="24"/>
          <w:szCs w:val="24"/>
        </w:rPr>
        <w:t>rabalho de cuidados e afazeres domésticos: indicadores sociais</w:t>
      </w:r>
      <w:r w:rsidR="003B2988">
        <w:rPr>
          <w:bCs/>
          <w:sz w:val="24"/>
          <w:szCs w:val="24"/>
        </w:rPr>
        <w:t xml:space="preserve">. </w:t>
      </w:r>
      <w:r w:rsidRPr="005474E1">
        <w:rPr>
          <w:bCs/>
          <w:sz w:val="24"/>
          <w:szCs w:val="24"/>
        </w:rPr>
        <w:t>Brasília: IBGE, 2022.</w:t>
      </w:r>
    </w:p>
    <w:p w14:paraId="502A3C61" w14:textId="77777777" w:rsidR="005474E1" w:rsidRPr="005474E1" w:rsidRDefault="005474E1" w:rsidP="00CE7D38">
      <w:pPr>
        <w:spacing w:line="360" w:lineRule="auto"/>
        <w:jc w:val="both"/>
        <w:rPr>
          <w:bCs/>
          <w:sz w:val="24"/>
          <w:szCs w:val="24"/>
        </w:rPr>
      </w:pPr>
    </w:p>
    <w:p w14:paraId="7F5B3512" w14:textId="3C855CFB" w:rsidR="005474E1" w:rsidRPr="005474E1" w:rsidRDefault="005474E1" w:rsidP="00CE7D38">
      <w:pPr>
        <w:spacing w:line="360" w:lineRule="auto"/>
        <w:jc w:val="both"/>
        <w:rPr>
          <w:bCs/>
          <w:sz w:val="24"/>
          <w:szCs w:val="24"/>
        </w:rPr>
      </w:pPr>
      <w:r w:rsidRPr="005474E1">
        <w:rPr>
          <w:bCs/>
          <w:sz w:val="24"/>
          <w:szCs w:val="24"/>
        </w:rPr>
        <w:t>WERNECK, Jurema.</w:t>
      </w:r>
      <w:r w:rsidRPr="003C6C97">
        <w:rPr>
          <w:b/>
          <w:sz w:val="24"/>
          <w:szCs w:val="24"/>
        </w:rPr>
        <w:t xml:space="preserve"> </w:t>
      </w:r>
      <w:r w:rsidR="002C0899" w:rsidRPr="003C6C97">
        <w:rPr>
          <w:b/>
          <w:sz w:val="24"/>
          <w:szCs w:val="24"/>
        </w:rPr>
        <w:t xml:space="preserve">O </w:t>
      </w:r>
      <w:r w:rsidRPr="003C6C97">
        <w:rPr>
          <w:b/>
          <w:sz w:val="24"/>
          <w:szCs w:val="24"/>
        </w:rPr>
        <w:t>manifesto de mulheres negras feministas para um novo Brasil</w:t>
      </w:r>
      <w:r w:rsidR="002C0899">
        <w:rPr>
          <w:bCs/>
          <w:sz w:val="24"/>
          <w:szCs w:val="24"/>
        </w:rPr>
        <w:t xml:space="preserve"> </w:t>
      </w:r>
      <w:r w:rsidRPr="005474E1">
        <w:rPr>
          <w:bCs/>
          <w:sz w:val="24"/>
          <w:szCs w:val="24"/>
        </w:rPr>
        <w:t xml:space="preserve">. In: </w:t>
      </w:r>
      <w:proofErr w:type="spellStart"/>
      <w:r w:rsidRPr="005474E1">
        <w:rPr>
          <w:bCs/>
          <w:sz w:val="24"/>
          <w:szCs w:val="24"/>
        </w:rPr>
        <w:t>Akotirene</w:t>
      </w:r>
      <w:proofErr w:type="spellEnd"/>
      <w:r w:rsidRPr="005474E1">
        <w:rPr>
          <w:bCs/>
          <w:sz w:val="24"/>
          <w:szCs w:val="24"/>
        </w:rPr>
        <w:t xml:space="preserve">, Carla (Org.). </w:t>
      </w:r>
      <w:r w:rsidRPr="003C6C97">
        <w:rPr>
          <w:b/>
          <w:sz w:val="24"/>
          <w:szCs w:val="24"/>
        </w:rPr>
        <w:t>O que é interseccionalidade</w:t>
      </w:r>
      <w:r w:rsidRPr="005474E1">
        <w:rPr>
          <w:bCs/>
          <w:sz w:val="24"/>
          <w:szCs w:val="24"/>
        </w:rPr>
        <w:t>? Belo Horizonte: Letramento, 2018.</w:t>
      </w:r>
    </w:p>
    <w:p w14:paraId="690FF098" w14:textId="77777777" w:rsidR="005474E1" w:rsidRPr="005474E1" w:rsidRDefault="005474E1" w:rsidP="00CE7D38">
      <w:pPr>
        <w:spacing w:line="360" w:lineRule="auto"/>
        <w:jc w:val="both"/>
        <w:rPr>
          <w:bCs/>
          <w:sz w:val="24"/>
          <w:szCs w:val="24"/>
        </w:rPr>
      </w:pPr>
    </w:p>
    <w:p w14:paraId="38E6F8A7" w14:textId="0FDDDF42" w:rsidR="00BA0635" w:rsidRPr="00BA0635" w:rsidRDefault="005474E1" w:rsidP="00CE7D38">
      <w:pPr>
        <w:spacing w:line="360" w:lineRule="auto"/>
        <w:jc w:val="both"/>
        <w:rPr>
          <w:bCs/>
          <w:sz w:val="24"/>
          <w:szCs w:val="24"/>
        </w:rPr>
      </w:pPr>
      <w:r w:rsidRPr="005474E1">
        <w:rPr>
          <w:bCs/>
          <w:sz w:val="24"/>
          <w:szCs w:val="24"/>
        </w:rPr>
        <w:t xml:space="preserve">YAZBEK, Maria Carmelita. </w:t>
      </w:r>
      <w:r w:rsidR="0044353D">
        <w:rPr>
          <w:b/>
          <w:sz w:val="24"/>
          <w:szCs w:val="24"/>
        </w:rPr>
        <w:t>Q</w:t>
      </w:r>
      <w:r w:rsidRPr="0044353D">
        <w:rPr>
          <w:b/>
          <w:sz w:val="24"/>
          <w:szCs w:val="24"/>
        </w:rPr>
        <w:t>uestão social, neoliberalismo e o Serviço Social: reflexões sobre as tendências de reatualização das expressões da questão social no Brasil atua</w:t>
      </w:r>
      <w:r w:rsidR="0044353D">
        <w:rPr>
          <w:b/>
          <w:sz w:val="24"/>
          <w:szCs w:val="24"/>
        </w:rPr>
        <w:t xml:space="preserve">. </w:t>
      </w:r>
      <w:r w:rsidR="0044353D" w:rsidRPr="0044353D">
        <w:rPr>
          <w:bCs/>
          <w:sz w:val="24"/>
          <w:szCs w:val="24"/>
        </w:rPr>
        <w:t>S</w:t>
      </w:r>
      <w:r w:rsidRPr="0044353D">
        <w:rPr>
          <w:bCs/>
          <w:sz w:val="24"/>
          <w:szCs w:val="24"/>
        </w:rPr>
        <w:t>erviço</w:t>
      </w:r>
      <w:r w:rsidRPr="005474E1">
        <w:rPr>
          <w:bCs/>
          <w:sz w:val="24"/>
          <w:szCs w:val="24"/>
        </w:rPr>
        <w:t xml:space="preserve"> Social &amp; Sociedade, São Paulo, n. 50, p. 5–25, 1996.</w:t>
      </w:r>
    </w:p>
    <w:sectPr w:rsidR="00BA0635" w:rsidRPr="00BA0635" w:rsidSect="004F776F">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4CD70" w14:textId="77777777" w:rsidR="00924C08" w:rsidRDefault="00924C08">
      <w:pPr>
        <w:spacing w:line="240" w:lineRule="auto"/>
      </w:pPr>
      <w:r>
        <w:separator/>
      </w:r>
    </w:p>
  </w:endnote>
  <w:endnote w:type="continuationSeparator" w:id="0">
    <w:p w14:paraId="49D4A19B" w14:textId="77777777" w:rsidR="00924C08" w:rsidRDefault="00924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0B4BE" w14:textId="77777777" w:rsidR="00924C08" w:rsidRDefault="00924C08">
      <w:pPr>
        <w:spacing w:line="240" w:lineRule="auto"/>
      </w:pPr>
      <w:r>
        <w:separator/>
      </w:r>
    </w:p>
  </w:footnote>
  <w:footnote w:type="continuationSeparator" w:id="0">
    <w:p w14:paraId="4448037F" w14:textId="77777777" w:rsidR="00924C08" w:rsidRDefault="00924C08">
      <w:pPr>
        <w:spacing w:line="240" w:lineRule="auto"/>
      </w:pPr>
      <w:r>
        <w:continuationSeparator/>
      </w:r>
    </w:p>
  </w:footnote>
  <w:footnote w:id="1">
    <w:p w14:paraId="0D8F57FB" w14:textId="16C199EA" w:rsidR="00BC0953" w:rsidRDefault="00BC0953">
      <w:pPr>
        <w:pStyle w:val="Textodenotaderodap"/>
      </w:pPr>
      <w:r>
        <w:rPr>
          <w:rStyle w:val="Refdenotaderodap"/>
        </w:rPr>
        <w:footnoteRef/>
      </w:r>
      <w:r>
        <w:t xml:space="preserve"> Universidade Federal do Pará; Graduanda em Serviço Social; email: </w:t>
      </w:r>
      <w:hyperlink r:id="rId1" w:history="1">
        <w:r w:rsidRPr="00AE51CF">
          <w:rPr>
            <w:rStyle w:val="Hyperlink"/>
          </w:rPr>
          <w:t>keyssekarolina19@gmail.com</w:t>
        </w:r>
      </w:hyperlink>
    </w:p>
    <w:p w14:paraId="7F4E66A1" w14:textId="08479065" w:rsidR="00BC0953" w:rsidRDefault="00BC0953">
      <w:pPr>
        <w:pStyle w:val="Textodenotaderodap"/>
      </w:pPr>
      <w:r>
        <w:t>² Universidade Federal do Pará; Graduanda em Serviço Social; email</w:t>
      </w:r>
      <w:r w:rsidR="005A1A9C">
        <w:t xml:space="preserve">: </w:t>
      </w:r>
      <w:hyperlink r:id="rId2" w:history="1">
        <w:r w:rsidR="002C7355" w:rsidRPr="00AE51CF">
          <w:rPr>
            <w:rStyle w:val="Hyperlink"/>
          </w:rPr>
          <w:t>larigomes2710@gmail.com</w:t>
        </w:r>
      </w:hyperlink>
    </w:p>
    <w:p w14:paraId="302340E2" w14:textId="0B6B4B52" w:rsidR="002C7355" w:rsidRDefault="001B2A0A">
      <w:pPr>
        <w:pStyle w:val="Textodenotaderodap"/>
      </w:pPr>
      <w:r>
        <w:t xml:space="preserve">³ Universidade Federal do Pará; Graduanda em Serviço Social; email: </w:t>
      </w:r>
      <w:hyperlink r:id="rId3" w:history="1">
        <w:r w:rsidR="00531ADE" w:rsidRPr="00AE51CF">
          <w:rPr>
            <w:rStyle w:val="Hyperlink"/>
          </w:rPr>
          <w:t>mss.sampaio2021@gmail.com</w:t>
        </w:r>
      </w:hyperlink>
    </w:p>
    <w:p w14:paraId="2AF15FBB" w14:textId="1466A182" w:rsidR="00531ADE" w:rsidRDefault="00B45001">
      <w:pPr>
        <w:pStyle w:val="Textodenotaderodap"/>
      </w:pPr>
      <w:r>
        <w:t xml:space="preserve">⁴ Universidade Federal do Pará; Graduanda em Serviço Social; email: </w:t>
      </w:r>
      <w:hyperlink r:id="rId4" w:history="1">
        <w:r w:rsidR="001C0393" w:rsidRPr="00AE51CF">
          <w:rPr>
            <w:rStyle w:val="Hyperlink"/>
          </w:rPr>
          <w:t>rafaelaprogenio22@gmail.com</w:t>
        </w:r>
      </w:hyperlink>
    </w:p>
    <w:p w14:paraId="010862FD" w14:textId="698CBB51" w:rsidR="005818C8" w:rsidRDefault="0066767B">
      <w:pPr>
        <w:pStyle w:val="Textodenotaderodap"/>
      </w:pPr>
      <w:r>
        <w:t xml:space="preserve">⁵ Universidade Federal do Pará; Graduanda em Serviço Social; email: </w:t>
      </w:r>
      <w:hyperlink r:id="rId5" w:history="1">
        <w:r w:rsidR="005818C8" w:rsidRPr="00AE51CF">
          <w:rPr>
            <w:rStyle w:val="Hyperlink"/>
          </w:rPr>
          <w:t>thatianapriscila@gmail.com</w:t>
        </w:r>
      </w:hyperlink>
      <w:r w:rsidR="005818C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FF9D" w14:textId="77777777" w:rsidR="00FF4348" w:rsidRDefault="00391105">
    <w:r>
      <w:rPr>
        <w:noProof/>
      </w:rPr>
      <w:drawing>
        <wp:anchor distT="114300" distB="114300" distL="114300" distR="114300" simplePos="0" relativeHeight="251657728" behindDoc="1" locked="0" layoutInCell="1" allowOverlap="1" wp14:anchorId="306A60CC" wp14:editId="7C1045F3">
          <wp:simplePos x="0" y="0"/>
          <wp:positionH relativeFrom="page">
            <wp:posOffset>0</wp:posOffset>
          </wp:positionH>
          <wp:positionV relativeFrom="page">
            <wp:posOffset>6985</wp:posOffset>
          </wp:positionV>
          <wp:extent cx="7563485" cy="10727690"/>
          <wp:effectExtent l="0" t="0" r="0" b="0"/>
          <wp:wrapNone/>
          <wp:docPr id="209550522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94FD4"/>
    <w:multiLevelType w:val="hybridMultilevel"/>
    <w:tmpl w:val="75CEF9D8"/>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16cid:durableId="302541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42E"/>
    <w:rsid w:val="00054C0F"/>
    <w:rsid w:val="00066066"/>
    <w:rsid w:val="000810D5"/>
    <w:rsid w:val="000D44DA"/>
    <w:rsid w:val="000F007F"/>
    <w:rsid w:val="000F1980"/>
    <w:rsid w:val="000F19A8"/>
    <w:rsid w:val="00166904"/>
    <w:rsid w:val="00184029"/>
    <w:rsid w:val="001A2DE9"/>
    <w:rsid w:val="001B2A0A"/>
    <w:rsid w:val="001C0393"/>
    <w:rsid w:val="001C585B"/>
    <w:rsid w:val="001D1FD1"/>
    <w:rsid w:val="001D3A67"/>
    <w:rsid w:val="00205BF8"/>
    <w:rsid w:val="00231D54"/>
    <w:rsid w:val="00235DDB"/>
    <w:rsid w:val="00286D53"/>
    <w:rsid w:val="00292980"/>
    <w:rsid w:val="0029482F"/>
    <w:rsid w:val="002B22E3"/>
    <w:rsid w:val="002B768F"/>
    <w:rsid w:val="002C0899"/>
    <w:rsid w:val="002C7355"/>
    <w:rsid w:val="002C7E5B"/>
    <w:rsid w:val="002D23A6"/>
    <w:rsid w:val="002F119C"/>
    <w:rsid w:val="002F24B4"/>
    <w:rsid w:val="003134E0"/>
    <w:rsid w:val="003228E4"/>
    <w:rsid w:val="00350EE8"/>
    <w:rsid w:val="00356F87"/>
    <w:rsid w:val="00362964"/>
    <w:rsid w:val="0036587A"/>
    <w:rsid w:val="00382DDB"/>
    <w:rsid w:val="00391105"/>
    <w:rsid w:val="003913A0"/>
    <w:rsid w:val="00391542"/>
    <w:rsid w:val="00395DC1"/>
    <w:rsid w:val="003A6F37"/>
    <w:rsid w:val="003B2988"/>
    <w:rsid w:val="003C6C97"/>
    <w:rsid w:val="003E595B"/>
    <w:rsid w:val="003F5034"/>
    <w:rsid w:val="00414151"/>
    <w:rsid w:val="0044353D"/>
    <w:rsid w:val="0045561C"/>
    <w:rsid w:val="00471F9D"/>
    <w:rsid w:val="00473E9A"/>
    <w:rsid w:val="00490E06"/>
    <w:rsid w:val="0049186E"/>
    <w:rsid w:val="00492F6E"/>
    <w:rsid w:val="004E5B33"/>
    <w:rsid w:val="004E6C87"/>
    <w:rsid w:val="004F776F"/>
    <w:rsid w:val="005108D8"/>
    <w:rsid w:val="0051597B"/>
    <w:rsid w:val="00524171"/>
    <w:rsid w:val="00531ADE"/>
    <w:rsid w:val="00534234"/>
    <w:rsid w:val="005373C2"/>
    <w:rsid w:val="005474E1"/>
    <w:rsid w:val="005818C8"/>
    <w:rsid w:val="00584744"/>
    <w:rsid w:val="005A1A9C"/>
    <w:rsid w:val="005B5DD8"/>
    <w:rsid w:val="005C4655"/>
    <w:rsid w:val="005D6B46"/>
    <w:rsid w:val="0061531E"/>
    <w:rsid w:val="0061766B"/>
    <w:rsid w:val="00626D16"/>
    <w:rsid w:val="00637C6F"/>
    <w:rsid w:val="006415B2"/>
    <w:rsid w:val="00652563"/>
    <w:rsid w:val="00652A3A"/>
    <w:rsid w:val="00666A31"/>
    <w:rsid w:val="00666B6C"/>
    <w:rsid w:val="0066767B"/>
    <w:rsid w:val="00677398"/>
    <w:rsid w:val="006A49B7"/>
    <w:rsid w:val="006D1717"/>
    <w:rsid w:val="006D2D59"/>
    <w:rsid w:val="00711AAD"/>
    <w:rsid w:val="0072166A"/>
    <w:rsid w:val="00721D14"/>
    <w:rsid w:val="007477B5"/>
    <w:rsid w:val="00763BFE"/>
    <w:rsid w:val="007A49F4"/>
    <w:rsid w:val="007B20D8"/>
    <w:rsid w:val="007C7127"/>
    <w:rsid w:val="007E0B46"/>
    <w:rsid w:val="007F0BAD"/>
    <w:rsid w:val="00814CD5"/>
    <w:rsid w:val="00840A64"/>
    <w:rsid w:val="008E2111"/>
    <w:rsid w:val="008F37B3"/>
    <w:rsid w:val="00924C08"/>
    <w:rsid w:val="0092618D"/>
    <w:rsid w:val="00986255"/>
    <w:rsid w:val="00993CCD"/>
    <w:rsid w:val="00995BB9"/>
    <w:rsid w:val="009B2E41"/>
    <w:rsid w:val="009D71BE"/>
    <w:rsid w:val="009F04CD"/>
    <w:rsid w:val="00A4444A"/>
    <w:rsid w:val="00A50BC8"/>
    <w:rsid w:val="00A52CB9"/>
    <w:rsid w:val="00A65BC1"/>
    <w:rsid w:val="00A669C2"/>
    <w:rsid w:val="00A875E2"/>
    <w:rsid w:val="00B11A11"/>
    <w:rsid w:val="00B1572D"/>
    <w:rsid w:val="00B45001"/>
    <w:rsid w:val="00B55D13"/>
    <w:rsid w:val="00B566C4"/>
    <w:rsid w:val="00B572A8"/>
    <w:rsid w:val="00B7053A"/>
    <w:rsid w:val="00B94ACD"/>
    <w:rsid w:val="00B953D4"/>
    <w:rsid w:val="00BA0635"/>
    <w:rsid w:val="00BB06AC"/>
    <w:rsid w:val="00BB1BE9"/>
    <w:rsid w:val="00BC0953"/>
    <w:rsid w:val="00BC453E"/>
    <w:rsid w:val="00BC7C70"/>
    <w:rsid w:val="00BF1193"/>
    <w:rsid w:val="00BF250A"/>
    <w:rsid w:val="00C26CBB"/>
    <w:rsid w:val="00C71D3E"/>
    <w:rsid w:val="00C7276D"/>
    <w:rsid w:val="00C83BE8"/>
    <w:rsid w:val="00CE7D38"/>
    <w:rsid w:val="00CF3205"/>
    <w:rsid w:val="00D153FB"/>
    <w:rsid w:val="00D16CFD"/>
    <w:rsid w:val="00D917DD"/>
    <w:rsid w:val="00DB711A"/>
    <w:rsid w:val="00DC1ED2"/>
    <w:rsid w:val="00E01336"/>
    <w:rsid w:val="00E11A63"/>
    <w:rsid w:val="00E16946"/>
    <w:rsid w:val="00E22B57"/>
    <w:rsid w:val="00E251D5"/>
    <w:rsid w:val="00E64E46"/>
    <w:rsid w:val="00E93D86"/>
    <w:rsid w:val="00EA5EDC"/>
    <w:rsid w:val="00EA61EE"/>
    <w:rsid w:val="00EB00CE"/>
    <w:rsid w:val="00EC6D00"/>
    <w:rsid w:val="00EE020B"/>
    <w:rsid w:val="00F2735F"/>
    <w:rsid w:val="00F4349F"/>
    <w:rsid w:val="00F477C6"/>
    <w:rsid w:val="00F67883"/>
    <w:rsid w:val="00F948B0"/>
    <w:rsid w:val="00FA0D97"/>
    <w:rsid w:val="00FA7119"/>
    <w:rsid w:val="00FB74CF"/>
    <w:rsid w:val="00FC66C6"/>
    <w:rsid w:val="00FD39FA"/>
    <w:rsid w:val="00FD531C"/>
    <w:rsid w:val="00FF4348"/>
    <w:rsid w:val="00FF45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DC791"/>
  <w15:docId w15:val="{6C3AD181-6296-2244-B934-34D8A506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BF1193"/>
    <w:pPr>
      <w:ind w:left="720"/>
      <w:contextualSpacing/>
    </w:pPr>
  </w:style>
  <w:style w:type="paragraph" w:styleId="Textodenotaderodap">
    <w:name w:val="footnote text"/>
    <w:basedOn w:val="Normal"/>
    <w:link w:val="TextodenotaderodapChar"/>
    <w:uiPriority w:val="99"/>
    <w:semiHidden/>
    <w:unhideWhenUsed/>
    <w:rsid w:val="005108D8"/>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108D8"/>
  </w:style>
  <w:style w:type="character" w:styleId="Refdenotaderodap">
    <w:name w:val="footnote reference"/>
    <w:basedOn w:val="Fontepargpadro"/>
    <w:uiPriority w:val="99"/>
    <w:semiHidden/>
    <w:unhideWhenUsed/>
    <w:rsid w:val="005108D8"/>
    <w:rPr>
      <w:vertAlign w:val="superscript"/>
    </w:rPr>
  </w:style>
  <w:style w:type="character" w:styleId="Hyperlink">
    <w:name w:val="Hyperlink"/>
    <w:basedOn w:val="Fontepargpadro"/>
    <w:uiPriority w:val="99"/>
    <w:unhideWhenUsed/>
    <w:rsid w:val="00D917DD"/>
    <w:rPr>
      <w:color w:val="467886" w:themeColor="hyperlink"/>
      <w:u w:val="single"/>
    </w:rPr>
  </w:style>
  <w:style w:type="character" w:styleId="MenoPendente">
    <w:name w:val="Unresolved Mention"/>
    <w:basedOn w:val="Fontepargpadro"/>
    <w:uiPriority w:val="99"/>
    <w:semiHidden/>
    <w:unhideWhenUsed/>
    <w:rsid w:val="00D917DD"/>
    <w:rPr>
      <w:color w:val="605E5C"/>
      <w:shd w:val="clear" w:color="auto" w:fill="E1DFDD"/>
    </w:rPr>
  </w:style>
  <w:style w:type="character" w:styleId="HiperlinkVisitado">
    <w:name w:val="FollowedHyperlink"/>
    <w:basedOn w:val="Fontepargpadro"/>
    <w:uiPriority w:val="99"/>
    <w:semiHidden/>
    <w:unhideWhenUsed/>
    <w:rsid w:val="00FD39F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 Id="rId9" Type="http://schemas.openxmlformats.org/officeDocument/2006/relationships/theme" Target="theme/theme1.xml" /></Relationships>
</file>

<file path=word/_rels/footnotes.xml.rels><?xml version="1.0" encoding="UTF-8" standalone="yes"?>
<Relationships xmlns="http://schemas.openxmlformats.org/package/2006/relationships"><Relationship Id="rId3" Type="http://schemas.openxmlformats.org/officeDocument/2006/relationships/hyperlink" Target="mailto:mss.sampaio2021@gmail.com" TargetMode="External" /><Relationship Id="rId2" Type="http://schemas.openxmlformats.org/officeDocument/2006/relationships/hyperlink" Target="mailto:larigomes2710@gmail.com" TargetMode="External" /><Relationship Id="rId1" Type="http://schemas.openxmlformats.org/officeDocument/2006/relationships/hyperlink" Target="mailto:keyssekarolina19@gmail.com" TargetMode="External" /><Relationship Id="rId5" Type="http://schemas.openxmlformats.org/officeDocument/2006/relationships/hyperlink" Target="mailto:thatianapriscila@gmail.com" TargetMode="External" /><Relationship Id="rId4" Type="http://schemas.openxmlformats.org/officeDocument/2006/relationships/hyperlink" Target="mailto:rafaelaprogenio22@gmail.com"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2404</Words>
  <Characters>12982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15356</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Rafaela Reis</cp:lastModifiedBy>
  <cp:revision>11</cp:revision>
  <dcterms:created xsi:type="dcterms:W3CDTF">2025-07-06T16:59:00Z</dcterms:created>
  <dcterms:modified xsi:type="dcterms:W3CDTF">2025-07-06T18:03:00Z</dcterms:modified>
</cp:coreProperties>
</file>