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5D37ED" w14:textId="357DD7DC" w:rsidR="00D723A3" w:rsidRDefault="00042A0C" w:rsidP="00357102">
      <w:pPr>
        <w:spacing w:line="360" w:lineRule="auto"/>
        <w:jc w:val="both"/>
        <w:rPr>
          <w:rFonts w:ascii="Arial" w:hAnsi="Arial" w:cs="Arial"/>
          <w:bCs/>
          <w:sz w:val="24"/>
          <w:szCs w:val="24"/>
        </w:rPr>
      </w:pPr>
      <w:r>
        <w:rPr>
          <w:rFonts w:ascii="Arial" w:hAnsi="Arial" w:cs="Arial"/>
          <w:b/>
          <w:noProof/>
          <w:sz w:val="24"/>
          <w:szCs w:val="24"/>
        </w:rPr>
        <w:drawing>
          <wp:anchor distT="114300" distB="114300" distL="114300" distR="114300" simplePos="0" relativeHeight="251686912" behindDoc="1" locked="0" layoutInCell="1" allowOverlap="1" wp14:anchorId="3B6F6969" wp14:editId="080D752A">
            <wp:simplePos x="0" y="0"/>
            <wp:positionH relativeFrom="page">
              <wp:posOffset>-27094</wp:posOffset>
            </wp:positionH>
            <wp:positionV relativeFrom="page">
              <wp:posOffset>-223521</wp:posOffset>
            </wp:positionV>
            <wp:extent cx="7755583" cy="10999893"/>
            <wp:effectExtent l="0" t="0" r="0" b="0"/>
            <wp:wrapNone/>
            <wp:docPr id="48668967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7397" cy="11002466"/>
                    </a:xfrm>
                    <a:prstGeom prst="rect">
                      <a:avLst/>
                    </a:prstGeom>
                    <a:noFill/>
                    <a:ln>
                      <a:noFill/>
                    </a:ln>
                  </pic:spPr>
                </pic:pic>
              </a:graphicData>
            </a:graphic>
            <wp14:sizeRelH relativeFrom="page">
              <wp14:pctWidth>0</wp14:pctWidth>
            </wp14:sizeRelH>
            <wp14:sizeRelV relativeFrom="page">
              <wp14:pctHeight>0</wp14:pctHeight>
            </wp14:sizeRelV>
          </wp:anchor>
        </w:drawing>
      </w:r>
      <w:r w:rsidR="00183C70">
        <w:rPr>
          <w:rFonts w:ascii="Arial" w:hAnsi="Arial" w:cs="Arial"/>
          <w:b/>
          <w:noProof/>
          <w:sz w:val="24"/>
          <w:szCs w:val="24"/>
        </w:rPr>
        <w:drawing>
          <wp:anchor distT="114300" distB="114300" distL="114300" distR="114300" simplePos="0" relativeHeight="251658240" behindDoc="1" locked="0" layoutInCell="1" allowOverlap="1" wp14:anchorId="20D68BF4" wp14:editId="337EE778">
            <wp:simplePos x="0" y="0"/>
            <wp:positionH relativeFrom="page">
              <wp:posOffset>0</wp:posOffset>
            </wp:positionH>
            <wp:positionV relativeFrom="page">
              <wp:posOffset>-130521</wp:posOffset>
            </wp:positionV>
            <wp:extent cx="7556500" cy="10717672"/>
            <wp:effectExtent l="0" t="0" r="6350" b="7620"/>
            <wp:wrapNone/>
            <wp:docPr id="65513622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717672"/>
                    </a:xfrm>
                    <a:prstGeom prst="rect">
                      <a:avLst/>
                    </a:prstGeom>
                    <a:noFill/>
                    <a:ln>
                      <a:noFill/>
                    </a:ln>
                  </pic:spPr>
                </pic:pic>
              </a:graphicData>
            </a:graphic>
            <wp14:sizeRelH relativeFrom="page">
              <wp14:pctWidth>0</wp14:pctWidth>
            </wp14:sizeRelH>
            <wp14:sizeRelV relativeFrom="page">
              <wp14:pctHeight>0</wp14:pctHeight>
            </wp14:sizeRelV>
          </wp:anchor>
        </w:drawing>
      </w:r>
      <w:r w:rsidR="00357102" w:rsidRPr="00357102">
        <w:t xml:space="preserve"> </w:t>
      </w:r>
      <w:r w:rsidR="00357102" w:rsidRPr="00357102">
        <w:rPr>
          <w:rFonts w:ascii="Arial" w:hAnsi="Arial" w:cs="Arial"/>
          <w:b/>
          <w:sz w:val="24"/>
          <w:szCs w:val="24"/>
        </w:rPr>
        <w:t xml:space="preserve">O ESTADO QUE ATIRA PRIMEIRO: </w:t>
      </w:r>
      <w:proofErr w:type="spellStart"/>
      <w:r w:rsidR="00357102" w:rsidRPr="00357102">
        <w:rPr>
          <w:rFonts w:ascii="Arial" w:hAnsi="Arial" w:cs="Arial"/>
          <w:bCs/>
          <w:sz w:val="24"/>
          <w:szCs w:val="24"/>
        </w:rPr>
        <w:t>racismo</w:t>
      </w:r>
      <w:proofErr w:type="spellEnd"/>
      <w:r w:rsidR="00357102" w:rsidRPr="00357102">
        <w:rPr>
          <w:rFonts w:ascii="Arial" w:hAnsi="Arial" w:cs="Arial"/>
          <w:bCs/>
          <w:sz w:val="24"/>
          <w:szCs w:val="24"/>
        </w:rPr>
        <w:t xml:space="preserve"> </w:t>
      </w:r>
      <w:proofErr w:type="spellStart"/>
      <w:r w:rsidR="00357102" w:rsidRPr="00357102">
        <w:rPr>
          <w:rFonts w:ascii="Arial" w:hAnsi="Arial" w:cs="Arial"/>
          <w:bCs/>
          <w:sz w:val="24"/>
          <w:szCs w:val="24"/>
        </w:rPr>
        <w:t>institucional</w:t>
      </w:r>
      <w:proofErr w:type="spellEnd"/>
      <w:r w:rsidR="00357102" w:rsidRPr="00357102">
        <w:rPr>
          <w:rFonts w:ascii="Arial" w:hAnsi="Arial" w:cs="Arial"/>
          <w:bCs/>
          <w:sz w:val="24"/>
          <w:szCs w:val="24"/>
        </w:rPr>
        <w:t xml:space="preserve">, </w:t>
      </w:r>
      <w:proofErr w:type="spellStart"/>
      <w:r w:rsidR="00357102" w:rsidRPr="00357102">
        <w:rPr>
          <w:rFonts w:ascii="Arial" w:hAnsi="Arial" w:cs="Arial"/>
          <w:bCs/>
          <w:sz w:val="24"/>
          <w:szCs w:val="24"/>
        </w:rPr>
        <w:t>impunidade</w:t>
      </w:r>
      <w:proofErr w:type="spellEnd"/>
      <w:r w:rsidR="00357102" w:rsidRPr="00357102">
        <w:rPr>
          <w:rFonts w:ascii="Arial" w:hAnsi="Arial" w:cs="Arial"/>
          <w:bCs/>
          <w:sz w:val="24"/>
          <w:szCs w:val="24"/>
        </w:rPr>
        <w:t xml:space="preserve"> e a </w:t>
      </w:r>
      <w:proofErr w:type="spellStart"/>
      <w:r w:rsidR="00357102" w:rsidRPr="00357102">
        <w:rPr>
          <w:rFonts w:ascii="Arial" w:hAnsi="Arial" w:cs="Arial"/>
          <w:bCs/>
          <w:sz w:val="24"/>
          <w:szCs w:val="24"/>
        </w:rPr>
        <w:t>militarização</w:t>
      </w:r>
      <w:proofErr w:type="spellEnd"/>
      <w:r w:rsidR="00357102" w:rsidRPr="00357102">
        <w:rPr>
          <w:rFonts w:ascii="Arial" w:hAnsi="Arial" w:cs="Arial"/>
          <w:bCs/>
          <w:sz w:val="24"/>
          <w:szCs w:val="24"/>
        </w:rPr>
        <w:t xml:space="preserve"> da </w:t>
      </w:r>
      <w:proofErr w:type="spellStart"/>
      <w:r w:rsidR="00357102" w:rsidRPr="00357102">
        <w:rPr>
          <w:rFonts w:ascii="Arial" w:hAnsi="Arial" w:cs="Arial"/>
          <w:bCs/>
          <w:sz w:val="24"/>
          <w:szCs w:val="24"/>
        </w:rPr>
        <w:t>segurança</w:t>
      </w:r>
      <w:proofErr w:type="spellEnd"/>
      <w:r w:rsidR="00357102" w:rsidRPr="00357102">
        <w:rPr>
          <w:rFonts w:ascii="Arial" w:hAnsi="Arial" w:cs="Arial"/>
          <w:bCs/>
          <w:sz w:val="24"/>
          <w:szCs w:val="24"/>
        </w:rPr>
        <w:t xml:space="preserve"> </w:t>
      </w:r>
      <w:proofErr w:type="spellStart"/>
      <w:r w:rsidR="00357102" w:rsidRPr="00357102">
        <w:rPr>
          <w:rFonts w:ascii="Arial" w:hAnsi="Arial" w:cs="Arial"/>
          <w:bCs/>
          <w:sz w:val="24"/>
          <w:szCs w:val="24"/>
        </w:rPr>
        <w:t>pública</w:t>
      </w:r>
      <w:proofErr w:type="spellEnd"/>
    </w:p>
    <w:p w14:paraId="3560D8B1" w14:textId="77777777" w:rsidR="00042A0C" w:rsidRDefault="00042A0C" w:rsidP="00357102">
      <w:pPr>
        <w:spacing w:line="360" w:lineRule="auto"/>
        <w:jc w:val="both"/>
        <w:rPr>
          <w:rFonts w:ascii="Arial" w:hAnsi="Arial" w:cs="Arial"/>
          <w:bCs/>
          <w:sz w:val="24"/>
          <w:szCs w:val="24"/>
        </w:rPr>
      </w:pPr>
    </w:p>
    <w:p w14:paraId="7894FDF3" w14:textId="77777777" w:rsidR="00042A0C" w:rsidRDefault="00042A0C" w:rsidP="00042A0C">
      <w:pPr>
        <w:spacing w:line="360" w:lineRule="auto"/>
        <w:jc w:val="right"/>
        <w:rPr>
          <w:rFonts w:ascii="Arial" w:hAnsi="Arial" w:cs="Arial"/>
          <w:sz w:val="24"/>
          <w:szCs w:val="24"/>
        </w:rPr>
      </w:pPr>
      <w:r>
        <w:rPr>
          <w:rFonts w:ascii="Arial" w:hAnsi="Arial" w:cs="Arial"/>
          <w:sz w:val="24"/>
          <w:szCs w:val="24"/>
        </w:rPr>
        <w:t xml:space="preserve">Thiago Allison Cardoso de Jesus¹ </w:t>
      </w:r>
    </w:p>
    <w:p w14:paraId="06DF5C53" w14:textId="77777777" w:rsidR="00042A0C" w:rsidRDefault="00042A0C" w:rsidP="00042A0C">
      <w:pPr>
        <w:spacing w:line="360" w:lineRule="auto"/>
        <w:jc w:val="right"/>
        <w:rPr>
          <w:rFonts w:ascii="Arial" w:hAnsi="Arial" w:cs="Arial"/>
          <w:sz w:val="24"/>
          <w:szCs w:val="24"/>
        </w:rPr>
      </w:pPr>
      <w:r>
        <w:rPr>
          <w:rFonts w:ascii="Arial" w:hAnsi="Arial" w:cs="Arial"/>
          <w:sz w:val="24"/>
          <w:szCs w:val="24"/>
        </w:rPr>
        <w:t>Layla Victoria Coelho de Carvalho²</w:t>
      </w:r>
    </w:p>
    <w:p w14:paraId="36F69040" w14:textId="77777777" w:rsidR="00D723A3" w:rsidRPr="00DD5D33" w:rsidRDefault="00000000" w:rsidP="00042A0C">
      <w:pPr>
        <w:spacing w:line="240" w:lineRule="auto"/>
        <w:ind w:left="2835"/>
        <w:jc w:val="both"/>
        <w:rPr>
          <w:rFonts w:ascii="Arial" w:hAnsi="Arial" w:cs="Arial"/>
          <w:b/>
          <w:sz w:val="24"/>
          <w:szCs w:val="24"/>
        </w:rPr>
      </w:pPr>
      <w:proofErr w:type="spellStart"/>
      <w:r w:rsidRPr="00DD5D33">
        <w:rPr>
          <w:rFonts w:ascii="Arial" w:hAnsi="Arial" w:cs="Arial"/>
          <w:b/>
          <w:sz w:val="24"/>
          <w:szCs w:val="24"/>
        </w:rPr>
        <w:t>Resumo</w:t>
      </w:r>
      <w:proofErr w:type="spellEnd"/>
    </w:p>
    <w:p w14:paraId="353684AD" w14:textId="490788E5" w:rsidR="00357102" w:rsidRDefault="00357102" w:rsidP="00357102">
      <w:pPr>
        <w:spacing w:line="240" w:lineRule="auto"/>
        <w:ind w:left="2835"/>
        <w:jc w:val="both"/>
        <w:rPr>
          <w:rFonts w:ascii="Arial" w:hAnsi="Arial" w:cs="Arial"/>
          <w:sz w:val="20"/>
          <w:szCs w:val="20"/>
        </w:rPr>
      </w:pPr>
      <w:r w:rsidRPr="00357102">
        <w:rPr>
          <w:rFonts w:ascii="Arial" w:hAnsi="Arial" w:cs="Arial"/>
          <w:sz w:val="20"/>
          <w:szCs w:val="20"/>
        </w:rPr>
        <w:t xml:space="preserve">O </w:t>
      </w:r>
      <w:proofErr w:type="spellStart"/>
      <w:r w:rsidRPr="00357102">
        <w:rPr>
          <w:rFonts w:ascii="Arial" w:hAnsi="Arial" w:cs="Arial"/>
          <w:sz w:val="20"/>
          <w:szCs w:val="20"/>
        </w:rPr>
        <w:t>presente</w:t>
      </w:r>
      <w:proofErr w:type="spellEnd"/>
      <w:r w:rsidRPr="00357102">
        <w:rPr>
          <w:rFonts w:ascii="Arial" w:hAnsi="Arial" w:cs="Arial"/>
          <w:sz w:val="20"/>
          <w:szCs w:val="20"/>
        </w:rPr>
        <w:t xml:space="preserve"> </w:t>
      </w:r>
      <w:proofErr w:type="spellStart"/>
      <w:r w:rsidRPr="00357102">
        <w:rPr>
          <w:rFonts w:ascii="Arial" w:hAnsi="Arial" w:cs="Arial"/>
          <w:sz w:val="20"/>
          <w:szCs w:val="20"/>
        </w:rPr>
        <w:t>trabalho</w:t>
      </w:r>
      <w:proofErr w:type="spellEnd"/>
      <w:r w:rsidRPr="00357102">
        <w:rPr>
          <w:rFonts w:ascii="Arial" w:hAnsi="Arial" w:cs="Arial"/>
          <w:sz w:val="20"/>
          <w:szCs w:val="20"/>
        </w:rPr>
        <w:t xml:space="preserve"> </w:t>
      </w:r>
      <w:proofErr w:type="spellStart"/>
      <w:r w:rsidRPr="00357102">
        <w:rPr>
          <w:rFonts w:ascii="Arial" w:hAnsi="Arial" w:cs="Arial"/>
          <w:sz w:val="20"/>
          <w:szCs w:val="20"/>
        </w:rPr>
        <w:t>analisa</w:t>
      </w:r>
      <w:proofErr w:type="spellEnd"/>
      <w:r w:rsidRPr="00357102">
        <w:rPr>
          <w:rFonts w:ascii="Arial" w:hAnsi="Arial" w:cs="Arial"/>
          <w:sz w:val="20"/>
          <w:szCs w:val="20"/>
        </w:rPr>
        <w:t xml:space="preserve"> a </w:t>
      </w:r>
      <w:proofErr w:type="spellStart"/>
      <w:r w:rsidRPr="00357102">
        <w:rPr>
          <w:rFonts w:ascii="Arial" w:hAnsi="Arial" w:cs="Arial"/>
          <w:sz w:val="20"/>
          <w:szCs w:val="20"/>
        </w:rPr>
        <w:t>militarização</w:t>
      </w:r>
      <w:proofErr w:type="spellEnd"/>
      <w:r w:rsidRPr="00357102">
        <w:rPr>
          <w:rFonts w:ascii="Arial" w:hAnsi="Arial" w:cs="Arial"/>
          <w:sz w:val="20"/>
          <w:szCs w:val="20"/>
        </w:rPr>
        <w:t xml:space="preserve"> da </w:t>
      </w:r>
      <w:proofErr w:type="spellStart"/>
      <w:r w:rsidRPr="00357102">
        <w:rPr>
          <w:rFonts w:ascii="Arial" w:hAnsi="Arial" w:cs="Arial"/>
          <w:sz w:val="20"/>
          <w:szCs w:val="20"/>
        </w:rPr>
        <w:t>polícia</w:t>
      </w:r>
      <w:proofErr w:type="spellEnd"/>
      <w:r w:rsidRPr="00357102">
        <w:rPr>
          <w:rFonts w:ascii="Arial" w:hAnsi="Arial" w:cs="Arial"/>
          <w:sz w:val="20"/>
          <w:szCs w:val="20"/>
        </w:rPr>
        <w:t xml:space="preserve"> </w:t>
      </w:r>
      <w:proofErr w:type="spellStart"/>
      <w:r w:rsidRPr="00357102">
        <w:rPr>
          <w:rFonts w:ascii="Arial" w:hAnsi="Arial" w:cs="Arial"/>
          <w:sz w:val="20"/>
          <w:szCs w:val="20"/>
        </w:rPr>
        <w:t>como</w:t>
      </w:r>
      <w:proofErr w:type="spellEnd"/>
      <w:r w:rsidRPr="00357102">
        <w:rPr>
          <w:rFonts w:ascii="Arial" w:hAnsi="Arial" w:cs="Arial"/>
          <w:sz w:val="20"/>
          <w:szCs w:val="20"/>
        </w:rPr>
        <w:t xml:space="preserve"> </w:t>
      </w:r>
      <w:proofErr w:type="spellStart"/>
      <w:r w:rsidRPr="00357102">
        <w:rPr>
          <w:rFonts w:ascii="Arial" w:hAnsi="Arial" w:cs="Arial"/>
          <w:sz w:val="20"/>
          <w:szCs w:val="20"/>
        </w:rPr>
        <w:t>parte</w:t>
      </w:r>
      <w:proofErr w:type="spellEnd"/>
      <w:r w:rsidRPr="00357102">
        <w:rPr>
          <w:rFonts w:ascii="Arial" w:hAnsi="Arial" w:cs="Arial"/>
          <w:sz w:val="20"/>
          <w:szCs w:val="20"/>
        </w:rPr>
        <w:t xml:space="preserve"> de um </w:t>
      </w:r>
      <w:proofErr w:type="spellStart"/>
      <w:r w:rsidRPr="00357102">
        <w:rPr>
          <w:rFonts w:ascii="Arial" w:hAnsi="Arial" w:cs="Arial"/>
          <w:sz w:val="20"/>
          <w:szCs w:val="20"/>
        </w:rPr>
        <w:t>projeto</w:t>
      </w:r>
      <w:proofErr w:type="spellEnd"/>
      <w:r w:rsidRPr="00357102">
        <w:rPr>
          <w:rFonts w:ascii="Arial" w:hAnsi="Arial" w:cs="Arial"/>
          <w:sz w:val="20"/>
          <w:szCs w:val="20"/>
        </w:rPr>
        <w:t xml:space="preserve"> </w:t>
      </w:r>
      <w:proofErr w:type="spellStart"/>
      <w:r w:rsidRPr="00357102">
        <w:rPr>
          <w:rFonts w:ascii="Arial" w:hAnsi="Arial" w:cs="Arial"/>
          <w:sz w:val="20"/>
          <w:szCs w:val="20"/>
        </w:rPr>
        <w:t>político</w:t>
      </w:r>
      <w:proofErr w:type="spellEnd"/>
      <w:r w:rsidRPr="00357102">
        <w:rPr>
          <w:rFonts w:ascii="Arial" w:hAnsi="Arial" w:cs="Arial"/>
          <w:sz w:val="20"/>
          <w:szCs w:val="20"/>
        </w:rPr>
        <w:t xml:space="preserve"> que </w:t>
      </w:r>
      <w:proofErr w:type="spellStart"/>
      <w:r w:rsidRPr="00357102">
        <w:rPr>
          <w:rFonts w:ascii="Arial" w:hAnsi="Arial" w:cs="Arial"/>
          <w:sz w:val="20"/>
          <w:szCs w:val="20"/>
        </w:rPr>
        <w:t>reforça</w:t>
      </w:r>
      <w:proofErr w:type="spellEnd"/>
      <w:r w:rsidRPr="00357102">
        <w:rPr>
          <w:rFonts w:ascii="Arial" w:hAnsi="Arial" w:cs="Arial"/>
          <w:sz w:val="20"/>
          <w:szCs w:val="20"/>
        </w:rPr>
        <w:t xml:space="preserve"> o </w:t>
      </w:r>
      <w:proofErr w:type="spellStart"/>
      <w:r w:rsidRPr="00357102">
        <w:rPr>
          <w:rFonts w:ascii="Arial" w:hAnsi="Arial" w:cs="Arial"/>
          <w:sz w:val="20"/>
          <w:szCs w:val="20"/>
        </w:rPr>
        <w:t>racismo</w:t>
      </w:r>
      <w:proofErr w:type="spellEnd"/>
      <w:r w:rsidRPr="00357102">
        <w:rPr>
          <w:rFonts w:ascii="Arial" w:hAnsi="Arial" w:cs="Arial"/>
          <w:sz w:val="20"/>
          <w:szCs w:val="20"/>
        </w:rPr>
        <w:t xml:space="preserve"> </w:t>
      </w:r>
      <w:proofErr w:type="spellStart"/>
      <w:r w:rsidRPr="00357102">
        <w:rPr>
          <w:rFonts w:ascii="Arial" w:hAnsi="Arial" w:cs="Arial"/>
          <w:sz w:val="20"/>
          <w:szCs w:val="20"/>
        </w:rPr>
        <w:t>estrutural</w:t>
      </w:r>
      <w:proofErr w:type="spellEnd"/>
      <w:r w:rsidRPr="00357102">
        <w:rPr>
          <w:rFonts w:ascii="Arial" w:hAnsi="Arial" w:cs="Arial"/>
          <w:sz w:val="20"/>
          <w:szCs w:val="20"/>
        </w:rPr>
        <w:t xml:space="preserve"> e a </w:t>
      </w:r>
      <w:proofErr w:type="spellStart"/>
      <w:r w:rsidRPr="00357102">
        <w:rPr>
          <w:rFonts w:ascii="Arial" w:hAnsi="Arial" w:cs="Arial"/>
          <w:sz w:val="20"/>
          <w:szCs w:val="20"/>
        </w:rPr>
        <w:t>violência</w:t>
      </w:r>
      <w:proofErr w:type="spellEnd"/>
      <w:r w:rsidRPr="00357102">
        <w:rPr>
          <w:rFonts w:ascii="Arial" w:hAnsi="Arial" w:cs="Arial"/>
          <w:sz w:val="20"/>
          <w:szCs w:val="20"/>
        </w:rPr>
        <w:t xml:space="preserve"> </w:t>
      </w:r>
      <w:proofErr w:type="spellStart"/>
      <w:r w:rsidRPr="00357102">
        <w:rPr>
          <w:rFonts w:ascii="Arial" w:hAnsi="Arial" w:cs="Arial"/>
          <w:sz w:val="20"/>
          <w:szCs w:val="20"/>
        </w:rPr>
        <w:t>estatal</w:t>
      </w:r>
      <w:proofErr w:type="spellEnd"/>
      <w:r w:rsidRPr="00357102">
        <w:rPr>
          <w:rFonts w:ascii="Arial" w:hAnsi="Arial" w:cs="Arial"/>
          <w:sz w:val="20"/>
          <w:szCs w:val="20"/>
        </w:rPr>
        <w:t xml:space="preserve"> no </w:t>
      </w:r>
      <w:proofErr w:type="spellStart"/>
      <w:r w:rsidRPr="00357102">
        <w:rPr>
          <w:rFonts w:ascii="Arial" w:hAnsi="Arial" w:cs="Arial"/>
          <w:sz w:val="20"/>
          <w:szCs w:val="20"/>
        </w:rPr>
        <w:t>Brasil</w:t>
      </w:r>
      <w:proofErr w:type="spellEnd"/>
      <w:r w:rsidRPr="00357102">
        <w:rPr>
          <w:rFonts w:ascii="Arial" w:hAnsi="Arial" w:cs="Arial"/>
          <w:sz w:val="20"/>
          <w:szCs w:val="20"/>
        </w:rPr>
        <w:t xml:space="preserve">. </w:t>
      </w:r>
      <w:proofErr w:type="gramStart"/>
      <w:r w:rsidRPr="00357102">
        <w:rPr>
          <w:rFonts w:ascii="Arial" w:hAnsi="Arial" w:cs="Arial"/>
          <w:sz w:val="20"/>
          <w:szCs w:val="20"/>
        </w:rPr>
        <w:t>A</w:t>
      </w:r>
      <w:proofErr w:type="gramEnd"/>
      <w:r w:rsidRPr="00357102">
        <w:rPr>
          <w:rFonts w:ascii="Arial" w:hAnsi="Arial" w:cs="Arial"/>
          <w:sz w:val="20"/>
          <w:szCs w:val="20"/>
        </w:rPr>
        <w:t xml:space="preserve"> </w:t>
      </w:r>
      <w:proofErr w:type="spellStart"/>
      <w:r w:rsidRPr="00357102">
        <w:rPr>
          <w:rFonts w:ascii="Arial" w:hAnsi="Arial" w:cs="Arial"/>
          <w:sz w:val="20"/>
          <w:szCs w:val="20"/>
        </w:rPr>
        <w:t>adoção</w:t>
      </w:r>
      <w:proofErr w:type="spellEnd"/>
      <w:r w:rsidRPr="00357102">
        <w:rPr>
          <w:rFonts w:ascii="Arial" w:hAnsi="Arial" w:cs="Arial"/>
          <w:sz w:val="20"/>
          <w:szCs w:val="20"/>
        </w:rPr>
        <w:t xml:space="preserve"> de </w:t>
      </w:r>
      <w:proofErr w:type="spellStart"/>
      <w:r w:rsidRPr="00357102">
        <w:rPr>
          <w:rFonts w:ascii="Arial" w:hAnsi="Arial" w:cs="Arial"/>
          <w:sz w:val="20"/>
          <w:szCs w:val="20"/>
        </w:rPr>
        <w:t>práticas</w:t>
      </w:r>
      <w:proofErr w:type="spellEnd"/>
      <w:r w:rsidRPr="00357102">
        <w:rPr>
          <w:rFonts w:ascii="Arial" w:hAnsi="Arial" w:cs="Arial"/>
          <w:sz w:val="20"/>
          <w:szCs w:val="20"/>
        </w:rPr>
        <w:t xml:space="preserve">, </w:t>
      </w:r>
      <w:proofErr w:type="spellStart"/>
      <w:r w:rsidRPr="00357102">
        <w:rPr>
          <w:rFonts w:ascii="Arial" w:hAnsi="Arial" w:cs="Arial"/>
          <w:sz w:val="20"/>
          <w:szCs w:val="20"/>
        </w:rPr>
        <w:t>doutrinas</w:t>
      </w:r>
      <w:proofErr w:type="spellEnd"/>
      <w:r w:rsidRPr="00357102">
        <w:rPr>
          <w:rFonts w:ascii="Arial" w:hAnsi="Arial" w:cs="Arial"/>
          <w:sz w:val="20"/>
          <w:szCs w:val="20"/>
        </w:rPr>
        <w:t xml:space="preserve"> e </w:t>
      </w:r>
      <w:proofErr w:type="spellStart"/>
      <w:r w:rsidRPr="00357102">
        <w:rPr>
          <w:rFonts w:ascii="Arial" w:hAnsi="Arial" w:cs="Arial"/>
          <w:sz w:val="20"/>
          <w:szCs w:val="20"/>
        </w:rPr>
        <w:t>estratégias</w:t>
      </w:r>
      <w:proofErr w:type="spellEnd"/>
      <w:r w:rsidRPr="00357102">
        <w:rPr>
          <w:rFonts w:ascii="Arial" w:hAnsi="Arial" w:cs="Arial"/>
          <w:sz w:val="20"/>
          <w:szCs w:val="20"/>
        </w:rPr>
        <w:t xml:space="preserve"> </w:t>
      </w:r>
      <w:proofErr w:type="spellStart"/>
      <w:r w:rsidRPr="00357102">
        <w:rPr>
          <w:rFonts w:ascii="Arial" w:hAnsi="Arial" w:cs="Arial"/>
          <w:sz w:val="20"/>
          <w:szCs w:val="20"/>
        </w:rPr>
        <w:t>militares</w:t>
      </w:r>
      <w:proofErr w:type="spellEnd"/>
      <w:r w:rsidRPr="00357102">
        <w:rPr>
          <w:rFonts w:ascii="Arial" w:hAnsi="Arial" w:cs="Arial"/>
          <w:sz w:val="20"/>
          <w:szCs w:val="20"/>
        </w:rPr>
        <w:t xml:space="preserve"> </w:t>
      </w:r>
      <w:proofErr w:type="spellStart"/>
      <w:r w:rsidRPr="00357102">
        <w:rPr>
          <w:rFonts w:ascii="Arial" w:hAnsi="Arial" w:cs="Arial"/>
          <w:sz w:val="20"/>
          <w:szCs w:val="20"/>
        </w:rPr>
        <w:t>pelas</w:t>
      </w:r>
      <w:proofErr w:type="spellEnd"/>
      <w:r w:rsidRPr="00357102">
        <w:rPr>
          <w:rFonts w:ascii="Arial" w:hAnsi="Arial" w:cs="Arial"/>
          <w:sz w:val="20"/>
          <w:szCs w:val="20"/>
        </w:rPr>
        <w:t xml:space="preserve"> </w:t>
      </w:r>
      <w:proofErr w:type="spellStart"/>
      <w:r w:rsidRPr="00357102">
        <w:rPr>
          <w:rFonts w:ascii="Arial" w:hAnsi="Arial" w:cs="Arial"/>
          <w:sz w:val="20"/>
          <w:szCs w:val="20"/>
        </w:rPr>
        <w:t>forças</w:t>
      </w:r>
      <w:proofErr w:type="spellEnd"/>
      <w:r w:rsidRPr="00357102">
        <w:rPr>
          <w:rFonts w:ascii="Arial" w:hAnsi="Arial" w:cs="Arial"/>
          <w:sz w:val="20"/>
          <w:szCs w:val="20"/>
        </w:rPr>
        <w:t xml:space="preserve"> </w:t>
      </w:r>
      <w:proofErr w:type="spellStart"/>
      <w:r w:rsidRPr="00357102">
        <w:rPr>
          <w:rFonts w:ascii="Arial" w:hAnsi="Arial" w:cs="Arial"/>
          <w:sz w:val="20"/>
          <w:szCs w:val="20"/>
        </w:rPr>
        <w:t>policiais</w:t>
      </w:r>
      <w:proofErr w:type="spellEnd"/>
      <w:r w:rsidRPr="00357102">
        <w:rPr>
          <w:rFonts w:ascii="Arial" w:hAnsi="Arial" w:cs="Arial"/>
          <w:sz w:val="20"/>
          <w:szCs w:val="20"/>
        </w:rPr>
        <w:t xml:space="preserve"> </w:t>
      </w:r>
      <w:proofErr w:type="spellStart"/>
      <w:r w:rsidRPr="00357102">
        <w:rPr>
          <w:rFonts w:ascii="Arial" w:hAnsi="Arial" w:cs="Arial"/>
          <w:sz w:val="20"/>
          <w:szCs w:val="20"/>
        </w:rPr>
        <w:t>transforma</w:t>
      </w:r>
      <w:proofErr w:type="spellEnd"/>
      <w:r w:rsidRPr="00357102">
        <w:rPr>
          <w:rFonts w:ascii="Arial" w:hAnsi="Arial" w:cs="Arial"/>
          <w:sz w:val="20"/>
          <w:szCs w:val="20"/>
        </w:rPr>
        <w:t xml:space="preserve"> a </w:t>
      </w:r>
      <w:proofErr w:type="spellStart"/>
      <w:r w:rsidRPr="00357102">
        <w:rPr>
          <w:rFonts w:ascii="Arial" w:hAnsi="Arial" w:cs="Arial"/>
          <w:sz w:val="20"/>
          <w:szCs w:val="20"/>
        </w:rPr>
        <w:t>segurança</w:t>
      </w:r>
      <w:proofErr w:type="spellEnd"/>
      <w:r w:rsidRPr="00357102">
        <w:rPr>
          <w:rFonts w:ascii="Arial" w:hAnsi="Arial" w:cs="Arial"/>
          <w:sz w:val="20"/>
          <w:szCs w:val="20"/>
        </w:rPr>
        <w:t xml:space="preserve"> </w:t>
      </w:r>
      <w:proofErr w:type="spellStart"/>
      <w:r w:rsidRPr="00357102">
        <w:rPr>
          <w:rFonts w:ascii="Arial" w:hAnsi="Arial" w:cs="Arial"/>
          <w:sz w:val="20"/>
          <w:szCs w:val="20"/>
        </w:rPr>
        <w:t>pública</w:t>
      </w:r>
      <w:proofErr w:type="spellEnd"/>
      <w:r w:rsidRPr="00357102">
        <w:rPr>
          <w:rFonts w:ascii="Arial" w:hAnsi="Arial" w:cs="Arial"/>
          <w:sz w:val="20"/>
          <w:szCs w:val="20"/>
        </w:rPr>
        <w:t xml:space="preserve"> </w:t>
      </w:r>
      <w:proofErr w:type="spellStart"/>
      <w:r w:rsidRPr="00357102">
        <w:rPr>
          <w:rFonts w:ascii="Arial" w:hAnsi="Arial" w:cs="Arial"/>
          <w:sz w:val="20"/>
          <w:szCs w:val="20"/>
        </w:rPr>
        <w:t>em</w:t>
      </w:r>
      <w:proofErr w:type="spellEnd"/>
      <w:r w:rsidRPr="00357102">
        <w:rPr>
          <w:rFonts w:ascii="Arial" w:hAnsi="Arial" w:cs="Arial"/>
          <w:sz w:val="20"/>
          <w:szCs w:val="20"/>
        </w:rPr>
        <w:t xml:space="preserve"> um </w:t>
      </w:r>
      <w:proofErr w:type="spellStart"/>
      <w:r w:rsidRPr="00357102">
        <w:rPr>
          <w:rFonts w:ascii="Arial" w:hAnsi="Arial" w:cs="Arial"/>
          <w:sz w:val="20"/>
          <w:szCs w:val="20"/>
        </w:rPr>
        <w:t>instrumento</w:t>
      </w:r>
      <w:proofErr w:type="spellEnd"/>
      <w:r w:rsidRPr="00357102">
        <w:rPr>
          <w:rFonts w:ascii="Arial" w:hAnsi="Arial" w:cs="Arial"/>
          <w:sz w:val="20"/>
          <w:szCs w:val="20"/>
        </w:rPr>
        <w:t xml:space="preserve"> de </w:t>
      </w:r>
      <w:proofErr w:type="spellStart"/>
      <w:r w:rsidRPr="00357102">
        <w:rPr>
          <w:rFonts w:ascii="Arial" w:hAnsi="Arial" w:cs="Arial"/>
          <w:sz w:val="20"/>
          <w:szCs w:val="20"/>
        </w:rPr>
        <w:t>controle</w:t>
      </w:r>
      <w:proofErr w:type="spellEnd"/>
      <w:r w:rsidRPr="00357102">
        <w:rPr>
          <w:rFonts w:ascii="Arial" w:hAnsi="Arial" w:cs="Arial"/>
          <w:sz w:val="20"/>
          <w:szCs w:val="20"/>
        </w:rPr>
        <w:t xml:space="preserve"> social, </w:t>
      </w:r>
      <w:proofErr w:type="spellStart"/>
      <w:r w:rsidRPr="00357102">
        <w:rPr>
          <w:rFonts w:ascii="Arial" w:hAnsi="Arial" w:cs="Arial"/>
          <w:sz w:val="20"/>
          <w:szCs w:val="20"/>
        </w:rPr>
        <w:t>especialmente</w:t>
      </w:r>
      <w:proofErr w:type="spellEnd"/>
      <w:r w:rsidRPr="00357102">
        <w:rPr>
          <w:rFonts w:ascii="Arial" w:hAnsi="Arial" w:cs="Arial"/>
          <w:sz w:val="20"/>
          <w:szCs w:val="20"/>
        </w:rPr>
        <w:t xml:space="preserve"> contra </w:t>
      </w:r>
      <w:proofErr w:type="spellStart"/>
      <w:r w:rsidRPr="00357102">
        <w:rPr>
          <w:rFonts w:ascii="Arial" w:hAnsi="Arial" w:cs="Arial"/>
          <w:sz w:val="20"/>
          <w:szCs w:val="20"/>
        </w:rPr>
        <w:t>populações</w:t>
      </w:r>
      <w:proofErr w:type="spellEnd"/>
      <w:r w:rsidRPr="00357102">
        <w:rPr>
          <w:rFonts w:ascii="Arial" w:hAnsi="Arial" w:cs="Arial"/>
          <w:sz w:val="20"/>
          <w:szCs w:val="20"/>
        </w:rPr>
        <w:t xml:space="preserve"> </w:t>
      </w:r>
      <w:proofErr w:type="spellStart"/>
      <w:r w:rsidRPr="00357102">
        <w:rPr>
          <w:rFonts w:ascii="Arial" w:hAnsi="Arial" w:cs="Arial"/>
          <w:sz w:val="20"/>
          <w:szCs w:val="20"/>
        </w:rPr>
        <w:t>negras</w:t>
      </w:r>
      <w:proofErr w:type="spellEnd"/>
      <w:r w:rsidRPr="00357102">
        <w:rPr>
          <w:rFonts w:ascii="Arial" w:hAnsi="Arial" w:cs="Arial"/>
          <w:sz w:val="20"/>
          <w:szCs w:val="20"/>
        </w:rPr>
        <w:t xml:space="preserve"> e </w:t>
      </w:r>
      <w:proofErr w:type="spellStart"/>
      <w:r w:rsidRPr="00357102">
        <w:rPr>
          <w:rFonts w:ascii="Arial" w:hAnsi="Arial" w:cs="Arial"/>
          <w:sz w:val="20"/>
          <w:szCs w:val="20"/>
        </w:rPr>
        <w:t>periféricas</w:t>
      </w:r>
      <w:proofErr w:type="spellEnd"/>
      <w:r w:rsidRPr="00357102">
        <w:rPr>
          <w:rFonts w:ascii="Arial" w:hAnsi="Arial" w:cs="Arial"/>
          <w:sz w:val="20"/>
          <w:szCs w:val="20"/>
        </w:rPr>
        <w:t xml:space="preserve">. A </w:t>
      </w:r>
      <w:proofErr w:type="spellStart"/>
      <w:r w:rsidRPr="00357102">
        <w:rPr>
          <w:rFonts w:ascii="Arial" w:hAnsi="Arial" w:cs="Arial"/>
          <w:sz w:val="20"/>
          <w:szCs w:val="20"/>
        </w:rPr>
        <w:t>partir</w:t>
      </w:r>
      <w:proofErr w:type="spellEnd"/>
      <w:r w:rsidRPr="00357102">
        <w:rPr>
          <w:rFonts w:ascii="Arial" w:hAnsi="Arial" w:cs="Arial"/>
          <w:sz w:val="20"/>
          <w:szCs w:val="20"/>
        </w:rPr>
        <w:t xml:space="preserve"> de </w:t>
      </w:r>
      <w:proofErr w:type="spellStart"/>
      <w:r w:rsidRPr="00357102">
        <w:rPr>
          <w:rFonts w:ascii="Arial" w:hAnsi="Arial" w:cs="Arial"/>
          <w:sz w:val="20"/>
          <w:szCs w:val="20"/>
        </w:rPr>
        <w:t>autores</w:t>
      </w:r>
      <w:proofErr w:type="spellEnd"/>
      <w:r w:rsidRPr="00357102">
        <w:rPr>
          <w:rFonts w:ascii="Arial" w:hAnsi="Arial" w:cs="Arial"/>
          <w:sz w:val="20"/>
          <w:szCs w:val="20"/>
        </w:rPr>
        <w:t xml:space="preserve"> </w:t>
      </w:r>
      <w:proofErr w:type="spellStart"/>
      <w:r w:rsidRPr="00357102">
        <w:rPr>
          <w:rFonts w:ascii="Arial" w:hAnsi="Arial" w:cs="Arial"/>
          <w:sz w:val="20"/>
          <w:szCs w:val="20"/>
        </w:rPr>
        <w:t>como</w:t>
      </w:r>
      <w:proofErr w:type="spellEnd"/>
      <w:r w:rsidRPr="00357102">
        <w:rPr>
          <w:rFonts w:ascii="Arial" w:hAnsi="Arial" w:cs="Arial"/>
          <w:sz w:val="20"/>
          <w:szCs w:val="20"/>
        </w:rPr>
        <w:t xml:space="preserve"> Silvio Almeida, Hannah Arendt, Achille Mbembe e Luiz Eduardo Soares, </w:t>
      </w:r>
      <w:proofErr w:type="spellStart"/>
      <w:r w:rsidRPr="00357102">
        <w:rPr>
          <w:rFonts w:ascii="Arial" w:hAnsi="Arial" w:cs="Arial"/>
          <w:sz w:val="20"/>
          <w:szCs w:val="20"/>
        </w:rPr>
        <w:t>investiga</w:t>
      </w:r>
      <w:proofErr w:type="spellEnd"/>
      <w:r w:rsidRPr="00357102">
        <w:rPr>
          <w:rFonts w:ascii="Arial" w:hAnsi="Arial" w:cs="Arial"/>
          <w:sz w:val="20"/>
          <w:szCs w:val="20"/>
        </w:rPr>
        <w:t xml:space="preserve">-se </w:t>
      </w:r>
      <w:proofErr w:type="spellStart"/>
      <w:r w:rsidRPr="00357102">
        <w:rPr>
          <w:rFonts w:ascii="Arial" w:hAnsi="Arial" w:cs="Arial"/>
          <w:sz w:val="20"/>
          <w:szCs w:val="20"/>
        </w:rPr>
        <w:t>como</w:t>
      </w:r>
      <w:proofErr w:type="spellEnd"/>
      <w:r w:rsidRPr="00357102">
        <w:rPr>
          <w:rFonts w:ascii="Arial" w:hAnsi="Arial" w:cs="Arial"/>
          <w:sz w:val="20"/>
          <w:szCs w:val="20"/>
        </w:rPr>
        <w:t xml:space="preserve"> a </w:t>
      </w:r>
      <w:proofErr w:type="spellStart"/>
      <w:r w:rsidRPr="00357102">
        <w:rPr>
          <w:rFonts w:ascii="Arial" w:hAnsi="Arial" w:cs="Arial"/>
          <w:sz w:val="20"/>
          <w:szCs w:val="20"/>
        </w:rPr>
        <w:t>lógica</w:t>
      </w:r>
      <w:proofErr w:type="spellEnd"/>
      <w:r w:rsidRPr="00357102">
        <w:rPr>
          <w:rFonts w:ascii="Arial" w:hAnsi="Arial" w:cs="Arial"/>
          <w:sz w:val="20"/>
          <w:szCs w:val="20"/>
        </w:rPr>
        <w:t xml:space="preserve"> do </w:t>
      </w:r>
      <w:proofErr w:type="spellStart"/>
      <w:r w:rsidRPr="00357102">
        <w:rPr>
          <w:rFonts w:ascii="Arial" w:hAnsi="Arial" w:cs="Arial"/>
          <w:sz w:val="20"/>
          <w:szCs w:val="20"/>
        </w:rPr>
        <w:t>inimigo</w:t>
      </w:r>
      <w:proofErr w:type="spellEnd"/>
      <w:r w:rsidRPr="00357102">
        <w:rPr>
          <w:rFonts w:ascii="Arial" w:hAnsi="Arial" w:cs="Arial"/>
          <w:sz w:val="20"/>
          <w:szCs w:val="20"/>
        </w:rPr>
        <w:t xml:space="preserve"> </w:t>
      </w:r>
      <w:proofErr w:type="spellStart"/>
      <w:r w:rsidRPr="00357102">
        <w:rPr>
          <w:rFonts w:ascii="Arial" w:hAnsi="Arial" w:cs="Arial"/>
          <w:sz w:val="20"/>
          <w:szCs w:val="20"/>
        </w:rPr>
        <w:t>interno</w:t>
      </w:r>
      <w:proofErr w:type="spellEnd"/>
      <w:r w:rsidRPr="00357102">
        <w:rPr>
          <w:rFonts w:ascii="Arial" w:hAnsi="Arial" w:cs="Arial"/>
          <w:sz w:val="20"/>
          <w:szCs w:val="20"/>
        </w:rPr>
        <w:t xml:space="preserve"> </w:t>
      </w:r>
      <w:proofErr w:type="spellStart"/>
      <w:r w:rsidRPr="00357102">
        <w:rPr>
          <w:rFonts w:ascii="Arial" w:hAnsi="Arial" w:cs="Arial"/>
          <w:sz w:val="20"/>
          <w:szCs w:val="20"/>
        </w:rPr>
        <w:t>legitima</w:t>
      </w:r>
      <w:proofErr w:type="spellEnd"/>
      <w:r w:rsidRPr="00357102">
        <w:rPr>
          <w:rFonts w:ascii="Arial" w:hAnsi="Arial" w:cs="Arial"/>
          <w:sz w:val="20"/>
          <w:szCs w:val="20"/>
        </w:rPr>
        <w:t xml:space="preserve"> </w:t>
      </w:r>
      <w:proofErr w:type="spellStart"/>
      <w:r w:rsidRPr="00357102">
        <w:rPr>
          <w:rFonts w:ascii="Arial" w:hAnsi="Arial" w:cs="Arial"/>
          <w:sz w:val="20"/>
          <w:szCs w:val="20"/>
        </w:rPr>
        <w:t>ações</w:t>
      </w:r>
      <w:proofErr w:type="spellEnd"/>
      <w:r w:rsidRPr="00357102">
        <w:rPr>
          <w:rFonts w:ascii="Arial" w:hAnsi="Arial" w:cs="Arial"/>
          <w:sz w:val="20"/>
          <w:szCs w:val="20"/>
        </w:rPr>
        <w:t xml:space="preserve"> </w:t>
      </w:r>
      <w:proofErr w:type="spellStart"/>
      <w:r w:rsidRPr="00357102">
        <w:rPr>
          <w:rFonts w:ascii="Arial" w:hAnsi="Arial" w:cs="Arial"/>
          <w:sz w:val="20"/>
          <w:szCs w:val="20"/>
        </w:rPr>
        <w:t>violentas</w:t>
      </w:r>
      <w:proofErr w:type="spellEnd"/>
      <w:r w:rsidRPr="00357102">
        <w:rPr>
          <w:rFonts w:ascii="Arial" w:hAnsi="Arial" w:cs="Arial"/>
          <w:sz w:val="20"/>
          <w:szCs w:val="20"/>
        </w:rPr>
        <w:t xml:space="preserve">, </w:t>
      </w:r>
      <w:proofErr w:type="spellStart"/>
      <w:r w:rsidRPr="00357102">
        <w:rPr>
          <w:rFonts w:ascii="Arial" w:hAnsi="Arial" w:cs="Arial"/>
          <w:sz w:val="20"/>
          <w:szCs w:val="20"/>
        </w:rPr>
        <w:t>impunidade</w:t>
      </w:r>
      <w:proofErr w:type="spellEnd"/>
      <w:r w:rsidRPr="00357102">
        <w:rPr>
          <w:rFonts w:ascii="Arial" w:hAnsi="Arial" w:cs="Arial"/>
          <w:sz w:val="20"/>
          <w:szCs w:val="20"/>
        </w:rPr>
        <w:t xml:space="preserve"> e </w:t>
      </w:r>
      <w:proofErr w:type="spellStart"/>
      <w:r w:rsidRPr="00357102">
        <w:rPr>
          <w:rFonts w:ascii="Arial" w:hAnsi="Arial" w:cs="Arial"/>
          <w:sz w:val="20"/>
          <w:szCs w:val="20"/>
        </w:rPr>
        <w:t>seletividade</w:t>
      </w:r>
      <w:proofErr w:type="spellEnd"/>
      <w:r w:rsidRPr="00357102">
        <w:rPr>
          <w:rFonts w:ascii="Arial" w:hAnsi="Arial" w:cs="Arial"/>
          <w:sz w:val="20"/>
          <w:szCs w:val="20"/>
        </w:rPr>
        <w:t xml:space="preserve"> penal. Dados </w:t>
      </w:r>
      <w:proofErr w:type="spellStart"/>
      <w:r w:rsidRPr="00357102">
        <w:rPr>
          <w:rFonts w:ascii="Arial" w:hAnsi="Arial" w:cs="Arial"/>
          <w:sz w:val="20"/>
          <w:szCs w:val="20"/>
        </w:rPr>
        <w:t>empíricos</w:t>
      </w:r>
      <w:proofErr w:type="spellEnd"/>
      <w:r w:rsidRPr="00357102">
        <w:rPr>
          <w:rFonts w:ascii="Arial" w:hAnsi="Arial" w:cs="Arial"/>
          <w:sz w:val="20"/>
          <w:szCs w:val="20"/>
        </w:rPr>
        <w:t xml:space="preserve"> </w:t>
      </w:r>
      <w:proofErr w:type="spellStart"/>
      <w:r w:rsidRPr="00357102">
        <w:rPr>
          <w:rFonts w:ascii="Arial" w:hAnsi="Arial" w:cs="Arial"/>
          <w:sz w:val="20"/>
          <w:szCs w:val="20"/>
        </w:rPr>
        <w:t>comprovam</w:t>
      </w:r>
      <w:proofErr w:type="spellEnd"/>
      <w:r w:rsidRPr="00357102">
        <w:rPr>
          <w:rFonts w:ascii="Arial" w:hAnsi="Arial" w:cs="Arial"/>
          <w:sz w:val="20"/>
          <w:szCs w:val="20"/>
        </w:rPr>
        <w:t xml:space="preserve"> que a </w:t>
      </w:r>
      <w:proofErr w:type="spellStart"/>
      <w:r w:rsidRPr="00357102">
        <w:rPr>
          <w:rFonts w:ascii="Arial" w:hAnsi="Arial" w:cs="Arial"/>
          <w:sz w:val="20"/>
          <w:szCs w:val="20"/>
        </w:rPr>
        <w:t>letalidade</w:t>
      </w:r>
      <w:proofErr w:type="spellEnd"/>
      <w:r w:rsidRPr="00357102">
        <w:rPr>
          <w:rFonts w:ascii="Arial" w:hAnsi="Arial" w:cs="Arial"/>
          <w:sz w:val="20"/>
          <w:szCs w:val="20"/>
        </w:rPr>
        <w:t xml:space="preserve"> </w:t>
      </w:r>
      <w:proofErr w:type="spellStart"/>
      <w:r w:rsidRPr="00357102">
        <w:rPr>
          <w:rFonts w:ascii="Arial" w:hAnsi="Arial" w:cs="Arial"/>
          <w:sz w:val="20"/>
          <w:szCs w:val="20"/>
        </w:rPr>
        <w:t>policial</w:t>
      </w:r>
      <w:proofErr w:type="spellEnd"/>
      <w:r w:rsidRPr="00357102">
        <w:rPr>
          <w:rFonts w:ascii="Arial" w:hAnsi="Arial" w:cs="Arial"/>
          <w:sz w:val="20"/>
          <w:szCs w:val="20"/>
        </w:rPr>
        <w:t xml:space="preserve"> </w:t>
      </w:r>
      <w:proofErr w:type="spellStart"/>
      <w:r w:rsidRPr="00357102">
        <w:rPr>
          <w:rFonts w:ascii="Arial" w:hAnsi="Arial" w:cs="Arial"/>
          <w:sz w:val="20"/>
          <w:szCs w:val="20"/>
        </w:rPr>
        <w:t>recai</w:t>
      </w:r>
      <w:proofErr w:type="spellEnd"/>
      <w:r w:rsidRPr="00357102">
        <w:rPr>
          <w:rFonts w:ascii="Arial" w:hAnsi="Arial" w:cs="Arial"/>
          <w:sz w:val="20"/>
          <w:szCs w:val="20"/>
        </w:rPr>
        <w:t xml:space="preserve"> </w:t>
      </w:r>
      <w:proofErr w:type="spellStart"/>
      <w:r w:rsidRPr="00357102">
        <w:rPr>
          <w:rFonts w:ascii="Arial" w:hAnsi="Arial" w:cs="Arial"/>
          <w:sz w:val="20"/>
          <w:szCs w:val="20"/>
        </w:rPr>
        <w:t>majoritariamente</w:t>
      </w:r>
      <w:proofErr w:type="spellEnd"/>
      <w:r w:rsidRPr="00357102">
        <w:rPr>
          <w:rFonts w:ascii="Arial" w:hAnsi="Arial" w:cs="Arial"/>
          <w:sz w:val="20"/>
          <w:szCs w:val="20"/>
        </w:rPr>
        <w:t xml:space="preserve"> </w:t>
      </w:r>
      <w:proofErr w:type="spellStart"/>
      <w:r w:rsidRPr="00357102">
        <w:rPr>
          <w:rFonts w:ascii="Arial" w:hAnsi="Arial" w:cs="Arial"/>
          <w:sz w:val="20"/>
          <w:szCs w:val="20"/>
        </w:rPr>
        <w:t>sobre</w:t>
      </w:r>
      <w:proofErr w:type="spellEnd"/>
      <w:r w:rsidRPr="00357102">
        <w:rPr>
          <w:rFonts w:ascii="Arial" w:hAnsi="Arial" w:cs="Arial"/>
          <w:sz w:val="20"/>
          <w:szCs w:val="20"/>
        </w:rPr>
        <w:t xml:space="preserve"> </w:t>
      </w:r>
      <w:proofErr w:type="spellStart"/>
      <w:r w:rsidRPr="00357102">
        <w:rPr>
          <w:rFonts w:ascii="Arial" w:hAnsi="Arial" w:cs="Arial"/>
          <w:sz w:val="20"/>
          <w:szCs w:val="20"/>
        </w:rPr>
        <w:t>corpos</w:t>
      </w:r>
      <w:proofErr w:type="spellEnd"/>
      <w:r w:rsidRPr="00357102">
        <w:rPr>
          <w:rFonts w:ascii="Arial" w:hAnsi="Arial" w:cs="Arial"/>
          <w:sz w:val="20"/>
          <w:szCs w:val="20"/>
        </w:rPr>
        <w:t xml:space="preserve"> negros, </w:t>
      </w:r>
      <w:proofErr w:type="spellStart"/>
      <w:r w:rsidRPr="00357102">
        <w:rPr>
          <w:rFonts w:ascii="Arial" w:hAnsi="Arial" w:cs="Arial"/>
          <w:sz w:val="20"/>
          <w:szCs w:val="20"/>
        </w:rPr>
        <w:t>naturalizando</w:t>
      </w:r>
      <w:proofErr w:type="spellEnd"/>
      <w:r w:rsidRPr="00357102">
        <w:rPr>
          <w:rFonts w:ascii="Arial" w:hAnsi="Arial" w:cs="Arial"/>
          <w:sz w:val="20"/>
          <w:szCs w:val="20"/>
        </w:rPr>
        <w:t xml:space="preserve"> </w:t>
      </w:r>
      <w:proofErr w:type="spellStart"/>
      <w:r w:rsidRPr="00357102">
        <w:rPr>
          <w:rFonts w:ascii="Arial" w:hAnsi="Arial" w:cs="Arial"/>
          <w:sz w:val="20"/>
          <w:szCs w:val="20"/>
        </w:rPr>
        <w:t>execuções</w:t>
      </w:r>
      <w:proofErr w:type="spellEnd"/>
      <w:r w:rsidRPr="00357102">
        <w:rPr>
          <w:rFonts w:ascii="Arial" w:hAnsi="Arial" w:cs="Arial"/>
          <w:sz w:val="20"/>
          <w:szCs w:val="20"/>
        </w:rPr>
        <w:t xml:space="preserve"> e </w:t>
      </w:r>
      <w:proofErr w:type="spellStart"/>
      <w:r w:rsidRPr="00357102">
        <w:rPr>
          <w:rFonts w:ascii="Arial" w:hAnsi="Arial" w:cs="Arial"/>
          <w:sz w:val="20"/>
          <w:szCs w:val="20"/>
        </w:rPr>
        <w:t>torturas</w:t>
      </w:r>
      <w:proofErr w:type="spellEnd"/>
      <w:r w:rsidRPr="00357102">
        <w:rPr>
          <w:rFonts w:ascii="Arial" w:hAnsi="Arial" w:cs="Arial"/>
          <w:sz w:val="20"/>
          <w:szCs w:val="20"/>
        </w:rPr>
        <w:t xml:space="preserve">. O </w:t>
      </w:r>
      <w:proofErr w:type="spellStart"/>
      <w:r w:rsidRPr="00357102">
        <w:rPr>
          <w:rFonts w:ascii="Arial" w:hAnsi="Arial" w:cs="Arial"/>
          <w:sz w:val="20"/>
          <w:szCs w:val="20"/>
        </w:rPr>
        <w:t>trabalho</w:t>
      </w:r>
      <w:proofErr w:type="spellEnd"/>
      <w:r w:rsidRPr="00357102">
        <w:rPr>
          <w:rFonts w:ascii="Arial" w:hAnsi="Arial" w:cs="Arial"/>
          <w:sz w:val="20"/>
          <w:szCs w:val="20"/>
        </w:rPr>
        <w:t xml:space="preserve"> </w:t>
      </w:r>
      <w:proofErr w:type="spellStart"/>
      <w:r w:rsidRPr="00357102">
        <w:rPr>
          <w:rFonts w:ascii="Arial" w:hAnsi="Arial" w:cs="Arial"/>
          <w:sz w:val="20"/>
          <w:szCs w:val="20"/>
        </w:rPr>
        <w:t>propõe</w:t>
      </w:r>
      <w:proofErr w:type="spellEnd"/>
      <w:r w:rsidRPr="00357102">
        <w:rPr>
          <w:rFonts w:ascii="Arial" w:hAnsi="Arial" w:cs="Arial"/>
          <w:sz w:val="20"/>
          <w:szCs w:val="20"/>
        </w:rPr>
        <w:t xml:space="preserve"> a </w:t>
      </w:r>
      <w:proofErr w:type="spellStart"/>
      <w:r w:rsidRPr="00357102">
        <w:rPr>
          <w:rFonts w:ascii="Arial" w:hAnsi="Arial" w:cs="Arial"/>
          <w:sz w:val="20"/>
          <w:szCs w:val="20"/>
        </w:rPr>
        <w:t>desmilitarização</w:t>
      </w:r>
      <w:proofErr w:type="spellEnd"/>
      <w:r w:rsidRPr="00357102">
        <w:rPr>
          <w:rFonts w:ascii="Arial" w:hAnsi="Arial" w:cs="Arial"/>
          <w:sz w:val="20"/>
          <w:szCs w:val="20"/>
        </w:rPr>
        <w:t xml:space="preserve"> da </w:t>
      </w:r>
      <w:proofErr w:type="spellStart"/>
      <w:r w:rsidRPr="00357102">
        <w:rPr>
          <w:rFonts w:ascii="Arial" w:hAnsi="Arial" w:cs="Arial"/>
          <w:sz w:val="20"/>
          <w:szCs w:val="20"/>
        </w:rPr>
        <w:t>segurança</w:t>
      </w:r>
      <w:proofErr w:type="spellEnd"/>
      <w:r w:rsidRPr="00357102">
        <w:rPr>
          <w:rFonts w:ascii="Arial" w:hAnsi="Arial" w:cs="Arial"/>
          <w:sz w:val="20"/>
          <w:szCs w:val="20"/>
        </w:rPr>
        <w:t xml:space="preserve"> </w:t>
      </w:r>
      <w:proofErr w:type="spellStart"/>
      <w:r w:rsidRPr="00357102">
        <w:rPr>
          <w:rFonts w:ascii="Arial" w:hAnsi="Arial" w:cs="Arial"/>
          <w:sz w:val="20"/>
          <w:szCs w:val="20"/>
        </w:rPr>
        <w:t>pública</w:t>
      </w:r>
      <w:proofErr w:type="spellEnd"/>
      <w:r w:rsidRPr="00357102">
        <w:rPr>
          <w:rFonts w:ascii="Arial" w:hAnsi="Arial" w:cs="Arial"/>
          <w:sz w:val="20"/>
          <w:szCs w:val="20"/>
        </w:rPr>
        <w:t xml:space="preserve"> e a </w:t>
      </w:r>
      <w:proofErr w:type="spellStart"/>
      <w:r w:rsidRPr="00357102">
        <w:rPr>
          <w:rFonts w:ascii="Arial" w:hAnsi="Arial" w:cs="Arial"/>
          <w:sz w:val="20"/>
          <w:szCs w:val="20"/>
        </w:rPr>
        <w:t>reformulação</w:t>
      </w:r>
      <w:proofErr w:type="spellEnd"/>
      <w:r w:rsidRPr="00357102">
        <w:rPr>
          <w:rFonts w:ascii="Arial" w:hAnsi="Arial" w:cs="Arial"/>
          <w:sz w:val="20"/>
          <w:szCs w:val="20"/>
        </w:rPr>
        <w:t xml:space="preserve"> das </w:t>
      </w:r>
      <w:proofErr w:type="spellStart"/>
      <w:r w:rsidRPr="00357102">
        <w:rPr>
          <w:rFonts w:ascii="Arial" w:hAnsi="Arial" w:cs="Arial"/>
          <w:sz w:val="20"/>
          <w:szCs w:val="20"/>
        </w:rPr>
        <w:t>políticas</w:t>
      </w:r>
      <w:proofErr w:type="spellEnd"/>
      <w:r w:rsidRPr="00357102">
        <w:rPr>
          <w:rFonts w:ascii="Arial" w:hAnsi="Arial" w:cs="Arial"/>
          <w:sz w:val="20"/>
          <w:szCs w:val="20"/>
        </w:rPr>
        <w:t xml:space="preserve"> </w:t>
      </w:r>
      <w:proofErr w:type="spellStart"/>
      <w:r w:rsidRPr="00357102">
        <w:rPr>
          <w:rFonts w:ascii="Arial" w:hAnsi="Arial" w:cs="Arial"/>
          <w:sz w:val="20"/>
          <w:szCs w:val="20"/>
        </w:rPr>
        <w:t>repressivas</w:t>
      </w:r>
      <w:proofErr w:type="spellEnd"/>
      <w:r w:rsidRPr="00357102">
        <w:rPr>
          <w:rFonts w:ascii="Arial" w:hAnsi="Arial" w:cs="Arial"/>
          <w:sz w:val="20"/>
          <w:szCs w:val="20"/>
        </w:rPr>
        <w:t xml:space="preserve"> </w:t>
      </w:r>
      <w:proofErr w:type="spellStart"/>
      <w:r w:rsidRPr="00357102">
        <w:rPr>
          <w:rFonts w:ascii="Arial" w:hAnsi="Arial" w:cs="Arial"/>
          <w:sz w:val="20"/>
          <w:szCs w:val="20"/>
        </w:rPr>
        <w:t>como</w:t>
      </w:r>
      <w:proofErr w:type="spellEnd"/>
      <w:r w:rsidRPr="00357102">
        <w:rPr>
          <w:rFonts w:ascii="Arial" w:hAnsi="Arial" w:cs="Arial"/>
          <w:sz w:val="20"/>
          <w:szCs w:val="20"/>
        </w:rPr>
        <w:t xml:space="preserve"> </w:t>
      </w:r>
      <w:proofErr w:type="spellStart"/>
      <w:r w:rsidRPr="00357102">
        <w:rPr>
          <w:rFonts w:ascii="Arial" w:hAnsi="Arial" w:cs="Arial"/>
          <w:sz w:val="20"/>
          <w:szCs w:val="20"/>
        </w:rPr>
        <w:t>caminho</w:t>
      </w:r>
      <w:proofErr w:type="spellEnd"/>
      <w:r w:rsidRPr="00357102">
        <w:rPr>
          <w:rFonts w:ascii="Arial" w:hAnsi="Arial" w:cs="Arial"/>
          <w:sz w:val="20"/>
          <w:szCs w:val="20"/>
        </w:rPr>
        <w:t xml:space="preserve"> para </w:t>
      </w:r>
      <w:proofErr w:type="spellStart"/>
      <w:r w:rsidRPr="00357102">
        <w:rPr>
          <w:rFonts w:ascii="Arial" w:hAnsi="Arial" w:cs="Arial"/>
          <w:sz w:val="20"/>
          <w:szCs w:val="20"/>
        </w:rPr>
        <w:t>superar</w:t>
      </w:r>
      <w:proofErr w:type="spellEnd"/>
      <w:r w:rsidRPr="00357102">
        <w:rPr>
          <w:rFonts w:ascii="Arial" w:hAnsi="Arial" w:cs="Arial"/>
          <w:sz w:val="20"/>
          <w:szCs w:val="20"/>
        </w:rPr>
        <w:t xml:space="preserve"> a </w:t>
      </w:r>
      <w:proofErr w:type="spellStart"/>
      <w:r w:rsidRPr="00357102">
        <w:rPr>
          <w:rFonts w:ascii="Arial" w:hAnsi="Arial" w:cs="Arial"/>
          <w:sz w:val="20"/>
          <w:szCs w:val="20"/>
        </w:rPr>
        <w:t>lógica</w:t>
      </w:r>
      <w:proofErr w:type="spellEnd"/>
      <w:r w:rsidRPr="00357102">
        <w:rPr>
          <w:rFonts w:ascii="Arial" w:hAnsi="Arial" w:cs="Arial"/>
          <w:sz w:val="20"/>
          <w:szCs w:val="20"/>
        </w:rPr>
        <w:t xml:space="preserve"> </w:t>
      </w:r>
      <w:proofErr w:type="spellStart"/>
      <w:r w:rsidRPr="00357102">
        <w:rPr>
          <w:rFonts w:ascii="Arial" w:hAnsi="Arial" w:cs="Arial"/>
          <w:sz w:val="20"/>
          <w:szCs w:val="20"/>
        </w:rPr>
        <w:t>conservadora</w:t>
      </w:r>
      <w:proofErr w:type="spellEnd"/>
      <w:r w:rsidRPr="00357102">
        <w:rPr>
          <w:rFonts w:ascii="Arial" w:hAnsi="Arial" w:cs="Arial"/>
          <w:sz w:val="20"/>
          <w:szCs w:val="20"/>
        </w:rPr>
        <w:t xml:space="preserve"> que </w:t>
      </w:r>
      <w:proofErr w:type="spellStart"/>
      <w:r w:rsidRPr="00357102">
        <w:rPr>
          <w:rFonts w:ascii="Arial" w:hAnsi="Arial" w:cs="Arial"/>
          <w:sz w:val="20"/>
          <w:szCs w:val="20"/>
        </w:rPr>
        <w:t>sustenta</w:t>
      </w:r>
      <w:proofErr w:type="spellEnd"/>
      <w:r w:rsidRPr="00357102">
        <w:rPr>
          <w:rFonts w:ascii="Arial" w:hAnsi="Arial" w:cs="Arial"/>
          <w:sz w:val="20"/>
          <w:szCs w:val="20"/>
        </w:rPr>
        <w:t xml:space="preserve"> o </w:t>
      </w:r>
      <w:proofErr w:type="spellStart"/>
      <w:r w:rsidRPr="00357102">
        <w:rPr>
          <w:rFonts w:ascii="Arial" w:hAnsi="Arial" w:cs="Arial"/>
          <w:sz w:val="20"/>
          <w:szCs w:val="20"/>
        </w:rPr>
        <w:t>atual</w:t>
      </w:r>
      <w:proofErr w:type="spellEnd"/>
      <w:r w:rsidRPr="00357102">
        <w:rPr>
          <w:rFonts w:ascii="Arial" w:hAnsi="Arial" w:cs="Arial"/>
          <w:sz w:val="20"/>
          <w:szCs w:val="20"/>
        </w:rPr>
        <w:t xml:space="preserve"> </w:t>
      </w:r>
      <w:proofErr w:type="spellStart"/>
      <w:r w:rsidRPr="00357102">
        <w:rPr>
          <w:rFonts w:ascii="Arial" w:hAnsi="Arial" w:cs="Arial"/>
          <w:sz w:val="20"/>
          <w:szCs w:val="20"/>
        </w:rPr>
        <w:t>modelo</w:t>
      </w:r>
      <w:proofErr w:type="spellEnd"/>
      <w:r w:rsidRPr="00357102">
        <w:rPr>
          <w:rFonts w:ascii="Arial" w:hAnsi="Arial" w:cs="Arial"/>
          <w:sz w:val="20"/>
          <w:szCs w:val="20"/>
        </w:rPr>
        <w:t xml:space="preserve"> de </w:t>
      </w:r>
      <w:proofErr w:type="spellStart"/>
      <w:r w:rsidRPr="00357102">
        <w:rPr>
          <w:rFonts w:ascii="Arial" w:hAnsi="Arial" w:cs="Arial"/>
          <w:sz w:val="20"/>
          <w:szCs w:val="20"/>
        </w:rPr>
        <w:t>violência</w:t>
      </w:r>
      <w:proofErr w:type="spellEnd"/>
      <w:r w:rsidRPr="00357102">
        <w:rPr>
          <w:rFonts w:ascii="Arial" w:hAnsi="Arial" w:cs="Arial"/>
          <w:sz w:val="20"/>
          <w:szCs w:val="20"/>
        </w:rPr>
        <w:t xml:space="preserve"> </w:t>
      </w:r>
      <w:proofErr w:type="spellStart"/>
      <w:r w:rsidRPr="00357102">
        <w:rPr>
          <w:rFonts w:ascii="Arial" w:hAnsi="Arial" w:cs="Arial"/>
          <w:sz w:val="20"/>
          <w:szCs w:val="20"/>
        </w:rPr>
        <w:t>estatal</w:t>
      </w:r>
      <w:proofErr w:type="spellEnd"/>
      <w:r w:rsidRPr="00357102">
        <w:rPr>
          <w:rFonts w:ascii="Arial" w:hAnsi="Arial" w:cs="Arial"/>
          <w:sz w:val="20"/>
          <w:szCs w:val="20"/>
        </w:rPr>
        <w:t>.</w:t>
      </w:r>
    </w:p>
    <w:p w14:paraId="6512B5FA" w14:textId="1BA86931" w:rsidR="00D723A3" w:rsidRPr="00DD5D33" w:rsidRDefault="00000000" w:rsidP="00357102">
      <w:pPr>
        <w:spacing w:line="240" w:lineRule="auto"/>
        <w:ind w:left="2835"/>
        <w:jc w:val="both"/>
        <w:rPr>
          <w:rFonts w:ascii="Arial" w:hAnsi="Arial" w:cs="Arial"/>
          <w:sz w:val="24"/>
          <w:szCs w:val="24"/>
        </w:rPr>
      </w:pPr>
      <w:proofErr w:type="spellStart"/>
      <w:r w:rsidRPr="00DD5D33">
        <w:rPr>
          <w:rFonts w:ascii="Arial" w:hAnsi="Arial" w:cs="Arial"/>
          <w:b/>
          <w:sz w:val="24"/>
          <w:szCs w:val="24"/>
        </w:rPr>
        <w:t>Palavras-chave</w:t>
      </w:r>
      <w:proofErr w:type="spellEnd"/>
      <w:r w:rsidRPr="00DD5D33">
        <w:rPr>
          <w:rFonts w:ascii="Arial" w:hAnsi="Arial" w:cs="Arial"/>
          <w:sz w:val="24"/>
          <w:szCs w:val="24"/>
        </w:rPr>
        <w:t xml:space="preserve">: </w:t>
      </w:r>
      <w:r w:rsidR="00357102" w:rsidRPr="00357102">
        <w:rPr>
          <w:rFonts w:ascii="Arial" w:hAnsi="Arial" w:cs="Arial"/>
          <w:lang w:val="pt-BR"/>
        </w:rPr>
        <w:t>Militarização; Racismo estrutural; violência estatal.</w:t>
      </w:r>
    </w:p>
    <w:p w14:paraId="2CDD3834" w14:textId="77777777" w:rsidR="00D723A3" w:rsidRPr="00DD5D33" w:rsidRDefault="00000000" w:rsidP="00357102">
      <w:pPr>
        <w:spacing w:line="240" w:lineRule="auto"/>
        <w:ind w:left="2115" w:firstLine="720"/>
        <w:jc w:val="both"/>
        <w:rPr>
          <w:rFonts w:ascii="Arial" w:hAnsi="Arial" w:cs="Arial"/>
          <w:b/>
          <w:sz w:val="24"/>
          <w:szCs w:val="24"/>
        </w:rPr>
      </w:pPr>
      <w:r w:rsidRPr="00DD5D33">
        <w:rPr>
          <w:rFonts w:ascii="Arial" w:hAnsi="Arial" w:cs="Arial"/>
          <w:b/>
          <w:sz w:val="24"/>
          <w:szCs w:val="24"/>
        </w:rPr>
        <w:t>Abstract</w:t>
      </w:r>
    </w:p>
    <w:p w14:paraId="4CFA8369" w14:textId="44ACD540" w:rsidR="003303AE" w:rsidRPr="00B625C4" w:rsidRDefault="00357102" w:rsidP="00357102">
      <w:pPr>
        <w:spacing w:line="240" w:lineRule="auto"/>
        <w:ind w:left="2835"/>
        <w:jc w:val="both"/>
        <w:rPr>
          <w:rFonts w:ascii="Arial" w:hAnsi="Arial" w:cs="Arial"/>
          <w:sz w:val="20"/>
          <w:szCs w:val="20"/>
        </w:rPr>
      </w:pPr>
      <w:r w:rsidRPr="00357102">
        <w:rPr>
          <w:rFonts w:ascii="Arial" w:hAnsi="Arial" w:cs="Arial"/>
          <w:sz w:val="20"/>
          <w:szCs w:val="20"/>
        </w:rPr>
        <w:t>This study analyzes police militarization as part of a political project that reinforces structural racism and state violence in Brazil. The adoption of military practices, doctrines, and strategies by police forces transforms public security into an instrument of social control, particularly targeting Black and peripheral populations. Drawing on authors such as Silvio Almeida, Hannah Arendt, Achille Mbembe, and Luiz Eduardo Soares, the research examines how the logic of the internal enemy legitimizes violent actions, impunity, and penal selectivity. Empirical data confirm that police lethality predominantly affects Black bodies, normalizing executions and torture. The study advocates for the demilitarization of public security and the reformulation of repressive policies, especially the so-called war on drugs, as essential steps toward dismantling the conservative logic</w:t>
      </w:r>
      <w:r w:rsidR="00042A0C">
        <w:rPr>
          <w:rFonts w:ascii="Arial" w:hAnsi="Arial" w:cs="Arial"/>
          <w:sz w:val="20"/>
          <w:szCs w:val="20"/>
        </w:rPr>
        <w:t>.</w:t>
      </w:r>
    </w:p>
    <w:p w14:paraId="01AD30A5" w14:textId="411B9A73" w:rsidR="00D723A3" w:rsidRDefault="00000000" w:rsidP="00357102">
      <w:pPr>
        <w:spacing w:line="240" w:lineRule="auto"/>
        <w:ind w:left="2835"/>
        <w:jc w:val="both"/>
        <w:rPr>
          <w:rFonts w:ascii="Arial" w:hAnsi="Arial" w:cs="Arial"/>
          <w:sz w:val="20"/>
          <w:szCs w:val="20"/>
        </w:rPr>
      </w:pPr>
      <w:r w:rsidRPr="00DD5D33">
        <w:rPr>
          <w:rFonts w:ascii="Arial" w:hAnsi="Arial" w:cs="Arial"/>
          <w:b/>
          <w:sz w:val="24"/>
          <w:szCs w:val="24"/>
        </w:rPr>
        <w:t>Keywords</w:t>
      </w:r>
      <w:r w:rsidRPr="00DD5D33">
        <w:rPr>
          <w:rFonts w:ascii="Arial" w:hAnsi="Arial" w:cs="Arial"/>
          <w:sz w:val="24"/>
          <w:szCs w:val="24"/>
        </w:rPr>
        <w:t xml:space="preserve">: </w:t>
      </w:r>
      <w:r w:rsidR="00357102" w:rsidRPr="00201094">
        <w:t>Police militarization; Structural racism; State violence</w:t>
      </w:r>
      <w:r w:rsidR="00357102">
        <w:t>.</w:t>
      </w:r>
      <w:r w:rsidR="003303AE" w:rsidRPr="00B625C4">
        <w:rPr>
          <w:rFonts w:ascii="Arial" w:hAnsi="Arial" w:cs="Arial"/>
          <w:sz w:val="20"/>
          <w:szCs w:val="20"/>
        </w:rPr>
        <w:t xml:space="preserve"> </w:t>
      </w:r>
    </w:p>
    <w:p w14:paraId="734887F8" w14:textId="77777777" w:rsidR="00042A0C" w:rsidRDefault="00042A0C" w:rsidP="00042A0C">
      <w:pPr>
        <w:pStyle w:val="Rodap"/>
      </w:pPr>
      <w:r>
        <w:t>1 –</w:t>
      </w:r>
      <w:proofErr w:type="spellStart"/>
      <w:r>
        <w:t>Doutor</w:t>
      </w:r>
      <w:proofErr w:type="spellEnd"/>
      <w:r>
        <w:t xml:space="preserve"> </w:t>
      </w:r>
      <w:proofErr w:type="spellStart"/>
      <w:proofErr w:type="gramStart"/>
      <w:r>
        <w:t>em</w:t>
      </w:r>
      <w:proofErr w:type="spellEnd"/>
      <w:r>
        <w:t xml:space="preserve"> </w:t>
      </w:r>
      <w:r w:rsidRPr="00E941D8">
        <w:t> </w:t>
      </w:r>
      <w:proofErr w:type="spellStart"/>
      <w:r w:rsidRPr="00E941D8">
        <w:t>Políticas</w:t>
      </w:r>
      <w:proofErr w:type="spellEnd"/>
      <w:proofErr w:type="gramEnd"/>
      <w:r w:rsidRPr="00E941D8">
        <w:t xml:space="preserve"> </w:t>
      </w:r>
      <w:proofErr w:type="spellStart"/>
      <w:r w:rsidRPr="00E941D8">
        <w:t>Públicas</w:t>
      </w:r>
      <w:proofErr w:type="spellEnd"/>
      <w:r>
        <w:t xml:space="preserve">, professor da UEMA, </w:t>
      </w:r>
      <w:r w:rsidRPr="00E941D8">
        <w:t>thiagojesus@professor.uema.br</w:t>
      </w:r>
      <w:r>
        <w:t xml:space="preserve">. </w:t>
      </w:r>
    </w:p>
    <w:p w14:paraId="4095196C" w14:textId="77777777" w:rsidR="00042A0C" w:rsidRDefault="00042A0C" w:rsidP="00042A0C">
      <w:pPr>
        <w:pStyle w:val="Rodap"/>
      </w:pPr>
      <w:r>
        <w:t xml:space="preserve">2 – </w:t>
      </w:r>
      <w:proofErr w:type="spellStart"/>
      <w:r>
        <w:t>Graduanda</w:t>
      </w:r>
      <w:proofErr w:type="spellEnd"/>
      <w:r>
        <w:t xml:space="preserve"> de </w:t>
      </w:r>
      <w:proofErr w:type="spellStart"/>
      <w:r>
        <w:t>Direito</w:t>
      </w:r>
      <w:proofErr w:type="spellEnd"/>
      <w:r>
        <w:t xml:space="preserve"> </w:t>
      </w:r>
      <w:proofErr w:type="spellStart"/>
      <w:r>
        <w:t>na</w:t>
      </w:r>
      <w:proofErr w:type="spellEnd"/>
      <w:r>
        <w:t xml:space="preserve"> UEMA, </w:t>
      </w:r>
      <w:proofErr w:type="spellStart"/>
      <w:r>
        <w:t>bolsista</w:t>
      </w:r>
      <w:proofErr w:type="spellEnd"/>
      <w:r>
        <w:t xml:space="preserve"> </w:t>
      </w:r>
      <w:proofErr w:type="spellStart"/>
      <w:r>
        <w:t>CNPq</w:t>
      </w:r>
      <w:proofErr w:type="spellEnd"/>
      <w:r>
        <w:t>. layla.coelho10@gmail.com.</w:t>
      </w:r>
    </w:p>
    <w:p w14:paraId="683C7B06" w14:textId="77777777" w:rsidR="00042A0C" w:rsidRPr="00DD5D33" w:rsidRDefault="00042A0C" w:rsidP="00357102">
      <w:pPr>
        <w:spacing w:line="240" w:lineRule="auto"/>
        <w:ind w:left="2835"/>
        <w:jc w:val="both"/>
        <w:rPr>
          <w:rFonts w:ascii="Arial" w:hAnsi="Arial" w:cs="Arial"/>
          <w:sz w:val="24"/>
          <w:szCs w:val="24"/>
        </w:rPr>
      </w:pPr>
    </w:p>
    <w:p w14:paraId="6C2FDFE3" w14:textId="6A241F2E" w:rsidR="00D723A3" w:rsidRPr="00DD5D33" w:rsidRDefault="00000000" w:rsidP="00357102">
      <w:pPr>
        <w:spacing w:line="360" w:lineRule="auto"/>
        <w:jc w:val="both"/>
        <w:rPr>
          <w:rFonts w:ascii="Arial" w:hAnsi="Arial" w:cs="Arial"/>
          <w:b/>
          <w:sz w:val="24"/>
          <w:szCs w:val="24"/>
        </w:rPr>
      </w:pPr>
      <w:r w:rsidRPr="00DD5D33">
        <w:rPr>
          <w:rFonts w:ascii="Arial" w:hAnsi="Arial" w:cs="Arial"/>
          <w:b/>
          <w:sz w:val="24"/>
          <w:szCs w:val="24"/>
        </w:rPr>
        <w:br w:type="page"/>
      </w:r>
      <w:r w:rsidR="00183C70">
        <w:rPr>
          <w:rFonts w:ascii="Arial" w:hAnsi="Arial" w:cs="Arial"/>
          <w:b/>
          <w:noProof/>
          <w:sz w:val="24"/>
          <w:szCs w:val="24"/>
        </w:rPr>
        <w:lastRenderedPageBreak/>
        <w:drawing>
          <wp:anchor distT="114300" distB="114300" distL="114300" distR="114300" simplePos="0" relativeHeight="251659264" behindDoc="1" locked="0" layoutInCell="1" allowOverlap="1" wp14:anchorId="20D68BF4" wp14:editId="3966C1B5">
            <wp:simplePos x="0" y="0"/>
            <wp:positionH relativeFrom="page">
              <wp:posOffset>0</wp:posOffset>
            </wp:positionH>
            <wp:positionV relativeFrom="page">
              <wp:posOffset>-142663</wp:posOffset>
            </wp:positionV>
            <wp:extent cx="7664450" cy="10870782"/>
            <wp:effectExtent l="0" t="0" r="0" b="6985"/>
            <wp:wrapNone/>
            <wp:docPr id="73344607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64450" cy="108707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D33">
        <w:rPr>
          <w:rFonts w:ascii="Arial" w:hAnsi="Arial" w:cs="Arial"/>
          <w:b/>
          <w:sz w:val="24"/>
          <w:szCs w:val="24"/>
        </w:rPr>
        <w:t>1</w:t>
      </w:r>
      <w:r w:rsidRPr="00DD5D33">
        <w:rPr>
          <w:rFonts w:ascii="Arial" w:hAnsi="Arial" w:cs="Arial"/>
          <w:b/>
          <w:sz w:val="24"/>
          <w:szCs w:val="24"/>
        </w:rPr>
        <w:tab/>
        <w:t>INTRODUÇÃO</w:t>
      </w:r>
    </w:p>
    <w:p w14:paraId="761A33B6" w14:textId="77777777" w:rsidR="00357102" w:rsidRPr="00357102" w:rsidRDefault="00357102" w:rsidP="00357102">
      <w:pPr>
        <w:spacing w:line="360" w:lineRule="auto"/>
        <w:ind w:firstLine="720"/>
        <w:jc w:val="both"/>
        <w:rPr>
          <w:rFonts w:ascii="Arial" w:hAnsi="Arial" w:cs="Arial"/>
          <w:sz w:val="24"/>
          <w:szCs w:val="24"/>
          <w:lang w:val="pt-BR"/>
        </w:rPr>
      </w:pPr>
      <w:r w:rsidRPr="00357102">
        <w:rPr>
          <w:rFonts w:ascii="Arial" w:hAnsi="Arial" w:cs="Arial"/>
          <w:sz w:val="24"/>
          <w:szCs w:val="24"/>
          <w:lang w:val="pt-BR"/>
        </w:rPr>
        <w:t>A militarização da segurança pública no Brasil constitui um fenômeno profundamente vinculado à manutenção da desigualdade racial e ao fortalecimento da lógica repressiva do Estado. O uso de estratégias, doutrinas e armamentos de cunho militar pelas forças policiais não representa apenas uma medida de combate à criminalidade, mas a consolidação de um modelo de controle social seletivo, voltado especialmente contra corpos negros e periféricos. Trata-se de um processo no qual a violência policial, muitas vezes letal, não é um desvio de conduta, mas uma consequência lógica de um sistema que associa a cor da pele à ameaça à ordem.</w:t>
      </w:r>
    </w:p>
    <w:p w14:paraId="663EC740" w14:textId="77777777" w:rsidR="00357102" w:rsidRPr="00357102" w:rsidRDefault="00357102" w:rsidP="00357102">
      <w:pPr>
        <w:spacing w:line="360" w:lineRule="auto"/>
        <w:ind w:firstLine="720"/>
        <w:jc w:val="both"/>
        <w:rPr>
          <w:rFonts w:ascii="Arial" w:hAnsi="Arial" w:cs="Arial"/>
          <w:sz w:val="24"/>
          <w:szCs w:val="24"/>
          <w:lang w:val="pt-BR"/>
        </w:rPr>
      </w:pPr>
      <w:r w:rsidRPr="00357102">
        <w:rPr>
          <w:rFonts w:ascii="Arial" w:hAnsi="Arial" w:cs="Arial"/>
          <w:sz w:val="24"/>
          <w:szCs w:val="24"/>
          <w:lang w:val="pt-BR"/>
        </w:rPr>
        <w:t>Esse projeto repressivo tem raízes históricas na formação autoritária do Estado brasileiro e na incorporação da Doutrina de Segurança Nacional, que transformou conflitos sociais em problemas de segurança interna. A herança colonial e escravocrata do país se reflete nas práticas contemporâneas de policiamento, nas quais os territórios racializados são alvo prioritário de incursões armadas e vigilância constante. Como afirmou Luiz Eduardo Soares, “somos uma sociedade ainda marcada pela herança da escravidão, arrastada à modernidade híbrida pela via autoritária do desenvolvimento do capitalismo, em cujo âmbito as vidas não têm o mesmo valor.”</w:t>
      </w:r>
    </w:p>
    <w:p w14:paraId="116EBF17" w14:textId="77777777" w:rsidR="00357102" w:rsidRPr="00357102" w:rsidRDefault="00357102" w:rsidP="00357102">
      <w:pPr>
        <w:spacing w:line="360" w:lineRule="auto"/>
        <w:ind w:firstLine="720"/>
        <w:jc w:val="both"/>
        <w:rPr>
          <w:rFonts w:ascii="Arial" w:hAnsi="Arial" w:cs="Arial"/>
          <w:sz w:val="24"/>
          <w:szCs w:val="24"/>
          <w:lang w:val="pt-BR"/>
        </w:rPr>
      </w:pPr>
      <w:r w:rsidRPr="00357102">
        <w:rPr>
          <w:rFonts w:ascii="Arial" w:hAnsi="Arial" w:cs="Arial"/>
          <w:sz w:val="24"/>
          <w:szCs w:val="24"/>
          <w:lang w:val="pt-BR"/>
        </w:rPr>
        <w:t>Nesse contexto, o racismo estrutural não atua como resultado de ações individuais, mas como uma engrenagem institucional que define quem tem acesso à cidadania e quem está sujeito à violência de Estado. A construção do inimigo interno, amplamente legitimada por discursos conservadores, permite que populações historicamente marginalizadas sejam enquadradas como inimigas sociais, justificando sua repressão e até mesmo sua eliminação. A necropolítica, como propõe Achille Mbembe, evidencia que o poder do Estado se manifesta não apenas ao impor limites à vida, mas ao decidir quem pode ser descartado sem consequências.</w:t>
      </w:r>
    </w:p>
    <w:p w14:paraId="49CCC18F" w14:textId="0CD061A5" w:rsidR="00357102" w:rsidRPr="00357102" w:rsidRDefault="00357102" w:rsidP="0021048E">
      <w:pPr>
        <w:spacing w:line="360" w:lineRule="auto"/>
        <w:ind w:firstLine="720"/>
        <w:jc w:val="both"/>
        <w:rPr>
          <w:rFonts w:ascii="Arial" w:hAnsi="Arial" w:cs="Arial"/>
          <w:sz w:val="24"/>
          <w:szCs w:val="24"/>
          <w:lang w:val="pt-BR"/>
        </w:rPr>
      </w:pPr>
      <w:r w:rsidRPr="00357102">
        <w:rPr>
          <w:rFonts w:ascii="Arial" w:hAnsi="Arial" w:cs="Arial"/>
          <w:sz w:val="24"/>
          <w:szCs w:val="24"/>
          <w:lang w:val="pt-BR"/>
        </w:rPr>
        <w:t xml:space="preserve">Com base em uma abordagem metodológica quali-quantitativa, a pesquisa articula análise bibliográfica, levantamento de dados empíricos e análise de discurso. </w:t>
      </w:r>
      <w:r w:rsidRPr="00357102">
        <w:rPr>
          <w:rFonts w:ascii="Arial" w:hAnsi="Arial" w:cs="Arial"/>
          <w:sz w:val="24"/>
          <w:szCs w:val="24"/>
          <w:lang w:val="pt-BR"/>
        </w:rPr>
        <w:lastRenderedPageBreak/>
        <w:t>Dados recentes apontam que, em 2023, 87,8% das vítimas de mortes causadas por intervenção policial no Brasil com raça identificada eram pessoas negras. A ausência de responsabilização estatal por tais ações e a legitimação da violência como “mal necessário” à segurança pública reforçam a cultura de impunidade e aprofundam o ciclo de exclusão. Casos como o de Evaldo Rosa, executado com 80 tiros por militares, evidenciam a banalização da morte de pessoas negras e a fragilidade das instituições em proteger direitos fundamentais.</w:t>
      </w:r>
    </w:p>
    <w:p w14:paraId="475D8E24" w14:textId="77777777" w:rsidR="00357102" w:rsidRDefault="00183C70" w:rsidP="00357102">
      <w:pPr>
        <w:spacing w:line="360" w:lineRule="auto"/>
        <w:ind w:firstLine="720"/>
        <w:jc w:val="both"/>
        <w:rPr>
          <w:rFonts w:ascii="Arial" w:hAnsi="Arial" w:cs="Arial"/>
          <w:sz w:val="24"/>
          <w:szCs w:val="24"/>
          <w:lang w:val="pt-BR"/>
        </w:rPr>
      </w:pPr>
      <w:r>
        <w:rPr>
          <w:rFonts w:ascii="Arial" w:hAnsi="Arial" w:cs="Arial"/>
          <w:noProof/>
          <w:sz w:val="24"/>
          <w:szCs w:val="24"/>
          <w:lang w:val="pt-BR"/>
        </w:rPr>
        <w:drawing>
          <wp:anchor distT="114300" distB="114300" distL="114300" distR="114300" simplePos="0" relativeHeight="251660288" behindDoc="1" locked="0" layoutInCell="1" allowOverlap="1" wp14:anchorId="20D68BF4" wp14:editId="52EDB4F4">
            <wp:simplePos x="0" y="0"/>
            <wp:positionH relativeFrom="page">
              <wp:posOffset>-1</wp:posOffset>
            </wp:positionH>
            <wp:positionV relativeFrom="page">
              <wp:posOffset>6350</wp:posOffset>
            </wp:positionV>
            <wp:extent cx="7595235" cy="10772936"/>
            <wp:effectExtent l="0" t="0" r="5715" b="9525"/>
            <wp:wrapNone/>
            <wp:docPr id="23717502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3182" cy="10784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65B78" w14:textId="4F388BF1" w:rsidR="00D723A3" w:rsidRPr="00357102" w:rsidRDefault="00000000" w:rsidP="00357102">
      <w:pPr>
        <w:spacing w:line="360" w:lineRule="auto"/>
        <w:jc w:val="both"/>
        <w:rPr>
          <w:rFonts w:ascii="Arial" w:hAnsi="Arial" w:cs="Arial"/>
          <w:sz w:val="24"/>
          <w:szCs w:val="24"/>
          <w:lang w:val="pt-BR"/>
        </w:rPr>
      </w:pPr>
      <w:r w:rsidRPr="00DD5D33">
        <w:rPr>
          <w:rFonts w:ascii="Arial" w:hAnsi="Arial" w:cs="Arial"/>
          <w:b/>
          <w:sz w:val="24"/>
          <w:szCs w:val="24"/>
        </w:rPr>
        <w:t>2</w:t>
      </w:r>
      <w:r w:rsidRPr="00DD5D33">
        <w:rPr>
          <w:rFonts w:ascii="Arial" w:hAnsi="Arial" w:cs="Arial"/>
          <w:b/>
          <w:sz w:val="24"/>
          <w:szCs w:val="24"/>
        </w:rPr>
        <w:tab/>
        <w:t>CORPO DO TRABALHO</w:t>
      </w:r>
    </w:p>
    <w:p w14:paraId="76EFB500" w14:textId="6123F148" w:rsidR="00D723A3" w:rsidRPr="00DD5D33" w:rsidRDefault="00000000" w:rsidP="00357102">
      <w:pPr>
        <w:spacing w:line="360" w:lineRule="auto"/>
        <w:jc w:val="both"/>
        <w:rPr>
          <w:rFonts w:ascii="Arial" w:hAnsi="Arial" w:cs="Arial"/>
          <w:b/>
          <w:sz w:val="24"/>
          <w:szCs w:val="24"/>
        </w:rPr>
      </w:pPr>
      <w:r w:rsidRPr="00DD5D33">
        <w:rPr>
          <w:rFonts w:ascii="Arial" w:hAnsi="Arial" w:cs="Arial"/>
          <w:b/>
          <w:sz w:val="24"/>
          <w:szCs w:val="24"/>
        </w:rPr>
        <w:t>2.1</w:t>
      </w:r>
      <w:r w:rsidR="00DD5D33">
        <w:rPr>
          <w:rFonts w:ascii="Arial" w:hAnsi="Arial" w:cs="Arial"/>
          <w:b/>
          <w:sz w:val="24"/>
          <w:szCs w:val="24"/>
        </w:rPr>
        <w:t xml:space="preserve">. </w:t>
      </w:r>
      <w:r w:rsidRPr="00DD5D33">
        <w:rPr>
          <w:rFonts w:ascii="Arial" w:hAnsi="Arial" w:cs="Arial"/>
          <w:b/>
          <w:sz w:val="24"/>
          <w:szCs w:val="24"/>
        </w:rPr>
        <w:tab/>
      </w:r>
      <w:r w:rsidR="00357102" w:rsidRPr="00357102">
        <w:rPr>
          <w:rFonts w:ascii="Arial" w:hAnsi="Arial" w:cs="Arial"/>
          <w:b/>
          <w:bCs/>
          <w:sz w:val="24"/>
          <w:szCs w:val="24"/>
        </w:rPr>
        <w:t xml:space="preserve">A </w:t>
      </w:r>
      <w:proofErr w:type="spellStart"/>
      <w:r w:rsidR="00357102" w:rsidRPr="00357102">
        <w:rPr>
          <w:rFonts w:ascii="Arial" w:hAnsi="Arial" w:cs="Arial"/>
          <w:b/>
          <w:bCs/>
          <w:sz w:val="24"/>
          <w:szCs w:val="24"/>
        </w:rPr>
        <w:t>construção</w:t>
      </w:r>
      <w:proofErr w:type="spellEnd"/>
      <w:r w:rsidR="00357102" w:rsidRPr="00357102">
        <w:rPr>
          <w:rFonts w:ascii="Arial" w:hAnsi="Arial" w:cs="Arial"/>
          <w:b/>
          <w:bCs/>
          <w:sz w:val="24"/>
          <w:szCs w:val="24"/>
        </w:rPr>
        <w:t xml:space="preserve"> </w:t>
      </w:r>
      <w:proofErr w:type="spellStart"/>
      <w:r w:rsidR="00357102" w:rsidRPr="00357102">
        <w:rPr>
          <w:rFonts w:ascii="Arial" w:hAnsi="Arial" w:cs="Arial"/>
          <w:b/>
          <w:bCs/>
          <w:sz w:val="24"/>
          <w:szCs w:val="24"/>
        </w:rPr>
        <w:t>histórica</w:t>
      </w:r>
      <w:proofErr w:type="spellEnd"/>
      <w:r w:rsidR="00357102" w:rsidRPr="00357102">
        <w:rPr>
          <w:rFonts w:ascii="Arial" w:hAnsi="Arial" w:cs="Arial"/>
          <w:b/>
          <w:bCs/>
          <w:sz w:val="24"/>
          <w:szCs w:val="24"/>
        </w:rPr>
        <w:t xml:space="preserve"> dos </w:t>
      </w:r>
      <w:proofErr w:type="spellStart"/>
      <w:r w:rsidR="00357102" w:rsidRPr="00357102">
        <w:rPr>
          <w:rFonts w:ascii="Arial" w:hAnsi="Arial" w:cs="Arial"/>
          <w:b/>
          <w:bCs/>
          <w:sz w:val="24"/>
          <w:szCs w:val="24"/>
        </w:rPr>
        <w:t>discursos</w:t>
      </w:r>
      <w:proofErr w:type="spellEnd"/>
      <w:r w:rsidR="00357102" w:rsidRPr="00357102">
        <w:rPr>
          <w:rFonts w:ascii="Arial" w:hAnsi="Arial" w:cs="Arial"/>
          <w:b/>
          <w:bCs/>
          <w:sz w:val="24"/>
          <w:szCs w:val="24"/>
        </w:rPr>
        <w:t xml:space="preserve"> </w:t>
      </w:r>
      <w:proofErr w:type="spellStart"/>
      <w:r w:rsidR="00357102" w:rsidRPr="00357102">
        <w:rPr>
          <w:rFonts w:ascii="Arial" w:hAnsi="Arial" w:cs="Arial"/>
          <w:b/>
          <w:bCs/>
          <w:sz w:val="24"/>
          <w:szCs w:val="24"/>
        </w:rPr>
        <w:t>conservadores</w:t>
      </w:r>
      <w:proofErr w:type="spellEnd"/>
      <w:r w:rsidR="00357102" w:rsidRPr="00357102">
        <w:rPr>
          <w:rFonts w:ascii="Arial" w:hAnsi="Arial" w:cs="Arial"/>
          <w:b/>
          <w:bCs/>
          <w:sz w:val="24"/>
          <w:szCs w:val="24"/>
        </w:rPr>
        <w:t xml:space="preserve"> </w:t>
      </w:r>
      <w:proofErr w:type="spellStart"/>
      <w:r w:rsidR="00357102" w:rsidRPr="00357102">
        <w:rPr>
          <w:rFonts w:ascii="Arial" w:hAnsi="Arial" w:cs="Arial"/>
          <w:b/>
          <w:bCs/>
          <w:sz w:val="24"/>
          <w:szCs w:val="24"/>
        </w:rPr>
        <w:t>na</w:t>
      </w:r>
      <w:proofErr w:type="spellEnd"/>
      <w:r w:rsidR="00357102" w:rsidRPr="00357102">
        <w:rPr>
          <w:rFonts w:ascii="Arial" w:hAnsi="Arial" w:cs="Arial"/>
          <w:b/>
          <w:bCs/>
          <w:sz w:val="24"/>
          <w:szCs w:val="24"/>
        </w:rPr>
        <w:t xml:space="preserve"> </w:t>
      </w:r>
      <w:proofErr w:type="spellStart"/>
      <w:r w:rsidR="00357102" w:rsidRPr="00357102">
        <w:rPr>
          <w:rFonts w:ascii="Arial" w:hAnsi="Arial" w:cs="Arial"/>
          <w:b/>
          <w:bCs/>
          <w:sz w:val="24"/>
          <w:szCs w:val="24"/>
        </w:rPr>
        <w:t>segurança</w:t>
      </w:r>
      <w:proofErr w:type="spellEnd"/>
      <w:r w:rsidR="00357102" w:rsidRPr="00357102">
        <w:rPr>
          <w:rFonts w:ascii="Arial" w:hAnsi="Arial" w:cs="Arial"/>
          <w:b/>
          <w:bCs/>
          <w:sz w:val="24"/>
          <w:szCs w:val="24"/>
        </w:rPr>
        <w:t xml:space="preserve"> </w:t>
      </w:r>
      <w:proofErr w:type="spellStart"/>
      <w:r w:rsidR="00357102" w:rsidRPr="00357102">
        <w:rPr>
          <w:rFonts w:ascii="Arial" w:hAnsi="Arial" w:cs="Arial"/>
          <w:b/>
          <w:bCs/>
          <w:sz w:val="24"/>
          <w:szCs w:val="24"/>
        </w:rPr>
        <w:t>pública</w:t>
      </w:r>
      <w:proofErr w:type="spellEnd"/>
      <w:r w:rsidR="00357102" w:rsidRPr="00357102">
        <w:rPr>
          <w:rFonts w:ascii="Arial" w:hAnsi="Arial" w:cs="Arial"/>
          <w:b/>
          <w:bCs/>
          <w:sz w:val="24"/>
          <w:szCs w:val="24"/>
        </w:rPr>
        <w:t>.</w:t>
      </w:r>
    </w:p>
    <w:p w14:paraId="520482F1" w14:textId="77777777" w:rsidR="00357102" w:rsidRPr="00357102" w:rsidRDefault="00183C70" w:rsidP="00357102">
      <w:pPr>
        <w:spacing w:line="360" w:lineRule="auto"/>
        <w:ind w:firstLine="709"/>
        <w:jc w:val="both"/>
        <w:rPr>
          <w:rFonts w:ascii="Arial" w:hAnsi="Arial" w:cs="Arial"/>
          <w:lang w:val="pt-BR"/>
        </w:rPr>
      </w:pPr>
      <w:r>
        <w:rPr>
          <w:rFonts w:ascii="Arial" w:hAnsi="Arial" w:cs="Arial"/>
          <w:noProof/>
          <w:sz w:val="24"/>
          <w:szCs w:val="24"/>
          <w:lang w:val="pt-BR"/>
        </w:rPr>
        <w:drawing>
          <wp:anchor distT="114300" distB="114300" distL="114300" distR="114300" simplePos="0" relativeHeight="251661312" behindDoc="1" locked="0" layoutInCell="1" allowOverlap="1" wp14:anchorId="20D68BF4" wp14:editId="413BE042">
            <wp:simplePos x="0" y="0"/>
            <wp:positionH relativeFrom="page">
              <wp:posOffset>0</wp:posOffset>
            </wp:positionH>
            <wp:positionV relativeFrom="page">
              <wp:posOffset>6350</wp:posOffset>
            </wp:positionV>
            <wp:extent cx="7543800" cy="10700095"/>
            <wp:effectExtent l="0" t="0" r="0" b="6350"/>
            <wp:wrapNone/>
            <wp:docPr id="132842941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0671" cy="1070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D33" w:rsidRPr="00DD5D33">
        <w:rPr>
          <w:rFonts w:ascii="Arial" w:hAnsi="Arial" w:cs="Arial"/>
          <w:sz w:val="24"/>
          <w:szCs w:val="24"/>
          <w:lang w:val="pt-BR"/>
        </w:rPr>
        <w:t xml:space="preserve"> </w:t>
      </w:r>
      <w:r w:rsidR="00357102" w:rsidRPr="00357102">
        <w:rPr>
          <w:rFonts w:ascii="Arial" w:hAnsi="Arial" w:cs="Arial"/>
          <w:lang w:val="pt-BR"/>
        </w:rPr>
        <w:t xml:space="preserve">Segundo Arendt (1951), a violência estatal não se manifesta exclusivamente como uma resposta a crises pontuais, mas se constrói historicamente enquanto instrumento deliberado de dominação e reorganização do poder. A autora analisa minuciosamente como regimes totalitários utilizam o terror para desestabilizar as estruturas políticas tradicionais, fragmentar o espaço público e consolidar um controle absoluto sobre a sociedade. Assim, a violência estatal deixa de representar uma reação emergencial para se configurar como o </w:t>
      </w:r>
      <w:r w:rsidR="00357102" w:rsidRPr="0021048E">
        <w:rPr>
          <w:rFonts w:ascii="Arial" w:hAnsi="Arial" w:cs="Arial"/>
          <w:sz w:val="24"/>
          <w:szCs w:val="24"/>
          <w:lang w:val="pt-BR"/>
        </w:rPr>
        <w:t>elemento central que, ao ser sistematicamente institucionalizado, transforma a própria natureza do Estado e a relação entre aqueles que administram e os que são administrados.</w:t>
      </w:r>
    </w:p>
    <w:p w14:paraId="122028DA" w14:textId="313E9E6E" w:rsidR="00357102" w:rsidRPr="00357102" w:rsidRDefault="00357102" w:rsidP="00357102">
      <w:pPr>
        <w:spacing w:line="360" w:lineRule="auto"/>
        <w:ind w:firstLine="709"/>
        <w:jc w:val="both"/>
        <w:rPr>
          <w:rFonts w:ascii="Arial" w:hAnsi="Arial" w:cs="Arial"/>
          <w:sz w:val="24"/>
          <w:szCs w:val="24"/>
          <w:lang w:val="pt-BR"/>
        </w:rPr>
      </w:pPr>
      <w:r w:rsidRPr="00357102">
        <w:rPr>
          <w:rFonts w:ascii="Arial" w:hAnsi="Arial" w:cs="Arial"/>
          <w:sz w:val="24"/>
          <w:szCs w:val="24"/>
          <w:lang w:val="pt-BR"/>
        </w:rPr>
        <w:t xml:space="preserve">Desse mesmo modo, a cultura conservadora, para Batista (2007), legitima as práticas punitivas e se faz fortemente apoiada pela cultura conservadora e punitiva da sociedade atual ao valorizar a manutenção de uma suposta ordem, da hierarquia de classes e do status quo. Tais valores, enraizados na tradição, servem de justificativa para a repressão de condutas atribuídas aos grupos marginalizados, reforçando a </w:t>
      </w:r>
      <w:r w:rsidR="00227D2D">
        <w:rPr>
          <w:rFonts w:ascii="Arial" w:hAnsi="Arial" w:cs="Arial"/>
          <w:b/>
          <w:noProof/>
          <w:sz w:val="24"/>
          <w:szCs w:val="24"/>
        </w:rPr>
        <w:drawing>
          <wp:anchor distT="114300" distB="114300" distL="114300" distR="114300" simplePos="0" relativeHeight="251676672" behindDoc="1" locked="0" layoutInCell="1" allowOverlap="1" wp14:anchorId="4A50B13C" wp14:editId="30832055">
            <wp:simplePos x="0" y="0"/>
            <wp:positionH relativeFrom="page">
              <wp:posOffset>-81281</wp:posOffset>
            </wp:positionH>
            <wp:positionV relativeFrom="page">
              <wp:posOffset>-40640</wp:posOffset>
            </wp:positionV>
            <wp:extent cx="7694507" cy="10913412"/>
            <wp:effectExtent l="0" t="0" r="1905" b="2540"/>
            <wp:wrapNone/>
            <wp:docPr id="176284718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95035" cy="109141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102">
        <w:rPr>
          <w:rFonts w:ascii="Arial" w:hAnsi="Arial" w:cs="Arial"/>
          <w:sz w:val="24"/>
          <w:szCs w:val="24"/>
          <w:lang w:val="pt-BR"/>
        </w:rPr>
        <w:t>seletividade do sistema penal e evidenciando o viés que recai, de forma desproporcional, sobre os segmentos mais vulneráveis da sociedade.</w:t>
      </w:r>
    </w:p>
    <w:p w14:paraId="07D300DC" w14:textId="77777777" w:rsidR="00357102" w:rsidRDefault="00357102" w:rsidP="00357102">
      <w:pPr>
        <w:spacing w:line="360" w:lineRule="auto"/>
        <w:ind w:firstLine="709"/>
        <w:jc w:val="both"/>
        <w:rPr>
          <w:rFonts w:ascii="Arial" w:hAnsi="Arial" w:cs="Arial"/>
          <w:sz w:val="24"/>
          <w:szCs w:val="24"/>
          <w:lang w:val="pt-BR"/>
        </w:rPr>
      </w:pPr>
      <w:r w:rsidRPr="00357102">
        <w:rPr>
          <w:rFonts w:ascii="Arial" w:hAnsi="Arial" w:cs="Arial"/>
          <w:sz w:val="24"/>
          <w:szCs w:val="24"/>
          <w:lang w:val="pt-BR"/>
        </w:rPr>
        <w:lastRenderedPageBreak/>
        <w:t>É na seara das produções de Luiz Soares, a exclusão da maior parte dos profissionais da segurança pública do debate político contribui para a manutenção de estruturas hierárquicas rígidas e pouco democráticas dentro das corporações. Como os policiais militares não têm liberdade para se organizar ou expressar suas opiniões, a representação da categoria fica restrita aos comandos superiores, que, por sua vez, estão alinhados aos interesses dos governos que os nomeiam. Essa dinâmica reforça a distância entre a base da tropa e as decisões que impactam diretamente seu trabalho, dificultando reformas estruturais e a construção de um modelo de segurança mais transparente e democrático.</w:t>
      </w:r>
    </w:p>
    <w:p w14:paraId="0688E8AC" w14:textId="77777777" w:rsidR="0021048E" w:rsidRPr="00357102" w:rsidRDefault="0021048E" w:rsidP="00357102">
      <w:pPr>
        <w:spacing w:line="360" w:lineRule="auto"/>
        <w:ind w:firstLine="709"/>
        <w:jc w:val="both"/>
        <w:rPr>
          <w:rFonts w:ascii="Arial" w:hAnsi="Arial" w:cs="Arial"/>
          <w:sz w:val="24"/>
          <w:szCs w:val="24"/>
          <w:lang w:val="pt-BR"/>
        </w:rPr>
      </w:pPr>
    </w:p>
    <w:p w14:paraId="44D49B83" w14:textId="77777777" w:rsidR="00357102" w:rsidRPr="00357102" w:rsidRDefault="00357102" w:rsidP="00227D2D">
      <w:pPr>
        <w:spacing w:line="360" w:lineRule="auto"/>
        <w:ind w:left="2160"/>
        <w:jc w:val="both"/>
        <w:rPr>
          <w:rFonts w:ascii="Arial" w:hAnsi="Arial" w:cs="Arial"/>
          <w:sz w:val="20"/>
          <w:szCs w:val="20"/>
          <w:lang w:val="pt-BR"/>
        </w:rPr>
      </w:pPr>
      <w:r w:rsidRPr="00357102">
        <w:rPr>
          <w:rFonts w:ascii="Arial" w:hAnsi="Arial" w:cs="Arial"/>
          <w:sz w:val="20"/>
          <w:szCs w:val="20"/>
          <w:lang w:val="pt-BR"/>
        </w:rPr>
        <w:t>“Finalmente, mas não menos importante, somos uma sociedade ainda marcada pela herança da escravidão, arrastada à modernidade híbrida pela via autoritária do desenvolvimento do capitalismo, em cujo âmbito as vidas não têm o mesmo valor.” (Soares, 2019) </w:t>
      </w:r>
    </w:p>
    <w:p w14:paraId="2B5ED525" w14:textId="77777777" w:rsidR="00357102" w:rsidRPr="00357102" w:rsidRDefault="00357102" w:rsidP="00357102">
      <w:pPr>
        <w:spacing w:line="360" w:lineRule="auto"/>
        <w:ind w:firstLine="709"/>
        <w:jc w:val="both"/>
        <w:rPr>
          <w:rFonts w:ascii="Arial" w:hAnsi="Arial" w:cs="Arial"/>
          <w:sz w:val="24"/>
          <w:szCs w:val="24"/>
          <w:lang w:val="pt-BR"/>
        </w:rPr>
      </w:pPr>
      <w:r w:rsidRPr="00357102">
        <w:rPr>
          <w:rFonts w:ascii="Arial" w:hAnsi="Arial" w:cs="Arial"/>
          <w:sz w:val="24"/>
          <w:szCs w:val="24"/>
          <w:lang w:val="pt-BR"/>
        </w:rPr>
        <w:t>Destrinchando sobre a origem da Doutrina de Segurança Nacional foi importada dos Estados Unidos, especialmente da Escola Superior de Guerra, e moldou as práticas repressivas da ditadura, tratando questões políticas como problemas militares. Esse processo não apenas legitimou a tortura e o assassinato de opositores, mas também teve impactos duradouros na forma como as forças de segurança operam no Brasil até hoje. </w:t>
      </w:r>
    </w:p>
    <w:p w14:paraId="7023BD23" w14:textId="5983364C" w:rsidR="00357102" w:rsidRPr="00357102" w:rsidRDefault="00357102" w:rsidP="00357102">
      <w:pPr>
        <w:spacing w:line="360" w:lineRule="auto"/>
        <w:ind w:firstLine="709"/>
        <w:jc w:val="both"/>
        <w:rPr>
          <w:rFonts w:ascii="Arial" w:hAnsi="Arial" w:cs="Arial"/>
          <w:sz w:val="24"/>
          <w:szCs w:val="24"/>
          <w:lang w:val="pt-BR"/>
        </w:rPr>
      </w:pPr>
      <w:r w:rsidRPr="00357102">
        <w:rPr>
          <w:rFonts w:ascii="Arial" w:hAnsi="Arial" w:cs="Arial"/>
          <w:sz w:val="24"/>
          <w:szCs w:val="24"/>
          <w:lang w:val="pt-BR"/>
        </w:rPr>
        <w:t xml:space="preserve">A criminalização das populações periféricas e a militarização da segurança pública são expressões diretas de uma lógica histórica de controle e exclusão social, enraizada no passado colonial e escravocrata do Brasil. Nesse modelo, determinadas parcelas da sociedade – sobretudo pessoas negras, pobres e indígenas – continuam </w:t>
      </w:r>
      <w:r w:rsidR="00227D2D">
        <w:rPr>
          <w:rFonts w:ascii="Arial" w:hAnsi="Arial" w:cs="Arial"/>
          <w:b/>
          <w:noProof/>
          <w:sz w:val="24"/>
          <w:szCs w:val="24"/>
        </w:rPr>
        <w:drawing>
          <wp:anchor distT="114300" distB="114300" distL="114300" distR="114300" simplePos="0" relativeHeight="251678720" behindDoc="1" locked="0" layoutInCell="1" allowOverlap="1" wp14:anchorId="5B0C627C" wp14:editId="7EAC67A0">
            <wp:simplePos x="0" y="0"/>
            <wp:positionH relativeFrom="page">
              <wp:posOffset>22860</wp:posOffset>
            </wp:positionH>
            <wp:positionV relativeFrom="page">
              <wp:posOffset>20320</wp:posOffset>
            </wp:positionV>
            <wp:extent cx="7556500" cy="10717530"/>
            <wp:effectExtent l="0" t="0" r="6350" b="7620"/>
            <wp:wrapNone/>
            <wp:docPr id="12416688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71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102">
        <w:rPr>
          <w:rFonts w:ascii="Arial" w:hAnsi="Arial" w:cs="Arial"/>
          <w:sz w:val="24"/>
          <w:szCs w:val="24"/>
          <w:lang w:val="pt-BR"/>
        </w:rPr>
        <w:t>a ser sistematicamente enquadradas como ameaças à ordem pública, justificando intervenções violentas e políticas repressivas que perpetuam a desigualdade. </w:t>
      </w:r>
    </w:p>
    <w:p w14:paraId="67868D23" w14:textId="1BC23005" w:rsidR="00DD5D33" w:rsidRDefault="00DD5D33" w:rsidP="00357102">
      <w:pPr>
        <w:spacing w:line="360" w:lineRule="auto"/>
        <w:jc w:val="both"/>
        <w:rPr>
          <w:rFonts w:ascii="Arial" w:hAnsi="Arial" w:cs="Arial"/>
          <w:b/>
          <w:bCs/>
          <w:sz w:val="24"/>
          <w:szCs w:val="24"/>
        </w:rPr>
      </w:pPr>
      <w:r w:rsidRPr="00DD5D33">
        <w:rPr>
          <w:rFonts w:ascii="Arial" w:hAnsi="Arial" w:cs="Arial"/>
          <w:b/>
          <w:sz w:val="24"/>
          <w:szCs w:val="24"/>
        </w:rPr>
        <w:t>2.</w:t>
      </w:r>
      <w:r>
        <w:rPr>
          <w:rFonts w:ascii="Arial" w:hAnsi="Arial" w:cs="Arial"/>
          <w:b/>
          <w:sz w:val="24"/>
          <w:szCs w:val="24"/>
        </w:rPr>
        <w:t xml:space="preserve">2. </w:t>
      </w:r>
      <w:r w:rsidRPr="00DD5D33">
        <w:rPr>
          <w:rFonts w:ascii="Arial" w:hAnsi="Arial" w:cs="Arial"/>
          <w:b/>
          <w:sz w:val="24"/>
          <w:szCs w:val="24"/>
        </w:rPr>
        <w:tab/>
      </w:r>
      <w:proofErr w:type="spellStart"/>
      <w:r w:rsidR="00357102" w:rsidRPr="00357102">
        <w:rPr>
          <w:rFonts w:ascii="Arial" w:hAnsi="Arial" w:cs="Arial"/>
          <w:b/>
          <w:bCs/>
          <w:sz w:val="24"/>
          <w:szCs w:val="24"/>
        </w:rPr>
        <w:t>Militarização</w:t>
      </w:r>
      <w:proofErr w:type="spellEnd"/>
      <w:r w:rsidR="00357102" w:rsidRPr="00357102">
        <w:rPr>
          <w:rFonts w:ascii="Arial" w:hAnsi="Arial" w:cs="Arial"/>
          <w:b/>
          <w:bCs/>
          <w:sz w:val="24"/>
          <w:szCs w:val="24"/>
        </w:rPr>
        <w:t xml:space="preserve"> da </w:t>
      </w:r>
      <w:proofErr w:type="spellStart"/>
      <w:r w:rsidR="00357102" w:rsidRPr="00357102">
        <w:rPr>
          <w:rFonts w:ascii="Arial" w:hAnsi="Arial" w:cs="Arial"/>
          <w:b/>
          <w:bCs/>
          <w:sz w:val="24"/>
          <w:szCs w:val="24"/>
        </w:rPr>
        <w:t>polícia</w:t>
      </w:r>
      <w:proofErr w:type="spellEnd"/>
      <w:r w:rsidR="00357102" w:rsidRPr="00357102">
        <w:rPr>
          <w:rFonts w:ascii="Arial" w:hAnsi="Arial" w:cs="Arial"/>
          <w:b/>
          <w:bCs/>
          <w:sz w:val="24"/>
          <w:szCs w:val="24"/>
        </w:rPr>
        <w:t xml:space="preserve"> e a </w:t>
      </w:r>
      <w:proofErr w:type="spellStart"/>
      <w:r w:rsidR="00357102" w:rsidRPr="00357102">
        <w:rPr>
          <w:rFonts w:ascii="Arial" w:hAnsi="Arial" w:cs="Arial"/>
          <w:b/>
          <w:bCs/>
          <w:sz w:val="24"/>
          <w:szCs w:val="24"/>
        </w:rPr>
        <w:t>lógica</w:t>
      </w:r>
      <w:proofErr w:type="spellEnd"/>
      <w:r w:rsidR="00357102" w:rsidRPr="00357102">
        <w:rPr>
          <w:rFonts w:ascii="Arial" w:hAnsi="Arial" w:cs="Arial"/>
          <w:b/>
          <w:bCs/>
          <w:sz w:val="24"/>
          <w:szCs w:val="24"/>
        </w:rPr>
        <w:t xml:space="preserve"> do </w:t>
      </w:r>
      <w:proofErr w:type="spellStart"/>
      <w:r w:rsidR="00357102" w:rsidRPr="00357102">
        <w:rPr>
          <w:rFonts w:ascii="Arial" w:hAnsi="Arial" w:cs="Arial"/>
          <w:b/>
          <w:bCs/>
          <w:sz w:val="24"/>
          <w:szCs w:val="24"/>
        </w:rPr>
        <w:t>inimigo</w:t>
      </w:r>
      <w:proofErr w:type="spellEnd"/>
      <w:r w:rsidR="00357102" w:rsidRPr="00357102">
        <w:rPr>
          <w:rFonts w:ascii="Arial" w:hAnsi="Arial" w:cs="Arial"/>
          <w:b/>
          <w:bCs/>
          <w:sz w:val="24"/>
          <w:szCs w:val="24"/>
        </w:rPr>
        <w:t xml:space="preserve"> </w:t>
      </w:r>
      <w:proofErr w:type="spellStart"/>
      <w:r w:rsidR="00357102" w:rsidRPr="00357102">
        <w:rPr>
          <w:rFonts w:ascii="Arial" w:hAnsi="Arial" w:cs="Arial"/>
          <w:b/>
          <w:bCs/>
          <w:sz w:val="24"/>
          <w:szCs w:val="24"/>
        </w:rPr>
        <w:t>interno</w:t>
      </w:r>
      <w:proofErr w:type="spellEnd"/>
      <w:r w:rsidR="00357102" w:rsidRPr="00357102">
        <w:rPr>
          <w:rFonts w:ascii="Arial" w:hAnsi="Arial" w:cs="Arial"/>
          <w:b/>
          <w:bCs/>
          <w:sz w:val="24"/>
          <w:szCs w:val="24"/>
        </w:rPr>
        <w:t>.</w:t>
      </w:r>
    </w:p>
    <w:p w14:paraId="36118553" w14:textId="77777777" w:rsidR="00357102" w:rsidRPr="00357102" w:rsidRDefault="00357102" w:rsidP="00357102">
      <w:pPr>
        <w:spacing w:line="360" w:lineRule="auto"/>
        <w:ind w:firstLine="720"/>
        <w:jc w:val="both"/>
        <w:rPr>
          <w:rFonts w:ascii="Arial" w:hAnsi="Arial" w:cs="Arial"/>
          <w:noProof/>
          <w:sz w:val="24"/>
          <w:szCs w:val="24"/>
          <w:lang w:val="pt-BR"/>
        </w:rPr>
      </w:pPr>
      <w:r w:rsidRPr="00357102">
        <w:rPr>
          <w:rFonts w:ascii="Arial" w:hAnsi="Arial" w:cs="Arial"/>
          <w:noProof/>
          <w:sz w:val="24"/>
          <w:szCs w:val="24"/>
          <w:lang w:val="pt-BR"/>
        </w:rPr>
        <w:lastRenderedPageBreak/>
        <w:t>De acordo com a Constituição, as Polícias Militares (PMs) são classificadas como forças auxiliares e reserva do Exército (artigo 144, parágrafo 6º). Sua identidade institucional é regulamentada por uma série de normativas, incluindo o Decreto nº 88.777, de 30 de setembro de 1983, o Decreto-lei nº 667, de 2 de julho de 1969 (modificado pelo Decreto-lei nº 1.406, de 24 de junho de 1975), e o Decreto-lei nº 2.010, de 12 de janeiro de 1983. Na prática, isso estabelece que o Exército detém a responsabilidade pelo "controle e coordenação" das Polícias Militares, enquanto as secretarias de Segurança Pública dos estados são encarregadas de sua "orientação e planejamento".</w:t>
      </w:r>
    </w:p>
    <w:p w14:paraId="5934838A" w14:textId="157A1950" w:rsidR="00357102" w:rsidRPr="00357102" w:rsidRDefault="00357102" w:rsidP="00357102">
      <w:pPr>
        <w:spacing w:line="360" w:lineRule="auto"/>
        <w:ind w:firstLine="720"/>
        <w:jc w:val="both"/>
        <w:rPr>
          <w:rFonts w:ascii="Arial" w:hAnsi="Arial" w:cs="Arial"/>
          <w:noProof/>
          <w:sz w:val="24"/>
          <w:szCs w:val="24"/>
          <w:lang w:val="pt-BR"/>
        </w:rPr>
      </w:pPr>
      <w:r w:rsidRPr="00357102">
        <w:rPr>
          <w:rFonts w:ascii="Arial" w:hAnsi="Arial" w:cs="Arial"/>
          <w:noProof/>
          <w:sz w:val="24"/>
          <w:szCs w:val="24"/>
          <w:lang w:val="pt-BR"/>
        </w:rPr>
        <w:t>Dentro de uma perspectiva, relaciona-se dentro do recorte histórico brasileiro a ascensão de regimes autoritários na américa latina na década de 1960, bem como mencionado no tópico anterior. Cabe aqui, portanto, esbanjar os discursos que vinculam os cenários socioculturais do Brasil com a lógica do inimigo interno, e consequentemente com a militarização da polícia. </w:t>
      </w:r>
    </w:p>
    <w:p w14:paraId="4EA71C6C" w14:textId="0829D62D" w:rsidR="00357102" w:rsidRPr="00357102" w:rsidRDefault="0021048E" w:rsidP="00357102">
      <w:pPr>
        <w:spacing w:line="360" w:lineRule="auto"/>
        <w:ind w:firstLine="720"/>
        <w:jc w:val="both"/>
        <w:rPr>
          <w:rFonts w:ascii="Arial" w:hAnsi="Arial" w:cs="Arial"/>
          <w:noProof/>
          <w:sz w:val="24"/>
          <w:szCs w:val="24"/>
          <w:lang w:val="pt-BR"/>
        </w:rPr>
      </w:pPr>
      <w:r>
        <w:rPr>
          <w:rFonts w:ascii="Arial" w:hAnsi="Arial" w:cs="Arial"/>
          <w:b/>
          <w:noProof/>
          <w:sz w:val="24"/>
          <w:szCs w:val="24"/>
        </w:rPr>
        <w:drawing>
          <wp:anchor distT="114300" distB="114300" distL="114300" distR="114300" simplePos="0" relativeHeight="251670528" behindDoc="1" locked="0" layoutInCell="1" allowOverlap="1" wp14:anchorId="5E70E78B" wp14:editId="4A7D5BF4">
            <wp:simplePos x="0" y="0"/>
            <wp:positionH relativeFrom="page">
              <wp:posOffset>-26670</wp:posOffset>
            </wp:positionH>
            <wp:positionV relativeFrom="page">
              <wp:posOffset>19685</wp:posOffset>
            </wp:positionV>
            <wp:extent cx="7555865" cy="10717530"/>
            <wp:effectExtent l="0" t="0" r="6985" b="7620"/>
            <wp:wrapNone/>
            <wp:docPr id="29957829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5865" cy="1071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102" w:rsidRPr="00357102">
        <w:rPr>
          <w:rFonts w:ascii="Arial" w:hAnsi="Arial" w:cs="Arial"/>
          <w:noProof/>
          <w:sz w:val="24"/>
          <w:szCs w:val="24"/>
          <w:lang w:val="pt-BR"/>
        </w:rPr>
        <w:tab/>
        <w:t>É nesse cenário, que cultiva-se os memoriais acadêmicos deixados por Luiz Eduardo Soares, na forma que a desigualdade e o racismo estrutural são conceitos fundamentais para compreender as dinâmicas sociais e os desafios do Brasil contemporâneo (Soares, 2013). Seja a violência institucionalizada, praticada pelo próprio Estado por meio de suas forças de segurança e políticas excludentes, seja aquela que permeia o cotidiano da sociedade e reflete as hierarquias raciais e socioeconômicas, ambos os fenômenos estão intrinsecamente conectados. Soares ainda aponta, a correlação dos discursos direitistas extremista no fortalecimento da polícia como instituição predatória:</w:t>
      </w:r>
    </w:p>
    <w:p w14:paraId="4C56A318" w14:textId="77777777" w:rsidR="00357102" w:rsidRPr="00357102" w:rsidRDefault="00357102" w:rsidP="00357102">
      <w:pPr>
        <w:spacing w:line="360" w:lineRule="auto"/>
        <w:ind w:firstLine="720"/>
        <w:jc w:val="both"/>
        <w:rPr>
          <w:rFonts w:ascii="Arial" w:hAnsi="Arial" w:cs="Arial"/>
          <w:noProof/>
          <w:sz w:val="24"/>
          <w:szCs w:val="24"/>
          <w:lang w:val="pt-BR"/>
        </w:rPr>
      </w:pPr>
      <w:r w:rsidRPr="00357102">
        <w:rPr>
          <w:rFonts w:ascii="Arial" w:hAnsi="Arial" w:cs="Arial"/>
          <w:noProof/>
          <w:sz w:val="24"/>
          <w:szCs w:val="24"/>
          <w:lang w:val="pt-BR"/>
        </w:rPr>
        <w:t xml:space="preserve">Com efeito, não distante do que reverenciado por Luiz Soares, José Murilo de Carvalho analisa como a militarização da política brasileira ao longo do século XX consolidou a Doutrina de Segurança Nacional, um conjunto de princípios que justificava a perseguição de determinados grupos sob o pretexto da ordem e da defesa do Estado. Ainda completa, que conceito de "inimigo interno" não se limitava a </w:t>
      </w:r>
      <w:r w:rsidRPr="00357102">
        <w:rPr>
          <w:rFonts w:ascii="Arial" w:hAnsi="Arial" w:cs="Arial"/>
          <w:noProof/>
          <w:sz w:val="24"/>
          <w:szCs w:val="24"/>
          <w:lang w:val="pt-BR"/>
        </w:rPr>
        <w:lastRenderedPageBreak/>
        <w:t>opositores explícitos do regime, mas incluía qualquer pessoa ou grupo que pudesse ser visto como uma ameaça à estabilidade do governo.</w:t>
      </w:r>
    </w:p>
    <w:p w14:paraId="66810C4E" w14:textId="61DFC48A" w:rsidR="00357102" w:rsidRPr="00357102" w:rsidRDefault="00357102" w:rsidP="00357102">
      <w:pPr>
        <w:spacing w:line="360" w:lineRule="auto"/>
        <w:ind w:firstLine="720"/>
        <w:jc w:val="both"/>
        <w:rPr>
          <w:rFonts w:ascii="Arial" w:hAnsi="Arial" w:cs="Arial"/>
          <w:noProof/>
          <w:sz w:val="24"/>
          <w:szCs w:val="24"/>
          <w:lang w:val="pt-BR"/>
        </w:rPr>
      </w:pPr>
      <w:r w:rsidRPr="00357102">
        <w:rPr>
          <w:rFonts w:ascii="Arial" w:hAnsi="Arial" w:cs="Arial"/>
          <w:noProof/>
          <w:sz w:val="24"/>
          <w:szCs w:val="24"/>
          <w:lang w:val="pt-BR"/>
        </w:rPr>
        <w:t xml:space="preserve">Ademais, Achille Mbembe amplia essa discussão analisando como o Estado moderno não apenas controla e disciplina corpos - bem como tratado por </w:t>
      </w:r>
      <w:r w:rsidR="0021048E">
        <w:rPr>
          <w:rFonts w:ascii="Arial" w:hAnsi="Arial" w:cs="Arial"/>
          <w:b/>
          <w:noProof/>
          <w:sz w:val="24"/>
          <w:szCs w:val="24"/>
        </w:rPr>
        <w:drawing>
          <wp:anchor distT="114300" distB="114300" distL="114300" distR="114300" simplePos="0" relativeHeight="251672576" behindDoc="1" locked="0" layoutInCell="1" allowOverlap="1" wp14:anchorId="5285B755" wp14:editId="108F6D62">
            <wp:simplePos x="0" y="0"/>
            <wp:positionH relativeFrom="page">
              <wp:posOffset>-284481</wp:posOffset>
            </wp:positionH>
            <wp:positionV relativeFrom="page">
              <wp:posOffset>27093</wp:posOffset>
            </wp:positionV>
            <wp:extent cx="7918027" cy="10717530"/>
            <wp:effectExtent l="0" t="0" r="6985" b="7620"/>
            <wp:wrapNone/>
            <wp:docPr id="147992913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18779" cy="10718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102">
        <w:rPr>
          <w:rFonts w:ascii="Arial" w:hAnsi="Arial" w:cs="Arial"/>
          <w:noProof/>
          <w:sz w:val="24"/>
          <w:szCs w:val="24"/>
          <w:lang w:val="pt-BR"/>
        </w:rPr>
        <w:t xml:space="preserve">Michel Foucault, mas também determina quais grupos podem ser descartados ou exterminados sem grandes consequências. Em sua obra Necropolítica (2018), Mbembe argumenta que a soberania não se manifesta apenas pelo monopólio da violência legítima, mas também pelo poder de decidir quem pode viver e quem deve morrer. Esse conceito é essencial para entender como o inimigo interno não apenas </w:t>
      </w:r>
      <w:r w:rsidR="00227D2D">
        <w:rPr>
          <w:rFonts w:ascii="Arial" w:hAnsi="Arial" w:cs="Arial"/>
          <w:b/>
          <w:noProof/>
          <w:sz w:val="24"/>
          <w:szCs w:val="24"/>
        </w:rPr>
        <w:drawing>
          <wp:anchor distT="114300" distB="114300" distL="114300" distR="114300" simplePos="0" relativeHeight="251680768" behindDoc="1" locked="0" layoutInCell="1" allowOverlap="1" wp14:anchorId="0948CDA5" wp14:editId="20F3E2EE">
            <wp:simplePos x="0" y="0"/>
            <wp:positionH relativeFrom="page">
              <wp:posOffset>-30691</wp:posOffset>
            </wp:positionH>
            <wp:positionV relativeFrom="page">
              <wp:posOffset>-26670</wp:posOffset>
            </wp:positionV>
            <wp:extent cx="7556500" cy="10717672"/>
            <wp:effectExtent l="0" t="0" r="6350" b="7620"/>
            <wp:wrapNone/>
            <wp:docPr id="84106422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7176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102">
        <w:rPr>
          <w:rFonts w:ascii="Arial" w:hAnsi="Arial" w:cs="Arial"/>
          <w:noProof/>
          <w:sz w:val="24"/>
          <w:szCs w:val="24"/>
          <w:lang w:val="pt-BR"/>
        </w:rPr>
        <w:t>é construído como uma ameaça, mas também como um grupo cuja existência pode ser eliminada ou ignorada.</w:t>
      </w:r>
    </w:p>
    <w:p w14:paraId="7FC20498" w14:textId="6083BFDE" w:rsidR="00357102" w:rsidRPr="00357102" w:rsidRDefault="00357102" w:rsidP="00357102">
      <w:pPr>
        <w:spacing w:line="360" w:lineRule="auto"/>
        <w:ind w:firstLine="720"/>
        <w:jc w:val="both"/>
        <w:rPr>
          <w:rFonts w:ascii="Arial" w:hAnsi="Arial" w:cs="Arial"/>
          <w:noProof/>
          <w:sz w:val="24"/>
          <w:szCs w:val="24"/>
          <w:lang w:val="pt-BR"/>
        </w:rPr>
      </w:pPr>
      <w:r w:rsidRPr="00357102">
        <w:rPr>
          <w:rFonts w:ascii="Arial" w:hAnsi="Arial" w:cs="Arial"/>
          <w:noProof/>
          <w:sz w:val="24"/>
          <w:szCs w:val="24"/>
          <w:lang w:val="pt-BR"/>
        </w:rPr>
        <w:t>Partindo desse pressuposto, é inegável que a militarização da polícia e a ruptura do ciclo tradicional de trabalho policial desempenham um papel crucial nesse processo. A divisão do ciclo de atividades no contexto da cultura corporativa belicista</w:t>
      </w:r>
      <w:r>
        <w:rPr>
          <w:rFonts w:ascii="Arial" w:hAnsi="Arial" w:cs="Arial"/>
          <w:noProof/>
          <w:sz w:val="24"/>
          <w:szCs w:val="24"/>
          <w:lang w:val="pt-BR"/>
        </w:rPr>
        <w:t xml:space="preserve">, </w:t>
      </w:r>
      <w:r w:rsidRPr="00357102">
        <w:rPr>
          <w:rFonts w:ascii="Arial" w:hAnsi="Arial" w:cs="Arial"/>
          <w:noProof/>
          <w:sz w:val="24"/>
          <w:szCs w:val="24"/>
          <w:lang w:val="pt-BR"/>
        </w:rPr>
        <w:t>enraizada na herança da ditadura militar e no autoritarismo sistêmico presente na história política brasileira</w:t>
      </w:r>
      <w:r>
        <w:rPr>
          <w:rFonts w:ascii="Arial" w:hAnsi="Arial" w:cs="Arial"/>
          <w:noProof/>
          <w:sz w:val="24"/>
          <w:szCs w:val="24"/>
          <w:lang w:val="pt-BR"/>
        </w:rPr>
        <w:t xml:space="preserve">, </w:t>
      </w:r>
      <w:r w:rsidRPr="00357102">
        <w:rPr>
          <w:rFonts w:ascii="Arial" w:hAnsi="Arial" w:cs="Arial"/>
          <w:noProof/>
          <w:sz w:val="24"/>
          <w:szCs w:val="24"/>
          <w:lang w:val="pt-BR"/>
        </w:rPr>
        <w:t xml:space="preserve">contribui para a formação de uma polícia de caráter exclusivamente ostensivo. </w:t>
      </w:r>
    </w:p>
    <w:p w14:paraId="51372983" w14:textId="77777777" w:rsidR="00357102" w:rsidRPr="00357102" w:rsidRDefault="00357102" w:rsidP="00357102">
      <w:pPr>
        <w:spacing w:line="360" w:lineRule="auto"/>
        <w:ind w:firstLine="720"/>
        <w:jc w:val="both"/>
        <w:rPr>
          <w:rFonts w:ascii="Arial" w:hAnsi="Arial" w:cs="Arial"/>
          <w:noProof/>
          <w:sz w:val="24"/>
          <w:szCs w:val="24"/>
          <w:lang w:val="pt-BR"/>
        </w:rPr>
      </w:pPr>
      <w:r w:rsidRPr="00357102">
        <w:rPr>
          <w:rFonts w:ascii="Arial" w:hAnsi="Arial" w:cs="Arial"/>
          <w:noProof/>
          <w:sz w:val="24"/>
          <w:szCs w:val="24"/>
          <w:lang w:val="pt-BR"/>
        </w:rPr>
        <w:t>Ao submeter os agentes a uma rígida hierarquia e uma lógica de comando superior, a militarização fragiliza a responsabilidade do policial, restringindo sua capacidade de discernimento e transformando o que deveria ser uma decisão informada e justa em uma prática de arbitrariedade subjetiva. A discricionariedade hermenêutica – ou seja, a capacidade de interpretar e aplicar a lei de forma ponderada e adaptada às situações concretas – é assim diluída, dando lugar a decisões tomadas de forma impessoal e, muitas vezes, violentas.</w:t>
      </w:r>
    </w:p>
    <w:p w14:paraId="6E164AEF" w14:textId="2F9332FE" w:rsidR="00357102" w:rsidRPr="0021048E" w:rsidRDefault="00183C70" w:rsidP="0021048E">
      <w:pPr>
        <w:spacing w:line="360" w:lineRule="auto"/>
        <w:ind w:firstLine="720"/>
        <w:jc w:val="both"/>
        <w:rPr>
          <w:rFonts w:ascii="Arial" w:hAnsi="Arial" w:cs="Arial"/>
          <w:noProof/>
          <w:sz w:val="24"/>
          <w:szCs w:val="24"/>
          <w:lang w:val="pt-BR"/>
        </w:rPr>
      </w:pPr>
      <w:r>
        <w:rPr>
          <w:rFonts w:ascii="Arial" w:hAnsi="Arial" w:cs="Arial"/>
          <w:noProof/>
          <w:sz w:val="24"/>
          <w:szCs w:val="24"/>
          <w:lang w:val="pt-BR"/>
        </w:rPr>
        <w:drawing>
          <wp:anchor distT="114300" distB="114300" distL="114300" distR="114300" simplePos="0" relativeHeight="251662336" behindDoc="1" locked="0" layoutInCell="1" allowOverlap="1" wp14:anchorId="20D68BF4" wp14:editId="4346B5B2">
            <wp:simplePos x="0" y="0"/>
            <wp:positionH relativeFrom="page">
              <wp:posOffset>0</wp:posOffset>
            </wp:positionH>
            <wp:positionV relativeFrom="page">
              <wp:posOffset>6350</wp:posOffset>
            </wp:positionV>
            <wp:extent cx="7595235" cy="10773051"/>
            <wp:effectExtent l="0" t="0" r="5715" b="9525"/>
            <wp:wrapNone/>
            <wp:docPr id="94214877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7394" cy="107761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pt-BR"/>
        </w:rPr>
        <w:drawing>
          <wp:anchor distT="114300" distB="114300" distL="114300" distR="114300" simplePos="0" relativeHeight="251663360" behindDoc="1" locked="0" layoutInCell="1" allowOverlap="1" wp14:anchorId="20D68BF4" wp14:editId="73CFE785">
            <wp:simplePos x="0" y="0"/>
            <wp:positionH relativeFrom="page">
              <wp:posOffset>0</wp:posOffset>
            </wp:positionH>
            <wp:positionV relativeFrom="page">
              <wp:posOffset>6350</wp:posOffset>
            </wp:positionV>
            <wp:extent cx="7595235" cy="10772879"/>
            <wp:effectExtent l="0" t="0" r="5715" b="9525"/>
            <wp:wrapNone/>
            <wp:docPr id="152058784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5235" cy="10772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3ABEB" w14:textId="0D8EBD02" w:rsidR="00B625C4" w:rsidRPr="00357102" w:rsidRDefault="00DD5D33" w:rsidP="00357102">
      <w:pPr>
        <w:spacing w:line="360" w:lineRule="auto"/>
        <w:jc w:val="both"/>
        <w:rPr>
          <w:rFonts w:ascii="Arial" w:hAnsi="Arial" w:cs="Arial"/>
          <w:lang w:val="pt-BR"/>
        </w:rPr>
      </w:pPr>
      <w:r w:rsidRPr="00DD5D33">
        <w:rPr>
          <w:rFonts w:ascii="Arial" w:hAnsi="Arial" w:cs="Arial"/>
          <w:b/>
          <w:sz w:val="24"/>
          <w:szCs w:val="24"/>
        </w:rPr>
        <w:t>2.</w:t>
      </w:r>
      <w:r>
        <w:rPr>
          <w:rFonts w:ascii="Arial" w:hAnsi="Arial" w:cs="Arial"/>
          <w:b/>
          <w:sz w:val="24"/>
          <w:szCs w:val="24"/>
        </w:rPr>
        <w:t xml:space="preserve">3. </w:t>
      </w:r>
      <w:r w:rsidRPr="00DD5D33">
        <w:rPr>
          <w:rFonts w:ascii="Arial" w:hAnsi="Arial" w:cs="Arial"/>
          <w:b/>
          <w:sz w:val="24"/>
          <w:szCs w:val="24"/>
        </w:rPr>
        <w:tab/>
      </w:r>
      <w:proofErr w:type="spellStart"/>
      <w:r w:rsidR="00357102" w:rsidRPr="00357102">
        <w:rPr>
          <w:rFonts w:ascii="Arial" w:hAnsi="Arial" w:cs="Arial"/>
          <w:b/>
          <w:bCs/>
          <w:sz w:val="24"/>
          <w:szCs w:val="24"/>
        </w:rPr>
        <w:t>Normalização</w:t>
      </w:r>
      <w:proofErr w:type="spellEnd"/>
      <w:r w:rsidR="00357102" w:rsidRPr="00357102">
        <w:rPr>
          <w:rFonts w:ascii="Arial" w:hAnsi="Arial" w:cs="Arial"/>
          <w:b/>
          <w:bCs/>
          <w:sz w:val="24"/>
          <w:szCs w:val="24"/>
        </w:rPr>
        <w:t xml:space="preserve"> das </w:t>
      </w:r>
      <w:proofErr w:type="spellStart"/>
      <w:r w:rsidR="00357102" w:rsidRPr="00357102">
        <w:rPr>
          <w:rFonts w:ascii="Arial" w:hAnsi="Arial" w:cs="Arial"/>
          <w:b/>
          <w:bCs/>
          <w:sz w:val="24"/>
          <w:szCs w:val="24"/>
        </w:rPr>
        <w:t>execuções</w:t>
      </w:r>
      <w:proofErr w:type="spellEnd"/>
      <w:r w:rsidR="00357102" w:rsidRPr="00357102">
        <w:rPr>
          <w:rFonts w:ascii="Arial" w:hAnsi="Arial" w:cs="Arial"/>
          <w:b/>
          <w:bCs/>
          <w:sz w:val="24"/>
          <w:szCs w:val="24"/>
        </w:rPr>
        <w:t xml:space="preserve"> e </w:t>
      </w:r>
      <w:proofErr w:type="spellStart"/>
      <w:r w:rsidR="00357102" w:rsidRPr="00357102">
        <w:rPr>
          <w:rFonts w:ascii="Arial" w:hAnsi="Arial" w:cs="Arial"/>
          <w:b/>
          <w:bCs/>
          <w:sz w:val="24"/>
          <w:szCs w:val="24"/>
        </w:rPr>
        <w:t>violências</w:t>
      </w:r>
      <w:proofErr w:type="spellEnd"/>
      <w:r w:rsidR="00357102" w:rsidRPr="00357102">
        <w:rPr>
          <w:rFonts w:ascii="Arial" w:hAnsi="Arial" w:cs="Arial"/>
          <w:b/>
          <w:bCs/>
          <w:sz w:val="24"/>
          <w:szCs w:val="24"/>
        </w:rPr>
        <w:t xml:space="preserve"> </w:t>
      </w:r>
      <w:proofErr w:type="spellStart"/>
      <w:r w:rsidR="00357102" w:rsidRPr="00357102">
        <w:rPr>
          <w:rFonts w:ascii="Arial" w:hAnsi="Arial" w:cs="Arial"/>
          <w:b/>
          <w:bCs/>
          <w:sz w:val="24"/>
          <w:szCs w:val="24"/>
        </w:rPr>
        <w:t>policiais</w:t>
      </w:r>
      <w:proofErr w:type="spellEnd"/>
      <w:r w:rsidR="00357102" w:rsidRPr="00357102">
        <w:rPr>
          <w:rFonts w:ascii="Arial" w:hAnsi="Arial" w:cs="Arial"/>
          <w:b/>
          <w:bCs/>
          <w:sz w:val="24"/>
          <w:szCs w:val="24"/>
        </w:rPr>
        <w:t>.</w:t>
      </w:r>
    </w:p>
    <w:p w14:paraId="07C444AB" w14:textId="4A2AAA9A" w:rsidR="00357102" w:rsidRPr="00357102" w:rsidRDefault="00357102" w:rsidP="00227D2D">
      <w:pPr>
        <w:spacing w:line="360" w:lineRule="auto"/>
        <w:ind w:firstLine="720"/>
        <w:jc w:val="both"/>
        <w:rPr>
          <w:rFonts w:ascii="Arial" w:hAnsi="Arial" w:cs="Arial"/>
          <w:sz w:val="24"/>
          <w:szCs w:val="24"/>
          <w:lang w:val="pt-BR"/>
        </w:rPr>
      </w:pPr>
      <w:r w:rsidRPr="00357102">
        <w:rPr>
          <w:rFonts w:ascii="Arial" w:hAnsi="Arial" w:cs="Arial"/>
          <w:sz w:val="24"/>
          <w:szCs w:val="24"/>
          <w:lang w:val="pt-BR"/>
        </w:rPr>
        <w:lastRenderedPageBreak/>
        <w:t xml:space="preserve">É essencial reconhecer a gravidade do cenário nacional e a incapacidade do sistema de segurança pública em revertê-lo. No entanto, esse reconhecimento não implica atribuir exclusivamente a esse sistema toda a responsabilidade pelo avanço da criminalidade violenta. Tanto a sociedade quanto o Estado falham na prevenção dessa tragédia, evidenciando um problema estrutural mais amplo. Além disso, a Polícia Civil também enfrenta dificuldades significativas na investigação de crimes graves: segundo o professor </w:t>
      </w:r>
      <w:proofErr w:type="spellStart"/>
      <w:r w:rsidRPr="00357102">
        <w:rPr>
          <w:rFonts w:ascii="Arial" w:hAnsi="Arial" w:cs="Arial"/>
          <w:sz w:val="24"/>
          <w:szCs w:val="24"/>
          <w:lang w:val="pt-BR"/>
        </w:rPr>
        <w:t>Julio</w:t>
      </w:r>
      <w:proofErr w:type="spellEnd"/>
      <w:r w:rsidRPr="00357102">
        <w:rPr>
          <w:rFonts w:ascii="Arial" w:hAnsi="Arial" w:cs="Arial"/>
          <w:sz w:val="24"/>
          <w:szCs w:val="24"/>
          <w:lang w:val="pt-BR"/>
        </w:rPr>
        <w:t xml:space="preserve"> Jacobo Waiselfisz, em declaração ao site Consultor Jurídico sobre seu Mapa da Violência de 2011, apenas cerca de 8% dos homicídios dolosos no país são esclarecidos, refletindo a ineficiência das políticas investigativas.</w:t>
      </w:r>
    </w:p>
    <w:p w14:paraId="10E79D91" w14:textId="57779E3C" w:rsidR="00357102" w:rsidRPr="00357102" w:rsidRDefault="00357102" w:rsidP="00357102">
      <w:pPr>
        <w:spacing w:line="360" w:lineRule="auto"/>
        <w:jc w:val="both"/>
        <w:rPr>
          <w:rFonts w:ascii="Arial" w:hAnsi="Arial" w:cs="Arial"/>
          <w:lang w:val="pt-BR"/>
        </w:rPr>
      </w:pPr>
      <w:r w:rsidRPr="00357102">
        <w:rPr>
          <w:rFonts w:ascii="Arial" w:hAnsi="Arial" w:cs="Arial"/>
          <w:sz w:val="24"/>
          <w:szCs w:val="24"/>
          <w:lang w:val="pt-BR"/>
        </w:rPr>
        <w:tab/>
      </w:r>
      <w:r w:rsidRPr="0021048E">
        <w:rPr>
          <w:rFonts w:ascii="Arial" w:hAnsi="Arial" w:cs="Arial"/>
          <w:sz w:val="24"/>
          <w:szCs w:val="24"/>
          <w:lang w:val="pt-BR"/>
        </w:rPr>
        <w:t xml:space="preserve">Considerando, ainda, o tema de normalização das execuções por polícias cabe analisar casos concretos que demonstram a fragilidade  do assunto em </w:t>
      </w:r>
      <w:r w:rsidR="0021048E">
        <w:rPr>
          <w:rFonts w:ascii="Arial" w:hAnsi="Arial" w:cs="Arial"/>
          <w:b/>
          <w:noProof/>
          <w:sz w:val="24"/>
          <w:szCs w:val="24"/>
        </w:rPr>
        <w:drawing>
          <wp:anchor distT="114300" distB="114300" distL="114300" distR="114300" simplePos="0" relativeHeight="251674624" behindDoc="1" locked="0" layoutInCell="1" allowOverlap="1" wp14:anchorId="3AF5A682" wp14:editId="3794F87F">
            <wp:simplePos x="0" y="0"/>
            <wp:positionH relativeFrom="page">
              <wp:posOffset>-3598</wp:posOffset>
            </wp:positionH>
            <wp:positionV relativeFrom="page">
              <wp:posOffset>7197</wp:posOffset>
            </wp:positionV>
            <wp:extent cx="7556500" cy="10717672"/>
            <wp:effectExtent l="0" t="0" r="6350" b="7620"/>
            <wp:wrapNone/>
            <wp:docPr id="18617991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7176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48E">
        <w:rPr>
          <w:rFonts w:ascii="Arial" w:hAnsi="Arial" w:cs="Arial"/>
          <w:sz w:val="24"/>
          <w:szCs w:val="24"/>
          <w:lang w:val="pt-BR"/>
        </w:rPr>
        <w:t xml:space="preserve">uma sociedade marcada por artefatos histórico-violentos que corroboram para o </w:t>
      </w:r>
      <w:r w:rsidR="0021048E" w:rsidRPr="0021048E">
        <w:rPr>
          <w:rFonts w:ascii="Arial" w:hAnsi="Arial" w:cs="Arial"/>
          <w:sz w:val="24"/>
          <w:szCs w:val="24"/>
          <w:lang w:val="pt-BR"/>
        </w:rPr>
        <w:t>genocídio</w:t>
      </w:r>
      <w:r w:rsidRPr="0021048E">
        <w:rPr>
          <w:rFonts w:ascii="Arial" w:hAnsi="Arial" w:cs="Arial"/>
          <w:sz w:val="24"/>
          <w:szCs w:val="24"/>
          <w:lang w:val="pt-BR"/>
        </w:rPr>
        <w:t xml:space="preserve"> institucionalizado na população racializada. </w:t>
      </w:r>
    </w:p>
    <w:p w14:paraId="209481CB" w14:textId="066FACC1" w:rsidR="00357102" w:rsidRPr="00357102" w:rsidRDefault="00227D2D" w:rsidP="00357102">
      <w:pPr>
        <w:spacing w:line="360" w:lineRule="auto"/>
        <w:jc w:val="both"/>
        <w:rPr>
          <w:rFonts w:ascii="Arial" w:hAnsi="Arial" w:cs="Arial"/>
          <w:sz w:val="24"/>
          <w:szCs w:val="24"/>
          <w:lang w:val="pt-BR"/>
        </w:rPr>
      </w:pPr>
      <w:r>
        <w:rPr>
          <w:rFonts w:ascii="Arial" w:hAnsi="Arial" w:cs="Arial"/>
          <w:b/>
          <w:noProof/>
          <w:sz w:val="24"/>
          <w:szCs w:val="24"/>
        </w:rPr>
        <w:drawing>
          <wp:anchor distT="114300" distB="114300" distL="114300" distR="114300" simplePos="0" relativeHeight="251682816" behindDoc="1" locked="0" layoutInCell="1" allowOverlap="1" wp14:anchorId="35F81793" wp14:editId="7AE71447">
            <wp:simplePos x="0" y="0"/>
            <wp:positionH relativeFrom="page">
              <wp:posOffset>2540</wp:posOffset>
            </wp:positionH>
            <wp:positionV relativeFrom="page">
              <wp:posOffset>-81280</wp:posOffset>
            </wp:positionV>
            <wp:extent cx="7556500" cy="10717672"/>
            <wp:effectExtent l="0" t="0" r="6350" b="7620"/>
            <wp:wrapNone/>
            <wp:docPr id="208994171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717672"/>
                    </a:xfrm>
                    <a:prstGeom prst="rect">
                      <a:avLst/>
                    </a:prstGeom>
                    <a:noFill/>
                    <a:ln>
                      <a:noFill/>
                    </a:ln>
                  </pic:spPr>
                </pic:pic>
              </a:graphicData>
            </a:graphic>
            <wp14:sizeRelH relativeFrom="page">
              <wp14:pctWidth>0</wp14:pctWidth>
            </wp14:sizeRelH>
            <wp14:sizeRelV relativeFrom="page">
              <wp14:pctHeight>0</wp14:pctHeight>
            </wp14:sizeRelV>
          </wp:anchor>
        </w:drawing>
      </w:r>
      <w:r w:rsidR="00357102" w:rsidRPr="00357102">
        <w:rPr>
          <w:rFonts w:ascii="Arial" w:hAnsi="Arial" w:cs="Arial"/>
          <w:sz w:val="24"/>
          <w:szCs w:val="24"/>
          <w:lang w:val="pt-BR"/>
        </w:rPr>
        <w:tab/>
        <w:t>O caso Evaldo Rosa ganhou visibilidade nas redes sociais devido a forma violenta de linchamento por conta da suspeita através de olhos policiais. Evaldo era um músico negro que foi morto em 7 de abril de 2019, no Rio de Janeiro, quando militares dispararam 80 tiros contra o carro em que ele estava com sua família.  Os militares alegaram ter confundido o veículo com um de criminosos, o que resultou na execução desproporcional de disparos. </w:t>
      </w:r>
    </w:p>
    <w:p w14:paraId="7C441279" w14:textId="725FB58E" w:rsidR="00357102" w:rsidRPr="00357102" w:rsidRDefault="00357102" w:rsidP="00357102">
      <w:pPr>
        <w:spacing w:line="360" w:lineRule="auto"/>
        <w:jc w:val="both"/>
        <w:rPr>
          <w:rFonts w:ascii="Arial" w:hAnsi="Arial" w:cs="Arial"/>
          <w:sz w:val="24"/>
          <w:szCs w:val="24"/>
          <w:lang w:val="pt-BR"/>
        </w:rPr>
      </w:pPr>
      <w:r w:rsidRPr="00357102">
        <w:rPr>
          <w:rFonts w:ascii="Arial" w:hAnsi="Arial" w:cs="Arial"/>
          <w:sz w:val="24"/>
          <w:szCs w:val="24"/>
          <w:lang w:val="pt-BR"/>
        </w:rPr>
        <w:tab/>
        <w:t>Nas últimas semanas do ano de 2024, o Superior Tribunal Militar encerrava o julgamento do caso Evaldo Rosa, com a sinalização da franqueza estatal em defender em suas instituições a violência por sua população negra: a corte decidiu seguir o relator e, por 8 votos, absolveu os militares da morte do músico.</w:t>
      </w:r>
    </w:p>
    <w:p w14:paraId="53A3843B" w14:textId="42C7CF7C" w:rsidR="00357102" w:rsidRDefault="00357102" w:rsidP="0021048E">
      <w:pPr>
        <w:spacing w:line="360" w:lineRule="auto"/>
        <w:ind w:firstLine="720"/>
        <w:jc w:val="both"/>
        <w:rPr>
          <w:rFonts w:ascii="Arial" w:hAnsi="Arial" w:cs="Arial"/>
          <w:sz w:val="24"/>
          <w:szCs w:val="24"/>
          <w:lang w:val="pt-BR"/>
        </w:rPr>
      </w:pPr>
      <w:r w:rsidRPr="00357102">
        <w:rPr>
          <w:rFonts w:ascii="Arial" w:hAnsi="Arial" w:cs="Arial"/>
          <w:sz w:val="24"/>
          <w:szCs w:val="24"/>
          <w:lang w:val="pt-BR"/>
        </w:rPr>
        <w:t xml:space="preserve">A esposa de Evaldo, Luciana Nogueira relata que durante o acontecimento conseguiu correr para fora do carro para proteger seu filho das balas, antes disso, ela havia tentado acalmar o marido dizendo “Calma, amor, é o quartel”. Reverenciando ainda uma fagulha de esperança de um povo negro que clama pela proteção de quem teria o dever de proteger. É necessário evidenciar que em meio aos três votos contra </w:t>
      </w:r>
      <w:r w:rsidRPr="00357102">
        <w:rPr>
          <w:rFonts w:ascii="Arial" w:hAnsi="Arial" w:cs="Arial"/>
          <w:sz w:val="24"/>
          <w:szCs w:val="24"/>
          <w:lang w:val="pt-BR"/>
        </w:rPr>
        <w:lastRenderedPageBreak/>
        <w:t>a absolvição do grupo genocida, a ministra Elizabeth Rocha - única mulher a integrar a corte, foi a única a dizer em seu voto:</w:t>
      </w:r>
    </w:p>
    <w:p w14:paraId="2C706B0C" w14:textId="77777777" w:rsidR="00357102" w:rsidRPr="00357102" w:rsidRDefault="00357102" w:rsidP="00357102">
      <w:pPr>
        <w:spacing w:line="360" w:lineRule="auto"/>
        <w:jc w:val="both"/>
        <w:rPr>
          <w:rFonts w:ascii="Arial" w:hAnsi="Arial" w:cs="Arial"/>
          <w:sz w:val="24"/>
          <w:szCs w:val="24"/>
          <w:lang w:val="pt-BR"/>
        </w:rPr>
      </w:pPr>
    </w:p>
    <w:p w14:paraId="43149CCE" w14:textId="77777777" w:rsidR="00357102" w:rsidRPr="00357102" w:rsidRDefault="00357102" w:rsidP="00357102">
      <w:pPr>
        <w:spacing w:line="360" w:lineRule="auto"/>
        <w:ind w:left="2160"/>
        <w:jc w:val="both"/>
        <w:rPr>
          <w:rFonts w:ascii="Arial" w:hAnsi="Arial" w:cs="Arial"/>
          <w:sz w:val="20"/>
          <w:szCs w:val="20"/>
          <w:lang w:val="pt-BR"/>
        </w:rPr>
      </w:pPr>
      <w:r w:rsidRPr="00357102">
        <w:rPr>
          <w:rFonts w:ascii="Arial" w:hAnsi="Arial" w:cs="Arial"/>
          <w:sz w:val="20"/>
          <w:szCs w:val="20"/>
          <w:lang w:val="pt-BR"/>
        </w:rPr>
        <w:t>“Não há que se falar em combate quando se está diante de doze militares fortemente armados de um lado e um único homem do outro, um humilde catador de recicláveis desarmado, que, ainda se não fosse, encontrava-se encurralado pela tropa. [...] Autorizar o disparo de fuzis, incessantemente, até a morte de meros suspeitos, em função da periculosidade de um local e em razão dos soldados supostamente já terem corrido o risco de morte em situação anterior e diversa da que se está vivenciando é colocar a população, sobretudo a que se encontra em locais considerados perigosos, em um risco iminente, o que é inaceitável em um Estado democrático de direito”</w:t>
      </w:r>
    </w:p>
    <w:p w14:paraId="3F344131" w14:textId="35283808" w:rsidR="00357102" w:rsidRPr="00357102" w:rsidRDefault="00227D2D" w:rsidP="0021048E">
      <w:pPr>
        <w:spacing w:line="360" w:lineRule="auto"/>
        <w:ind w:firstLine="720"/>
        <w:jc w:val="both"/>
        <w:rPr>
          <w:rFonts w:ascii="Arial" w:hAnsi="Arial" w:cs="Arial"/>
          <w:sz w:val="24"/>
          <w:szCs w:val="24"/>
          <w:lang w:val="pt-BR"/>
        </w:rPr>
      </w:pPr>
      <w:r>
        <w:rPr>
          <w:rFonts w:ascii="Arial" w:hAnsi="Arial" w:cs="Arial"/>
          <w:noProof/>
          <w:sz w:val="24"/>
          <w:szCs w:val="24"/>
          <w:lang w:val="pt-BR"/>
        </w:rPr>
        <w:drawing>
          <wp:anchor distT="114300" distB="114300" distL="114300" distR="114300" simplePos="0" relativeHeight="251665408" behindDoc="1" locked="0" layoutInCell="1" allowOverlap="1" wp14:anchorId="20D68BF4" wp14:editId="1DC656E0">
            <wp:simplePos x="0" y="0"/>
            <wp:positionH relativeFrom="page">
              <wp:posOffset>0</wp:posOffset>
            </wp:positionH>
            <wp:positionV relativeFrom="page">
              <wp:posOffset>-74930</wp:posOffset>
            </wp:positionV>
            <wp:extent cx="7595235" cy="10772879"/>
            <wp:effectExtent l="0" t="0" r="5715" b="9525"/>
            <wp:wrapNone/>
            <wp:docPr id="163872194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5235" cy="10772879"/>
                    </a:xfrm>
                    <a:prstGeom prst="rect">
                      <a:avLst/>
                    </a:prstGeom>
                    <a:noFill/>
                    <a:ln>
                      <a:noFill/>
                    </a:ln>
                  </pic:spPr>
                </pic:pic>
              </a:graphicData>
            </a:graphic>
            <wp14:sizeRelH relativeFrom="page">
              <wp14:pctWidth>0</wp14:pctWidth>
            </wp14:sizeRelH>
            <wp14:sizeRelV relativeFrom="page">
              <wp14:pctHeight>0</wp14:pctHeight>
            </wp14:sizeRelV>
          </wp:anchor>
        </w:drawing>
      </w:r>
      <w:r w:rsidR="00357102" w:rsidRPr="00357102">
        <w:rPr>
          <w:rFonts w:ascii="Arial" w:hAnsi="Arial" w:cs="Arial"/>
          <w:sz w:val="24"/>
          <w:szCs w:val="24"/>
          <w:lang w:val="pt-BR"/>
        </w:rPr>
        <w:t>A advogada Caroline Leal Machado, da Conectas Direitos Humanos, classificou como “lamentável” o fato de o julgamento não ter reconhecido que os 257 disparos configuraram um evidente excesso. Além disso, destacou que o Superior Tribunal Militar (STM) ignorou o viés de perfilamento racial presente no caso.</w:t>
      </w:r>
    </w:p>
    <w:p w14:paraId="52B5BF0E" w14:textId="77777777" w:rsidR="00357102" w:rsidRPr="00357102" w:rsidRDefault="00357102" w:rsidP="0021048E">
      <w:pPr>
        <w:spacing w:line="360" w:lineRule="auto"/>
        <w:ind w:firstLine="720"/>
        <w:jc w:val="both"/>
        <w:rPr>
          <w:rFonts w:ascii="Arial" w:hAnsi="Arial" w:cs="Arial"/>
          <w:sz w:val="24"/>
          <w:szCs w:val="24"/>
          <w:lang w:val="pt-BR"/>
        </w:rPr>
      </w:pPr>
      <w:r w:rsidRPr="00357102">
        <w:rPr>
          <w:rFonts w:ascii="Arial" w:hAnsi="Arial" w:cs="Arial"/>
          <w:sz w:val="24"/>
          <w:szCs w:val="24"/>
          <w:lang w:val="pt-BR"/>
        </w:rPr>
        <w:t>Elizabeth Machado também apontou que há possibilidade de levar o caso ao Supremo Tribunal Federal e até a cortes internacionais, onde a competência da Justiça Militar para julgar crimes contra civis poderia ser questionada. No entanto, essa decisão depende da família. “Eu acho que, por mim, paro por aqui”, afirmou Luciana, visivelmente desacreditada de uma justiça a ela prometida.</w:t>
      </w:r>
    </w:p>
    <w:p w14:paraId="216F5627" w14:textId="77777777" w:rsidR="00357102" w:rsidRPr="00357102" w:rsidRDefault="00357102" w:rsidP="0021048E">
      <w:pPr>
        <w:spacing w:line="360" w:lineRule="auto"/>
        <w:ind w:firstLine="720"/>
        <w:jc w:val="both"/>
        <w:rPr>
          <w:rFonts w:ascii="Arial" w:hAnsi="Arial" w:cs="Arial"/>
          <w:sz w:val="24"/>
          <w:szCs w:val="24"/>
          <w:lang w:val="pt-BR"/>
        </w:rPr>
      </w:pPr>
      <w:r w:rsidRPr="00357102">
        <w:rPr>
          <w:rFonts w:ascii="Arial" w:hAnsi="Arial" w:cs="Arial"/>
          <w:sz w:val="24"/>
          <w:szCs w:val="24"/>
          <w:lang w:val="pt-BR"/>
        </w:rPr>
        <w:t xml:space="preserve">O assassinato de Evaldo Rosa se insere na lógica da seletividade racial da violência policial e militar no Brasil. O fato de um carro com uma família negra ser identificado como uma ameaça, sem qualquer evidência concreta, reflete o racismo estrutural na segurança pública. Evaldo Rosa se tornou um símbolo da luta contra a violência de Estado no Brasil, reforçando a urgência de um debate sobre o fim da a </w:t>
      </w:r>
      <w:proofErr w:type="spellStart"/>
      <w:r w:rsidRPr="00357102">
        <w:rPr>
          <w:rFonts w:ascii="Arial" w:hAnsi="Arial" w:cs="Arial"/>
          <w:sz w:val="24"/>
          <w:szCs w:val="24"/>
          <w:lang w:val="pt-BR"/>
        </w:rPr>
        <w:t>impunitividade</w:t>
      </w:r>
      <w:proofErr w:type="spellEnd"/>
      <w:r w:rsidRPr="00357102">
        <w:rPr>
          <w:rFonts w:ascii="Arial" w:hAnsi="Arial" w:cs="Arial"/>
          <w:sz w:val="24"/>
          <w:szCs w:val="24"/>
          <w:lang w:val="pt-BR"/>
        </w:rPr>
        <w:t>. Aqueles punidos sem julgamentos sempre serão racionalizados e estigmatizados.</w:t>
      </w:r>
    </w:p>
    <w:p w14:paraId="0F8AFBB0" w14:textId="4748D662" w:rsidR="00357102" w:rsidRPr="00357102" w:rsidRDefault="00357102" w:rsidP="00357102">
      <w:pPr>
        <w:spacing w:line="360" w:lineRule="auto"/>
        <w:jc w:val="both"/>
        <w:rPr>
          <w:rFonts w:ascii="Arial" w:hAnsi="Arial" w:cs="Arial"/>
          <w:sz w:val="24"/>
          <w:szCs w:val="24"/>
          <w:lang w:val="pt-BR"/>
        </w:rPr>
      </w:pPr>
    </w:p>
    <w:p w14:paraId="54620242" w14:textId="57F034D8" w:rsidR="00D723A3" w:rsidRPr="00357102" w:rsidRDefault="00183C70" w:rsidP="00357102">
      <w:pPr>
        <w:spacing w:line="360" w:lineRule="auto"/>
        <w:jc w:val="both"/>
        <w:rPr>
          <w:rFonts w:ascii="Arial" w:hAnsi="Arial" w:cs="Arial"/>
          <w:sz w:val="24"/>
          <w:szCs w:val="24"/>
        </w:rPr>
      </w:pPr>
      <w:r>
        <w:rPr>
          <w:rFonts w:ascii="Arial" w:hAnsi="Arial" w:cs="Arial"/>
          <w:noProof/>
          <w:sz w:val="24"/>
          <w:szCs w:val="24"/>
          <w:lang w:val="pt-BR"/>
        </w:rPr>
        <w:lastRenderedPageBreak/>
        <w:drawing>
          <wp:anchor distT="114300" distB="114300" distL="114300" distR="114300" simplePos="0" relativeHeight="251664384" behindDoc="1" locked="0" layoutInCell="1" allowOverlap="1" wp14:anchorId="20D68BF4" wp14:editId="46739489">
            <wp:simplePos x="0" y="0"/>
            <wp:positionH relativeFrom="page">
              <wp:posOffset>0</wp:posOffset>
            </wp:positionH>
            <wp:positionV relativeFrom="page">
              <wp:posOffset>6350</wp:posOffset>
            </wp:positionV>
            <wp:extent cx="7595235" cy="10772879"/>
            <wp:effectExtent l="0" t="0" r="5715" b="9525"/>
            <wp:wrapNone/>
            <wp:docPr id="141155389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0524" cy="10780381"/>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sidRPr="00DD5D33">
        <w:rPr>
          <w:rFonts w:ascii="Arial" w:hAnsi="Arial" w:cs="Arial"/>
          <w:b/>
          <w:sz w:val="24"/>
          <w:szCs w:val="24"/>
        </w:rPr>
        <w:t>3</w:t>
      </w:r>
      <w:r w:rsidR="00000000" w:rsidRPr="00DD5D33">
        <w:rPr>
          <w:rFonts w:ascii="Arial" w:hAnsi="Arial" w:cs="Arial"/>
          <w:b/>
          <w:sz w:val="24"/>
          <w:szCs w:val="24"/>
        </w:rPr>
        <w:tab/>
        <w:t>CONCLUSÃO</w:t>
      </w:r>
    </w:p>
    <w:p w14:paraId="7B5C16AC" w14:textId="77777777" w:rsidR="0021048E" w:rsidRPr="0021048E" w:rsidRDefault="0021048E" w:rsidP="0021048E">
      <w:pPr>
        <w:spacing w:line="360" w:lineRule="auto"/>
        <w:ind w:firstLine="720"/>
        <w:jc w:val="both"/>
        <w:rPr>
          <w:rFonts w:ascii="Arial" w:hAnsi="Arial" w:cs="Arial"/>
          <w:bCs/>
          <w:sz w:val="24"/>
          <w:szCs w:val="24"/>
          <w:lang w:val="pt-BR"/>
        </w:rPr>
      </w:pPr>
      <w:r w:rsidRPr="0021048E">
        <w:rPr>
          <w:rFonts w:ascii="Arial" w:hAnsi="Arial" w:cs="Arial"/>
          <w:bCs/>
          <w:sz w:val="24"/>
          <w:szCs w:val="24"/>
          <w:lang w:val="pt-BR"/>
        </w:rPr>
        <w:t>A análise empreendida ao longo deste trabalho evidencia que a militarização da segurança pública no Brasil configura-se como parte de um projeto político de repressão institucionalizada, sustentado por discursos conservadores e profundamente enraizado em estruturas históricas de dominação racial. Ao adotar doutrinas, equipamentos e estratégias militares, o aparato policial transforma-se em força de combate, não à criminalidade de forma ampla e igualitária, mas a sujeitos racializados que são previamente marcados como inimigos sociais. A violência policial contra a população negra não é um desvio, mas uma consequência lógica de um sistema que associa a cor da pele à criminalidade, o que revela não um colapso, mas o pleno funcionamento da engrenagem repressiva estatal.</w:t>
      </w:r>
    </w:p>
    <w:p w14:paraId="16DEBB19" w14:textId="68F46C96" w:rsidR="0021048E" w:rsidRPr="0021048E" w:rsidRDefault="0021048E" w:rsidP="0021048E">
      <w:pPr>
        <w:spacing w:line="360" w:lineRule="auto"/>
        <w:ind w:firstLine="720"/>
        <w:jc w:val="both"/>
        <w:rPr>
          <w:rFonts w:ascii="Arial" w:hAnsi="Arial" w:cs="Arial"/>
          <w:bCs/>
          <w:sz w:val="24"/>
          <w:szCs w:val="24"/>
          <w:lang w:val="pt-BR"/>
        </w:rPr>
      </w:pPr>
      <w:r w:rsidRPr="0021048E">
        <w:rPr>
          <w:rFonts w:ascii="Arial" w:hAnsi="Arial" w:cs="Arial"/>
          <w:bCs/>
          <w:sz w:val="24"/>
          <w:szCs w:val="24"/>
          <w:lang w:val="pt-BR"/>
        </w:rPr>
        <w:t>Como demonstrado ao longo da pesquisa, o Brasil carrega uma herança autoritária que moldou a configuração de sua segurança pública. A Doutrina de Segurança Nacional, incorporada durante o regime militar, foi concebida para tratar conflitos políticos como ameaças militares. Mesmo após a redemocratização, essa doutrina não foi superada; ao contrário, reformulou-se para justificar novas formas de repressão, onde a criminalização da pobreza e da negritude passou a ser a base da ação policial. As favelas e periferias passaram a ser os principais alvos dessa guerra, com operações policiais e militares que tratam moradores dessas regiões como alvos legítimos de violência, reproduzindo e aprofundando a lógica do inimigo interno.</w:t>
      </w:r>
    </w:p>
    <w:p w14:paraId="79BC763C" w14:textId="03F6A517" w:rsidR="0021048E" w:rsidRPr="0021048E" w:rsidRDefault="00227D2D" w:rsidP="0021048E">
      <w:pPr>
        <w:spacing w:line="360" w:lineRule="auto"/>
        <w:ind w:firstLine="720"/>
        <w:jc w:val="both"/>
        <w:rPr>
          <w:rFonts w:ascii="Arial" w:hAnsi="Arial" w:cs="Arial"/>
          <w:bCs/>
          <w:sz w:val="24"/>
          <w:szCs w:val="24"/>
          <w:lang w:val="pt-BR"/>
        </w:rPr>
      </w:pPr>
      <w:r>
        <w:rPr>
          <w:rFonts w:ascii="Arial" w:hAnsi="Arial" w:cs="Arial"/>
          <w:b/>
          <w:noProof/>
          <w:sz w:val="24"/>
          <w:szCs w:val="24"/>
        </w:rPr>
        <w:drawing>
          <wp:anchor distT="114300" distB="114300" distL="114300" distR="114300" simplePos="0" relativeHeight="251684864" behindDoc="1" locked="0" layoutInCell="1" allowOverlap="1" wp14:anchorId="3A69A843" wp14:editId="07164639">
            <wp:simplePos x="0" y="0"/>
            <wp:positionH relativeFrom="page">
              <wp:posOffset>-30903</wp:posOffset>
            </wp:positionH>
            <wp:positionV relativeFrom="page">
              <wp:posOffset>424</wp:posOffset>
            </wp:positionV>
            <wp:extent cx="7556500" cy="10717672"/>
            <wp:effectExtent l="0" t="0" r="6350" b="7620"/>
            <wp:wrapNone/>
            <wp:docPr id="149549905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717672"/>
                    </a:xfrm>
                    <a:prstGeom prst="rect">
                      <a:avLst/>
                    </a:prstGeom>
                    <a:noFill/>
                    <a:ln>
                      <a:noFill/>
                    </a:ln>
                  </pic:spPr>
                </pic:pic>
              </a:graphicData>
            </a:graphic>
            <wp14:sizeRelH relativeFrom="page">
              <wp14:pctWidth>0</wp14:pctWidth>
            </wp14:sizeRelH>
            <wp14:sizeRelV relativeFrom="page">
              <wp14:pctHeight>0</wp14:pctHeight>
            </wp14:sizeRelV>
          </wp:anchor>
        </w:drawing>
      </w:r>
      <w:r w:rsidR="0021048E" w:rsidRPr="0021048E">
        <w:rPr>
          <w:rFonts w:ascii="Arial" w:hAnsi="Arial" w:cs="Arial"/>
          <w:bCs/>
          <w:sz w:val="24"/>
          <w:szCs w:val="24"/>
          <w:lang w:val="pt-BR"/>
        </w:rPr>
        <w:t xml:space="preserve">A necropolítica, conforme conceituada por Achille Mbembe (2018), encontra plena ressonância no contexto brasileiro, onde o Estado não apenas disciplina, mas decide sobre a morte. O inimigo interno não apenas é construído como uma ameaça, mas também como um grupo cuja existência pode ser eliminada ou ignorada. A militarização, assim, não atua apenas sobre a prática policial, mas sobre a subjetividade institucional, produzindo uma atuação marcada pela impessoalidade, pela hierarquia autoritária e pela suspensão do julgamento ético na ação cotidiana. A discricionariedade hermenêutica – ou seja, a capacidade de interpretar e aplicar a lei </w:t>
      </w:r>
      <w:r w:rsidR="0021048E" w:rsidRPr="0021048E">
        <w:rPr>
          <w:rFonts w:ascii="Arial" w:hAnsi="Arial" w:cs="Arial"/>
          <w:bCs/>
          <w:sz w:val="24"/>
          <w:szCs w:val="24"/>
          <w:lang w:val="pt-BR"/>
        </w:rPr>
        <w:lastRenderedPageBreak/>
        <w:t>de forma ponderada e adaptada às situações concretas – é assim diluída, dando lugar a decisões tomadas de forma impessoal e, muitas vezes, violentas.</w:t>
      </w:r>
    </w:p>
    <w:p w14:paraId="4E10D8ED" w14:textId="77777777" w:rsidR="0021048E" w:rsidRPr="0021048E" w:rsidRDefault="0021048E" w:rsidP="0021048E">
      <w:pPr>
        <w:spacing w:line="360" w:lineRule="auto"/>
        <w:ind w:firstLine="720"/>
        <w:jc w:val="both"/>
        <w:rPr>
          <w:rFonts w:ascii="Arial" w:hAnsi="Arial" w:cs="Arial"/>
          <w:bCs/>
          <w:sz w:val="24"/>
          <w:szCs w:val="24"/>
          <w:lang w:val="pt-BR"/>
        </w:rPr>
      </w:pPr>
      <w:r w:rsidRPr="0021048E">
        <w:rPr>
          <w:rFonts w:ascii="Arial" w:hAnsi="Arial" w:cs="Arial"/>
          <w:bCs/>
          <w:sz w:val="24"/>
          <w:szCs w:val="24"/>
          <w:lang w:val="pt-BR"/>
        </w:rPr>
        <w:t xml:space="preserve">Os dados empíricos aqui reunidos corroboram essa estrutura: em 2023, 87,8% das vítimas de mortes por intervenção policial, com raça identificada, eram pessoas negras. Tais números não são desvios estatísticos, mas evidência de um padrão seletivo e </w:t>
      </w:r>
      <w:proofErr w:type="spellStart"/>
      <w:r w:rsidRPr="0021048E">
        <w:rPr>
          <w:rFonts w:ascii="Arial" w:hAnsi="Arial" w:cs="Arial"/>
          <w:bCs/>
          <w:sz w:val="24"/>
          <w:szCs w:val="24"/>
          <w:lang w:val="pt-BR"/>
        </w:rPr>
        <w:t>racializado</w:t>
      </w:r>
      <w:proofErr w:type="spellEnd"/>
      <w:r w:rsidRPr="0021048E">
        <w:rPr>
          <w:rFonts w:ascii="Arial" w:hAnsi="Arial" w:cs="Arial"/>
          <w:bCs/>
          <w:sz w:val="24"/>
          <w:szCs w:val="24"/>
          <w:lang w:val="pt-BR"/>
        </w:rPr>
        <w:t xml:space="preserve"> de repressão. Casos como o assassinato de Evaldo Rosa – um músico negro executado com 80 tiros por militares – ilustram com brutalidade a naturalização da violência de Estado. A resposta institucional, marcada pela absolvição dos agentes envolvidos, revela o pacto de impunidade que sustenta e legitima o genocídio da população negra. A corte decidiu seguir o relator e, por 8 votos, absolveu os militares da morte do músico, demonstrando, mais uma vez, que a Justiça, que só age quando provocada, a não ser em matéria política, abençoou a omissão cúmplice, assim como a atuação criminosa.</w:t>
      </w:r>
    </w:p>
    <w:p w14:paraId="775EE31F" w14:textId="77777777" w:rsidR="0021048E" w:rsidRPr="0021048E" w:rsidRDefault="0021048E" w:rsidP="0021048E">
      <w:pPr>
        <w:spacing w:line="360" w:lineRule="auto"/>
        <w:ind w:firstLine="720"/>
        <w:jc w:val="both"/>
        <w:rPr>
          <w:rFonts w:ascii="Arial" w:hAnsi="Arial" w:cs="Arial"/>
          <w:bCs/>
          <w:sz w:val="24"/>
          <w:szCs w:val="24"/>
          <w:lang w:val="pt-BR"/>
        </w:rPr>
      </w:pPr>
      <w:r w:rsidRPr="0021048E">
        <w:rPr>
          <w:rFonts w:ascii="Arial" w:hAnsi="Arial" w:cs="Arial"/>
          <w:bCs/>
          <w:sz w:val="24"/>
          <w:szCs w:val="24"/>
          <w:lang w:val="pt-BR"/>
        </w:rPr>
        <w:t>Neste cenário, a militarização da polícia não pode ser dissociada de um sistema maior, que articula exclusão social, racismo estrutural e autoritarismo político. A seletividade penal opera como instrumento de reafirmação das desigualdades históricas, e a violência policial, longe de ser excessiva ou excepcional, é parte integrante da racionalidade estatal. Como aponta Silvio Almeida (2019), o racismo não é apenas uma questão de atitudes individuais, mas um mecanismo que estrutura a sociedade e define quem tem acesso à cidadania e quem está sujeito à violência do Estado.</w:t>
      </w:r>
    </w:p>
    <w:p w14:paraId="41B37D49" w14:textId="77777777" w:rsidR="0021048E" w:rsidRDefault="0021048E" w:rsidP="0021048E">
      <w:pPr>
        <w:spacing w:line="360" w:lineRule="auto"/>
        <w:ind w:firstLine="720"/>
        <w:jc w:val="both"/>
        <w:rPr>
          <w:rFonts w:ascii="Arial" w:hAnsi="Arial" w:cs="Arial"/>
          <w:bCs/>
          <w:sz w:val="24"/>
          <w:szCs w:val="24"/>
          <w:lang w:val="pt-BR"/>
        </w:rPr>
      </w:pPr>
      <w:r w:rsidRPr="0021048E">
        <w:rPr>
          <w:rFonts w:ascii="Arial" w:hAnsi="Arial" w:cs="Arial"/>
          <w:bCs/>
          <w:sz w:val="24"/>
          <w:szCs w:val="24"/>
          <w:lang w:val="pt-BR"/>
        </w:rPr>
        <w:t>Diante dessas constatações, torna-se urgente repensar radicalmente as bases do modelo de segurança pública vigente. A desmilitarização das polícias, a valorização de estratégias de prevenção e inclusão, a responsabilização efetiva dos agentes do Estado e a revisão crítica da política de drogas são medidas estruturantes para enfrentar essa realidade. A permanência do modelo atual apenas reforça um ciclo de violência, impunidade e desumanização. A atuação policial não apenas reproduz as desigualdades sociais existentes, mas também as aprofunda e as expande, inviabilizando a construção de uma sociedade democrática.</w:t>
      </w:r>
    </w:p>
    <w:p w14:paraId="31B58338" w14:textId="55232E49" w:rsidR="0021048E" w:rsidRPr="0021048E" w:rsidRDefault="0021048E" w:rsidP="0021048E">
      <w:pPr>
        <w:spacing w:line="360" w:lineRule="auto"/>
        <w:ind w:firstLine="720"/>
        <w:jc w:val="both"/>
        <w:rPr>
          <w:rFonts w:ascii="Arial" w:hAnsi="Arial" w:cs="Arial"/>
          <w:bCs/>
          <w:sz w:val="24"/>
          <w:szCs w:val="24"/>
          <w:lang w:val="pt-BR"/>
        </w:rPr>
      </w:pPr>
      <w:r>
        <w:rPr>
          <w:rFonts w:ascii="Arial" w:hAnsi="Arial" w:cs="Arial"/>
          <w:b/>
          <w:noProof/>
          <w:sz w:val="24"/>
          <w:szCs w:val="24"/>
        </w:rPr>
        <w:lastRenderedPageBreak/>
        <w:drawing>
          <wp:anchor distT="114300" distB="114300" distL="114300" distR="114300" simplePos="0" relativeHeight="251667456" behindDoc="1" locked="0" layoutInCell="1" allowOverlap="1" wp14:anchorId="20D68BF4" wp14:editId="0C3741BE">
            <wp:simplePos x="0" y="0"/>
            <wp:positionH relativeFrom="page">
              <wp:posOffset>0</wp:posOffset>
            </wp:positionH>
            <wp:positionV relativeFrom="page">
              <wp:posOffset>6773</wp:posOffset>
            </wp:positionV>
            <wp:extent cx="7586133" cy="10759970"/>
            <wp:effectExtent l="0" t="0" r="0" b="3810"/>
            <wp:wrapNone/>
            <wp:docPr id="181486588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7897" cy="10762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5DD1A" w14:textId="0C45C8C8" w:rsidR="00D723A3" w:rsidRPr="00DD5D33" w:rsidRDefault="00183C70" w:rsidP="0021048E">
      <w:pPr>
        <w:spacing w:line="360" w:lineRule="auto"/>
        <w:jc w:val="center"/>
        <w:rPr>
          <w:rFonts w:ascii="Arial" w:hAnsi="Arial" w:cs="Arial"/>
          <w:bCs/>
          <w:sz w:val="24"/>
          <w:szCs w:val="24"/>
        </w:rPr>
      </w:pPr>
      <w:r w:rsidRPr="00DD5D33">
        <w:rPr>
          <w:rFonts w:ascii="Arial" w:hAnsi="Arial" w:cs="Arial"/>
          <w:b/>
          <w:sz w:val="24"/>
          <w:szCs w:val="24"/>
        </w:rPr>
        <w:t>REFERÊNCIAS</w:t>
      </w:r>
    </w:p>
    <w:p w14:paraId="44113123" w14:textId="2ED50425"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ADORNO, Sérgio. </w:t>
      </w:r>
      <w:r w:rsidRPr="00B625C4">
        <w:rPr>
          <w:rFonts w:ascii="Arial" w:hAnsi="Arial" w:cs="Arial"/>
          <w:b/>
          <w:bCs/>
          <w:sz w:val="24"/>
          <w:szCs w:val="24"/>
          <w:lang w:val="pt-BR"/>
        </w:rPr>
        <w:t>Exclusão socioeconômica e violência urbana</w:t>
      </w:r>
      <w:r w:rsidRPr="00B625C4">
        <w:rPr>
          <w:rFonts w:ascii="Arial" w:hAnsi="Arial" w:cs="Arial"/>
          <w:sz w:val="24"/>
          <w:szCs w:val="24"/>
          <w:lang w:val="pt-BR"/>
        </w:rPr>
        <w:t>. Sociologias, p. 84-135, 2002.</w:t>
      </w:r>
    </w:p>
    <w:p w14:paraId="4661E2FB" w14:textId="344D8675" w:rsidR="0021048E"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AGÊNCIA BRASIL. </w:t>
      </w:r>
      <w:r w:rsidRPr="00B625C4">
        <w:rPr>
          <w:rFonts w:ascii="Arial" w:hAnsi="Arial" w:cs="Arial"/>
          <w:b/>
          <w:bCs/>
          <w:sz w:val="24"/>
          <w:szCs w:val="24"/>
          <w:lang w:val="pt-BR"/>
        </w:rPr>
        <w:t xml:space="preserve">Mais de 60% das mortes cometidas por policiais não são investigadas. </w:t>
      </w:r>
      <w:r w:rsidRPr="00B625C4">
        <w:rPr>
          <w:rFonts w:ascii="Arial" w:hAnsi="Arial" w:cs="Arial"/>
          <w:sz w:val="24"/>
          <w:szCs w:val="24"/>
          <w:lang w:val="pt-BR"/>
        </w:rPr>
        <w:t>2023. Disponível em: https://agenciabrasil.ebc.com.br/geral/noticia/2023-04/mais-de-60-das-mortes-cometidas-por-policiais-nao-sao-investigadas. Acesso em: 23 fev. 2025.</w:t>
      </w:r>
    </w:p>
    <w:p w14:paraId="448089F4"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ARENDT, Hannah. </w:t>
      </w:r>
      <w:r w:rsidRPr="00B625C4">
        <w:rPr>
          <w:rFonts w:ascii="Arial" w:hAnsi="Arial" w:cs="Arial"/>
          <w:b/>
          <w:bCs/>
          <w:sz w:val="24"/>
          <w:szCs w:val="24"/>
          <w:lang w:val="pt-BR"/>
        </w:rPr>
        <w:t>The Origins of Totalitarianism</w:t>
      </w:r>
      <w:r w:rsidRPr="00B625C4">
        <w:rPr>
          <w:rFonts w:ascii="Arial" w:hAnsi="Arial" w:cs="Arial"/>
          <w:sz w:val="24"/>
          <w:szCs w:val="24"/>
          <w:lang w:val="pt-BR"/>
        </w:rPr>
        <w:t>. New York: Harcourt Brace, 1951.</w:t>
      </w:r>
    </w:p>
    <w:p w14:paraId="34BD2BEE"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BATISTA, Nilo.</w:t>
      </w:r>
      <w:r w:rsidRPr="00B625C4">
        <w:rPr>
          <w:rFonts w:ascii="Arial" w:hAnsi="Arial" w:cs="Arial"/>
          <w:b/>
          <w:bCs/>
          <w:sz w:val="24"/>
          <w:szCs w:val="24"/>
          <w:lang w:val="pt-BR"/>
        </w:rPr>
        <w:t xml:space="preserve"> Punidos e Mal Pagos: O Direito Penal do “Inimigo” na América Latina</w:t>
      </w:r>
      <w:r w:rsidRPr="00B625C4">
        <w:rPr>
          <w:rFonts w:ascii="Arial" w:hAnsi="Arial" w:cs="Arial"/>
          <w:sz w:val="24"/>
          <w:szCs w:val="24"/>
          <w:lang w:val="pt-BR"/>
        </w:rPr>
        <w:t>. Rio de Janeiro: Revan, 2007.</w:t>
      </w:r>
    </w:p>
    <w:p w14:paraId="5220BA7A"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__________. </w:t>
      </w:r>
      <w:r w:rsidRPr="00B625C4">
        <w:rPr>
          <w:rFonts w:ascii="Arial" w:hAnsi="Arial" w:cs="Arial"/>
          <w:b/>
          <w:bCs/>
          <w:sz w:val="24"/>
          <w:szCs w:val="24"/>
          <w:lang w:val="pt-BR"/>
        </w:rPr>
        <w:t>Polícia, Política e Direito: Estudos sobre Segurança Pública e Democracia</w:t>
      </w:r>
      <w:r w:rsidRPr="00B625C4">
        <w:rPr>
          <w:rFonts w:ascii="Arial" w:hAnsi="Arial" w:cs="Arial"/>
          <w:sz w:val="24"/>
          <w:szCs w:val="24"/>
          <w:lang w:val="pt-BR"/>
        </w:rPr>
        <w:t>. Rio de Janeiro: Revan, 2019.</w:t>
      </w:r>
    </w:p>
    <w:p w14:paraId="7FDF95A6"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DAVIS, Angela. </w:t>
      </w:r>
      <w:r w:rsidRPr="00B625C4">
        <w:rPr>
          <w:rFonts w:ascii="Arial" w:hAnsi="Arial" w:cs="Arial"/>
          <w:b/>
          <w:bCs/>
          <w:sz w:val="24"/>
          <w:szCs w:val="24"/>
          <w:lang w:val="pt-BR"/>
        </w:rPr>
        <w:t xml:space="preserve">Estarão as prisões obsoletas? </w:t>
      </w:r>
      <w:r w:rsidRPr="00B625C4">
        <w:rPr>
          <w:rFonts w:ascii="Arial" w:hAnsi="Arial" w:cs="Arial"/>
          <w:sz w:val="24"/>
          <w:szCs w:val="24"/>
          <w:lang w:val="pt-BR"/>
        </w:rPr>
        <w:t>Rio de Janeiro: Difel, 2018.</w:t>
      </w:r>
    </w:p>
    <w:p w14:paraId="3F7CFDE9"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FANON, Frantz. </w:t>
      </w:r>
      <w:r w:rsidRPr="00B625C4">
        <w:rPr>
          <w:rFonts w:ascii="Arial" w:hAnsi="Arial" w:cs="Arial"/>
          <w:b/>
          <w:bCs/>
          <w:sz w:val="24"/>
          <w:szCs w:val="24"/>
          <w:lang w:val="pt-BR"/>
        </w:rPr>
        <w:t>Os condenados da terra</w:t>
      </w:r>
      <w:r w:rsidRPr="00B625C4">
        <w:rPr>
          <w:rFonts w:ascii="Arial" w:hAnsi="Arial" w:cs="Arial"/>
          <w:sz w:val="24"/>
          <w:szCs w:val="24"/>
          <w:lang w:val="pt-BR"/>
        </w:rPr>
        <w:t>. Tradução de José Laurênio de Melo. 3. ed. Rio de Janeiro: Editora UERJ, 2008.</w:t>
      </w:r>
    </w:p>
    <w:p w14:paraId="3925B02F"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_______________. </w:t>
      </w:r>
      <w:r w:rsidRPr="00B625C4">
        <w:rPr>
          <w:rFonts w:ascii="Arial" w:hAnsi="Arial" w:cs="Arial"/>
          <w:i/>
          <w:iCs/>
          <w:sz w:val="24"/>
          <w:szCs w:val="24"/>
          <w:lang w:val="pt-BR"/>
        </w:rPr>
        <w:t>Pele negra, máscaras brancas</w:t>
      </w:r>
      <w:r w:rsidRPr="00B625C4">
        <w:rPr>
          <w:rFonts w:ascii="Arial" w:hAnsi="Arial" w:cs="Arial"/>
          <w:sz w:val="24"/>
          <w:szCs w:val="24"/>
          <w:lang w:val="pt-BR"/>
        </w:rPr>
        <w:t>. Tradução de Renato da Silveira. Salvador: EDUFBA, 2008.</w:t>
      </w:r>
    </w:p>
    <w:p w14:paraId="75E4BB0F" w14:textId="11539FCB" w:rsidR="00B625C4" w:rsidRPr="00B625C4" w:rsidRDefault="00183C70" w:rsidP="00357102">
      <w:pPr>
        <w:spacing w:line="240" w:lineRule="auto"/>
        <w:jc w:val="both"/>
        <w:rPr>
          <w:rFonts w:ascii="Arial" w:hAnsi="Arial" w:cs="Arial"/>
          <w:sz w:val="24"/>
          <w:szCs w:val="24"/>
          <w:lang w:val="pt-BR"/>
        </w:rPr>
      </w:pPr>
      <w:r>
        <w:rPr>
          <w:rFonts w:ascii="Arial" w:hAnsi="Arial" w:cs="Arial"/>
          <w:noProof/>
          <w:sz w:val="24"/>
          <w:szCs w:val="24"/>
          <w:lang w:val="pt-BR"/>
        </w:rPr>
        <w:drawing>
          <wp:anchor distT="114300" distB="114300" distL="114300" distR="114300" simplePos="0" relativeHeight="251668480" behindDoc="1" locked="0" layoutInCell="1" allowOverlap="1" wp14:anchorId="20D68BF4" wp14:editId="0E5B4B0F">
            <wp:simplePos x="0" y="0"/>
            <wp:positionH relativeFrom="page">
              <wp:posOffset>0</wp:posOffset>
            </wp:positionH>
            <wp:positionV relativeFrom="page">
              <wp:posOffset>6350</wp:posOffset>
            </wp:positionV>
            <wp:extent cx="7595235" cy="10772879"/>
            <wp:effectExtent l="0" t="0" r="5715" b="9525"/>
            <wp:wrapNone/>
            <wp:docPr id="191860259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1339" cy="10781536"/>
                    </a:xfrm>
                    <a:prstGeom prst="rect">
                      <a:avLst/>
                    </a:prstGeom>
                    <a:noFill/>
                    <a:ln>
                      <a:noFill/>
                    </a:ln>
                  </pic:spPr>
                </pic:pic>
              </a:graphicData>
            </a:graphic>
            <wp14:sizeRelH relativeFrom="page">
              <wp14:pctWidth>0</wp14:pctWidth>
            </wp14:sizeRelH>
            <wp14:sizeRelV relativeFrom="page">
              <wp14:pctHeight>0</wp14:pctHeight>
            </wp14:sizeRelV>
          </wp:anchor>
        </w:drawing>
      </w:r>
      <w:r w:rsidR="00B625C4" w:rsidRPr="00B625C4">
        <w:rPr>
          <w:rFonts w:ascii="Arial" w:hAnsi="Arial" w:cs="Arial"/>
          <w:sz w:val="24"/>
          <w:szCs w:val="24"/>
          <w:lang w:val="pt-BR"/>
        </w:rPr>
        <w:t xml:space="preserve">FÓRUM BRASILEIRO DE SEGURANÇA PÚBLICA. 18º Anuário Brasileiro de Segurança Pública. São Paulo: </w:t>
      </w:r>
      <w:r w:rsidR="00B625C4" w:rsidRPr="00B625C4">
        <w:rPr>
          <w:rFonts w:ascii="Arial" w:hAnsi="Arial" w:cs="Arial"/>
          <w:b/>
          <w:bCs/>
          <w:sz w:val="24"/>
          <w:szCs w:val="24"/>
          <w:lang w:val="pt-BR"/>
        </w:rPr>
        <w:t>Fórum Brasileiro de Segurança Pública</w:t>
      </w:r>
      <w:r w:rsidR="00B625C4" w:rsidRPr="00B625C4">
        <w:rPr>
          <w:rFonts w:ascii="Arial" w:hAnsi="Arial" w:cs="Arial"/>
          <w:sz w:val="24"/>
          <w:szCs w:val="24"/>
          <w:lang w:val="pt-BR"/>
        </w:rPr>
        <w:t>, 2024. Disponível em: https://publicacoes.forumseguranca.org.br/handle/123456789/253</w:t>
      </w:r>
    </w:p>
    <w:p w14:paraId="62E9334C"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GARLAND, David. </w:t>
      </w:r>
      <w:r w:rsidRPr="00B625C4">
        <w:rPr>
          <w:rFonts w:ascii="Arial" w:hAnsi="Arial" w:cs="Arial"/>
          <w:b/>
          <w:bCs/>
          <w:sz w:val="24"/>
          <w:szCs w:val="24"/>
          <w:lang w:val="pt-BR"/>
        </w:rPr>
        <w:t xml:space="preserve">Castigo e sociedade: </w:t>
      </w:r>
      <w:r w:rsidRPr="00B625C4">
        <w:rPr>
          <w:rFonts w:ascii="Arial" w:hAnsi="Arial" w:cs="Arial"/>
          <w:sz w:val="24"/>
          <w:szCs w:val="24"/>
          <w:lang w:val="pt-BR"/>
        </w:rPr>
        <w:t>um estudo da sociologia do controle social. Rio de Janeiro: Revan, 2008.</w:t>
      </w:r>
    </w:p>
    <w:p w14:paraId="6D04FE16" w14:textId="3F7E8600"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________________. </w:t>
      </w:r>
      <w:r w:rsidRPr="00B625C4">
        <w:rPr>
          <w:rFonts w:ascii="Arial" w:hAnsi="Arial" w:cs="Arial"/>
          <w:b/>
          <w:bCs/>
          <w:sz w:val="24"/>
          <w:szCs w:val="24"/>
          <w:lang w:val="pt-BR"/>
        </w:rPr>
        <w:t>Punição e Sociedade Moderna</w:t>
      </w:r>
      <w:r w:rsidRPr="00B625C4">
        <w:rPr>
          <w:rFonts w:ascii="Arial" w:hAnsi="Arial" w:cs="Arial"/>
          <w:sz w:val="24"/>
          <w:szCs w:val="24"/>
          <w:lang w:val="pt-BR"/>
        </w:rPr>
        <w:t>: Um Estudo em Teoria Social. Chicago: University of Chicago Press, 1990..</w:t>
      </w:r>
    </w:p>
    <w:p w14:paraId="73947352"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HAMILTON, Charles V.; KWANE, Ture. </w:t>
      </w:r>
      <w:r w:rsidRPr="00B625C4">
        <w:rPr>
          <w:rFonts w:ascii="Arial" w:hAnsi="Arial" w:cs="Arial"/>
          <w:b/>
          <w:bCs/>
          <w:sz w:val="24"/>
          <w:szCs w:val="24"/>
          <w:lang w:val="pt-BR"/>
        </w:rPr>
        <w:t>Black Power: Politics of Liberation in America</w:t>
      </w:r>
      <w:r w:rsidRPr="00B625C4">
        <w:rPr>
          <w:rFonts w:ascii="Arial" w:hAnsi="Arial" w:cs="Arial"/>
          <w:sz w:val="24"/>
          <w:szCs w:val="24"/>
          <w:lang w:val="pt-BR"/>
        </w:rPr>
        <w:t>. Nova York: Random House, 1967</w:t>
      </w:r>
    </w:p>
    <w:p w14:paraId="20F95CCD"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LEMGRUBER, Julita. </w:t>
      </w:r>
      <w:r w:rsidRPr="00B625C4">
        <w:rPr>
          <w:rFonts w:ascii="Arial" w:hAnsi="Arial" w:cs="Arial"/>
          <w:b/>
          <w:bCs/>
          <w:sz w:val="24"/>
          <w:szCs w:val="24"/>
          <w:lang w:val="pt-BR"/>
        </w:rPr>
        <w:t>Controle da criminalidade: mitos e fatos</w:t>
      </w:r>
      <w:r w:rsidRPr="00B625C4">
        <w:rPr>
          <w:rFonts w:ascii="Arial" w:hAnsi="Arial" w:cs="Arial"/>
          <w:sz w:val="24"/>
          <w:szCs w:val="24"/>
          <w:lang w:val="pt-BR"/>
        </w:rPr>
        <w:t>. Revista Think Tank, v. 5, n. 15, p. 3-20, 2001.</w:t>
      </w:r>
    </w:p>
    <w:p w14:paraId="1969E597"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LOMBROSO, Cesare. </w:t>
      </w:r>
      <w:r w:rsidRPr="00B625C4">
        <w:rPr>
          <w:rFonts w:ascii="Arial" w:hAnsi="Arial" w:cs="Arial"/>
          <w:b/>
          <w:bCs/>
          <w:sz w:val="24"/>
          <w:szCs w:val="24"/>
          <w:lang w:val="pt-BR"/>
        </w:rPr>
        <w:t>O homem delinquente</w:t>
      </w:r>
      <w:r w:rsidRPr="00B625C4">
        <w:rPr>
          <w:rFonts w:ascii="Arial" w:hAnsi="Arial" w:cs="Arial"/>
          <w:sz w:val="24"/>
          <w:szCs w:val="24"/>
          <w:lang w:val="pt-BR"/>
        </w:rPr>
        <w:t>. - Ed Icone. São Paulo. 2013.</w:t>
      </w:r>
    </w:p>
    <w:p w14:paraId="0E997F6A"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MBEMBE, Achille. </w:t>
      </w:r>
      <w:r w:rsidRPr="00B625C4">
        <w:rPr>
          <w:rFonts w:ascii="Arial" w:hAnsi="Arial" w:cs="Arial"/>
          <w:b/>
          <w:bCs/>
          <w:sz w:val="24"/>
          <w:szCs w:val="24"/>
          <w:lang w:val="pt-BR"/>
        </w:rPr>
        <w:t>Crítica da razão negra</w:t>
      </w:r>
      <w:r w:rsidRPr="00B625C4">
        <w:rPr>
          <w:rFonts w:ascii="Arial" w:hAnsi="Arial" w:cs="Arial"/>
          <w:sz w:val="24"/>
          <w:szCs w:val="24"/>
          <w:lang w:val="pt-BR"/>
        </w:rPr>
        <w:t>. São Paulo: N-1, 2018. </w:t>
      </w:r>
    </w:p>
    <w:p w14:paraId="31B9C9C5"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_______________. </w:t>
      </w:r>
      <w:r w:rsidRPr="00B625C4">
        <w:rPr>
          <w:rFonts w:ascii="Arial" w:hAnsi="Arial" w:cs="Arial"/>
          <w:b/>
          <w:bCs/>
          <w:sz w:val="24"/>
          <w:szCs w:val="24"/>
          <w:lang w:val="pt-BR"/>
        </w:rPr>
        <w:t>Necropolítica</w:t>
      </w:r>
      <w:r w:rsidRPr="00B625C4">
        <w:rPr>
          <w:rFonts w:ascii="Arial" w:hAnsi="Arial" w:cs="Arial"/>
          <w:sz w:val="24"/>
          <w:szCs w:val="24"/>
          <w:lang w:val="pt-BR"/>
        </w:rPr>
        <w:t>. 3. ed. São Paulo: n-1 edições, 2018. p. 42.</w:t>
      </w:r>
    </w:p>
    <w:p w14:paraId="3F7E5040" w14:textId="77777777" w:rsidR="00B625C4" w:rsidRPr="00B625C4"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lastRenderedPageBreak/>
        <w:t xml:space="preserve">REDE DE OBSERVATÓRIOS DA SEGURANÇA. </w:t>
      </w:r>
      <w:r w:rsidRPr="00B625C4">
        <w:rPr>
          <w:rFonts w:ascii="Arial" w:hAnsi="Arial" w:cs="Arial"/>
          <w:b/>
          <w:bCs/>
          <w:sz w:val="24"/>
          <w:szCs w:val="24"/>
          <w:lang w:val="pt-BR"/>
        </w:rPr>
        <w:t xml:space="preserve">Pele Alvo: </w:t>
      </w:r>
      <w:r w:rsidRPr="00B625C4">
        <w:rPr>
          <w:rFonts w:ascii="Arial" w:hAnsi="Arial" w:cs="Arial"/>
          <w:sz w:val="24"/>
          <w:szCs w:val="24"/>
          <w:lang w:val="pt-BR"/>
        </w:rPr>
        <w:t>Mortes Que Revelam Um Padrão. 2024. Disponível em: https://observatorioseguranca.com.br/pele-alvo-a-cada-24-horas-sete-pessoas-foram-mortas/. Acesso em: 23 fev. 2025.</w:t>
      </w:r>
    </w:p>
    <w:p w14:paraId="2794986F" w14:textId="3AEF2572" w:rsidR="00D723A3" w:rsidRPr="00183C70" w:rsidRDefault="00B625C4" w:rsidP="00357102">
      <w:pPr>
        <w:spacing w:line="240" w:lineRule="auto"/>
        <w:jc w:val="both"/>
        <w:rPr>
          <w:rFonts w:ascii="Arial" w:hAnsi="Arial" w:cs="Arial"/>
          <w:sz w:val="24"/>
          <w:szCs w:val="24"/>
          <w:lang w:val="pt-BR"/>
        </w:rPr>
      </w:pPr>
      <w:r w:rsidRPr="00B625C4">
        <w:rPr>
          <w:rFonts w:ascii="Arial" w:hAnsi="Arial" w:cs="Arial"/>
          <w:sz w:val="24"/>
          <w:szCs w:val="24"/>
          <w:lang w:val="pt-BR"/>
        </w:rPr>
        <w:t xml:space="preserve">RIBEIRO, Djamila. </w:t>
      </w:r>
      <w:r w:rsidRPr="00B625C4">
        <w:rPr>
          <w:rFonts w:ascii="Arial" w:hAnsi="Arial" w:cs="Arial"/>
          <w:b/>
          <w:bCs/>
          <w:sz w:val="24"/>
          <w:szCs w:val="24"/>
          <w:lang w:val="pt-BR"/>
        </w:rPr>
        <w:t>Quem tem medo do feminismo negro?</w:t>
      </w:r>
      <w:r w:rsidRPr="00B625C4">
        <w:rPr>
          <w:rFonts w:ascii="Arial" w:hAnsi="Arial" w:cs="Arial"/>
          <w:sz w:val="24"/>
          <w:szCs w:val="24"/>
          <w:lang w:val="pt-BR"/>
        </w:rPr>
        <w:t>. Editora Companhia das Letras, 2018.</w:t>
      </w:r>
    </w:p>
    <w:sectPr w:rsidR="00D723A3" w:rsidRPr="00183C70" w:rsidSect="00042A0C">
      <w:pgSz w:w="11909" w:h="16834"/>
      <w:pgMar w:top="2694" w:right="1134" w:bottom="1618" w:left="1701" w:header="3401"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erad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erad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Commarcador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Commarcador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erad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Commarcadores"/>
      <w:lvlText w:val=""/>
      <w:lvlJc w:val="left"/>
      <w:pPr>
        <w:tabs>
          <w:tab w:val="num" w:pos="360"/>
        </w:tabs>
        <w:ind w:left="360" w:hanging="360"/>
      </w:pPr>
      <w:rPr>
        <w:rFonts w:ascii="Symbol" w:hAnsi="Symbol" w:hint="default"/>
      </w:rPr>
    </w:lvl>
  </w:abstractNum>
  <w:num w:numId="1" w16cid:durableId="1090354861">
    <w:abstractNumId w:val="8"/>
  </w:num>
  <w:num w:numId="2" w16cid:durableId="813722254">
    <w:abstractNumId w:val="6"/>
  </w:num>
  <w:num w:numId="3" w16cid:durableId="342243514">
    <w:abstractNumId w:val="5"/>
  </w:num>
  <w:num w:numId="4" w16cid:durableId="1729301916">
    <w:abstractNumId w:val="4"/>
  </w:num>
  <w:num w:numId="5" w16cid:durableId="448091377">
    <w:abstractNumId w:val="7"/>
  </w:num>
  <w:num w:numId="6" w16cid:durableId="875124181">
    <w:abstractNumId w:val="3"/>
  </w:num>
  <w:num w:numId="7" w16cid:durableId="1996639702">
    <w:abstractNumId w:val="2"/>
  </w:num>
  <w:num w:numId="8" w16cid:durableId="125509416">
    <w:abstractNumId w:val="1"/>
  </w:num>
  <w:num w:numId="9" w16cid:durableId="8338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2A0C"/>
    <w:rsid w:val="0006063C"/>
    <w:rsid w:val="0015074B"/>
    <w:rsid w:val="00183C70"/>
    <w:rsid w:val="0021048E"/>
    <w:rsid w:val="00227D2D"/>
    <w:rsid w:val="0029639D"/>
    <w:rsid w:val="00326F90"/>
    <w:rsid w:val="003303AE"/>
    <w:rsid w:val="00357102"/>
    <w:rsid w:val="0052136D"/>
    <w:rsid w:val="00531129"/>
    <w:rsid w:val="00AA1D8D"/>
    <w:rsid w:val="00B47730"/>
    <w:rsid w:val="00B625C4"/>
    <w:rsid w:val="00CB0664"/>
    <w:rsid w:val="00D723A3"/>
    <w:rsid w:val="00D81690"/>
    <w:rsid w:val="00DD5D3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87013F6F-6997-4626-A87F-643E217B4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618BF"/>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E618BF"/>
  </w:style>
  <w:style w:type="paragraph" w:styleId="Rodap">
    <w:name w:val="footer"/>
    <w:basedOn w:val="Normal"/>
    <w:link w:val="RodapChar"/>
    <w:uiPriority w:val="99"/>
    <w:unhideWhenUsed/>
    <w:rsid w:val="00E618BF"/>
    <w:pPr>
      <w:tabs>
        <w:tab w:val="center" w:pos="4680"/>
        <w:tab w:val="right" w:pos="9360"/>
      </w:tabs>
      <w:spacing w:after="0" w:line="240" w:lineRule="auto"/>
    </w:pPr>
  </w:style>
  <w:style w:type="character" w:customStyle="1" w:styleId="RodapChar">
    <w:name w:val="Rodapé Char"/>
    <w:basedOn w:val="Fontepargpadro"/>
    <w:link w:val="Rodap"/>
    <w:uiPriority w:val="99"/>
    <w:rsid w:val="00E618BF"/>
  </w:style>
  <w:style w:type="paragraph" w:styleId="SemEspaamento">
    <w:name w:val="No Spacing"/>
    <w:uiPriority w:val="1"/>
    <w:qFormat/>
    <w:rsid w:val="00FC693F"/>
    <w:pPr>
      <w:spacing w:after="0" w:line="240" w:lineRule="auto"/>
    </w:pPr>
  </w:style>
  <w:style w:type="character" w:customStyle="1" w:styleId="Ttulo1Char">
    <w:name w:val="Título 1 Char"/>
    <w:basedOn w:val="Fontepargpadro"/>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rsid w:val="00FC693F"/>
    <w:pPr>
      <w:ind w:left="720"/>
      <w:contextualSpacing/>
    </w:pPr>
  </w:style>
  <w:style w:type="paragraph" w:styleId="Corpodetexto">
    <w:name w:val="Body Text"/>
    <w:basedOn w:val="Normal"/>
    <w:link w:val="CorpodetextoChar"/>
    <w:uiPriority w:val="99"/>
    <w:unhideWhenUsed/>
    <w:rsid w:val="00AA1D8D"/>
    <w:pPr>
      <w:spacing w:after="120"/>
    </w:pPr>
  </w:style>
  <w:style w:type="character" w:customStyle="1" w:styleId="CorpodetextoChar">
    <w:name w:val="Corpo de texto Char"/>
    <w:basedOn w:val="Fontepargpadro"/>
    <w:link w:val="Corpodetexto"/>
    <w:uiPriority w:val="99"/>
    <w:rsid w:val="00AA1D8D"/>
  </w:style>
  <w:style w:type="paragraph" w:styleId="Corpodetexto2">
    <w:name w:val="Body Text 2"/>
    <w:basedOn w:val="Normal"/>
    <w:link w:val="Corpodetexto2Char"/>
    <w:uiPriority w:val="99"/>
    <w:unhideWhenUsed/>
    <w:rsid w:val="00AA1D8D"/>
    <w:pPr>
      <w:spacing w:after="120" w:line="480" w:lineRule="auto"/>
    </w:pPr>
  </w:style>
  <w:style w:type="character" w:customStyle="1" w:styleId="Corpodetexto2Char">
    <w:name w:val="Corpo de texto 2 Char"/>
    <w:basedOn w:val="Fontepargpadro"/>
    <w:link w:val="Corpodetexto2"/>
    <w:uiPriority w:val="99"/>
    <w:rsid w:val="00AA1D8D"/>
  </w:style>
  <w:style w:type="paragraph" w:styleId="Corpodetexto3">
    <w:name w:val="Body Text 3"/>
    <w:basedOn w:val="Normal"/>
    <w:link w:val="Corpodetexto3Char"/>
    <w:uiPriority w:val="99"/>
    <w:unhideWhenUsed/>
    <w:rsid w:val="00AA1D8D"/>
    <w:pPr>
      <w:spacing w:after="120"/>
    </w:pPr>
    <w:rPr>
      <w:sz w:val="16"/>
      <w:szCs w:val="16"/>
    </w:rPr>
  </w:style>
  <w:style w:type="character" w:customStyle="1" w:styleId="Corpodetexto3Char">
    <w:name w:val="Corpo de texto 3 Char"/>
    <w:basedOn w:val="Fontepargpadro"/>
    <w:link w:val="Corpodetexto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Commarcadores">
    <w:name w:val="List Bullet"/>
    <w:basedOn w:val="Normal"/>
    <w:uiPriority w:val="99"/>
    <w:unhideWhenUsed/>
    <w:rsid w:val="00326F90"/>
    <w:pPr>
      <w:numPr>
        <w:numId w:val="1"/>
      </w:numPr>
      <w:contextualSpacing/>
    </w:pPr>
  </w:style>
  <w:style w:type="paragraph" w:styleId="Commarcadores2">
    <w:name w:val="List Bullet 2"/>
    <w:basedOn w:val="Normal"/>
    <w:uiPriority w:val="99"/>
    <w:unhideWhenUsed/>
    <w:rsid w:val="00326F90"/>
    <w:pPr>
      <w:numPr>
        <w:numId w:val="2"/>
      </w:numPr>
      <w:contextualSpacing/>
    </w:pPr>
  </w:style>
  <w:style w:type="paragraph" w:styleId="Commarcadores3">
    <w:name w:val="List Bullet 3"/>
    <w:basedOn w:val="Normal"/>
    <w:uiPriority w:val="99"/>
    <w:unhideWhenUsed/>
    <w:rsid w:val="00326F90"/>
    <w:pPr>
      <w:numPr>
        <w:numId w:val="3"/>
      </w:numPr>
      <w:contextualSpacing/>
    </w:pPr>
  </w:style>
  <w:style w:type="paragraph" w:styleId="Numerada">
    <w:name w:val="List Number"/>
    <w:basedOn w:val="Normal"/>
    <w:uiPriority w:val="99"/>
    <w:unhideWhenUsed/>
    <w:rsid w:val="00326F90"/>
    <w:pPr>
      <w:numPr>
        <w:numId w:val="5"/>
      </w:numPr>
      <w:contextualSpacing/>
    </w:pPr>
  </w:style>
  <w:style w:type="paragraph" w:styleId="Numerada2">
    <w:name w:val="List Number 2"/>
    <w:basedOn w:val="Normal"/>
    <w:uiPriority w:val="99"/>
    <w:unhideWhenUsed/>
    <w:rsid w:val="0029639D"/>
    <w:pPr>
      <w:numPr>
        <w:numId w:val="6"/>
      </w:numPr>
      <w:contextualSpacing/>
    </w:pPr>
  </w:style>
  <w:style w:type="paragraph" w:styleId="Numerada3">
    <w:name w:val="List Number 3"/>
    <w:basedOn w:val="Normal"/>
    <w:uiPriority w:val="99"/>
    <w:unhideWhenUsed/>
    <w:rsid w:val="0029639D"/>
    <w:pPr>
      <w:numPr>
        <w:numId w:val="7"/>
      </w:numPr>
      <w:contextualSpacing/>
    </w:pPr>
  </w:style>
  <w:style w:type="paragraph" w:styleId="Listadecontinuao">
    <w:name w:val="List Continue"/>
    <w:basedOn w:val="Normal"/>
    <w:uiPriority w:val="99"/>
    <w:unhideWhenUsed/>
    <w:rsid w:val="0029639D"/>
    <w:pPr>
      <w:spacing w:after="120"/>
      <w:ind w:left="360"/>
      <w:contextualSpacing/>
    </w:pPr>
  </w:style>
  <w:style w:type="paragraph" w:styleId="Listadecontinuao2">
    <w:name w:val="List Continue 2"/>
    <w:basedOn w:val="Normal"/>
    <w:uiPriority w:val="99"/>
    <w:unhideWhenUsed/>
    <w:rsid w:val="0029639D"/>
    <w:pPr>
      <w:spacing w:after="120"/>
      <w:ind w:left="720"/>
      <w:contextualSpacing/>
    </w:pPr>
  </w:style>
  <w:style w:type="paragraph" w:styleId="Listadecontinuao3">
    <w:name w:val="List Continue 3"/>
    <w:basedOn w:val="Normal"/>
    <w:uiPriority w:val="99"/>
    <w:unhideWhenUsed/>
    <w:rsid w:val="0029639D"/>
    <w:pPr>
      <w:spacing w:after="120"/>
      <w:ind w:left="1080"/>
      <w:contextualSpacing/>
    </w:pPr>
  </w:style>
  <w:style w:type="paragraph" w:styleId="Textodemacro">
    <w:name w:val="macro"/>
    <w:link w:val="Textodemacro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demacroChar">
    <w:name w:val="Texto de macro Char"/>
    <w:basedOn w:val="Fontepargpadro"/>
    <w:link w:val="Textodemacro"/>
    <w:uiPriority w:val="99"/>
    <w:rsid w:val="0029639D"/>
    <w:rPr>
      <w:rFonts w:ascii="Courier" w:hAnsi="Courier"/>
      <w:sz w:val="20"/>
      <w:szCs w:val="20"/>
    </w:rPr>
  </w:style>
  <w:style w:type="paragraph" w:styleId="Citao">
    <w:name w:val="Quote"/>
    <w:basedOn w:val="Normal"/>
    <w:next w:val="Normal"/>
    <w:link w:val="CitaoChar"/>
    <w:uiPriority w:val="29"/>
    <w:qFormat/>
    <w:rsid w:val="00FC693F"/>
    <w:rPr>
      <w:i/>
      <w:iCs/>
      <w:color w:val="000000" w:themeColor="text1"/>
    </w:rPr>
  </w:style>
  <w:style w:type="character" w:customStyle="1" w:styleId="CitaoChar">
    <w:name w:val="Citação Char"/>
    <w:basedOn w:val="Fontepargpadro"/>
    <w:link w:val="Citao"/>
    <w:uiPriority w:val="29"/>
    <w:rsid w:val="00FC693F"/>
    <w:rPr>
      <w:i/>
      <w:iCs/>
      <w:color w:val="000000" w:themeColor="text1"/>
    </w:rPr>
  </w:style>
  <w:style w:type="character" w:customStyle="1" w:styleId="Ttulo4Char">
    <w:name w:val="Título 4 Char"/>
    <w:basedOn w:val="Fontepargpadro"/>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orte">
    <w:name w:val="Strong"/>
    <w:basedOn w:val="Fontepargpadro"/>
    <w:uiPriority w:val="22"/>
    <w:qFormat/>
    <w:rsid w:val="00FC693F"/>
    <w:rPr>
      <w:b/>
      <w:bCs/>
    </w:rPr>
  </w:style>
  <w:style w:type="character" w:styleId="nfase">
    <w:name w:val="Emphasis"/>
    <w:basedOn w:val="Fontepargpadro"/>
    <w:uiPriority w:val="20"/>
    <w:qFormat/>
    <w:rsid w:val="00FC693F"/>
    <w:rPr>
      <w:i/>
      <w:iCs/>
    </w:rPr>
  </w:style>
  <w:style w:type="paragraph" w:styleId="CitaoIntensa">
    <w:name w:val="Intense Quote"/>
    <w:basedOn w:val="Normal"/>
    <w:next w:val="Normal"/>
    <w:link w:val="CitaoIntensa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FC693F"/>
    <w:rPr>
      <w:b/>
      <w:bCs/>
      <w:i/>
      <w:iCs/>
      <w:color w:val="4F81BD" w:themeColor="accent1"/>
    </w:rPr>
  </w:style>
  <w:style w:type="character" w:styleId="nfaseSutil">
    <w:name w:val="Subtle Emphasis"/>
    <w:basedOn w:val="Fontepargpadro"/>
    <w:uiPriority w:val="19"/>
    <w:qFormat/>
    <w:rsid w:val="00FC693F"/>
    <w:rPr>
      <w:i/>
      <w:iCs/>
      <w:color w:val="808080" w:themeColor="text1" w:themeTint="7F"/>
    </w:rPr>
  </w:style>
  <w:style w:type="character" w:styleId="nfaseIntensa">
    <w:name w:val="Intense Emphasis"/>
    <w:basedOn w:val="Fontepargpadro"/>
    <w:uiPriority w:val="21"/>
    <w:qFormat/>
    <w:rsid w:val="00FC693F"/>
    <w:rPr>
      <w:b/>
      <w:bCs/>
      <w:i/>
      <w:iCs/>
      <w:color w:val="4F81BD" w:themeColor="accent1"/>
    </w:rPr>
  </w:style>
  <w:style w:type="character" w:styleId="RefernciaSutil">
    <w:name w:val="Subtle Reference"/>
    <w:basedOn w:val="Fontepargpadro"/>
    <w:uiPriority w:val="31"/>
    <w:qFormat/>
    <w:rsid w:val="00FC693F"/>
    <w:rPr>
      <w:smallCaps/>
      <w:color w:val="C0504D" w:themeColor="accent2"/>
      <w:u w:val="single"/>
    </w:rPr>
  </w:style>
  <w:style w:type="character" w:styleId="RefernciaIntensa">
    <w:name w:val="Intense Reference"/>
    <w:basedOn w:val="Fontepargpadro"/>
    <w:uiPriority w:val="32"/>
    <w:qFormat/>
    <w:rsid w:val="00FC693F"/>
    <w:rPr>
      <w:b/>
      <w:bCs/>
      <w:smallCaps/>
      <w:color w:val="C0504D" w:themeColor="accent2"/>
      <w:spacing w:val="5"/>
      <w:u w:val="single"/>
    </w:rPr>
  </w:style>
  <w:style w:type="character" w:styleId="TtulodoLivro">
    <w:name w:val="Book Title"/>
    <w:basedOn w:val="Fontepargpadro"/>
    <w:uiPriority w:val="33"/>
    <w:qFormat/>
    <w:rsid w:val="00FC693F"/>
    <w:rPr>
      <w:b/>
      <w:bCs/>
      <w:smallCaps/>
      <w:spacing w:val="5"/>
    </w:rPr>
  </w:style>
  <w:style w:type="paragraph" w:styleId="CabealhodoSumrio">
    <w:name w:val="TOC Heading"/>
    <w:basedOn w:val="Ttulo1"/>
    <w:next w:val="Normal"/>
    <w:uiPriority w:val="39"/>
    <w:semiHidden/>
    <w:unhideWhenUsed/>
    <w:qFormat/>
    <w:rsid w:val="00FC693F"/>
    <w:pPr>
      <w:outlineLvl w:val="9"/>
    </w:pPr>
  </w:style>
  <w:style w:type="table" w:styleId="Tabelacomgrade">
    <w:name w:val="Table Grid"/>
    <w:basedOn w:val="Tabe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2">
    <w:name w:val="Light Shading Accent 2"/>
    <w:basedOn w:val="Tabe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4">
    <w:name w:val="Light Shading Accent 4"/>
    <w:basedOn w:val="Tabe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5">
    <w:name w:val="Light Shading Accent 5"/>
    <w:basedOn w:val="Tabe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mentoClaro-nfase6">
    <w:name w:val="Light Shading Accent 6"/>
    <w:basedOn w:val="Tabe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e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3">
    <w:name w:val="Light List Accent 3"/>
    <w:basedOn w:val="Tabe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e4">
    <w:name w:val="Light List Accent 4"/>
    <w:basedOn w:val="Tabe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e5">
    <w:name w:val="Light List Accent 5"/>
    <w:basedOn w:val="Tabe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e6">
    <w:name w:val="Light List Accent 6"/>
    <w:basedOn w:val="Tabe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adeClara">
    <w:name w:val="Light Grid"/>
    <w:basedOn w:val="Tabe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Clara-nfase2">
    <w:name w:val="Light Grid Accent 2"/>
    <w:basedOn w:val="Tabe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3">
    <w:name w:val="Light Grid Accent 3"/>
    <w:basedOn w:val="Tabe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adeClara-nfase4">
    <w:name w:val="Light Grid Accent 4"/>
    <w:basedOn w:val="Tabe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adeClara-nfase5">
    <w:name w:val="Light Grid Accent 5"/>
    <w:basedOn w:val="Tabe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6">
    <w:name w:val="Light Grid Accent 6"/>
    <w:basedOn w:val="Tabe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Mdio1">
    <w:name w:val="Medium Shading 1"/>
    <w:basedOn w:val="Tabe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1">
    <w:name w:val="Medium Shading 2 Accent 1"/>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2">
    <w:name w:val="Medium Shading 2 Accent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3">
    <w:name w:val="Medium Shading 2 Accent 3"/>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4">
    <w:name w:val="Medium Shading 2 Accent 4"/>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1">
    <w:name w:val="Medium List 1"/>
    <w:basedOn w:val="Tabe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2">
    <w:name w:val="Medium List 1 Accent 2"/>
    <w:basedOn w:val="Tabe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dia1-nfase3">
    <w:name w:val="Medium List 1 Accent 3"/>
    <w:basedOn w:val="Tabe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dia1-nfase4">
    <w:name w:val="Medium List 1 Accent 4"/>
    <w:basedOn w:val="Tabe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dia1-nfase5">
    <w:name w:val="Medium List 1 Accent 5"/>
    <w:basedOn w:val="Tabe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dia1-nfase6">
    <w:name w:val="Medium List 1 Accent 6"/>
    <w:basedOn w:val="Tabe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dia2">
    <w:name w:val="Medium Lis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
    <w:name w:val="Medium Grid 1"/>
    <w:basedOn w:val="Tabe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2">
    <w:name w:val="Medium Grid 1 Accent 2"/>
    <w:basedOn w:val="Tabe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Mdia1-nfase3">
    <w:name w:val="Medium Grid 1 Accent 3"/>
    <w:basedOn w:val="Tabe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4">
    <w:name w:val="Medium Grid 1 Accent 4"/>
    <w:basedOn w:val="Tabe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Mdia1-nfase5">
    <w:name w:val="Medium Grid 1 Accent 5"/>
    <w:basedOn w:val="Tabe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6">
    <w:name w:val="Medium Grid 1 Accent 6"/>
    <w:basedOn w:val="Tabe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adeMdia2">
    <w:name w:val="Medium Grid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3-nfase2">
    <w:name w:val="Medium Grid 3 Accent 2"/>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3-nfase3">
    <w:name w:val="Medium Grid 3 Accent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adeMdia3-nfase4">
    <w:name w:val="Medium Grid 3 Accent 4"/>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adeMdia3-nfase6">
    <w:name w:val="Medium Grid 3 Accent 6"/>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Escura">
    <w:name w:val="Dark List"/>
    <w:basedOn w:val="Tabe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Escura-nfase2">
    <w:name w:val="Dark List Accent 2"/>
    <w:basedOn w:val="Tabe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Escura-nfase3">
    <w:name w:val="Dark List Accent 3"/>
    <w:basedOn w:val="Tabe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Escura-nfase4">
    <w:name w:val="Dark List Accent 4"/>
    <w:basedOn w:val="Tabe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Escura-nfase5">
    <w:name w:val="Dark List Accent 5"/>
    <w:basedOn w:val="Tabe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Escura-nfase6">
    <w:name w:val="Dark List Accent 6"/>
    <w:basedOn w:val="Tabe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mentoColorido">
    <w:name w:val="Colorful Shading"/>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mentoColorido-nfase4">
    <w:name w:val="Colorful Shading Accent 4"/>
    <w:basedOn w:val="Tabe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nfase2">
    <w:name w:val="Colorful List Accent 2"/>
    <w:basedOn w:val="Tabe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3">
    <w:name w:val="Colorful List Accent 3"/>
    <w:basedOn w:val="Tabe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Colorida-nfase4">
    <w:name w:val="Colorful List Accent 4"/>
    <w:basedOn w:val="Tabe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Colorida-nfase5">
    <w:name w:val="Colorful List Accent 5"/>
    <w:basedOn w:val="Tabe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Colorida-nfase6">
    <w:name w:val="Colorful List Accent 6"/>
    <w:basedOn w:val="Tabe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adeColorida">
    <w:name w:val="Colorful Grid"/>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Colorida-nfase2">
    <w:name w:val="Colorful Grid Accent 2"/>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Colorida-nfase3">
    <w:name w:val="Colorful Grid Accent 3"/>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4">
    <w:name w:val="Colorful Grid Accent 4"/>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Colorida-nfase5">
    <w:name w:val="Colorful Grid Accent 5"/>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Colorida-nfase6">
    <w:name w:val="Colorful Grid Accent 6"/>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3303A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2817">
      <w:bodyDiv w:val="1"/>
      <w:marLeft w:val="0"/>
      <w:marRight w:val="0"/>
      <w:marTop w:val="0"/>
      <w:marBottom w:val="0"/>
      <w:divBdr>
        <w:top w:val="none" w:sz="0" w:space="0" w:color="auto"/>
        <w:left w:val="none" w:sz="0" w:space="0" w:color="auto"/>
        <w:bottom w:val="none" w:sz="0" w:space="0" w:color="auto"/>
        <w:right w:val="none" w:sz="0" w:space="0" w:color="auto"/>
      </w:divBdr>
    </w:div>
    <w:div w:id="71123502">
      <w:bodyDiv w:val="1"/>
      <w:marLeft w:val="0"/>
      <w:marRight w:val="0"/>
      <w:marTop w:val="0"/>
      <w:marBottom w:val="0"/>
      <w:divBdr>
        <w:top w:val="none" w:sz="0" w:space="0" w:color="auto"/>
        <w:left w:val="none" w:sz="0" w:space="0" w:color="auto"/>
        <w:bottom w:val="none" w:sz="0" w:space="0" w:color="auto"/>
        <w:right w:val="none" w:sz="0" w:space="0" w:color="auto"/>
      </w:divBdr>
    </w:div>
    <w:div w:id="76175996">
      <w:bodyDiv w:val="1"/>
      <w:marLeft w:val="0"/>
      <w:marRight w:val="0"/>
      <w:marTop w:val="0"/>
      <w:marBottom w:val="0"/>
      <w:divBdr>
        <w:top w:val="none" w:sz="0" w:space="0" w:color="auto"/>
        <w:left w:val="none" w:sz="0" w:space="0" w:color="auto"/>
        <w:bottom w:val="none" w:sz="0" w:space="0" w:color="auto"/>
        <w:right w:val="none" w:sz="0" w:space="0" w:color="auto"/>
      </w:divBdr>
    </w:div>
    <w:div w:id="161971719">
      <w:bodyDiv w:val="1"/>
      <w:marLeft w:val="0"/>
      <w:marRight w:val="0"/>
      <w:marTop w:val="0"/>
      <w:marBottom w:val="0"/>
      <w:divBdr>
        <w:top w:val="none" w:sz="0" w:space="0" w:color="auto"/>
        <w:left w:val="none" w:sz="0" w:space="0" w:color="auto"/>
        <w:bottom w:val="none" w:sz="0" w:space="0" w:color="auto"/>
        <w:right w:val="none" w:sz="0" w:space="0" w:color="auto"/>
      </w:divBdr>
    </w:div>
    <w:div w:id="270936191">
      <w:bodyDiv w:val="1"/>
      <w:marLeft w:val="0"/>
      <w:marRight w:val="0"/>
      <w:marTop w:val="0"/>
      <w:marBottom w:val="0"/>
      <w:divBdr>
        <w:top w:val="none" w:sz="0" w:space="0" w:color="auto"/>
        <w:left w:val="none" w:sz="0" w:space="0" w:color="auto"/>
        <w:bottom w:val="none" w:sz="0" w:space="0" w:color="auto"/>
        <w:right w:val="none" w:sz="0" w:space="0" w:color="auto"/>
      </w:divBdr>
    </w:div>
    <w:div w:id="280497353">
      <w:bodyDiv w:val="1"/>
      <w:marLeft w:val="0"/>
      <w:marRight w:val="0"/>
      <w:marTop w:val="0"/>
      <w:marBottom w:val="0"/>
      <w:divBdr>
        <w:top w:val="none" w:sz="0" w:space="0" w:color="auto"/>
        <w:left w:val="none" w:sz="0" w:space="0" w:color="auto"/>
        <w:bottom w:val="none" w:sz="0" w:space="0" w:color="auto"/>
        <w:right w:val="none" w:sz="0" w:space="0" w:color="auto"/>
      </w:divBdr>
    </w:div>
    <w:div w:id="290205956">
      <w:bodyDiv w:val="1"/>
      <w:marLeft w:val="0"/>
      <w:marRight w:val="0"/>
      <w:marTop w:val="0"/>
      <w:marBottom w:val="0"/>
      <w:divBdr>
        <w:top w:val="none" w:sz="0" w:space="0" w:color="auto"/>
        <w:left w:val="none" w:sz="0" w:space="0" w:color="auto"/>
        <w:bottom w:val="none" w:sz="0" w:space="0" w:color="auto"/>
        <w:right w:val="none" w:sz="0" w:space="0" w:color="auto"/>
      </w:divBdr>
    </w:div>
    <w:div w:id="330180956">
      <w:bodyDiv w:val="1"/>
      <w:marLeft w:val="0"/>
      <w:marRight w:val="0"/>
      <w:marTop w:val="0"/>
      <w:marBottom w:val="0"/>
      <w:divBdr>
        <w:top w:val="none" w:sz="0" w:space="0" w:color="auto"/>
        <w:left w:val="none" w:sz="0" w:space="0" w:color="auto"/>
        <w:bottom w:val="none" w:sz="0" w:space="0" w:color="auto"/>
        <w:right w:val="none" w:sz="0" w:space="0" w:color="auto"/>
      </w:divBdr>
    </w:div>
    <w:div w:id="359012109">
      <w:bodyDiv w:val="1"/>
      <w:marLeft w:val="0"/>
      <w:marRight w:val="0"/>
      <w:marTop w:val="0"/>
      <w:marBottom w:val="0"/>
      <w:divBdr>
        <w:top w:val="none" w:sz="0" w:space="0" w:color="auto"/>
        <w:left w:val="none" w:sz="0" w:space="0" w:color="auto"/>
        <w:bottom w:val="none" w:sz="0" w:space="0" w:color="auto"/>
        <w:right w:val="none" w:sz="0" w:space="0" w:color="auto"/>
      </w:divBdr>
    </w:div>
    <w:div w:id="392390173">
      <w:bodyDiv w:val="1"/>
      <w:marLeft w:val="0"/>
      <w:marRight w:val="0"/>
      <w:marTop w:val="0"/>
      <w:marBottom w:val="0"/>
      <w:divBdr>
        <w:top w:val="none" w:sz="0" w:space="0" w:color="auto"/>
        <w:left w:val="none" w:sz="0" w:space="0" w:color="auto"/>
        <w:bottom w:val="none" w:sz="0" w:space="0" w:color="auto"/>
        <w:right w:val="none" w:sz="0" w:space="0" w:color="auto"/>
      </w:divBdr>
    </w:div>
    <w:div w:id="420495190">
      <w:bodyDiv w:val="1"/>
      <w:marLeft w:val="0"/>
      <w:marRight w:val="0"/>
      <w:marTop w:val="0"/>
      <w:marBottom w:val="0"/>
      <w:divBdr>
        <w:top w:val="none" w:sz="0" w:space="0" w:color="auto"/>
        <w:left w:val="none" w:sz="0" w:space="0" w:color="auto"/>
        <w:bottom w:val="none" w:sz="0" w:space="0" w:color="auto"/>
        <w:right w:val="none" w:sz="0" w:space="0" w:color="auto"/>
      </w:divBdr>
    </w:div>
    <w:div w:id="434130938">
      <w:bodyDiv w:val="1"/>
      <w:marLeft w:val="0"/>
      <w:marRight w:val="0"/>
      <w:marTop w:val="0"/>
      <w:marBottom w:val="0"/>
      <w:divBdr>
        <w:top w:val="none" w:sz="0" w:space="0" w:color="auto"/>
        <w:left w:val="none" w:sz="0" w:space="0" w:color="auto"/>
        <w:bottom w:val="none" w:sz="0" w:space="0" w:color="auto"/>
        <w:right w:val="none" w:sz="0" w:space="0" w:color="auto"/>
      </w:divBdr>
    </w:div>
    <w:div w:id="460809221">
      <w:bodyDiv w:val="1"/>
      <w:marLeft w:val="0"/>
      <w:marRight w:val="0"/>
      <w:marTop w:val="0"/>
      <w:marBottom w:val="0"/>
      <w:divBdr>
        <w:top w:val="none" w:sz="0" w:space="0" w:color="auto"/>
        <w:left w:val="none" w:sz="0" w:space="0" w:color="auto"/>
        <w:bottom w:val="none" w:sz="0" w:space="0" w:color="auto"/>
        <w:right w:val="none" w:sz="0" w:space="0" w:color="auto"/>
      </w:divBdr>
    </w:div>
    <w:div w:id="579874978">
      <w:bodyDiv w:val="1"/>
      <w:marLeft w:val="0"/>
      <w:marRight w:val="0"/>
      <w:marTop w:val="0"/>
      <w:marBottom w:val="0"/>
      <w:divBdr>
        <w:top w:val="none" w:sz="0" w:space="0" w:color="auto"/>
        <w:left w:val="none" w:sz="0" w:space="0" w:color="auto"/>
        <w:bottom w:val="none" w:sz="0" w:space="0" w:color="auto"/>
        <w:right w:val="none" w:sz="0" w:space="0" w:color="auto"/>
      </w:divBdr>
    </w:div>
    <w:div w:id="669136053">
      <w:bodyDiv w:val="1"/>
      <w:marLeft w:val="0"/>
      <w:marRight w:val="0"/>
      <w:marTop w:val="0"/>
      <w:marBottom w:val="0"/>
      <w:divBdr>
        <w:top w:val="none" w:sz="0" w:space="0" w:color="auto"/>
        <w:left w:val="none" w:sz="0" w:space="0" w:color="auto"/>
        <w:bottom w:val="none" w:sz="0" w:space="0" w:color="auto"/>
        <w:right w:val="none" w:sz="0" w:space="0" w:color="auto"/>
      </w:divBdr>
    </w:div>
    <w:div w:id="732122229">
      <w:bodyDiv w:val="1"/>
      <w:marLeft w:val="0"/>
      <w:marRight w:val="0"/>
      <w:marTop w:val="0"/>
      <w:marBottom w:val="0"/>
      <w:divBdr>
        <w:top w:val="none" w:sz="0" w:space="0" w:color="auto"/>
        <w:left w:val="none" w:sz="0" w:space="0" w:color="auto"/>
        <w:bottom w:val="none" w:sz="0" w:space="0" w:color="auto"/>
        <w:right w:val="none" w:sz="0" w:space="0" w:color="auto"/>
      </w:divBdr>
    </w:div>
    <w:div w:id="842549677">
      <w:bodyDiv w:val="1"/>
      <w:marLeft w:val="0"/>
      <w:marRight w:val="0"/>
      <w:marTop w:val="0"/>
      <w:marBottom w:val="0"/>
      <w:divBdr>
        <w:top w:val="none" w:sz="0" w:space="0" w:color="auto"/>
        <w:left w:val="none" w:sz="0" w:space="0" w:color="auto"/>
        <w:bottom w:val="none" w:sz="0" w:space="0" w:color="auto"/>
        <w:right w:val="none" w:sz="0" w:space="0" w:color="auto"/>
      </w:divBdr>
    </w:div>
    <w:div w:id="855929079">
      <w:bodyDiv w:val="1"/>
      <w:marLeft w:val="0"/>
      <w:marRight w:val="0"/>
      <w:marTop w:val="0"/>
      <w:marBottom w:val="0"/>
      <w:divBdr>
        <w:top w:val="none" w:sz="0" w:space="0" w:color="auto"/>
        <w:left w:val="none" w:sz="0" w:space="0" w:color="auto"/>
        <w:bottom w:val="none" w:sz="0" w:space="0" w:color="auto"/>
        <w:right w:val="none" w:sz="0" w:space="0" w:color="auto"/>
      </w:divBdr>
    </w:div>
    <w:div w:id="960956702">
      <w:bodyDiv w:val="1"/>
      <w:marLeft w:val="0"/>
      <w:marRight w:val="0"/>
      <w:marTop w:val="0"/>
      <w:marBottom w:val="0"/>
      <w:divBdr>
        <w:top w:val="none" w:sz="0" w:space="0" w:color="auto"/>
        <w:left w:val="none" w:sz="0" w:space="0" w:color="auto"/>
        <w:bottom w:val="none" w:sz="0" w:space="0" w:color="auto"/>
        <w:right w:val="none" w:sz="0" w:space="0" w:color="auto"/>
      </w:divBdr>
    </w:div>
    <w:div w:id="963080409">
      <w:bodyDiv w:val="1"/>
      <w:marLeft w:val="0"/>
      <w:marRight w:val="0"/>
      <w:marTop w:val="0"/>
      <w:marBottom w:val="0"/>
      <w:divBdr>
        <w:top w:val="none" w:sz="0" w:space="0" w:color="auto"/>
        <w:left w:val="none" w:sz="0" w:space="0" w:color="auto"/>
        <w:bottom w:val="none" w:sz="0" w:space="0" w:color="auto"/>
        <w:right w:val="none" w:sz="0" w:space="0" w:color="auto"/>
      </w:divBdr>
    </w:div>
    <w:div w:id="1062370652">
      <w:bodyDiv w:val="1"/>
      <w:marLeft w:val="0"/>
      <w:marRight w:val="0"/>
      <w:marTop w:val="0"/>
      <w:marBottom w:val="0"/>
      <w:divBdr>
        <w:top w:val="none" w:sz="0" w:space="0" w:color="auto"/>
        <w:left w:val="none" w:sz="0" w:space="0" w:color="auto"/>
        <w:bottom w:val="none" w:sz="0" w:space="0" w:color="auto"/>
        <w:right w:val="none" w:sz="0" w:space="0" w:color="auto"/>
      </w:divBdr>
    </w:div>
    <w:div w:id="1119447508">
      <w:bodyDiv w:val="1"/>
      <w:marLeft w:val="0"/>
      <w:marRight w:val="0"/>
      <w:marTop w:val="0"/>
      <w:marBottom w:val="0"/>
      <w:divBdr>
        <w:top w:val="none" w:sz="0" w:space="0" w:color="auto"/>
        <w:left w:val="none" w:sz="0" w:space="0" w:color="auto"/>
        <w:bottom w:val="none" w:sz="0" w:space="0" w:color="auto"/>
        <w:right w:val="none" w:sz="0" w:space="0" w:color="auto"/>
      </w:divBdr>
    </w:div>
    <w:div w:id="1160149460">
      <w:bodyDiv w:val="1"/>
      <w:marLeft w:val="0"/>
      <w:marRight w:val="0"/>
      <w:marTop w:val="0"/>
      <w:marBottom w:val="0"/>
      <w:divBdr>
        <w:top w:val="none" w:sz="0" w:space="0" w:color="auto"/>
        <w:left w:val="none" w:sz="0" w:space="0" w:color="auto"/>
        <w:bottom w:val="none" w:sz="0" w:space="0" w:color="auto"/>
        <w:right w:val="none" w:sz="0" w:space="0" w:color="auto"/>
      </w:divBdr>
    </w:div>
    <w:div w:id="1247308069">
      <w:bodyDiv w:val="1"/>
      <w:marLeft w:val="0"/>
      <w:marRight w:val="0"/>
      <w:marTop w:val="0"/>
      <w:marBottom w:val="0"/>
      <w:divBdr>
        <w:top w:val="none" w:sz="0" w:space="0" w:color="auto"/>
        <w:left w:val="none" w:sz="0" w:space="0" w:color="auto"/>
        <w:bottom w:val="none" w:sz="0" w:space="0" w:color="auto"/>
        <w:right w:val="none" w:sz="0" w:space="0" w:color="auto"/>
      </w:divBdr>
    </w:div>
    <w:div w:id="1274938284">
      <w:bodyDiv w:val="1"/>
      <w:marLeft w:val="0"/>
      <w:marRight w:val="0"/>
      <w:marTop w:val="0"/>
      <w:marBottom w:val="0"/>
      <w:divBdr>
        <w:top w:val="none" w:sz="0" w:space="0" w:color="auto"/>
        <w:left w:val="none" w:sz="0" w:space="0" w:color="auto"/>
        <w:bottom w:val="none" w:sz="0" w:space="0" w:color="auto"/>
        <w:right w:val="none" w:sz="0" w:space="0" w:color="auto"/>
      </w:divBdr>
    </w:div>
    <w:div w:id="1294286205">
      <w:bodyDiv w:val="1"/>
      <w:marLeft w:val="0"/>
      <w:marRight w:val="0"/>
      <w:marTop w:val="0"/>
      <w:marBottom w:val="0"/>
      <w:divBdr>
        <w:top w:val="none" w:sz="0" w:space="0" w:color="auto"/>
        <w:left w:val="none" w:sz="0" w:space="0" w:color="auto"/>
        <w:bottom w:val="none" w:sz="0" w:space="0" w:color="auto"/>
        <w:right w:val="none" w:sz="0" w:space="0" w:color="auto"/>
      </w:divBdr>
    </w:div>
    <w:div w:id="1322926157">
      <w:bodyDiv w:val="1"/>
      <w:marLeft w:val="0"/>
      <w:marRight w:val="0"/>
      <w:marTop w:val="0"/>
      <w:marBottom w:val="0"/>
      <w:divBdr>
        <w:top w:val="none" w:sz="0" w:space="0" w:color="auto"/>
        <w:left w:val="none" w:sz="0" w:space="0" w:color="auto"/>
        <w:bottom w:val="none" w:sz="0" w:space="0" w:color="auto"/>
        <w:right w:val="none" w:sz="0" w:space="0" w:color="auto"/>
      </w:divBdr>
    </w:div>
    <w:div w:id="1330786443">
      <w:bodyDiv w:val="1"/>
      <w:marLeft w:val="0"/>
      <w:marRight w:val="0"/>
      <w:marTop w:val="0"/>
      <w:marBottom w:val="0"/>
      <w:divBdr>
        <w:top w:val="none" w:sz="0" w:space="0" w:color="auto"/>
        <w:left w:val="none" w:sz="0" w:space="0" w:color="auto"/>
        <w:bottom w:val="none" w:sz="0" w:space="0" w:color="auto"/>
        <w:right w:val="none" w:sz="0" w:space="0" w:color="auto"/>
      </w:divBdr>
    </w:div>
    <w:div w:id="1362246525">
      <w:bodyDiv w:val="1"/>
      <w:marLeft w:val="0"/>
      <w:marRight w:val="0"/>
      <w:marTop w:val="0"/>
      <w:marBottom w:val="0"/>
      <w:divBdr>
        <w:top w:val="none" w:sz="0" w:space="0" w:color="auto"/>
        <w:left w:val="none" w:sz="0" w:space="0" w:color="auto"/>
        <w:bottom w:val="none" w:sz="0" w:space="0" w:color="auto"/>
        <w:right w:val="none" w:sz="0" w:space="0" w:color="auto"/>
      </w:divBdr>
    </w:div>
    <w:div w:id="1448352117">
      <w:bodyDiv w:val="1"/>
      <w:marLeft w:val="0"/>
      <w:marRight w:val="0"/>
      <w:marTop w:val="0"/>
      <w:marBottom w:val="0"/>
      <w:divBdr>
        <w:top w:val="none" w:sz="0" w:space="0" w:color="auto"/>
        <w:left w:val="none" w:sz="0" w:space="0" w:color="auto"/>
        <w:bottom w:val="none" w:sz="0" w:space="0" w:color="auto"/>
        <w:right w:val="none" w:sz="0" w:space="0" w:color="auto"/>
      </w:divBdr>
    </w:div>
    <w:div w:id="1457945988">
      <w:bodyDiv w:val="1"/>
      <w:marLeft w:val="0"/>
      <w:marRight w:val="0"/>
      <w:marTop w:val="0"/>
      <w:marBottom w:val="0"/>
      <w:divBdr>
        <w:top w:val="none" w:sz="0" w:space="0" w:color="auto"/>
        <w:left w:val="none" w:sz="0" w:space="0" w:color="auto"/>
        <w:bottom w:val="none" w:sz="0" w:space="0" w:color="auto"/>
        <w:right w:val="none" w:sz="0" w:space="0" w:color="auto"/>
      </w:divBdr>
    </w:div>
    <w:div w:id="1467963713">
      <w:bodyDiv w:val="1"/>
      <w:marLeft w:val="0"/>
      <w:marRight w:val="0"/>
      <w:marTop w:val="0"/>
      <w:marBottom w:val="0"/>
      <w:divBdr>
        <w:top w:val="none" w:sz="0" w:space="0" w:color="auto"/>
        <w:left w:val="none" w:sz="0" w:space="0" w:color="auto"/>
        <w:bottom w:val="none" w:sz="0" w:space="0" w:color="auto"/>
        <w:right w:val="none" w:sz="0" w:space="0" w:color="auto"/>
      </w:divBdr>
    </w:div>
    <w:div w:id="1702628722">
      <w:bodyDiv w:val="1"/>
      <w:marLeft w:val="0"/>
      <w:marRight w:val="0"/>
      <w:marTop w:val="0"/>
      <w:marBottom w:val="0"/>
      <w:divBdr>
        <w:top w:val="none" w:sz="0" w:space="0" w:color="auto"/>
        <w:left w:val="none" w:sz="0" w:space="0" w:color="auto"/>
        <w:bottom w:val="none" w:sz="0" w:space="0" w:color="auto"/>
        <w:right w:val="none" w:sz="0" w:space="0" w:color="auto"/>
      </w:divBdr>
    </w:div>
    <w:div w:id="1702777194">
      <w:bodyDiv w:val="1"/>
      <w:marLeft w:val="0"/>
      <w:marRight w:val="0"/>
      <w:marTop w:val="0"/>
      <w:marBottom w:val="0"/>
      <w:divBdr>
        <w:top w:val="none" w:sz="0" w:space="0" w:color="auto"/>
        <w:left w:val="none" w:sz="0" w:space="0" w:color="auto"/>
        <w:bottom w:val="none" w:sz="0" w:space="0" w:color="auto"/>
        <w:right w:val="none" w:sz="0" w:space="0" w:color="auto"/>
      </w:divBdr>
    </w:div>
    <w:div w:id="1779333101">
      <w:bodyDiv w:val="1"/>
      <w:marLeft w:val="0"/>
      <w:marRight w:val="0"/>
      <w:marTop w:val="0"/>
      <w:marBottom w:val="0"/>
      <w:divBdr>
        <w:top w:val="none" w:sz="0" w:space="0" w:color="auto"/>
        <w:left w:val="none" w:sz="0" w:space="0" w:color="auto"/>
        <w:bottom w:val="none" w:sz="0" w:space="0" w:color="auto"/>
        <w:right w:val="none" w:sz="0" w:space="0" w:color="auto"/>
      </w:divBdr>
    </w:div>
    <w:div w:id="1814911242">
      <w:bodyDiv w:val="1"/>
      <w:marLeft w:val="0"/>
      <w:marRight w:val="0"/>
      <w:marTop w:val="0"/>
      <w:marBottom w:val="0"/>
      <w:divBdr>
        <w:top w:val="none" w:sz="0" w:space="0" w:color="auto"/>
        <w:left w:val="none" w:sz="0" w:space="0" w:color="auto"/>
        <w:bottom w:val="none" w:sz="0" w:space="0" w:color="auto"/>
        <w:right w:val="none" w:sz="0" w:space="0" w:color="auto"/>
      </w:divBdr>
    </w:div>
    <w:div w:id="1847476578">
      <w:bodyDiv w:val="1"/>
      <w:marLeft w:val="0"/>
      <w:marRight w:val="0"/>
      <w:marTop w:val="0"/>
      <w:marBottom w:val="0"/>
      <w:divBdr>
        <w:top w:val="none" w:sz="0" w:space="0" w:color="auto"/>
        <w:left w:val="none" w:sz="0" w:space="0" w:color="auto"/>
        <w:bottom w:val="none" w:sz="0" w:space="0" w:color="auto"/>
        <w:right w:val="none" w:sz="0" w:space="0" w:color="auto"/>
      </w:divBdr>
    </w:div>
    <w:div w:id="1858225715">
      <w:bodyDiv w:val="1"/>
      <w:marLeft w:val="0"/>
      <w:marRight w:val="0"/>
      <w:marTop w:val="0"/>
      <w:marBottom w:val="0"/>
      <w:divBdr>
        <w:top w:val="none" w:sz="0" w:space="0" w:color="auto"/>
        <w:left w:val="none" w:sz="0" w:space="0" w:color="auto"/>
        <w:bottom w:val="none" w:sz="0" w:space="0" w:color="auto"/>
        <w:right w:val="none" w:sz="0" w:space="0" w:color="auto"/>
      </w:divBdr>
    </w:div>
    <w:div w:id="1894124140">
      <w:bodyDiv w:val="1"/>
      <w:marLeft w:val="0"/>
      <w:marRight w:val="0"/>
      <w:marTop w:val="0"/>
      <w:marBottom w:val="0"/>
      <w:divBdr>
        <w:top w:val="none" w:sz="0" w:space="0" w:color="auto"/>
        <w:left w:val="none" w:sz="0" w:space="0" w:color="auto"/>
        <w:bottom w:val="none" w:sz="0" w:space="0" w:color="auto"/>
        <w:right w:val="none" w:sz="0" w:space="0" w:color="auto"/>
      </w:divBdr>
    </w:div>
    <w:div w:id="1917663917">
      <w:bodyDiv w:val="1"/>
      <w:marLeft w:val="0"/>
      <w:marRight w:val="0"/>
      <w:marTop w:val="0"/>
      <w:marBottom w:val="0"/>
      <w:divBdr>
        <w:top w:val="none" w:sz="0" w:space="0" w:color="auto"/>
        <w:left w:val="none" w:sz="0" w:space="0" w:color="auto"/>
        <w:bottom w:val="none" w:sz="0" w:space="0" w:color="auto"/>
        <w:right w:val="none" w:sz="0" w:space="0" w:color="auto"/>
      </w:divBdr>
    </w:div>
    <w:div w:id="1922174660">
      <w:bodyDiv w:val="1"/>
      <w:marLeft w:val="0"/>
      <w:marRight w:val="0"/>
      <w:marTop w:val="0"/>
      <w:marBottom w:val="0"/>
      <w:divBdr>
        <w:top w:val="none" w:sz="0" w:space="0" w:color="auto"/>
        <w:left w:val="none" w:sz="0" w:space="0" w:color="auto"/>
        <w:bottom w:val="none" w:sz="0" w:space="0" w:color="auto"/>
        <w:right w:val="none" w:sz="0" w:space="0" w:color="auto"/>
      </w:divBdr>
    </w:div>
    <w:div w:id="1947276181">
      <w:bodyDiv w:val="1"/>
      <w:marLeft w:val="0"/>
      <w:marRight w:val="0"/>
      <w:marTop w:val="0"/>
      <w:marBottom w:val="0"/>
      <w:divBdr>
        <w:top w:val="none" w:sz="0" w:space="0" w:color="auto"/>
        <w:left w:val="none" w:sz="0" w:space="0" w:color="auto"/>
        <w:bottom w:val="none" w:sz="0" w:space="0" w:color="auto"/>
        <w:right w:val="none" w:sz="0" w:space="0" w:color="auto"/>
      </w:divBdr>
    </w:div>
    <w:div w:id="1973095050">
      <w:bodyDiv w:val="1"/>
      <w:marLeft w:val="0"/>
      <w:marRight w:val="0"/>
      <w:marTop w:val="0"/>
      <w:marBottom w:val="0"/>
      <w:divBdr>
        <w:top w:val="none" w:sz="0" w:space="0" w:color="auto"/>
        <w:left w:val="none" w:sz="0" w:space="0" w:color="auto"/>
        <w:bottom w:val="none" w:sz="0" w:space="0" w:color="auto"/>
        <w:right w:val="none" w:sz="0" w:space="0" w:color="auto"/>
      </w:divBdr>
    </w:div>
    <w:div w:id="1992051052">
      <w:bodyDiv w:val="1"/>
      <w:marLeft w:val="0"/>
      <w:marRight w:val="0"/>
      <w:marTop w:val="0"/>
      <w:marBottom w:val="0"/>
      <w:divBdr>
        <w:top w:val="none" w:sz="0" w:space="0" w:color="auto"/>
        <w:left w:val="none" w:sz="0" w:space="0" w:color="auto"/>
        <w:bottom w:val="none" w:sz="0" w:space="0" w:color="auto"/>
        <w:right w:val="none" w:sz="0" w:space="0" w:color="auto"/>
      </w:divBdr>
    </w:div>
    <w:div w:id="2024358169">
      <w:bodyDiv w:val="1"/>
      <w:marLeft w:val="0"/>
      <w:marRight w:val="0"/>
      <w:marTop w:val="0"/>
      <w:marBottom w:val="0"/>
      <w:divBdr>
        <w:top w:val="none" w:sz="0" w:space="0" w:color="auto"/>
        <w:left w:val="none" w:sz="0" w:space="0" w:color="auto"/>
        <w:bottom w:val="none" w:sz="0" w:space="0" w:color="auto"/>
        <w:right w:val="none" w:sz="0" w:space="0" w:color="auto"/>
      </w:divBdr>
    </w:div>
    <w:div w:id="2143421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3547</Words>
  <Characters>19156</Characters>
  <Application>Microsoft Office Word</Application>
  <DocSecurity>0</DocSecurity>
  <Lines>159</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22658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Layla Victoria</cp:lastModifiedBy>
  <cp:revision>2</cp:revision>
  <cp:lastPrinted>2025-07-06T16:34:00Z</cp:lastPrinted>
  <dcterms:created xsi:type="dcterms:W3CDTF">2025-07-06T17:53:00Z</dcterms:created>
  <dcterms:modified xsi:type="dcterms:W3CDTF">2025-07-06T17:53:00Z</dcterms:modified>
  <cp:category/>
</cp:coreProperties>
</file>