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png" ContentType="image/png"/>
  <Override PartName="/word/media/image4.wmf" ContentType="image/x-wmf"/>
  <Override PartName="/word/media/image5.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pPr>
      <w:r>
        <w:rPr>
          <w:b/>
          <w:sz w:val="24"/>
          <w:szCs w:val="24"/>
        </w:rPr>
        <w:t>AS BASES DA DEMOCRACIA CURDA:</w:t>
      </w:r>
      <w:r>
        <w:rPr>
          <w:sz w:val="24"/>
          <w:szCs w:val="24"/>
        </w:rPr>
        <w:t xml:space="preserve"> sobre os princípios do Confederalismo Democrático de Abdullah Öcalan</w:t>
      </w:r>
    </w:p>
    <w:p>
      <w:pPr>
        <w:pStyle w:val="Normal"/>
        <w:spacing w:lineRule="auto" w:line="240"/>
        <w:ind w:left="2835" w:right="0" w:hanging="0"/>
        <w:jc w:val="both"/>
        <w:rPr>
          <w:b/>
          <w:b/>
          <w:sz w:val="20"/>
          <w:szCs w:val="20"/>
        </w:rPr>
      </w:pPr>
      <w:r>
        <w:rPr>
          <w:b/>
          <w:sz w:val="20"/>
          <w:szCs w:val="20"/>
        </w:rPr>
      </w:r>
    </w:p>
    <w:p>
      <w:pPr>
        <w:pStyle w:val="Normal"/>
        <w:spacing w:lineRule="auto" w:line="240"/>
        <w:ind w:left="2835" w:right="0" w:hanging="0"/>
        <w:jc w:val="right"/>
        <w:rPr>
          <w:b/>
          <w:b/>
          <w:sz w:val="20"/>
          <w:szCs w:val="20"/>
        </w:rPr>
      </w:pPr>
      <w:r>
        <w:drawing>
          <wp:anchor behindDoc="1" distT="0" distB="0" distL="0" distR="0" simplePos="0" locked="0" layoutInCell="1" allowOverlap="1" relativeHeight="17">
            <wp:simplePos x="0" y="0"/>
            <wp:positionH relativeFrom="page">
              <wp:posOffset>-38100</wp:posOffset>
            </wp:positionH>
            <wp:positionV relativeFrom="page">
              <wp:posOffset>88900</wp:posOffset>
            </wp:positionV>
            <wp:extent cx="7559040" cy="10690860"/>
            <wp:effectExtent l="0" t="0" r="0" b="0"/>
            <wp:wrapNone/>
            <wp:docPr id="1"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5" descr=""/>
                    <pic:cNvPicPr>
                      <a:picLocks noChangeAspect="1" noChangeArrowheads="1"/>
                    </pic:cNvPicPr>
                  </pic:nvPicPr>
                  <pic:blipFill>
                    <a:blip r:embed="rId2"/>
                    <a:srcRect l="-13" t="-9" r="-13" b="-9"/>
                    <a:stretch>
                      <a:fillRect/>
                    </a:stretch>
                  </pic:blipFill>
                  <pic:spPr bwMode="auto">
                    <a:xfrm>
                      <a:off x="0" y="0"/>
                      <a:ext cx="7559040" cy="10690860"/>
                    </a:xfrm>
                    <a:prstGeom prst="rect">
                      <a:avLst/>
                    </a:prstGeom>
                  </pic:spPr>
                </pic:pic>
              </a:graphicData>
            </a:graphic>
          </wp:anchor>
        </w:drawing>
        <w:drawing>
          <wp:anchor behindDoc="1" distT="0" distB="0" distL="0" distR="0" simplePos="0" locked="0" layoutInCell="1" allowOverlap="1" relativeHeight="18">
            <wp:simplePos x="0" y="0"/>
            <wp:positionH relativeFrom="page">
              <wp:posOffset>-38100</wp:posOffset>
            </wp:positionH>
            <wp:positionV relativeFrom="page">
              <wp:posOffset>88900</wp:posOffset>
            </wp:positionV>
            <wp:extent cx="7559040" cy="10690860"/>
            <wp:effectExtent l="0" t="0" r="0" b="0"/>
            <wp:wrapNone/>
            <wp:docPr id="2"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6" descr=""/>
                    <pic:cNvPicPr>
                      <a:picLocks noChangeAspect="1" noChangeArrowheads="1"/>
                    </pic:cNvPicPr>
                  </pic:nvPicPr>
                  <pic:blipFill>
                    <a:blip r:embed="rId3"/>
                    <a:srcRect l="-13" t="-9" r="-13" b="-9"/>
                    <a:stretch>
                      <a:fillRect/>
                    </a:stretch>
                  </pic:blipFill>
                  <pic:spPr bwMode="auto">
                    <a:xfrm>
                      <a:off x="0" y="0"/>
                      <a:ext cx="7559040" cy="10690860"/>
                    </a:xfrm>
                    <a:prstGeom prst="rect">
                      <a:avLst/>
                    </a:prstGeom>
                  </pic:spPr>
                </pic:pic>
              </a:graphicData>
            </a:graphic>
          </wp:anchor>
        </w:drawing>
      </w:r>
      <w:r>
        <w:rPr>
          <w:b w:val="false"/>
          <w:bCs w:val="false"/>
          <w:sz w:val="20"/>
          <w:szCs w:val="20"/>
        </w:rPr>
        <w:t>S</w:t>
      </w:r>
      <w:r>
        <w:rPr>
          <w:b w:val="false"/>
          <w:bCs w:val="false"/>
          <w:sz w:val="20"/>
          <w:szCs w:val="20"/>
        </w:rPr>
        <w:t>illas Akassio da Silva Nascimento</w:t>
      </w:r>
      <w:r>
        <w:rPr>
          <w:rStyle w:val="Ncoradanotaderodap"/>
          <w:b/>
          <w:sz w:val="20"/>
          <w:szCs w:val="20"/>
        </w:rPr>
        <w:footnoteReference w:id="2"/>
      </w:r>
    </w:p>
    <w:p>
      <w:pPr>
        <w:pStyle w:val="Normal"/>
        <w:spacing w:lineRule="auto" w:line="240"/>
        <w:ind w:left="2835" w:right="0" w:hanging="0"/>
        <w:jc w:val="right"/>
        <w:rPr>
          <w:b w:val="false"/>
          <w:b w:val="false"/>
          <w:bCs w:val="false"/>
        </w:rPr>
      </w:pPr>
      <w:r>
        <w:rPr>
          <w:b w:val="false"/>
          <w:bCs w:val="false"/>
          <w:sz w:val="20"/>
          <w:szCs w:val="20"/>
        </w:rPr>
        <w:t>Guillermo Alfredo Johnson</w:t>
      </w:r>
      <w:r>
        <w:rPr>
          <w:rStyle w:val="Ncoradanotaderodap"/>
          <w:b w:val="false"/>
          <w:bCs w:val="false"/>
          <w:sz w:val="20"/>
          <w:szCs w:val="20"/>
        </w:rPr>
        <w:footnoteReference w:id="3"/>
      </w:r>
    </w:p>
    <w:p>
      <w:pPr>
        <w:pStyle w:val="Normal"/>
        <w:spacing w:lineRule="auto" w:line="240"/>
        <w:ind w:left="2835" w:right="0" w:hanging="0"/>
        <w:jc w:val="both"/>
        <w:rPr>
          <w:b/>
          <w:b/>
          <w:sz w:val="20"/>
          <w:szCs w:val="20"/>
        </w:rPr>
      </w:pPr>
      <w:r>
        <w:rPr>
          <w:b/>
          <w:sz w:val="20"/>
          <w:szCs w:val="20"/>
        </w:rPr>
      </w:r>
    </w:p>
    <w:p>
      <w:pPr>
        <w:pStyle w:val="Normal"/>
        <w:spacing w:lineRule="auto" w:line="240"/>
        <w:ind w:left="2835" w:right="0" w:hanging="0"/>
        <w:jc w:val="both"/>
        <w:rPr>
          <w:b/>
          <w:b/>
          <w:sz w:val="20"/>
          <w:szCs w:val="20"/>
        </w:rPr>
      </w:pPr>
      <w:r>
        <w:rPr>
          <w:b/>
          <w:sz w:val="20"/>
          <w:szCs w:val="20"/>
        </w:rPr>
        <w:t>Resumo</w:t>
      </w:r>
    </w:p>
    <w:p>
      <w:pPr>
        <w:pStyle w:val="Normal"/>
        <w:spacing w:lineRule="auto" w:line="240"/>
        <w:ind w:left="2835" w:right="0" w:hanging="0"/>
        <w:jc w:val="both"/>
        <w:rPr>
          <w:sz w:val="20"/>
          <w:szCs w:val="20"/>
        </w:rPr>
      </w:pPr>
      <w:r>
        <w:rPr>
          <w:sz w:val="20"/>
          <w:szCs w:val="20"/>
        </w:rPr>
        <w:t>No exercício do ensino e pesquisa dentro dos muros da universidade, as teorias marginais se apresentam como a minoria por conta de diversos aspectos, entre eles a falta de interesse de escutar as vozes dos subjugados, o exercício de um cânone nas ciências humanas, a desvalorização de autores, obras e pensamentos advindo de fora da academia como forma de “não ciência”. É exatamente aqui que o Confederalismo Democrático se encaixa com toda sua magnitude. A teoria de Abdullah Öcalan, líder político curdo, faz um caminho inverso, ela percorre teorias sócio cientificas e ideias filosóficas para empenhar uma campanha de libertação de um povo para um modelo de mundo que rompe com a ideia do capitalismo e do Estado-nação. O projeto curdo de sociedade democrática, com a libertação das mulheres, ecológica e multicultural é algo a ser debatido ainda dentro do âmbito das ciências humanas no Brasil.</w:t>
      </w:r>
    </w:p>
    <w:p>
      <w:pPr>
        <w:pStyle w:val="Normal"/>
        <w:spacing w:lineRule="auto" w:line="240"/>
        <w:ind w:left="2835" w:right="0" w:hanging="0"/>
        <w:jc w:val="both"/>
        <w:rPr/>
      </w:pPr>
      <w:r>
        <w:rPr/>
      </w:r>
    </w:p>
    <w:p>
      <w:pPr>
        <w:pStyle w:val="Normal"/>
        <w:spacing w:lineRule="auto" w:line="240"/>
        <w:ind w:left="2835" w:right="0" w:hanging="0"/>
        <w:jc w:val="both"/>
        <w:rPr/>
      </w:pPr>
      <w:r>
        <w:rPr>
          <w:b/>
          <w:sz w:val="20"/>
          <w:szCs w:val="20"/>
        </w:rPr>
        <w:t>Palavras-chave</w:t>
      </w:r>
      <w:r>
        <w:rPr>
          <w:sz w:val="20"/>
          <w:szCs w:val="20"/>
        </w:rPr>
        <w:t xml:space="preserve">: Confederalismo Democrático; Curdos; </w:t>
      </w:r>
      <w:r>
        <w:rPr>
          <w:sz w:val="20"/>
          <w:szCs w:val="20"/>
          <w:lang w:val="en-US"/>
        </w:rPr>
        <w:t>Curdistão; Abdullah Öcalan.</w:t>
      </w:r>
    </w:p>
    <w:p>
      <w:pPr>
        <w:pStyle w:val="Normal"/>
        <w:spacing w:lineRule="auto" w:line="240"/>
        <w:ind w:left="2835" w:right="0" w:hanging="0"/>
        <w:jc w:val="both"/>
        <w:rPr>
          <w:sz w:val="20"/>
          <w:szCs w:val="20"/>
          <w:lang w:val="en-US"/>
        </w:rPr>
      </w:pPr>
      <w:r>
        <w:rPr>
          <w:sz w:val="20"/>
          <w:szCs w:val="20"/>
          <w:lang w:val="en-US"/>
        </w:rPr>
      </w:r>
    </w:p>
    <w:p>
      <w:pPr>
        <w:pStyle w:val="Normal"/>
        <w:spacing w:lineRule="auto" w:line="240"/>
        <w:ind w:left="2835" w:right="0" w:hanging="0"/>
        <w:jc w:val="both"/>
        <w:rPr>
          <w:b/>
          <w:b/>
          <w:sz w:val="20"/>
          <w:szCs w:val="20"/>
          <w:lang w:val="en-US"/>
        </w:rPr>
      </w:pPr>
      <w:r>
        <w:rPr>
          <w:b/>
          <w:sz w:val="20"/>
          <w:szCs w:val="20"/>
          <w:lang w:val="en-US"/>
        </w:rPr>
        <w:t>Abstract</w:t>
      </w:r>
    </w:p>
    <w:p>
      <w:pPr>
        <w:pStyle w:val="Normal"/>
        <w:spacing w:lineRule="auto" w:line="240"/>
        <w:ind w:left="2835" w:right="0" w:hanging="0"/>
        <w:jc w:val="both"/>
        <w:rPr>
          <w:sz w:val="20"/>
          <w:szCs w:val="20"/>
          <w:lang w:val="en-US"/>
        </w:rPr>
      </w:pPr>
      <w:r>
        <w:rPr>
          <w:sz w:val="20"/>
          <w:szCs w:val="20"/>
          <w:lang w:val="en-US"/>
        </w:rPr>
        <w:t>In the practice of teaching and research within the walls of the university, marginal theories are treated as a minority due to various factors, including the lack of interest in listening to the voices of the subjugated, the enforcement of a canon in the humanities, and the dismissal of authors, works, and ideas originating outside academia as 'non-science.' It is precisely here that Democratic Confederalism fits in all its magnitude. The theory of Abdullah Öcalan, the Kurdish political leader, takes an inverse path—it draws on socio-scientific theories and philosophical ideas to wage a campaign for the liberation of a people toward a world model that breaks with capitalism and the nation-state. The Kurdish project of a democratic society—with women's liberation, ecological principles, and multiculturalism—is something that still needs to be debated within the scope of the humanities in Brazil.</w:t>
      </w:r>
    </w:p>
    <w:p>
      <w:pPr>
        <w:pStyle w:val="Normal"/>
        <w:spacing w:lineRule="auto" w:line="240"/>
        <w:ind w:left="2835" w:right="0" w:hanging="0"/>
        <w:jc w:val="both"/>
        <w:rPr>
          <w:sz w:val="20"/>
          <w:szCs w:val="20"/>
          <w:lang w:val="en-US"/>
        </w:rPr>
      </w:pPr>
      <w:r>
        <w:rPr>
          <w:sz w:val="20"/>
          <w:szCs w:val="20"/>
          <w:lang w:val="en-US"/>
        </w:rPr>
      </w:r>
    </w:p>
    <w:p>
      <w:pPr>
        <w:pStyle w:val="Normal"/>
        <w:spacing w:lineRule="auto" w:line="240"/>
        <w:ind w:left="2835" w:right="0" w:hanging="0"/>
        <w:jc w:val="both"/>
        <w:rPr/>
      </w:pPr>
      <w:r>
        <w:rPr>
          <w:b/>
          <w:sz w:val="20"/>
          <w:szCs w:val="20"/>
          <w:lang w:val="en-US"/>
        </w:rPr>
        <w:t>Keywords</w:t>
      </w:r>
      <w:r>
        <w:rPr>
          <w:sz w:val="20"/>
          <w:szCs w:val="20"/>
          <w:lang w:val="en-US"/>
        </w:rPr>
        <w:t xml:space="preserve">: Democratic Confederalism; </w:t>
      </w:r>
      <w:r>
        <w:rPr>
          <w:sz w:val="20"/>
          <w:szCs w:val="20"/>
        </w:rPr>
        <w:t>Kurds; Kurdistan; Abdullah Öcalan.</w:t>
      </w:r>
    </w:p>
    <w:p>
      <w:pPr>
        <w:pStyle w:val="Normal"/>
        <w:numPr>
          <w:ilvl w:val="0"/>
          <w:numId w:val="2"/>
        </w:numPr>
        <w:spacing w:lineRule="auto" w:line="360"/>
        <w:rPr>
          <w:sz w:val="24"/>
          <w:szCs w:val="24"/>
        </w:rPr>
      </w:pPr>
      <w:r>
        <w:rPr>
          <w:b/>
          <w:sz w:val="24"/>
          <w:szCs w:val="24"/>
        </w:rPr>
        <w:t>INTRODUÇÃO</w:t>
      </w:r>
    </w:p>
    <w:p>
      <w:pPr>
        <w:pStyle w:val="Normal"/>
        <w:spacing w:lineRule="auto" w:line="360"/>
        <w:ind w:left="0" w:right="0" w:firstLine="709"/>
        <w:jc w:val="both"/>
        <w:rPr/>
      </w:pPr>
      <w:r>
        <w:rPr>
          <w:sz w:val="24"/>
          <w:szCs w:val="24"/>
        </w:rPr>
        <w:t xml:space="preserve">Durante o Século XX o pensamento intelectual se moldou dentro de espaços específicos, sejam eles dentro dos diversos campus universitários seja dentro das salas de laboratórios. As ciências humanas, biológicas, a física e a química, todas avançaram em menos de um século muito mais do que o imaginável. Esses avanços prenderam de certa forma as obras e resultados intelectuais e científicos dentro desses muros acadêmicos. Em contrapartida, o movimento de conservação do </w:t>
      </w:r>
      <w:r>
        <w:rPr>
          <w:i/>
          <w:sz w:val="24"/>
          <w:szCs w:val="24"/>
        </w:rPr>
        <w:t>status quo</w:t>
      </w:r>
      <w:r>
        <w:rPr>
          <w:sz w:val="24"/>
          <w:szCs w:val="24"/>
        </w:rPr>
        <w:t xml:space="preserve"> têm experimentado momentos de contra movimento, pois durante a década de 1960 uma virada de chave política e epistemológica acontece entre  jovens acadêmicos, que cada vez mais se tornaram politizados durante a chamada “Guerra Fria”. Momento histórico esse que apenas para alguns foi de fato fria, já que em muitos locais específicos do globo os campos de conflito passavam do ideológico e político para a guerra fática, com invasões imperialistas e batalhas contra-coloniais. Ao fim dessa era de conflitos a percepção de mundo até hoje vigente se tornou hegemônica, ou como muitos afirmam “a história acabou”. </w:t>
      </w:r>
    </w:p>
    <w:p>
      <w:pPr>
        <w:pStyle w:val="Normal"/>
        <w:spacing w:lineRule="auto" w:line="360"/>
        <w:ind w:left="0" w:right="0" w:firstLine="709"/>
        <w:jc w:val="both"/>
        <w:rPr/>
      </w:pPr>
      <w:r>
        <w:rPr>
          <w:sz w:val="24"/>
          <w:szCs w:val="24"/>
        </w:rPr>
        <w:t xml:space="preserve">Ao possuirmos conhecimento histórico dos conflitos do século XXI, podemos entender de fato que o contexto </w:t>
      </w:r>
      <w:r>
        <w:rPr>
          <w:rFonts w:eastAsia="Arial" w:cs="Arial"/>
          <w:color w:val="auto"/>
          <w:sz w:val="24"/>
          <w:szCs w:val="24"/>
          <w:lang w:val="pt-BR" w:eastAsia="zh-CN" w:bidi="ar-SA"/>
        </w:rPr>
        <w:t>contemporâneo</w:t>
      </w:r>
      <w:r>
        <w:rPr>
          <w:sz w:val="24"/>
          <w:szCs w:val="24"/>
        </w:rPr>
        <w:t xml:space="preserve"> tornou a ciência moderna um norte e tomou conta da “verdade”. Ciência preponderantemente envolta de muros, longe da maioria da população, dentro dos limites da academia e somente, em última instância, os resultados desses saberes chegam à luz da população. As teorias de mundo e saberes desenvolvidas pelos indivíduos de fora desses limites frequentemente sofrem a exclusão de sua formação e desenvolvimento intelectual. Os grupos se tornam “um outro saber” que pouco se é entendido e compreendido.</w:t>
      </w:r>
    </w:p>
    <w:p>
      <w:pPr>
        <w:pStyle w:val="Normal"/>
        <w:spacing w:lineRule="auto" w:line="360"/>
        <w:ind w:left="0" w:right="0" w:firstLine="709"/>
        <w:jc w:val="both"/>
        <w:rPr>
          <w:sz w:val="24"/>
          <w:szCs w:val="24"/>
        </w:rPr>
      </w:pPr>
      <w:r>
        <w:rPr>
          <w:sz w:val="24"/>
          <w:szCs w:val="24"/>
        </w:rPr>
        <w:t xml:space="preserve">O exercício da cátedra é mais uma dessas ficções que são impostas como o norte do pensamento cientifico. Toda obra intelectual tem que ser nascida dentro desses parâmetros de pensamento. Tudo aquilo que tem como origem alheia às universidades é quase que automaticamente descartada. É isso que observamos ao estudar onde, como e quando as ideias advindas dos povos originários e teóricos marginalizados entram na “graça” dos pesquisadores. No exercício de poder dentro dessa linha imaginária que separa academia e sociedade, as teorias marginalizadas se apresentam como da minoria por conta de múltiplos fatores, entre eles a falta de interesse de estudar e escutar os povos que sofrem com as mazelas da modernidade e do capital. O exercício exacerbado de um cânone nas ciências humanas que por muito vem do próprio colonizador, a desvalorização de autores, obras e pensamentos advindo de fora da academia como forma de “não ciência” ou apenas “saber popular”. </w:t>
      </w:r>
    </w:p>
    <w:p>
      <w:pPr>
        <w:pStyle w:val="Normal"/>
        <w:spacing w:lineRule="auto" w:line="360"/>
        <w:ind w:left="0" w:right="0" w:firstLine="709"/>
        <w:jc w:val="both"/>
        <w:rPr/>
      </w:pPr>
      <w:r>
        <w:rPr>
          <w:sz w:val="24"/>
          <w:szCs w:val="24"/>
        </w:rPr>
        <w:t xml:space="preserve">A partir dessa noção de uma hegemonia, podemos traçar uma força muito potente advinda de teorias políticas e sociais que vão no sentido oposto, é o caso do Confederalismo Democrático. A sua própria existência como teoria e modelo de sociedade cria uma forma de pensamento contra hegemônico que subverte a noção clássica de ciência social. As ideias radicais que foram traçadas por Abdullah Öcalan (1948-) de certa forma fazem um caminho inverso a essas grandes teorias sociais da sociologia, história, antropologia e ciência política, elas percorrem posteriormente as teorias sócio cientificas e ideias filosóficas para empenhar uma campanha de libertação de um povo para um modelo de </w:t>
      </w:r>
      <w:r>
        <w:rPr>
          <w:rFonts w:eastAsia="Arial" w:cs="Arial"/>
          <w:color w:val="auto"/>
          <w:sz w:val="24"/>
          <w:szCs w:val="24"/>
          <w:lang w:val="pt-BR" w:eastAsia="zh-CN" w:bidi="ar-SA"/>
        </w:rPr>
        <w:t>sociedade</w:t>
      </w:r>
      <w:r>
        <w:rPr>
          <w:sz w:val="24"/>
          <w:szCs w:val="24"/>
        </w:rPr>
        <w:t xml:space="preserve"> que rompe com a ideia do capitalismo e do Estado-nação que surge da necessidade do povo curdo. Dentro desse processo de resistência, luta pela vida e autonomia de todo um povo contra o imperialismo e colonialismo do modelo de Estado-nação, que tem como figura principal a Turquia. A experiência dos curdos, etnia não árabe residente no que chamamos de Oriente Médio, precisando optar pela luta armada, assume uma concepção de sociedade pautada pelos estudos de Abdullah Öcalan. </w:t>
      </w:r>
    </w:p>
    <w:p>
      <w:pPr>
        <w:pStyle w:val="Normal"/>
        <w:spacing w:lineRule="auto" w:line="360"/>
        <w:ind w:left="0" w:right="0" w:firstLine="709"/>
        <w:jc w:val="both"/>
        <w:rPr/>
      </w:pPr>
      <w:r>
        <w:rPr>
          <w:sz w:val="24"/>
          <w:szCs w:val="24"/>
        </w:rPr>
        <w:t xml:space="preserve">A partir do conhecimento do Confederalismo Democrático e das teorias do Abdullah Öcalan torna-se necessário analisar a finalidade deste intelectual e de sua teoria, para quem serve de fato o Confederalismo Democrático, a quem ele critica e de que forma essa crítica é colocada. Estes são aspectos considerados para uma análise introdutória, pois a consistência da teoria exige estudos aprofundados e contextualizados, dos quais buscamos contribuir. Dessa forma, este tem como objetivo analisar as principais bases da teoria de sociedade de Abdullah Öcalan, considerando os escritos de mais fácil acesso. Os textos escolhidos foram as obras de panfletagem e escritos teóricos do autor que dissertam sobre sua identidade teórica e política, fazendo uma revisão e análise da bibliografia disponível. </w:t>
      </w:r>
    </w:p>
    <w:p>
      <w:pPr>
        <w:pStyle w:val="Normal"/>
        <w:spacing w:lineRule="auto" w:line="360"/>
        <w:jc w:val="both"/>
        <w:rPr>
          <w:sz w:val="24"/>
          <w:szCs w:val="24"/>
        </w:rPr>
      </w:pPr>
      <w:r>
        <w:rPr>
          <w:sz w:val="24"/>
          <w:szCs w:val="24"/>
        </w:rPr>
      </w:r>
    </w:p>
    <w:p>
      <w:pPr>
        <w:pStyle w:val="Normal"/>
        <w:spacing w:lineRule="auto" w:line="360"/>
        <w:jc w:val="both"/>
        <w:rPr>
          <w:b/>
          <w:b/>
          <w:sz w:val="24"/>
          <w:szCs w:val="24"/>
        </w:rPr>
      </w:pPr>
      <w:r>
        <w:rPr>
          <w:b/>
          <w:sz w:val="24"/>
          <w:szCs w:val="24"/>
        </w:rPr>
        <w:t>2</w:t>
        <w:tab/>
        <w:t>Formação do Estado-nação</w:t>
      </w:r>
    </w:p>
    <w:p>
      <w:pPr>
        <w:pStyle w:val="Normal"/>
        <w:spacing w:lineRule="auto" w:line="360"/>
        <w:ind w:left="0" w:right="0" w:firstLine="709"/>
        <w:jc w:val="both"/>
        <w:rPr/>
      </w:pPr>
      <w:r>
        <w:rPr>
          <w:sz w:val="24"/>
          <w:szCs w:val="24"/>
        </w:rPr>
        <w:t xml:space="preserve">A transformação de uma sociedade se dá para além do âmbito estrutural de suas instituições, como o Executivo ou o Legislativo, e a agência dos corpos organizados, pois temos que observar a influência da construção de uma nova mentalidade, de uma nova forma de se pensar enquanto coletividade, pois o pensamento de uma nação ou do Estado é tão importante quanto a formação de suas organizações e símbolos </w:t>
      </w:r>
      <w:r>
        <w:rPr>
          <w:rFonts w:eastAsia="Arial" w:cs="Arial"/>
          <w:color w:val="auto"/>
          <w:sz w:val="24"/>
          <w:szCs w:val="24"/>
          <w:lang w:val="pt-BR" w:eastAsia="zh-CN" w:bidi="ar-SA"/>
        </w:rPr>
        <w:t>distintivos</w:t>
      </w:r>
      <w:r>
        <w:rPr>
          <w:sz w:val="24"/>
          <w:szCs w:val="24"/>
        </w:rPr>
        <w:t xml:space="preserve"> que se fundam a partir dessa perspectiva de domínio. Um poder jurídico, poder legislativo, poder executivo, poder econômico e o monopólio dos poderes das forças armadas desses Estados-nação </w:t>
      </w:r>
      <w:r>
        <w:rPr>
          <w:rFonts w:eastAsia="Arial" w:cs="Arial"/>
          <w:color w:val="auto"/>
          <w:sz w:val="24"/>
          <w:szCs w:val="24"/>
          <w:lang w:val="pt-BR" w:eastAsia="zh-CN" w:bidi="ar-SA"/>
        </w:rPr>
        <w:t>parecem</w:t>
      </w:r>
      <w:r>
        <w:rPr>
          <w:sz w:val="24"/>
          <w:szCs w:val="24"/>
        </w:rPr>
        <w:t xml:space="preserve"> apenas ficções sem uma cultura que sustente os indivíduos dentro dessa estrutura. </w:t>
      </w:r>
    </w:p>
    <w:p>
      <w:pPr>
        <w:pStyle w:val="Normal"/>
        <w:spacing w:lineRule="auto" w:line="360"/>
        <w:ind w:left="0" w:right="0" w:firstLine="709"/>
        <w:jc w:val="both"/>
        <w:rPr/>
      </w:pPr>
      <w:r>
        <w:rPr>
          <w:sz w:val="24"/>
          <w:szCs w:val="24"/>
        </w:rPr>
        <w:t xml:space="preserve">O Estado tem como raízes o monopólio de poder e uma visão coletiva religiosa sobre sua função. O filósofo e militante anarquista Mikhail Bakunin (1814-1876) em seus escritos sobre “O princípio do Estado”, o descreve como a formação do pensamento do </w:t>
      </w:r>
      <w:r>
        <w:rPr>
          <w:i/>
          <w:sz w:val="24"/>
          <w:szCs w:val="24"/>
        </w:rPr>
        <w:t>“Absoluto”</w:t>
      </w:r>
      <w:r>
        <w:rPr>
          <w:sz w:val="24"/>
          <w:szCs w:val="24"/>
        </w:rPr>
        <w:t xml:space="preserve"> dentro das religiões, principalmente as religiões monoteístas. Neste sentido, “É da natureza do Estado apresentar-se, tanto para si quanto para todos os seus governados, como objeto absoluto” (Bakunin,</w:t>
      </w:r>
      <w:r>
        <w:rPr/>
        <w:t xml:space="preserve"> </w:t>
      </w:r>
      <w:r>
        <w:rPr>
          <w:sz w:val="24"/>
          <w:szCs w:val="24"/>
        </w:rPr>
        <w:t>1871, p. 28). Seguindo uma linha semelhante Öcalan escreve:</w:t>
      </w:r>
    </w:p>
    <w:p>
      <w:pPr>
        <w:pStyle w:val="Normal"/>
        <w:spacing w:lineRule="auto" w:line="240"/>
        <w:ind w:left="2268" w:right="0" w:hanging="0"/>
        <w:jc w:val="both"/>
        <w:rPr>
          <w:sz w:val="20"/>
          <w:szCs w:val="20"/>
        </w:rPr>
      </w:pPr>
      <w:r>
        <w:rPr>
          <w:sz w:val="20"/>
          <w:szCs w:val="20"/>
        </w:rPr>
        <w:t>As ideias e práticas sagradas e divinas que tinham estado presentes na origem das comunidades perderam o seu significado na busca de uma identidade comum e foram transferidas para estruturas de poder, como monarquias e ditaduras. O Estado e seu poder derivavam da vontade e da lei divina, e seu soberano era transformado em rei pela graça de Deus. Eles representavam o poder divino na Terra (2020, p. 9).</w:t>
      </w:r>
    </w:p>
    <w:p>
      <w:pPr>
        <w:pStyle w:val="Normal"/>
        <w:spacing w:lineRule="auto" w:line="240"/>
        <w:ind w:left="2268" w:right="0" w:hanging="0"/>
        <w:jc w:val="both"/>
        <w:rPr>
          <w:sz w:val="20"/>
          <w:szCs w:val="20"/>
        </w:rPr>
      </w:pPr>
      <w:r>
        <w:rPr>
          <w:sz w:val="20"/>
          <w:szCs w:val="20"/>
        </w:rPr>
      </w:r>
    </w:p>
    <w:p>
      <w:pPr>
        <w:pStyle w:val="Normal"/>
        <w:spacing w:lineRule="auto" w:line="360"/>
        <w:ind w:left="0" w:right="0" w:firstLine="709"/>
        <w:jc w:val="both"/>
        <w:rPr/>
      </w:pPr>
      <w:r>
        <w:rPr>
          <w:sz w:val="24"/>
          <w:szCs w:val="24"/>
        </w:rPr>
        <w:t xml:space="preserve">É esse </w:t>
      </w:r>
      <w:r>
        <w:rPr>
          <w:i/>
          <w:sz w:val="24"/>
          <w:szCs w:val="24"/>
        </w:rPr>
        <w:t>absoluto</w:t>
      </w:r>
      <w:r>
        <w:rPr>
          <w:sz w:val="24"/>
          <w:szCs w:val="24"/>
        </w:rPr>
        <w:t xml:space="preserve"> que torna o Estado-nação tão único como fenômeno na história da humanidade. Os Deuses foram substituídos pelo poder absoluto do Estado e o espírito e a ética se tornou o individualismo capitalista. A substituição de símbolos sacros por símbolos do Estado é a prova dessa construção da mentalidade: os hinos, bandeiras, identidade cultural homogênea, história nacional e sentimentos como patriotismo são essas fundações do imaginário servem como base para sustentar esse modelo.</w:t>
      </w:r>
    </w:p>
    <w:p>
      <w:pPr>
        <w:pStyle w:val="Normal"/>
        <w:spacing w:lineRule="auto" w:line="360"/>
        <w:ind w:left="0" w:right="0" w:firstLine="709"/>
        <w:jc w:val="both"/>
        <w:rPr/>
      </w:pPr>
      <w:r>
        <w:rPr>
          <w:sz w:val="24"/>
          <w:szCs w:val="24"/>
        </w:rPr>
        <w:t xml:space="preserve">É com essa transferência ou mudança de mentalidades que os grupos de “ruptura” do pensamento agem para construir uma sociedade diferente, sejam esses grupos advindos do âmbito religioso, como os protestantes, científicos como os positivistas ou políticos como os socialistas. Em resumo, as ideologias são a base das sociedades. A capacidade de moldar, estruturar e romper com ideologias é que fazem com que esses grupos se reposicionem socialmente de forma diversa. Não pretendemos debater de onde vem ou como surgem histórica e sociologicamente as ideologias que buscam romper com o </w:t>
      </w:r>
      <w:r>
        <w:rPr>
          <w:i/>
          <w:iCs/>
          <w:sz w:val="24"/>
          <w:szCs w:val="24"/>
        </w:rPr>
        <w:t>status quo</w:t>
      </w:r>
      <w:r>
        <w:rPr>
          <w:sz w:val="24"/>
          <w:szCs w:val="24"/>
        </w:rPr>
        <w:t xml:space="preserve"> ou ao menos reformar o que já está vigente, mas tenhamos em mente que a capacidade de agrupar um número determinado de pessoas sobre os mesmos preceitos, ideais e morais é o que funda uma sociedade.</w:t>
      </w:r>
    </w:p>
    <w:p>
      <w:pPr>
        <w:pStyle w:val="Normal"/>
        <w:spacing w:lineRule="auto" w:line="360"/>
        <w:ind w:left="0" w:right="0" w:firstLine="709"/>
        <w:jc w:val="both"/>
        <w:rPr/>
      </w:pPr>
      <w:r>
        <w:rPr>
          <w:sz w:val="24"/>
          <w:szCs w:val="24"/>
        </w:rPr>
        <w:t>Ao longo do século XX tivemos muitos processos globais que modificaram de forma abrupta o globo inteiro, o imperialismo como próxima fase do capitalismo se instaurou em todas as nações e se tornou uma ideologia global, em contraste enfrentou diversas ideologias emergentes que serviam como reformas ou opositoras para tal imperialismo liberal clássico. A formação de revoluções em inúmeros polos importantes, como as revoluções do México em 1910 até 1920 e principalmente da Rússia de 1917, esta última que resulta no nascimento da URSS, são marcos na luta ideológica. As lutas anticoloniais nos territórios africanos como a Revolução Argelina em 1954 e asiáticos como a Revolução Chinesa em 1949,</w:t>
      </w:r>
      <w:r>
        <w:rPr/>
        <w:t xml:space="preserve"> </w:t>
      </w:r>
      <w:r>
        <w:rPr>
          <w:sz w:val="24"/>
          <w:szCs w:val="24"/>
        </w:rPr>
        <w:t xml:space="preserve">na América Latina tivemos Cuba em 1959 como exemplo de uma revolução armada comunista, assim como em diversos outros locais, anos depois, também se colocam como  pontos focais nas mudanças da mentalidade dos povos para romper com uma hegemonia consolidada. Eric Hobsbawn, em “Era dos Extremos” (1995), afirma que no terceiro mundo iriam surgir essas rupturas com o </w:t>
      </w:r>
      <w:r>
        <w:rPr>
          <w:i/>
          <w:iCs/>
          <w:sz w:val="24"/>
          <w:szCs w:val="24"/>
        </w:rPr>
        <w:t>status quo</w:t>
      </w:r>
      <w:r>
        <w:rPr>
          <w:sz w:val="24"/>
          <w:szCs w:val="24"/>
        </w:rPr>
        <w:t>, que essas lutas e revoluções do século XX foram a fagulha de esperança dos povos.</w:t>
      </w:r>
    </w:p>
    <w:p>
      <w:pPr>
        <w:pStyle w:val="Normal"/>
        <w:spacing w:lineRule="auto" w:line="240"/>
        <w:ind w:left="2268" w:right="0" w:hanging="0"/>
        <w:jc w:val="both"/>
        <w:rPr>
          <w:sz w:val="20"/>
          <w:szCs w:val="20"/>
        </w:rPr>
      </w:pPr>
      <w:r>
        <w:rPr>
          <w:sz w:val="20"/>
          <w:szCs w:val="20"/>
        </w:rPr>
        <w:t>Apesar disso, o Terceiro Mundo agora se tornava o pilar central da esperança e fé dos que ainda acreditavam na revolução social. Representava a grande maioria dos seres humanos. Parecia um vulcão global prestes a entrar em erupção, um campo sísmico cujos tremores anunciavam os grandes terremotos futuros (1997, p. 336).</w:t>
      </w:r>
    </w:p>
    <w:p>
      <w:pPr>
        <w:pStyle w:val="Normal"/>
        <w:spacing w:lineRule="auto" w:line="240"/>
        <w:ind w:left="2268" w:right="0" w:hanging="0"/>
        <w:jc w:val="both"/>
        <w:rPr>
          <w:sz w:val="20"/>
          <w:szCs w:val="20"/>
        </w:rPr>
      </w:pPr>
      <w:r>
        <w:rPr>
          <w:sz w:val="20"/>
          <w:szCs w:val="20"/>
        </w:rPr>
      </w:r>
    </w:p>
    <w:p>
      <w:pPr>
        <w:pStyle w:val="Normal"/>
        <w:spacing w:lineRule="auto" w:line="360"/>
        <w:ind w:left="0" w:right="0" w:firstLine="709"/>
        <w:jc w:val="both"/>
        <w:rPr/>
      </w:pPr>
      <w:r>
        <w:rPr>
          <w:sz w:val="24"/>
          <w:szCs w:val="24"/>
        </w:rPr>
        <w:t>Ele descreve como as duas Grandes Guerras fundam a formação da modernidade como conhecemos hoje. Foi chocado o ovo da serpente do fascismo na Europa, e desde então nunca nos recuperamos dessa ameaça, “o fantasma do fascismo”, que sempre foi a mostra para os países do sul global, se perdura sobrevoando as grandes nações e a mente dos indivíduos.</w:t>
      </w:r>
    </w:p>
    <w:p>
      <w:pPr>
        <w:pStyle w:val="Normal"/>
        <w:spacing w:lineRule="auto" w:line="360"/>
        <w:ind w:left="0" w:right="0" w:firstLine="709"/>
        <w:jc w:val="both"/>
        <w:rPr/>
      </w:pPr>
      <w:r>
        <w:rPr>
          <w:sz w:val="24"/>
          <w:szCs w:val="24"/>
        </w:rPr>
        <w:t xml:space="preserve">O século XX se consolidou com a constituição do Estado-nação como modelo a ser seguido até mesmo para aqueles grupos revolucionários e insurgentes. A nação do povo ou a nação proletária eram almejadas por camponeses,  sindicalistas, socialistas e povos que lutavam pela emancipação e independência da influência das potencias europeias. Öcalan (2020) descreve que além da base “divina” que o Estado-nação herda dos poderosos absolutistas uma serie de fundamentos ideológicos. A começar pelo </w:t>
      </w:r>
      <w:r>
        <w:rPr>
          <w:i/>
          <w:sz w:val="24"/>
          <w:szCs w:val="24"/>
        </w:rPr>
        <w:t>Nacionalismo,</w:t>
      </w:r>
      <w:r>
        <w:rPr>
          <w:sz w:val="24"/>
          <w:szCs w:val="24"/>
        </w:rPr>
        <w:t xml:space="preserve"> que estamos realocando como o culto a divindade do Estado, a servidão a uma bandeira e sentimento de pertencimento a um povo esconde uma base para o uso da força e da exploração que serve como aumento exponencial do lucro e do acúmulo do capital. A segunda base seria a ciência positivista que nasce somente na modernidade, onde as tradições e crenças dão lugar a uma nova religião: o secularismo; ela funda não somente as ciências sociais como conhecemos hoje, mas reaviva uma dessacralização do mundo e fortifica o que Max Weber (2004) chama de “desencantamento do mundo”. O outro pilar a ser colocado em destaque é a estrutura religiosa, a presença de governos déspotas que utilizam a religiosidade para comandar nações inteiras no Oriente Médio, sendo o que mais afeta a política moderna em países como o Irã e a utilização do Xiismo como forma de dominação, por exemplo. Por fim, o sistema patriarcal na sociedade moderna, o sexismo seria assim a ferramenta mais eficaz de controlar os corpos, de acordo com o próprio Öcalan: </w:t>
      </w:r>
    </w:p>
    <w:p>
      <w:pPr>
        <w:pStyle w:val="Normal"/>
        <w:spacing w:lineRule="auto" w:line="240"/>
        <w:ind w:left="2268" w:right="0" w:hanging="0"/>
        <w:jc w:val="both"/>
        <w:rPr>
          <w:sz w:val="20"/>
          <w:szCs w:val="20"/>
        </w:rPr>
      </w:pPr>
      <w:r>
        <w:rPr>
          <w:sz w:val="20"/>
          <w:szCs w:val="20"/>
        </w:rPr>
        <w:t>Eles impuseram a exploração das mulheres e as usaram como uma importante reserva de mão de obra barata. As mulheres também são consideradas como um recurso valioso, uma vez que elas geram a prole e possibilitam a reprodução do homem. Assim, a mulher é tanto um objeto sexual quanto uma mercadoria (2020, p. 16).</w:t>
      </w:r>
    </w:p>
    <w:p>
      <w:pPr>
        <w:pStyle w:val="Normal"/>
        <w:spacing w:lineRule="auto" w:line="360"/>
        <w:jc w:val="both"/>
        <w:rPr>
          <w:sz w:val="24"/>
          <w:szCs w:val="24"/>
        </w:rPr>
      </w:pPr>
      <w:r>
        <w:rPr>
          <w:sz w:val="24"/>
          <w:szCs w:val="24"/>
        </w:rPr>
      </w:r>
    </w:p>
    <w:p>
      <w:pPr>
        <w:pStyle w:val="Normal"/>
        <w:spacing w:lineRule="auto" w:line="360"/>
        <w:jc w:val="both"/>
        <w:rPr>
          <w:b/>
          <w:b/>
          <w:sz w:val="24"/>
          <w:szCs w:val="24"/>
        </w:rPr>
      </w:pPr>
      <w:r>
        <w:rPr>
          <w:b/>
          <w:sz w:val="24"/>
          <w:szCs w:val="24"/>
        </w:rPr>
        <w:t>2.1</w:t>
        <w:tab/>
        <w:t>Princípios do Confederalismo Democrático.</w:t>
      </w:r>
    </w:p>
    <w:p>
      <w:pPr>
        <w:pStyle w:val="Normal"/>
        <w:spacing w:lineRule="auto" w:line="360"/>
        <w:ind w:left="0" w:right="0" w:firstLine="709"/>
        <w:jc w:val="both"/>
        <w:rPr/>
      </w:pPr>
      <w:r>
        <w:rPr>
          <w:sz w:val="24"/>
          <w:szCs w:val="24"/>
        </w:rPr>
        <w:t>Abdullah Öcalan define o Confederalismo Democrático como uma administração popular de democracia sem Estado, ou “administração política não-estatista” (2020, p. 21). Não deve ser confundida com o modelo de Estado-nação que se coloca como democrático, a crítica surge justamente pela falta de autonomia direta do povo.</w:t>
      </w:r>
    </w:p>
    <w:p>
      <w:pPr>
        <w:pStyle w:val="Normal"/>
        <w:spacing w:lineRule="auto" w:line="240"/>
        <w:ind w:left="2268" w:right="0" w:hanging="0"/>
        <w:jc w:val="both"/>
        <w:rPr/>
      </w:pPr>
      <w:r>
        <w:rPr>
          <w:sz w:val="20"/>
          <w:szCs w:val="20"/>
        </w:rPr>
        <w:t>Os estados são fundados no poder, as democracias são baseadas no consenso coletivo. O mandato no Estado é determinado por decreto, embora possa ser parcialmente legitimado através de eleições. As democracias usam eleições diretas. O Estado usa a coerção como um meio legítimo. As democracias dependem da participação voluntária (2020, p. 21).</w:t>
      </w:r>
    </w:p>
    <w:p>
      <w:pPr>
        <w:pStyle w:val="Normal"/>
        <w:spacing w:lineRule="auto" w:line="240"/>
        <w:ind w:left="2268" w:right="0" w:hanging="0"/>
        <w:jc w:val="both"/>
        <w:rPr>
          <w:sz w:val="20"/>
          <w:szCs w:val="20"/>
        </w:rPr>
      </w:pPr>
      <w:r>
        <w:rPr>
          <w:sz w:val="20"/>
          <w:szCs w:val="20"/>
        </w:rPr>
      </w:r>
    </w:p>
    <w:p>
      <w:pPr>
        <w:pStyle w:val="Normal"/>
        <w:spacing w:lineRule="auto" w:line="360"/>
        <w:ind w:left="0" w:right="0" w:firstLine="709"/>
        <w:jc w:val="both"/>
        <w:rPr/>
      </w:pPr>
      <w:r>
        <w:rPr>
          <w:sz w:val="24"/>
          <w:szCs w:val="24"/>
        </w:rPr>
        <w:t>Vemos nessa passagem que existe uma diferenciação do que seria de fato uma democracia e um Estado. Podemos concluir que as experiências socialistas, que fundam a teoria do socialismo real, não bastaria para o povo curdo na leitura do Öcalan. Sendo os princípios do Confederalismo Democrático: “É flexível, multicultural, antimonopolista e orientado para o consenso. A ecologia e o feminismo são pilares centrais” (2020, p. 21). Iremos trabalhar em detalhe essa proposta de administração de autogoverno.</w:t>
      </w:r>
    </w:p>
    <w:p>
      <w:pPr>
        <w:pStyle w:val="Normal"/>
        <w:spacing w:lineRule="auto" w:line="360"/>
        <w:ind w:left="0" w:right="0" w:firstLine="709"/>
        <w:jc w:val="both"/>
        <w:rPr>
          <w:sz w:val="24"/>
          <w:szCs w:val="24"/>
        </w:rPr>
      </w:pPr>
      <w:r>
        <w:rPr>
          <w:sz w:val="24"/>
          <w:szCs w:val="24"/>
        </w:rPr>
      </w:r>
    </w:p>
    <w:p>
      <w:pPr>
        <w:pStyle w:val="Normal"/>
        <w:spacing w:lineRule="auto" w:line="360"/>
        <w:jc w:val="both"/>
        <w:rPr>
          <w:sz w:val="24"/>
          <w:szCs w:val="24"/>
        </w:rPr>
      </w:pPr>
      <w:r>
        <w:rPr>
          <w:sz w:val="24"/>
          <w:szCs w:val="24"/>
        </w:rPr>
        <w:t>2.1.1</w:t>
        <w:tab/>
        <w:t>Os cinco pilares do Confederalismo Democrático.</w:t>
      </w:r>
    </w:p>
    <w:p>
      <w:pPr>
        <w:pStyle w:val="Normal"/>
        <w:spacing w:lineRule="auto" w:line="360"/>
        <w:ind w:left="0" w:right="0" w:firstLine="709"/>
        <w:jc w:val="both"/>
        <w:rPr/>
      </w:pPr>
      <w:r>
        <w:rPr>
          <w:sz w:val="24"/>
          <w:szCs w:val="24"/>
        </w:rPr>
        <w:t xml:space="preserve">A transformação que o Confederalismo Democrático </w:t>
      </w:r>
      <w:r>
        <w:rPr>
          <w:rFonts w:eastAsia="Arial" w:cs="Arial"/>
          <w:color w:val="auto"/>
          <w:sz w:val="24"/>
          <w:szCs w:val="24"/>
          <w:lang w:val="pt-BR" w:eastAsia="zh-CN" w:bidi="ar-SA"/>
        </w:rPr>
        <w:t>se propõe</w:t>
      </w:r>
      <w:r>
        <w:rPr>
          <w:sz w:val="24"/>
          <w:szCs w:val="24"/>
        </w:rPr>
        <w:t xml:space="preserve"> são as questões mais fundamentais dentro das sociedades que foram colonizadas, como </w:t>
      </w:r>
      <w:r>
        <w:rPr>
          <w:rFonts w:eastAsia="Arial" w:cs="Arial"/>
          <w:color w:val="auto"/>
          <w:sz w:val="24"/>
          <w:szCs w:val="24"/>
          <w:lang w:val="pt-BR" w:eastAsia="zh-CN" w:bidi="ar-SA"/>
        </w:rPr>
        <w:t>como pode ser constatado n</w:t>
      </w:r>
      <w:r>
        <w:rPr>
          <w:sz w:val="24"/>
          <w:szCs w:val="24"/>
        </w:rPr>
        <w:t>a geração de universitários turcos influenciados pelos movimentos estudantis de 1968: O Curdistão é uma colônia. É assim que “Dizemos: nossa principal luta é contra uma mentalidade, a luta mais forte que temos é contra uma mentalidade, somos mentalmente dependentes e principalmente mulheres, mentalmente dependentes” (Sanchéz, 2022, p. 17). Podemos observar cinco pilares nos escritos de Öcalan: autonomia dos povos e das pessoas; o antinacionalismo; a ética medo-oriental; a democracia e o paradigma social não-estatal (Vitor, 2021, p. 55).</w:t>
      </w:r>
    </w:p>
    <w:p>
      <w:pPr>
        <w:pStyle w:val="Normal"/>
        <w:spacing w:lineRule="auto" w:line="360"/>
        <w:ind w:left="0" w:right="0" w:firstLine="709"/>
        <w:jc w:val="both"/>
        <w:rPr/>
      </w:pPr>
      <w:r>
        <w:rPr>
          <w:sz w:val="24"/>
          <w:szCs w:val="24"/>
        </w:rPr>
        <w:t xml:space="preserve">Autonomia, palavra essa que pode </w:t>
      </w:r>
      <w:r>
        <w:rPr>
          <w:rFonts w:eastAsia="Arial" w:cs="Arial"/>
          <w:color w:val="auto"/>
          <w:sz w:val="24"/>
          <w:szCs w:val="24"/>
          <w:lang w:val="pt-BR" w:eastAsia="zh-CN" w:bidi="ar-SA"/>
        </w:rPr>
        <w:t>ter</w:t>
      </w:r>
      <w:r>
        <w:rPr>
          <w:sz w:val="24"/>
          <w:szCs w:val="24"/>
        </w:rPr>
        <w:t xml:space="preserve"> diversas interpretações, mas que é um dos principais pontos a serem trabalhados por Öcalan ao propor uma concepção de direito que não seja pautada pelo modelo de Estado-nação, uma legitimidade da existência de nações e povos que não se enquadre nos moldes pregados pelas Nações Unidas. O surgimento de um “desenvolvimento social” que </w:t>
      </w:r>
      <w:r>
        <w:rPr>
          <w:rFonts w:eastAsia="Arial" w:cs="Arial"/>
          <w:color w:val="auto"/>
          <w:sz w:val="24"/>
          <w:szCs w:val="24"/>
          <w:lang w:val="pt-BR" w:eastAsia="zh-CN" w:bidi="ar-SA"/>
        </w:rPr>
        <w:t>respeite</w:t>
      </w:r>
      <w:r>
        <w:rPr>
          <w:sz w:val="24"/>
          <w:szCs w:val="24"/>
        </w:rPr>
        <w:t xml:space="preserve"> a diversidade de nações e a heterogeneidade dos povos sobre o mesmo agrupamento, permitindo que a autonomia e autodeterminação desses povos seja capaz de restabelecer a liberdade de tomadas de decisão. Decisão essa que tem que ser democrática, Öcalan descreve o que ele chama de “nação democrática” como a resposta que surge ao assumir essa autonomia e autodeterminação.</w:t>
      </w:r>
    </w:p>
    <w:p>
      <w:pPr>
        <w:pStyle w:val="Normal"/>
        <w:spacing w:lineRule="auto" w:line="360"/>
        <w:ind w:left="0" w:right="0" w:firstLine="709"/>
        <w:jc w:val="both"/>
        <w:rPr/>
      </w:pPr>
      <w:r>
        <w:rPr>
          <w:sz w:val="24"/>
          <w:szCs w:val="24"/>
        </w:rPr>
        <w:t xml:space="preserve">A nação democrática </w:t>
      </w:r>
      <w:r>
        <w:rPr>
          <w:rFonts w:eastAsia="Arial" w:cs="Arial"/>
          <w:color w:val="auto"/>
          <w:sz w:val="24"/>
          <w:szCs w:val="24"/>
          <w:lang w:val="pt-BR" w:eastAsia="zh-CN" w:bidi="ar-SA"/>
        </w:rPr>
        <w:t>ergue-se em</w:t>
      </w:r>
      <w:r>
        <w:rPr>
          <w:sz w:val="24"/>
          <w:szCs w:val="24"/>
        </w:rPr>
        <w:t xml:space="preserve"> resistência contra o modelo de Estado, que é o oposto da democracia. A perpetuação desse modelo de sociedade que é o Estado-nação surge como contradição </w:t>
      </w:r>
      <w:r>
        <w:rPr>
          <w:rFonts w:eastAsia="Arial" w:cs="Arial"/>
          <w:color w:val="auto"/>
          <w:sz w:val="24"/>
          <w:szCs w:val="24"/>
          <w:lang w:val="pt-BR" w:eastAsia="zh-CN" w:bidi="ar-SA"/>
        </w:rPr>
        <w:t>à</w:t>
      </w:r>
      <w:r>
        <w:rPr>
          <w:sz w:val="24"/>
          <w:szCs w:val="24"/>
        </w:rPr>
        <w:t xml:space="preserve"> história dos curdos e curdas. “Portanto, quando a sociedade e a civilização se encontram, a principal contradição está entre o Estado e a democracia. Menos de um é mais do outro. A democracia plena é a ausência de Estado” (Öcalan, 2021, p.56). É essa a contrapartida do paradigma social-não estatal, é uma nação que tem a diversidade como pauta, diversidade cultural, diversidade de identidade e diversidades políticas. Ao exportarmos para a experiência da revolução curda no norte da Síria ocorrida em 2012, comumente chamada de Rojava, a nação democrática posta em prática em contexto crítico de conflitos armados tem uma certa limitação ao expressar tal modelo em um “tempo de paz”. A participação de internacionalistas do mundo inteiro vai para o território autônomo comandado pelos curdos no norte da Síria para ajudar na construção de uma sociedade livre. Infelizmente, a quantidade de mártires caídos em conflitos por conta das guerras no Oriente Médio é grande.</w:t>
      </w:r>
    </w:p>
    <w:p>
      <w:pPr>
        <w:pStyle w:val="Normal"/>
        <w:spacing w:lineRule="auto" w:line="240"/>
        <w:ind w:left="2268" w:right="0" w:hanging="0"/>
        <w:jc w:val="both"/>
        <w:rPr>
          <w:sz w:val="20"/>
          <w:szCs w:val="20"/>
        </w:rPr>
      </w:pPr>
      <w:r>
        <w:rPr>
          <w:sz w:val="20"/>
          <w:szCs w:val="20"/>
        </w:rPr>
        <w:t>Entre os mártires do partido estão S. Bager Nujiyan, Michael Panser – heval alemão que foi um dos responsáveis da construção da atual Comuna Internacionalista de Rojava e o projeto de internacionalizar cada vez mais a revolução do PKK e seu paradigma, assim como S. Lêgerin Ciya, Alina Sanchéz, companheira proveniente da Argentina e dedicada na construção da luta entre os povos curdos e latinos (Marighella, 2022, p. 47).</w:t>
      </w:r>
    </w:p>
    <w:p>
      <w:pPr>
        <w:pStyle w:val="Normal"/>
        <w:spacing w:lineRule="auto" w:line="240"/>
        <w:ind w:left="2268" w:right="0" w:hanging="0"/>
        <w:jc w:val="both"/>
        <w:rPr>
          <w:sz w:val="20"/>
          <w:szCs w:val="20"/>
        </w:rPr>
      </w:pPr>
      <w:r>
        <w:rPr>
          <w:sz w:val="20"/>
          <w:szCs w:val="20"/>
        </w:rPr>
      </w:r>
    </w:p>
    <w:p>
      <w:pPr>
        <w:pStyle w:val="Normal"/>
        <w:spacing w:lineRule="auto" w:line="360"/>
        <w:ind w:left="0" w:right="0" w:firstLine="709"/>
        <w:jc w:val="both"/>
        <w:rPr>
          <w:sz w:val="24"/>
          <w:szCs w:val="24"/>
        </w:rPr>
      </w:pPr>
      <w:r>
        <w:rPr>
          <w:sz w:val="24"/>
          <w:szCs w:val="24"/>
        </w:rPr>
        <w:t>A fundação do Partido do Trabalhadores do Curdistão, ou PKK, tinha em seu quadro árabes, turcos, assírios, armênios, sírios, iranianos e outros povos presentes em seus primeiros anos de luta política, hoje é grande a quantidade de internacionalistas de países da Europa e da América. Rojava é possivelmente o melhor exemplo dessa proposta de uma comunidade política, que é independente e  não sobressai uma origem cultural, étnica ou religiosa entre os presentes.</w:t>
      </w:r>
    </w:p>
    <w:p>
      <w:pPr>
        <w:pStyle w:val="Normal"/>
        <w:spacing w:lineRule="auto" w:line="360"/>
        <w:ind w:left="0" w:right="0" w:firstLine="709"/>
        <w:jc w:val="both"/>
        <w:rPr/>
      </w:pPr>
      <w:r>
        <w:rPr>
          <w:sz w:val="24"/>
          <w:szCs w:val="24"/>
        </w:rPr>
        <w:t>É com a experiência prática que se tem a total dimensão do poder do Confederalismo Democrático, a práxis revolucionária nasce não somente do estudo e da teorização para os curdos, mas da realidade e da prática em origem. Durante os primeiros anos de seu cárcere, que iniciou em 1999 após um complô do governo da Turquia e outros países que o consideraram como líder terrorista, por volta dos anos de 2001 à 2005 houve uma quebra da teoria de emancipação do curdos pautada por Öcalan. Principalmente por conta do contato com autores ocidentais importantes, como Murray Bookchin (1921-2006), que foi um teórico político e social que teve forte influência no desenvolvimento no anarquismo dos Estados Unidos, das teorias de comunalismo e ecologia social. Sua influência permitiu que Öcalan pudesse ampliar sua percepção de democracia e de como poderia ocorrer essa participação da base dentro da sociedade, este sendo o terceiro dos pilares.</w:t>
      </w:r>
    </w:p>
    <w:p>
      <w:pPr>
        <w:pStyle w:val="Normal"/>
        <w:spacing w:lineRule="auto" w:line="240"/>
        <w:ind w:left="2268" w:right="0" w:hanging="0"/>
        <w:jc w:val="both"/>
        <w:rPr/>
      </w:pPr>
      <w:r>
        <w:rPr>
          <w:sz w:val="20"/>
          <w:szCs w:val="20"/>
        </w:rPr>
        <w:t xml:space="preserve">3. O único caminho para sair dessa situação é estabelecer um sistema democrático confederal que irá obter sua força diretamente do povo, e não da globalização baseada em estados nações. Nem os estados nações nem a globalização que os substituem são sustentáveis. O imperialismo falha em desenvolver um modelo alternativo sério. Consequentemente a crise do sistema está se aprofundando </w:t>
      </w:r>
      <w:r>
        <w:rPr>
          <w:color w:val="auto"/>
          <w:sz w:val="20"/>
          <w:szCs w:val="20"/>
        </w:rPr>
        <w:t>(</w:t>
      </w:r>
      <w:r>
        <w:rPr>
          <w:i/>
          <w:iCs/>
          <w:color w:val="auto"/>
          <w:sz w:val="20"/>
          <w:szCs w:val="20"/>
        </w:rPr>
        <w:t>Tradução nossa</w:t>
      </w:r>
      <w:r>
        <w:rPr>
          <w:color w:val="auto"/>
          <w:sz w:val="20"/>
          <w:szCs w:val="20"/>
        </w:rPr>
        <w:t>, Öcalan, 2005, s/p).</w:t>
      </w:r>
    </w:p>
    <w:p>
      <w:pPr>
        <w:pStyle w:val="Normal"/>
        <w:spacing w:lineRule="auto" w:line="240"/>
        <w:ind w:left="2268" w:right="0" w:hanging="0"/>
        <w:jc w:val="both"/>
        <w:rPr>
          <w:sz w:val="20"/>
          <w:szCs w:val="20"/>
        </w:rPr>
      </w:pPr>
      <w:r>
        <w:rPr>
          <w:sz w:val="20"/>
          <w:szCs w:val="20"/>
        </w:rPr>
      </w:r>
    </w:p>
    <w:p>
      <w:pPr>
        <w:pStyle w:val="Normal"/>
        <w:spacing w:lineRule="auto" w:line="360"/>
        <w:ind w:left="0" w:right="0" w:firstLine="709"/>
        <w:jc w:val="both"/>
        <w:rPr>
          <w:sz w:val="24"/>
          <w:szCs w:val="24"/>
        </w:rPr>
      </w:pPr>
      <w:r>
        <w:rPr>
          <w:sz w:val="24"/>
          <w:szCs w:val="24"/>
        </w:rPr>
        <w:t>As políticas de base e de representação de assembleias é bem diferente de acordo com o cantão do Curdistão onde estão sendo realizados as experiências influenciadas pelo Confederalismo Democrático. Cada grupo é responsável pela formação de suas delegações, suas assembleias locais e regionais, suas comissões e suas comunas.</w:t>
      </w:r>
    </w:p>
    <w:p>
      <w:pPr>
        <w:pStyle w:val="Normal"/>
        <w:spacing w:lineRule="auto" w:line="360"/>
        <w:ind w:left="0" w:right="0" w:firstLine="709"/>
        <w:jc w:val="both"/>
        <w:rPr>
          <w:sz w:val="24"/>
          <w:szCs w:val="24"/>
        </w:rPr>
      </w:pPr>
      <w:r>
        <w:rPr>
          <w:sz w:val="24"/>
          <w:szCs w:val="24"/>
        </w:rPr>
        <w:t xml:space="preserve">Depois das Declaração do Öcalan em prol de uma sociedade livre a luta armada se torna defasada e os métodos se reinventam. Em uma tentativa de conciliação com o Estado Turco o PKK se desarma e para com a estratégia de guerrilha, em resposta a Turquia seria responsável pelo abandono da política de negação, assimilação e aniquilamento dos curdos. Mas isso pouco foi aceito de fato, por questões de que </w:t>
      </w:r>
    </w:p>
    <w:p>
      <w:pPr>
        <w:pStyle w:val="Normal"/>
        <w:spacing w:lineRule="auto" w:line="240"/>
        <w:ind w:left="2410" w:right="0" w:hanging="0"/>
        <w:jc w:val="both"/>
        <w:rPr/>
      </w:pPr>
      <w:r>
        <w:rPr>
          <w:sz w:val="20"/>
          <w:szCs w:val="20"/>
        </w:rPr>
        <w:t>O Estado turco, apesar das constantes tentativas e exemplos de paz dados pelo PKK, como a declaração do cessar fogo, e a retirada de suas guerrilhas do país para as montanhas, continuou avançando com sua própria agenda sobre a questão curda.</w:t>
      </w:r>
      <w:r>
        <w:rPr/>
        <w:t xml:space="preserve"> </w:t>
      </w:r>
      <w:r>
        <w:rPr>
          <w:sz w:val="20"/>
          <w:szCs w:val="20"/>
        </w:rPr>
        <w:t>De maneira secreta, a passos lentos, mantinha um processo de negociação com Abdullah Öcalan, mas na opinião pública e nas políticas do parlamento, a questão curda continuava a ser vista como caso de polícia (Cruz, 2022, p. 57).</w:t>
      </w:r>
    </w:p>
    <w:p>
      <w:pPr>
        <w:pStyle w:val="Normal"/>
        <w:spacing w:lineRule="auto" w:line="240"/>
        <w:ind w:left="2410" w:right="0" w:hanging="0"/>
        <w:jc w:val="both"/>
        <w:rPr/>
      </w:pPr>
      <w:r>
        <w:rPr/>
      </w:r>
    </w:p>
    <w:p>
      <w:pPr>
        <w:pStyle w:val="Normal"/>
        <w:spacing w:lineRule="auto" w:line="360"/>
        <w:ind w:left="0" w:right="0" w:firstLine="709"/>
        <w:jc w:val="both"/>
        <w:rPr/>
      </w:pPr>
      <w:r>
        <w:rPr>
          <w:sz w:val="24"/>
          <w:szCs w:val="24"/>
        </w:rPr>
        <w:t xml:space="preserve">A prisão do Öcalan em 1999 geraria uma virada no processo revolucionário curdo. A partir do 7º congresso do PKK, que foi quando as ideias de Öcalan foram aceitas para que fossem postas em prática, a passos lentos o foco se distanciou do Estado e se propôs em construir a própria sociedade, não mais embarcando numa luta armada, mas em um projeto de autodefesa, focando no Terceiro </w:t>
      </w:r>
      <w:r>
        <w:rPr>
          <w:rFonts w:eastAsia="Arial" w:cs="Arial"/>
          <w:color w:val="auto"/>
          <w:sz w:val="24"/>
          <w:szCs w:val="24"/>
          <w:lang w:val="pt-BR" w:eastAsia="zh-CN" w:bidi="ar-SA"/>
        </w:rPr>
        <w:t>Nível</w:t>
      </w:r>
      <w:r>
        <w:rPr>
          <w:sz w:val="24"/>
          <w:szCs w:val="24"/>
        </w:rPr>
        <w:t>: a sociedade civil. A seguir constam diagramas com os exemplos de Rojava na Síria e em Bakur na Turquia.</w:t>
      </w:r>
    </w:p>
    <w:p>
      <w:pPr>
        <w:pStyle w:val="Normal"/>
        <w:spacing w:lineRule="auto" w:line="360"/>
        <w:jc w:val="center"/>
        <w:rPr/>
      </w:pPr>
      <w:r>
        <w:rPr>
          <w:b/>
          <w:sz w:val="24"/>
          <w:szCs w:val="24"/>
        </w:rPr>
        <w:t>Diagrama 1</w:t>
      </w:r>
      <w:r>
        <w:rPr>
          <w:sz w:val="24"/>
          <w:szCs w:val="24"/>
        </w:rPr>
        <w:t xml:space="preserve"> – Sistema desenvolvido em Rojava</w:t>
      </w:r>
    </w:p>
    <w:p>
      <w:pPr>
        <w:pStyle w:val="Normal"/>
        <w:spacing w:lineRule="auto" w:line="360"/>
        <w:jc w:val="center"/>
        <w:rPr>
          <w:lang w:val="pt-BR" w:eastAsia="pt-BR"/>
        </w:rPr>
      </w:pPr>
      <w:r>
        <w:rPr/>
        <w:drawing>
          <wp:inline distT="0" distB="0" distL="0" distR="0">
            <wp:extent cx="5291455" cy="3394075"/>
            <wp:effectExtent l="0" t="0" r="0" b="0"/>
            <wp:docPr id="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
                    <pic:cNvPicPr>
                      <a:picLocks noChangeAspect="1" noChangeArrowheads="1"/>
                    </pic:cNvPicPr>
                  </pic:nvPicPr>
                  <pic:blipFill>
                    <a:blip r:embed="rId4"/>
                    <a:srcRect l="-17" t="-24" r="-17" b="-24"/>
                    <a:stretch>
                      <a:fillRect/>
                    </a:stretch>
                  </pic:blipFill>
                  <pic:spPr bwMode="auto">
                    <a:xfrm>
                      <a:off x="0" y="0"/>
                      <a:ext cx="5291455" cy="3394075"/>
                    </a:xfrm>
                    <a:prstGeom prst="rect">
                      <a:avLst/>
                    </a:prstGeom>
                  </pic:spPr>
                </pic:pic>
              </a:graphicData>
            </a:graphic>
          </wp:inline>
        </w:drawing>
      </w:r>
    </w:p>
    <w:p>
      <w:pPr>
        <w:pStyle w:val="Normal"/>
        <w:spacing w:lineRule="auto" w:line="360"/>
        <w:jc w:val="center"/>
        <w:rPr>
          <w:lang w:val="pt-BR" w:eastAsia="pt-BR"/>
        </w:rPr>
      </w:pPr>
      <w:r>
        <w:rPr>
          <w:sz w:val="20"/>
          <w:szCs w:val="20"/>
        </w:rPr>
        <w:t>Fonte: Corporate Watch (2016)</w:t>
      </w:r>
    </w:p>
    <w:p>
      <w:pPr>
        <w:pStyle w:val="Normal"/>
        <w:spacing w:lineRule="auto" w:line="240"/>
        <w:ind w:left="0" w:right="0" w:firstLine="709"/>
        <w:jc w:val="center"/>
        <w:rPr/>
      </w:pPr>
      <w:r>
        <w:rPr>
          <w:b/>
          <w:sz w:val="24"/>
          <w:szCs w:val="24"/>
        </w:rPr>
        <w:t xml:space="preserve">Diagrama 2 – </w:t>
      </w:r>
      <w:r>
        <w:rPr>
          <w:sz w:val="24"/>
          <w:szCs w:val="24"/>
        </w:rPr>
        <w:t>Sistema desenvolvido em Bakur</w:t>
      </w:r>
    </w:p>
    <w:p>
      <w:pPr>
        <w:pStyle w:val="Normal"/>
        <w:spacing w:lineRule="auto" w:line="240"/>
        <w:ind w:left="0" w:right="0" w:firstLine="709"/>
        <w:jc w:val="center"/>
        <w:rPr>
          <w:sz w:val="24"/>
          <w:szCs w:val="24"/>
        </w:rPr>
      </w:pPr>
      <w:r>
        <w:rPr>
          <w:sz w:val="24"/>
          <w:szCs w:val="24"/>
        </w:rPr>
        <w:drawing>
          <wp:anchor behindDoc="0" distT="0" distB="0" distL="0" distR="0" simplePos="0" locked="0" layoutInCell="1" allowOverlap="1" relativeHeight="19">
            <wp:simplePos x="0" y="0"/>
            <wp:positionH relativeFrom="column">
              <wp:posOffset>1103630</wp:posOffset>
            </wp:positionH>
            <wp:positionV relativeFrom="paragraph">
              <wp:posOffset>14605</wp:posOffset>
            </wp:positionV>
            <wp:extent cx="3830320" cy="2705100"/>
            <wp:effectExtent l="0" t="0" r="0" b="0"/>
            <wp:wrapSquare wrapText="largest"/>
            <wp:docPr id="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
                    <pic:cNvPicPr>
                      <a:picLocks noChangeAspect="1" noChangeArrowheads="1"/>
                    </pic:cNvPicPr>
                  </pic:nvPicPr>
                  <pic:blipFill>
                    <a:blip r:embed="rId5"/>
                    <a:stretch>
                      <a:fillRect/>
                    </a:stretch>
                  </pic:blipFill>
                  <pic:spPr bwMode="auto">
                    <a:xfrm>
                      <a:off x="0" y="0"/>
                      <a:ext cx="3830320" cy="2705100"/>
                    </a:xfrm>
                    <a:prstGeom prst="rect">
                      <a:avLst/>
                    </a:prstGeom>
                  </pic:spPr>
                </pic:pic>
              </a:graphicData>
            </a:graphic>
          </wp:anchor>
        </w:drawing>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center"/>
        <w:rPr>
          <w:sz w:val="24"/>
          <w:szCs w:val="24"/>
        </w:rPr>
      </w:pPr>
      <w:r>
        <w:rPr>
          <w:sz w:val="24"/>
          <w:szCs w:val="24"/>
        </w:rPr>
      </w:r>
    </w:p>
    <w:p>
      <w:pPr>
        <w:pStyle w:val="Normal"/>
        <w:spacing w:lineRule="auto" w:line="240"/>
        <w:ind w:left="0" w:right="0" w:firstLine="709"/>
        <w:jc w:val="both"/>
        <w:rPr>
          <w:sz w:val="20"/>
          <w:szCs w:val="20"/>
        </w:rPr>
      </w:pPr>
      <w:r>
        <w:rPr>
          <w:sz w:val="20"/>
          <w:szCs w:val="20"/>
        </w:rPr>
        <w:t>Fonte: Corporate Watch (2016)</w:t>
      </w:r>
    </w:p>
    <w:p>
      <w:pPr>
        <w:pStyle w:val="Normal"/>
        <w:spacing w:lineRule="auto" w:line="240"/>
        <w:ind w:left="0" w:right="0" w:firstLine="709"/>
        <w:jc w:val="both"/>
        <w:rPr>
          <w:sz w:val="20"/>
          <w:szCs w:val="20"/>
        </w:rPr>
      </w:pPr>
      <w:r>
        <w:rPr>
          <w:sz w:val="20"/>
          <w:szCs w:val="20"/>
        </w:rPr>
      </w:r>
    </w:p>
    <w:p>
      <w:pPr>
        <w:pStyle w:val="Normal"/>
        <w:spacing w:lineRule="auto" w:line="360"/>
        <w:ind w:left="0" w:right="0" w:firstLine="709"/>
        <w:jc w:val="both"/>
        <w:rPr>
          <w:sz w:val="24"/>
          <w:szCs w:val="24"/>
        </w:rPr>
      </w:pPr>
      <w:r>
        <w:rPr>
          <w:sz w:val="24"/>
          <w:szCs w:val="24"/>
        </w:rPr>
        <w:t>O próximo princípio tem por extensão uma capacidade de abordar diversos temas ao redor dele. Estamos falando do que pode ser chamado de ética medo-oriental. A atual configuração política da sociedade curda não contempla as possibilidades de respostas para os conflitos locais, pois “a democracia não pode ser imposta pelo sistema capitalista e seus poderes imperiais” (Öcalan, 2012, p. 34). Modelo social ecológico, educação na língua nativa, liberdade individual, emancipação das mulheres e mais alguns pontos que são pautas internas fazem parte dessa nova ética.</w:t>
      </w:r>
    </w:p>
    <w:p>
      <w:pPr>
        <w:pStyle w:val="Normal"/>
        <w:spacing w:lineRule="auto" w:line="360"/>
        <w:ind w:left="0" w:right="0" w:firstLine="709"/>
        <w:jc w:val="both"/>
        <w:rPr/>
      </w:pPr>
      <w:r>
        <w:rPr>
          <w:sz w:val="24"/>
          <w:szCs w:val="24"/>
        </w:rPr>
        <w:t xml:space="preserve">Seguindo com o último dos princípios, o antinacionalismo. O debate sugerido por Öcalan se pauta na luta contra hegemônica do Estado-nação e de seus aparatos culturais, étnicos, linguísticos e religiosos que se definem como os meios de universalização do povo, ao mesmo tempo que segrega aqueles que estão fora desses parâmetros universais. A Nação Democrática, modelo de sociedade proposta por Öcalan, se apresenta como uma sociedade que nega essa universalidade e localidade, ela rompe com as fronteiras políticas, rompe com uma única língua, assume mais que uma cultura e religião e </w:t>
      </w:r>
      <w:r>
        <w:rPr>
          <w:rFonts w:eastAsia="Arial" w:cs="Arial"/>
          <w:color w:val="auto"/>
          <w:sz w:val="24"/>
          <w:szCs w:val="24"/>
          <w:lang w:val="pt-BR" w:eastAsia="zh-CN" w:bidi="ar-SA"/>
        </w:rPr>
        <w:t xml:space="preserve">admite </w:t>
      </w:r>
      <w:r>
        <w:rPr>
          <w:sz w:val="24"/>
          <w:szCs w:val="24"/>
        </w:rPr>
        <w:t>mais de uma interpretação histórica.</w:t>
      </w:r>
    </w:p>
    <w:p>
      <w:pPr>
        <w:pStyle w:val="Normal"/>
        <w:spacing w:lineRule="auto" w:line="360"/>
        <w:ind w:left="0" w:right="0" w:firstLine="709"/>
        <w:jc w:val="both"/>
        <w:rPr>
          <w:sz w:val="24"/>
          <w:szCs w:val="24"/>
        </w:rPr>
      </w:pPr>
      <w:r>
        <w:rPr>
          <w:sz w:val="24"/>
          <w:szCs w:val="24"/>
        </w:rPr>
        <w:t xml:space="preserve">Öcalan se propõe em explicar de que forma chega a tal conclusão dizendo: </w:t>
      </w:r>
    </w:p>
    <w:p>
      <w:pPr>
        <w:pStyle w:val="Normal"/>
        <w:spacing w:lineRule="auto" w:line="240"/>
        <w:ind w:left="2268" w:right="0" w:hanging="0"/>
        <w:jc w:val="both"/>
        <w:rPr>
          <w:sz w:val="20"/>
          <w:szCs w:val="20"/>
        </w:rPr>
      </w:pPr>
      <w:r>
        <w:rPr>
          <w:sz w:val="20"/>
          <w:szCs w:val="20"/>
        </w:rPr>
        <w:t>Percebendo que a negação anarquista do poder e do Estado levou a sérias questões de insolubilidade na prática, tomei consciência de que a negação da divisão entre o poder e o Estado era incompatível com o fato histórico, ainda que este não fosse um método de solução que eu preferisse. Um governo democrático era nossa principal preferência, mas entendi melhor o significado dos conceitos de poder e de Estado como parceiros são perceber que a negação das culturas unificadas pelo poder e o Estado através da história e a incapacidade de compreender os aspectos que tinham condições de compartilhar em termos de sociedade, não poderia levar a soluções saudáveis e práticas (Öcalan, 2022, p. 24-25).</w:t>
      </w:r>
    </w:p>
    <w:p>
      <w:pPr>
        <w:pStyle w:val="Normal"/>
        <w:spacing w:lineRule="auto" w:line="276"/>
        <w:ind w:left="2268" w:right="0" w:hanging="0"/>
        <w:jc w:val="both"/>
        <w:rPr>
          <w:sz w:val="20"/>
          <w:szCs w:val="20"/>
        </w:rPr>
      </w:pPr>
      <w:r>
        <w:rPr>
          <w:sz w:val="20"/>
          <w:szCs w:val="20"/>
        </w:rPr>
      </w:r>
    </w:p>
    <w:p>
      <w:pPr>
        <w:pStyle w:val="Normal"/>
        <w:spacing w:lineRule="auto" w:line="360"/>
        <w:ind w:left="0" w:right="0" w:firstLine="709"/>
        <w:jc w:val="both"/>
        <w:rPr/>
      </w:pPr>
      <w:r>
        <w:rPr>
          <w:sz w:val="24"/>
          <w:szCs w:val="24"/>
        </w:rPr>
        <w:t xml:space="preserve">O ponto de ligação que vai juntar os movimentos de libertação curda com outros grupos de luta revolucionária e de emancipação é o teor da luta anti-estatal e anticapitalista. A </w:t>
      </w:r>
      <w:r>
        <w:rPr>
          <w:rFonts w:eastAsia="Arial" w:cs="Arial"/>
          <w:color w:val="auto"/>
          <w:sz w:val="24"/>
          <w:szCs w:val="24"/>
          <w:lang w:val="pt-BR" w:eastAsia="zh-CN" w:bidi="ar-SA"/>
        </w:rPr>
        <w:t>estratégia</w:t>
      </w:r>
      <w:r>
        <w:rPr>
          <w:sz w:val="24"/>
          <w:szCs w:val="24"/>
        </w:rPr>
        <w:t xml:space="preserve"> dos grupos curdos abarcados pelo Confederalismo Democrático é de assumir alianças com grupos de diversos lugares e que lutam por questões que também estão sendo debatidas dentro dos quadros do movimento curdo. Entre eles os grupos socialistas, sejam eles marxistas (de qualquer ramificação), os anarquistas que foram simpáticos </w:t>
      </w:r>
      <w:r>
        <w:rPr>
          <w:rFonts w:eastAsia="Arial" w:cs="Arial"/>
          <w:color w:val="auto"/>
          <w:sz w:val="24"/>
          <w:szCs w:val="24"/>
          <w:lang w:val="pt-BR" w:eastAsia="zh-CN" w:bidi="ar-SA"/>
        </w:rPr>
        <w:t>à</w:t>
      </w:r>
      <w:r>
        <w:rPr>
          <w:sz w:val="24"/>
          <w:szCs w:val="24"/>
        </w:rPr>
        <w:t xml:space="preserve"> luta curda no começo de sua luta, em destaque estratégico os movimentos feministas tem que serem levados em importante consideração e os movimentos ecológicos que lutam contra a exploração capitalista do planeta (Movimento Revolucionário Juvenil Curdo, 2023).</w:t>
      </w:r>
    </w:p>
    <w:p>
      <w:pPr>
        <w:pStyle w:val="Normal"/>
        <w:spacing w:lineRule="auto" w:line="360"/>
        <w:jc w:val="both"/>
        <w:rPr>
          <w:sz w:val="24"/>
          <w:szCs w:val="24"/>
        </w:rPr>
      </w:pPr>
      <w:r>
        <w:rPr>
          <w:sz w:val="24"/>
          <w:szCs w:val="24"/>
        </w:rPr>
      </w:r>
    </w:p>
    <w:p>
      <w:pPr>
        <w:pStyle w:val="Normal"/>
        <w:spacing w:lineRule="auto" w:line="360"/>
        <w:jc w:val="both"/>
        <w:rPr>
          <w:b/>
          <w:b/>
          <w:sz w:val="24"/>
          <w:szCs w:val="24"/>
        </w:rPr>
      </w:pPr>
      <w:r>
        <w:rPr>
          <w:b/>
          <w:sz w:val="24"/>
          <w:szCs w:val="24"/>
        </w:rPr>
        <w:t>3</w:t>
        <w:tab/>
        <w:t>CONCLUSÃO</w:t>
      </w:r>
    </w:p>
    <w:p>
      <w:pPr>
        <w:pStyle w:val="Normal"/>
        <w:spacing w:lineRule="auto" w:line="360"/>
        <w:ind w:left="0" w:right="0" w:firstLine="709"/>
        <w:jc w:val="both"/>
        <w:rPr/>
      </w:pPr>
      <w:r>
        <w:rPr>
          <w:sz w:val="24"/>
          <w:szCs w:val="24"/>
        </w:rPr>
        <w:t xml:space="preserve">No presente século iniciamos em meio a um período de conflitos e guerras constantes, tensões e ameaças entre os Estados-nação no Oriente Médio. Os genocídios televisionados estão sendo parte do cotidiano. Jornais, portais de notícias, redes sociais e praticamente todos os meios de comunicação entrega quase que em tempo real as violências, ataques e respostas causadas pelas grandes nações espalhadas pelo mundo. São frutos </w:t>
      </w:r>
      <w:r>
        <w:rPr>
          <w:rFonts w:eastAsia="Arial" w:cs="Arial"/>
          <w:color w:val="auto"/>
          <w:sz w:val="24"/>
          <w:szCs w:val="24"/>
          <w:lang w:val="pt-BR" w:eastAsia="zh-CN" w:bidi="ar-SA"/>
        </w:rPr>
        <w:t>ainda</w:t>
      </w:r>
      <w:r>
        <w:rPr>
          <w:sz w:val="24"/>
          <w:szCs w:val="24"/>
        </w:rPr>
        <w:t xml:space="preserve"> das Grandes Guerras do Século XX, perdura ainda hoje o colonialismo e as opressões contra os povos originários. Não por opção de cada governo, mas por ser o método e o </w:t>
      </w:r>
      <w:r>
        <w:rPr>
          <w:i/>
          <w:sz w:val="24"/>
          <w:szCs w:val="24"/>
        </w:rPr>
        <w:t>modus operandi</w:t>
      </w:r>
      <w:r>
        <w:rPr>
          <w:sz w:val="24"/>
          <w:szCs w:val="24"/>
        </w:rPr>
        <w:t xml:space="preserve"> de todo Estado-nação. Em contrapartida, os povos buscam desenvolver seus sistemas democráticos e anticoloniais buscando a autonomia e autogestão, além de superar a situação de destruição do seu povo e caos em suas terras.</w:t>
      </w:r>
    </w:p>
    <w:p>
      <w:pPr>
        <w:pStyle w:val="Normal"/>
        <w:spacing w:lineRule="auto" w:line="360"/>
        <w:ind w:left="0" w:right="0" w:firstLine="709"/>
        <w:jc w:val="both"/>
        <w:rPr>
          <w:sz w:val="24"/>
          <w:szCs w:val="24"/>
        </w:rPr>
      </w:pPr>
      <w:r>
        <w:rPr>
          <w:sz w:val="24"/>
          <w:szCs w:val="24"/>
        </w:rPr>
        <w:t>A revolução agrícola que ocorreu no neolítico foi a base social para todos esses milhares de anos, a sociedade se posicionou rumo a esse direcionamento, mas a partir da primeira revolução industrial as estruturas sociais se alteram abruptamente para que o desenvolvimento do Estado e da Nação se torne o rumo e a direção comum das sociedades de acordo com uma visão eurocentrista. Fortalecido pelas Nações Unidas, a solução para qualquer conflito deveria passar pela formação de Estados e os acordos dentro deles e entre eles. Mas isso se prova apenas mais uma forma de dominação dos povos, o controle e expurgo de grupos inteiros se observa em todo o globo, desde a América Latina, a África, parte da Ásia e Europa.</w:t>
      </w:r>
    </w:p>
    <w:p>
      <w:pPr>
        <w:pStyle w:val="Normal"/>
        <w:spacing w:lineRule="auto" w:line="360"/>
        <w:ind w:left="0" w:right="0" w:firstLine="709"/>
        <w:jc w:val="both"/>
        <w:rPr>
          <w:sz w:val="24"/>
          <w:szCs w:val="24"/>
        </w:rPr>
      </w:pPr>
      <w:r>
        <w:rPr>
          <w:sz w:val="24"/>
          <w:szCs w:val="24"/>
        </w:rPr>
        <w:t>O Confederalismo Democrático apresenta-se como modelo para a resolução dos problemas do Oriente Médio. É o sistema que leva como bandeiras a diversidade étnica, diferenças religiosas, com mulheres e a juventude na vanguarda do processo, além de ser um sistema não estatal. A política retira das raízes históricas e tradicionais que perdura desde a Mesopotâmia, o resgate de uma estrutura social natural através do comunal. É o modelo baseado na ecologia e na igualdade, em uma política de paz, ou seja, exerce o seu direito legitimo de autodefesa, combinando os direitos e liberdades individuais.</w:t>
      </w:r>
    </w:p>
    <w:p>
      <w:pPr>
        <w:pStyle w:val="Normal"/>
        <w:spacing w:lineRule="auto" w:line="360"/>
        <w:ind w:left="0" w:right="0" w:firstLine="709"/>
        <w:jc w:val="both"/>
        <w:rPr>
          <w:sz w:val="24"/>
          <w:szCs w:val="24"/>
        </w:rPr>
      </w:pPr>
      <w:r>
        <w:rPr>
          <w:sz w:val="24"/>
          <w:szCs w:val="24"/>
        </w:rPr>
      </w:r>
    </w:p>
    <w:p>
      <w:pPr>
        <w:pStyle w:val="Normal"/>
        <w:spacing w:lineRule="auto" w:line="360"/>
        <w:jc w:val="center"/>
        <w:rPr>
          <w:b/>
          <w:b/>
          <w:sz w:val="24"/>
          <w:szCs w:val="24"/>
        </w:rPr>
      </w:pPr>
      <w:r>
        <w:rPr>
          <w:b/>
          <w:sz w:val="24"/>
          <w:szCs w:val="24"/>
        </w:rPr>
        <w:t>REFERÊNCIAS</w:t>
      </w:r>
    </w:p>
    <w:p>
      <w:pPr>
        <w:pStyle w:val="Normal"/>
        <w:spacing w:lineRule="auto" w:line="240"/>
        <w:rPr/>
      </w:pPr>
      <w:r>
        <w:rPr>
          <w:bCs/>
          <w:sz w:val="24"/>
          <w:szCs w:val="24"/>
        </w:rPr>
        <w:t xml:space="preserve">ANDERSON, T.; EGRET, E. </w:t>
      </w:r>
      <w:r>
        <w:rPr>
          <w:b/>
          <w:bCs/>
          <w:sz w:val="24"/>
          <w:szCs w:val="24"/>
        </w:rPr>
        <w:t>Democratic Confederalism in Kurdistan.</w:t>
      </w:r>
      <w:r>
        <w:rPr>
          <w:bCs/>
          <w:sz w:val="24"/>
          <w:szCs w:val="24"/>
        </w:rPr>
        <w:t xml:space="preserve"> [S.l.]: Corporate Watch, 2016. Disponível em:&lt;</w:t>
      </w:r>
      <w:hyperlink r:id="rId6">
        <w:r>
          <w:rPr>
            <w:rStyle w:val="LinkdaInternet"/>
            <w:bCs/>
            <w:sz w:val="24"/>
            <w:szCs w:val="24"/>
          </w:rPr>
          <w:t>https://corporatewatch.org/democratic-confederalism-in-kurdistan/</w:t>
        </w:r>
      </w:hyperlink>
      <w:r>
        <w:rPr>
          <w:bCs/>
          <w:sz w:val="24"/>
          <w:szCs w:val="24"/>
        </w:rPr>
        <w:t>&gt;. Acesso em: 16 jun. 2025.</w:t>
      </w:r>
    </w:p>
    <w:p>
      <w:pPr>
        <w:pStyle w:val="Normal"/>
        <w:spacing w:lineRule="auto" w:line="240"/>
        <w:rPr/>
      </w:pPr>
      <w:r>
        <w:rPr/>
      </w:r>
    </w:p>
    <w:p>
      <w:pPr>
        <w:pStyle w:val="Normal"/>
        <w:spacing w:lineRule="auto" w:line="240"/>
        <w:rPr/>
      </w:pPr>
      <w:r>
        <w:rPr>
          <w:bCs/>
          <w:sz w:val="24"/>
          <w:szCs w:val="24"/>
        </w:rPr>
        <w:t xml:space="preserve">BAKUNIN, Mikhail. </w:t>
      </w:r>
      <w:r>
        <w:rPr>
          <w:b/>
          <w:bCs/>
          <w:sz w:val="24"/>
          <w:szCs w:val="24"/>
        </w:rPr>
        <w:t>O princípio do Estado e outros ensaios</w:t>
      </w:r>
      <w:r>
        <w:rPr>
          <w:bCs/>
          <w:sz w:val="24"/>
          <w:szCs w:val="24"/>
        </w:rPr>
        <w:t>. Tradução de Plínio Augusto Coelho. São Paulo: Hedra, 2011.</w:t>
      </w:r>
    </w:p>
    <w:p>
      <w:pPr>
        <w:pStyle w:val="Normal"/>
        <w:spacing w:lineRule="auto" w:line="240"/>
        <w:rPr>
          <w:bCs/>
          <w:sz w:val="24"/>
          <w:szCs w:val="24"/>
        </w:rPr>
      </w:pPr>
      <w:r>
        <w:rPr>
          <w:bCs/>
          <w:sz w:val="24"/>
          <w:szCs w:val="24"/>
        </w:rPr>
      </w:r>
    </w:p>
    <w:p>
      <w:pPr>
        <w:pStyle w:val="Normal"/>
        <w:spacing w:lineRule="auto" w:line="240"/>
        <w:rPr/>
      </w:pPr>
      <w:r>
        <w:rPr>
          <w:bCs/>
          <w:sz w:val="24"/>
          <w:szCs w:val="24"/>
        </w:rPr>
        <w:t xml:space="preserve">CRUZ, C. N. </w:t>
      </w:r>
      <w:r>
        <w:rPr>
          <w:b/>
          <w:bCs/>
          <w:sz w:val="24"/>
          <w:szCs w:val="24"/>
        </w:rPr>
        <w:t>A estratégia do Confederalismo Democrático: um estudo dos escritos de prisão de Abdullah Öcalan (1999 – 2005).</w:t>
      </w:r>
      <w:r>
        <w:rPr>
          <w:bCs/>
          <w:sz w:val="24"/>
          <w:szCs w:val="24"/>
        </w:rPr>
        <w:t xml:space="preserve"> 2022. Dissertação (Mestrado em Ciências Sociais) – Universidade Estadual Paulista, Marília, 2022.</w:t>
      </w:r>
    </w:p>
    <w:p>
      <w:pPr>
        <w:pStyle w:val="Normal"/>
        <w:spacing w:lineRule="auto" w:line="240"/>
        <w:rPr>
          <w:bCs/>
          <w:sz w:val="24"/>
          <w:szCs w:val="24"/>
        </w:rPr>
      </w:pPr>
      <w:r>
        <w:rPr>
          <w:bCs/>
          <w:sz w:val="24"/>
          <w:szCs w:val="24"/>
        </w:rPr>
      </w:r>
    </w:p>
    <w:p>
      <w:pPr>
        <w:pStyle w:val="Normal"/>
        <w:spacing w:lineRule="auto" w:line="240"/>
        <w:rPr/>
      </w:pPr>
      <w:r>
        <w:rPr>
          <w:bCs/>
          <w:sz w:val="24"/>
          <w:szCs w:val="24"/>
        </w:rPr>
        <w:t xml:space="preserve">HOBSBAWM, Eric J. </w:t>
      </w:r>
      <w:r>
        <w:rPr>
          <w:b/>
          <w:bCs/>
          <w:sz w:val="24"/>
          <w:szCs w:val="24"/>
        </w:rPr>
        <w:t>Era dos extremos: o breve século XX (1914-1991</w:t>
      </w:r>
      <w:r>
        <w:rPr>
          <w:bCs/>
          <w:sz w:val="24"/>
          <w:szCs w:val="24"/>
        </w:rPr>
        <w:t>). Tradução de Marcos Santarrita. São Paulo: Companhia das Letras, 1997.</w:t>
      </w:r>
    </w:p>
    <w:p>
      <w:pPr>
        <w:pStyle w:val="Normal"/>
        <w:spacing w:lineRule="auto" w:line="240"/>
        <w:rPr>
          <w:bCs/>
          <w:sz w:val="24"/>
          <w:szCs w:val="24"/>
        </w:rPr>
      </w:pPr>
      <w:r>
        <w:rPr>
          <w:bCs/>
          <w:sz w:val="24"/>
          <w:szCs w:val="24"/>
        </w:rPr>
      </w:r>
    </w:p>
    <w:p>
      <w:pPr>
        <w:pStyle w:val="Normal"/>
        <w:spacing w:lineRule="auto" w:line="240"/>
        <w:rPr/>
      </w:pPr>
      <w:r>
        <w:rPr>
          <w:bCs/>
          <w:sz w:val="24"/>
          <w:szCs w:val="24"/>
        </w:rPr>
        <w:t>MARIGHELLA, Çiyager. Curdistão-América Latina: reflexões de um internacionalista brasileiro em Rojava. In</w:t>
      </w:r>
      <w:r>
        <w:rPr>
          <w:b/>
          <w:bCs/>
          <w:sz w:val="24"/>
          <w:szCs w:val="24"/>
        </w:rPr>
        <w:t>: Outro mundo está sendo: insurgências e autonomias entre o Curdistão e a América Latina</w:t>
      </w:r>
      <w:r>
        <w:rPr>
          <w:bCs/>
          <w:sz w:val="24"/>
          <w:szCs w:val="24"/>
        </w:rPr>
        <w:t>. Brasil: Terra Sem Amos, 2022.</w:t>
      </w:r>
    </w:p>
    <w:p>
      <w:pPr>
        <w:pStyle w:val="Normal"/>
        <w:spacing w:lineRule="auto" w:line="240"/>
        <w:rPr>
          <w:bCs/>
          <w:sz w:val="24"/>
          <w:szCs w:val="24"/>
        </w:rPr>
      </w:pPr>
      <w:r>
        <w:rPr>
          <w:bCs/>
          <w:sz w:val="24"/>
          <w:szCs w:val="24"/>
        </w:rPr>
      </w:r>
    </w:p>
    <w:p>
      <w:pPr>
        <w:pStyle w:val="Normal"/>
        <w:spacing w:lineRule="auto" w:line="240"/>
        <w:rPr/>
      </w:pPr>
      <w:r>
        <w:rPr>
          <w:bCs/>
          <w:sz w:val="24"/>
          <w:szCs w:val="24"/>
        </w:rPr>
        <w:t xml:space="preserve">MOVIMENTO REVOLUCIONÁRIO JUVENIL CURDO. </w:t>
      </w:r>
      <w:r>
        <w:rPr>
          <w:b/>
          <w:bCs/>
          <w:sz w:val="24"/>
          <w:szCs w:val="24"/>
        </w:rPr>
        <w:t>Manifesto da Juventude</w:t>
      </w:r>
      <w:r>
        <w:rPr>
          <w:bCs/>
          <w:sz w:val="24"/>
          <w:szCs w:val="24"/>
        </w:rPr>
        <w:t>. Brasil: Terra Sem Amos, 2023.</w:t>
      </w:r>
    </w:p>
    <w:p>
      <w:pPr>
        <w:pStyle w:val="Normal"/>
        <w:spacing w:lineRule="auto" w:line="240"/>
        <w:rPr>
          <w:bCs/>
          <w:sz w:val="24"/>
          <w:szCs w:val="24"/>
        </w:rPr>
      </w:pPr>
      <w:r>
        <w:rPr>
          <w:bCs/>
          <w:sz w:val="24"/>
          <w:szCs w:val="24"/>
        </w:rPr>
      </w:r>
    </w:p>
    <w:p>
      <w:pPr>
        <w:pStyle w:val="Normal"/>
        <w:spacing w:lineRule="auto" w:line="240"/>
        <w:rPr/>
      </w:pPr>
      <w:r>
        <w:rPr>
          <w:bCs/>
          <w:sz w:val="24"/>
          <w:szCs w:val="24"/>
        </w:rPr>
        <w:t xml:space="preserve">ÖCALAN, Abdullah. </w:t>
      </w:r>
      <w:r>
        <w:rPr>
          <w:b/>
          <w:bCs/>
          <w:sz w:val="24"/>
          <w:szCs w:val="24"/>
        </w:rPr>
        <w:t>Confederalismo Democrático</w:t>
      </w:r>
      <w:r>
        <w:rPr>
          <w:bCs/>
          <w:sz w:val="24"/>
          <w:szCs w:val="24"/>
        </w:rPr>
        <w:t>. International Initiative Edition, 2012. Editora Terra Sem Amos, Brasil, 2020.</w:t>
      </w:r>
    </w:p>
    <w:p>
      <w:pPr>
        <w:pStyle w:val="Normal"/>
        <w:spacing w:lineRule="auto" w:line="240"/>
        <w:rPr>
          <w:bCs/>
          <w:sz w:val="24"/>
          <w:szCs w:val="24"/>
        </w:rPr>
      </w:pPr>
      <w:r>
        <w:rPr>
          <w:bCs/>
          <w:sz w:val="24"/>
          <w:szCs w:val="24"/>
        </w:rPr>
      </w:r>
    </w:p>
    <w:p>
      <w:pPr>
        <w:pStyle w:val="Normal"/>
        <w:spacing w:lineRule="auto" w:line="240"/>
        <w:rPr/>
      </w:pPr>
      <w:r>
        <w:rPr>
          <w:bCs/>
          <w:sz w:val="24"/>
          <w:szCs w:val="24"/>
        </w:rPr>
        <w:t xml:space="preserve">ÖCALAN, Abdullah. </w:t>
      </w:r>
      <w:r>
        <w:rPr>
          <w:b/>
          <w:bCs/>
          <w:sz w:val="24"/>
          <w:szCs w:val="24"/>
        </w:rPr>
        <w:t>Declaration of Democratic Confederalism in Kurdistan.</w:t>
      </w:r>
      <w:r>
        <w:rPr>
          <w:bCs/>
          <w:sz w:val="24"/>
          <w:szCs w:val="24"/>
        </w:rPr>
        <w:t xml:space="preserve"> S.L., 2005. Wikisource. Disponível em: </w:t>
      </w:r>
      <w:hyperlink r:id="rId7">
        <w:r>
          <w:rPr>
            <w:rStyle w:val="LinkdaInternet"/>
            <w:bCs/>
            <w:sz w:val="24"/>
            <w:szCs w:val="24"/>
          </w:rPr>
          <w:t>http://www.freemedialibrary.com/index.php/Declaration_of_Democratic_Confederalism_in_Kurdi</w:t>
        </w:r>
      </w:hyperlink>
      <w:r>
        <w:rPr>
          <w:bCs/>
          <w:sz w:val="24"/>
          <w:szCs w:val="24"/>
        </w:rPr>
        <w:t xml:space="preserve"> </w:t>
      </w:r>
    </w:p>
    <w:p>
      <w:pPr>
        <w:pStyle w:val="Normal"/>
        <w:spacing w:lineRule="auto" w:line="240"/>
        <w:rPr>
          <w:bCs/>
          <w:sz w:val="24"/>
          <w:szCs w:val="24"/>
        </w:rPr>
      </w:pPr>
      <w:r>
        <w:rPr>
          <w:bCs/>
          <w:sz w:val="24"/>
          <w:szCs w:val="24"/>
        </w:rPr>
      </w:r>
    </w:p>
    <w:p>
      <w:pPr>
        <w:pStyle w:val="Normal"/>
        <w:spacing w:lineRule="auto" w:line="240"/>
        <w:rPr/>
      </w:pPr>
      <w:r>
        <w:rPr>
          <w:bCs/>
          <w:sz w:val="24"/>
          <w:szCs w:val="24"/>
        </w:rPr>
        <w:t xml:space="preserve">ÖCALAN, Abdullah. </w:t>
      </w:r>
      <w:r>
        <w:rPr>
          <w:b/>
          <w:bCs/>
          <w:sz w:val="24"/>
          <w:szCs w:val="24"/>
        </w:rPr>
        <w:t>Guerra e paz no Curdistão: perspectivas para uma solução política da questão curda</w:t>
      </w:r>
      <w:r>
        <w:rPr>
          <w:bCs/>
          <w:sz w:val="24"/>
          <w:szCs w:val="24"/>
        </w:rPr>
        <w:t xml:space="preserve">. </w:t>
      </w:r>
      <w:r>
        <w:rPr>
          <w:sz w:val="23"/>
          <w:szCs w:val="23"/>
        </w:rPr>
        <w:t xml:space="preserve">Londres: International Initiative “Freedom for Abdullah Öcalan – Peace in Kurdistan”, </w:t>
      </w:r>
      <w:r>
        <w:rPr>
          <w:bCs/>
          <w:sz w:val="24"/>
          <w:szCs w:val="24"/>
        </w:rPr>
        <w:t xml:space="preserve">2008. Disponível em </w:t>
      </w:r>
      <w:hyperlink r:id="rId8">
        <w:r>
          <w:rPr>
            <w:rStyle w:val="LinkdaInternet"/>
            <w:bCs/>
            <w:sz w:val="24"/>
            <w:szCs w:val="24"/>
          </w:rPr>
          <w:t>https://www.freeocalan.org/main</w:t>
        </w:r>
      </w:hyperlink>
      <w:r>
        <w:rPr>
          <w:bCs/>
          <w:sz w:val="24"/>
          <w:szCs w:val="24"/>
        </w:rPr>
        <w:t>.</w:t>
      </w:r>
    </w:p>
    <w:p>
      <w:pPr>
        <w:pStyle w:val="Normal"/>
        <w:spacing w:lineRule="auto" w:line="240"/>
        <w:rPr>
          <w:bCs/>
          <w:sz w:val="24"/>
          <w:szCs w:val="24"/>
        </w:rPr>
      </w:pPr>
      <w:r>
        <w:rPr>
          <w:bCs/>
          <w:sz w:val="24"/>
          <w:szCs w:val="24"/>
        </w:rPr>
      </w:r>
    </w:p>
    <w:p>
      <w:pPr>
        <w:pStyle w:val="Normal"/>
        <w:spacing w:lineRule="auto" w:line="240"/>
        <w:rPr/>
      </w:pPr>
      <w:r>
        <w:rPr>
          <w:bCs/>
          <w:sz w:val="24"/>
          <w:szCs w:val="24"/>
        </w:rPr>
        <w:t xml:space="preserve">ÖCALAN, Abdullah. </w:t>
      </w:r>
      <w:r>
        <w:rPr>
          <w:b/>
          <w:bCs/>
          <w:sz w:val="24"/>
          <w:szCs w:val="24"/>
        </w:rPr>
        <w:t>Nação Democrática</w:t>
      </w:r>
      <w:r>
        <w:rPr>
          <w:bCs/>
          <w:sz w:val="24"/>
          <w:szCs w:val="24"/>
        </w:rPr>
        <w:t xml:space="preserve">. Brasil: Terra Sem Amos; Cologne: International Initiative – Freedom for Öcalan, 2021. Disponível em </w:t>
      </w:r>
      <w:hyperlink r:id="rId9">
        <w:r>
          <w:rPr>
            <w:rStyle w:val="LinkdaInternet"/>
            <w:bCs/>
            <w:sz w:val="24"/>
            <w:szCs w:val="24"/>
          </w:rPr>
          <w:t>https://www.freeocalan.org/main</w:t>
        </w:r>
      </w:hyperlink>
      <w:r>
        <w:rPr>
          <w:bCs/>
          <w:sz w:val="24"/>
          <w:szCs w:val="24"/>
        </w:rPr>
        <w:t>.</w:t>
      </w:r>
    </w:p>
    <w:p>
      <w:pPr>
        <w:pStyle w:val="Normal"/>
        <w:spacing w:lineRule="auto" w:line="240"/>
        <w:rPr>
          <w:bCs/>
          <w:sz w:val="24"/>
          <w:szCs w:val="24"/>
        </w:rPr>
      </w:pPr>
      <w:r>
        <w:rPr>
          <w:bCs/>
          <w:sz w:val="24"/>
          <w:szCs w:val="24"/>
        </w:rPr>
      </w:r>
    </w:p>
    <w:p>
      <w:pPr>
        <w:pStyle w:val="Normal"/>
        <w:spacing w:lineRule="auto" w:line="240"/>
        <w:rPr/>
      </w:pPr>
      <w:r>
        <w:rPr>
          <w:bCs/>
          <w:color w:val="000000"/>
          <w:sz w:val="24"/>
          <w:szCs w:val="24"/>
        </w:rPr>
        <w:t xml:space="preserve">ÖCALAN, Abdullah. </w:t>
      </w:r>
      <w:r>
        <w:rPr>
          <w:b/>
          <w:bCs/>
          <w:color w:val="000000"/>
          <w:sz w:val="24"/>
          <w:szCs w:val="24"/>
        </w:rPr>
        <w:t>Sobre minha vida carcerária na ilha de Imralı</w:t>
      </w:r>
      <w:r>
        <w:rPr>
          <w:bCs/>
          <w:color w:val="000000"/>
          <w:sz w:val="24"/>
          <w:szCs w:val="24"/>
        </w:rPr>
        <w:t>. Brasil: Terra Sem Amos, 2022.</w:t>
      </w:r>
    </w:p>
    <w:p>
      <w:pPr>
        <w:pStyle w:val="Normal"/>
        <w:spacing w:lineRule="auto" w:line="240"/>
        <w:rPr>
          <w:bCs/>
          <w:color w:val="000000"/>
          <w:sz w:val="24"/>
          <w:szCs w:val="24"/>
        </w:rPr>
      </w:pPr>
      <w:r>
        <w:rPr>
          <w:bCs/>
          <w:color w:val="000000"/>
          <w:sz w:val="24"/>
          <w:szCs w:val="24"/>
        </w:rPr>
      </w:r>
    </w:p>
    <w:p>
      <w:pPr>
        <w:pStyle w:val="Normal"/>
        <w:spacing w:lineRule="auto" w:line="240"/>
        <w:rPr/>
      </w:pPr>
      <w:r>
        <w:rPr>
          <w:bCs/>
          <w:sz w:val="24"/>
          <w:szCs w:val="24"/>
        </w:rPr>
        <w:t xml:space="preserve">SANCHÉZ, Alina. Sobre a Revolução de Rojava. In: </w:t>
      </w:r>
      <w:r>
        <w:rPr>
          <w:b/>
          <w:bCs/>
          <w:sz w:val="24"/>
          <w:szCs w:val="24"/>
        </w:rPr>
        <w:t>Outro mundo está sendo: insurgências e autonomias entre o Curdistão e a América Latina.</w:t>
      </w:r>
      <w:r>
        <w:rPr>
          <w:bCs/>
          <w:sz w:val="24"/>
          <w:szCs w:val="24"/>
        </w:rPr>
        <w:t xml:space="preserve"> Brasil: Terra Sem Amos, 2022. p. 13-36.</w:t>
      </w:r>
    </w:p>
    <w:p>
      <w:pPr>
        <w:pStyle w:val="Normal"/>
        <w:spacing w:lineRule="auto" w:line="240"/>
        <w:rPr>
          <w:bCs/>
          <w:sz w:val="24"/>
          <w:szCs w:val="24"/>
        </w:rPr>
      </w:pPr>
      <w:r>
        <w:rPr>
          <w:bCs/>
          <w:sz w:val="24"/>
          <w:szCs w:val="24"/>
        </w:rPr>
      </w:r>
    </w:p>
    <w:p>
      <w:pPr>
        <w:pStyle w:val="Normal"/>
        <w:spacing w:lineRule="auto" w:line="240"/>
        <w:rPr/>
      </w:pPr>
      <w:r>
        <w:rPr>
          <w:bCs/>
          <w:sz w:val="24"/>
          <w:szCs w:val="24"/>
        </w:rPr>
        <w:t xml:space="preserve">VERÍSSIMO, Vitor Maia. </w:t>
      </w:r>
      <w:r>
        <w:rPr>
          <w:b/>
          <w:bCs/>
          <w:sz w:val="24"/>
          <w:szCs w:val="24"/>
        </w:rPr>
        <w:t>O confederalismo democrático curdo e a oposição ao estado-nação</w:t>
      </w:r>
      <w:r>
        <w:rPr>
          <w:bCs/>
          <w:sz w:val="24"/>
          <w:szCs w:val="24"/>
        </w:rPr>
        <w:t>. 2021. 111 f. Dissertação (Mestrado em Ciências Sociais) – Pontifícia Universidade Católica de Minas Gerais, Belo Horizonte, 2021.</w:t>
      </w:r>
    </w:p>
    <w:p>
      <w:pPr>
        <w:pStyle w:val="Normal"/>
        <w:spacing w:lineRule="auto" w:line="240"/>
        <w:rPr>
          <w:bCs/>
          <w:color w:val="FF0000"/>
          <w:sz w:val="24"/>
          <w:szCs w:val="24"/>
        </w:rPr>
      </w:pPr>
      <w:r>
        <w:rPr/>
      </w:r>
    </w:p>
    <w:sectPr>
      <w:headerReference w:type="default" r:id="rId10"/>
      <w:headerReference w:type="first" r:id="rId11"/>
      <w:footerReference w:type="default" r:id="rId12"/>
      <w:footerReference w:type="first" r:id="rId13"/>
      <w:footnotePr>
        <w:numFmt w:val="decimal"/>
      </w:footnotePr>
      <w:type w:val="nextPage"/>
      <w:pgSz w:w="11906" w:h="16838"/>
      <w:pgMar w:left="1701" w:right="1134" w:header="3401" w:top="3626" w:footer="1137" w:bottom="1551" w:gutter="0"/>
      <w:pgNumType w:start="0"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fldChar w:fldCharType="begin"/>
    </w:r>
    <w:r>
      <w:rPr/>
      <w:instrText> PAGE </w:instrText>
    </w:r>
    <w:r>
      <w:rPr/>
      <w:fldChar w:fldCharType="separate"/>
    </w:r>
    <w:r>
      <w:rPr/>
      <w:t>10</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derodap"/>
        <w:rPr/>
      </w:pPr>
      <w:r>
        <w:rPr>
          <w:rStyle w:val="Caracteresdenotaderodap"/>
        </w:rPr>
        <w:footnoteRef/>
      </w:r>
      <w:r>
        <w:rPr/>
        <w:tab/>
        <w:t>Graduando do Bacharelado em Ciências Sociais da UFMA e membro do GAL – Grupo de Estudos em Democracias, Estados e Territorialidades na América Latina, registrado no CNPq.</w:t>
      </w:r>
    </w:p>
  </w:footnote>
  <w:footnote w:id="3">
    <w:p>
      <w:pPr>
        <w:pStyle w:val="Notaderodap"/>
        <w:rPr/>
      </w:pPr>
      <w:r>
        <w:rPr>
          <w:rStyle w:val="Caracteresdenotaderodap"/>
        </w:rPr>
        <w:footnoteRef/>
      </w:r>
      <w:r>
        <w:rPr/>
        <w:tab/>
        <w:t>Professor Associado do Departamento de Ciências Sociais e Coordenador do GAL – Grupo de Estudos em Democracias, Estados e Territorialidades na América Latina, registrado no CNPq.</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lang w:val="pt-BR" w:eastAsia="pt-BR"/>
      </w:rPr>
    </w:pPr>
    <w:r>
      <w:rPr>
        <w:lang w:val="pt-BR" w:eastAsia="pt-BR"/>
      </w:rPr>
      <w:drawing>
        <wp:anchor behindDoc="1" distT="0" distB="0" distL="0" distR="0" simplePos="0" locked="0" layoutInCell="1" allowOverlap="1" relativeHeight="16">
          <wp:simplePos x="0" y="0"/>
          <wp:positionH relativeFrom="column">
            <wp:posOffset>-1327785</wp:posOffset>
          </wp:positionH>
          <wp:positionV relativeFrom="paragraph">
            <wp:posOffset>2312035</wp:posOffset>
          </wp:positionV>
          <wp:extent cx="7559040" cy="10690860"/>
          <wp:effectExtent l="0" t="0" r="0" b="0"/>
          <wp:wrapNone/>
          <wp:docPr id="5"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4" descr=""/>
                  <pic:cNvPicPr>
                    <a:picLocks noChangeAspect="1" noChangeArrowheads="1"/>
                  </pic:cNvPicPr>
                </pic:nvPicPr>
                <pic:blipFill>
                  <a:blip r:embed="rId1"/>
                  <a:srcRect l="-13" t="-9" r="-13" b="-9"/>
                  <a:stretch>
                    <a:fillRect/>
                  </a:stretch>
                </pic:blipFill>
                <pic:spPr bwMode="auto">
                  <a:xfrm>
                    <a:off x="0" y="0"/>
                    <a:ext cx="7559040" cy="1069086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lang w:val="pt-BR" w:eastAsia="pt-BR"/>
      </w:rPr>
    </w:pPr>
    <w:r>
      <w:rPr>
        <w:lang w:val="pt-BR" w:eastAsia="pt-B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pStyle w:val="Ttulo4"/>
      <w:numFmt w:val="none"/>
      <w:suff w:val="nothing"/>
      <w:lvlText w:val=""/>
      <w:lvlJc w:val="left"/>
      <w:pPr>
        <w:tabs>
          <w:tab w:val="num" w:pos="0"/>
        </w:tabs>
        <w:ind w:left="0" w:hanging="0"/>
      </w:pPr>
    </w:lvl>
    <w:lvl w:ilvl="4">
      <w:start w:val="1"/>
      <w:pStyle w:val="Ttulo5"/>
      <w:numFmt w:val="none"/>
      <w:suff w:val="nothing"/>
      <w:lvlText w:val=""/>
      <w:lvlJc w:val="left"/>
      <w:pPr>
        <w:tabs>
          <w:tab w:val="num" w:pos="0"/>
        </w:tabs>
        <w:ind w:left="0" w:hanging="0"/>
      </w:pPr>
    </w:lvl>
    <w:lvl w:ilvl="5">
      <w:start w:val="1"/>
      <w:pStyle w:val="Ttulo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pt-BR"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pt-BR" w:eastAsia="zh-CN" w:bidi="ar-SA"/>
    </w:rPr>
  </w:style>
  <w:style w:type="paragraph" w:styleId="Ttulo1">
    <w:name w:val="Heading 1"/>
    <w:basedOn w:val="Normal"/>
    <w:next w:val="Normal"/>
    <w:qFormat/>
    <w:pPr>
      <w:keepNext w:val="true"/>
      <w:keepLines/>
      <w:numPr>
        <w:ilvl w:val="0"/>
        <w:numId w:val="1"/>
      </w:numPr>
      <w:spacing w:before="400" w:after="120"/>
      <w:outlineLvl w:val="0"/>
    </w:pPr>
    <w:rPr>
      <w:sz w:val="40"/>
      <w:szCs w:val="40"/>
    </w:rPr>
  </w:style>
  <w:style w:type="paragraph" w:styleId="Ttulo2">
    <w:name w:val="Heading 2"/>
    <w:basedOn w:val="Normal"/>
    <w:next w:val="Normal"/>
    <w:qFormat/>
    <w:pPr>
      <w:keepNext w:val="true"/>
      <w:keepLines/>
      <w:numPr>
        <w:ilvl w:val="1"/>
        <w:numId w:val="1"/>
      </w:numPr>
      <w:spacing w:before="360" w:after="120"/>
      <w:outlineLvl w:val="1"/>
    </w:pPr>
    <w:rPr>
      <w:sz w:val="32"/>
      <w:szCs w:val="32"/>
    </w:rPr>
  </w:style>
  <w:style w:type="paragraph" w:styleId="Ttulo3">
    <w:name w:val="Heading 3"/>
    <w:basedOn w:val="Normal"/>
    <w:next w:val="Normal"/>
    <w:qFormat/>
    <w:pPr>
      <w:keepNext w:val="true"/>
      <w:keepLines/>
      <w:numPr>
        <w:ilvl w:val="2"/>
        <w:numId w:val="1"/>
      </w:numPr>
      <w:spacing w:before="320" w:after="80"/>
      <w:outlineLvl w:val="2"/>
    </w:pPr>
    <w:rPr>
      <w:color w:val="434343"/>
      <w:sz w:val="28"/>
      <w:szCs w:val="28"/>
    </w:rPr>
  </w:style>
  <w:style w:type="paragraph" w:styleId="Ttulo4">
    <w:name w:val="Heading 4"/>
    <w:basedOn w:val="Normal"/>
    <w:next w:val="Normal"/>
    <w:qFormat/>
    <w:pPr>
      <w:keepNext w:val="true"/>
      <w:keepLines/>
      <w:numPr>
        <w:ilvl w:val="3"/>
        <w:numId w:val="1"/>
      </w:numPr>
      <w:spacing w:before="280" w:after="80"/>
      <w:outlineLvl w:val="3"/>
    </w:pPr>
    <w:rPr>
      <w:color w:val="666666"/>
      <w:sz w:val="24"/>
      <w:szCs w:val="24"/>
    </w:rPr>
  </w:style>
  <w:style w:type="paragraph" w:styleId="Ttulo5">
    <w:name w:val="Heading 5"/>
    <w:basedOn w:val="Normal"/>
    <w:next w:val="Normal"/>
    <w:qFormat/>
    <w:pPr>
      <w:keepNext w:val="true"/>
      <w:keepLines/>
      <w:numPr>
        <w:ilvl w:val="4"/>
        <w:numId w:val="1"/>
      </w:numPr>
      <w:spacing w:before="240" w:after="80"/>
      <w:outlineLvl w:val="4"/>
    </w:pPr>
    <w:rPr>
      <w:color w:val="666666"/>
    </w:rPr>
  </w:style>
  <w:style w:type="paragraph" w:styleId="Ttulo6">
    <w:name w:val="Heading 6"/>
    <w:basedOn w:val="Normal"/>
    <w:next w:val="Normal"/>
    <w:qFormat/>
    <w:pPr>
      <w:keepNext w:val="true"/>
      <w:keepLines/>
      <w:numPr>
        <w:ilvl w:val="5"/>
        <w:numId w:val="1"/>
      </w:numPr>
      <w:spacing w:before="240" w:after="80"/>
      <w:outlineLvl w:val="5"/>
    </w:pPr>
    <w:rPr>
      <w:i/>
      <w:color w:val="666666"/>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Fontepargpadro">
    <w:name w:val="Fonte parág. padrão"/>
    <w:qFormat/>
    <w:rPr/>
  </w:style>
  <w:style w:type="character" w:styleId="CabealhoChar">
    <w:name w:val="Cabeçalho Char"/>
    <w:basedOn w:val="Fontepargpadro"/>
    <w:qFormat/>
    <w:rPr/>
  </w:style>
  <w:style w:type="character" w:styleId="RodapChar">
    <w:name w:val="Rodapé Char"/>
    <w:basedOn w:val="Fontepargpadro"/>
    <w:qFormat/>
    <w:rPr/>
  </w:style>
  <w:style w:type="character" w:styleId="LinkdaInternet">
    <w:name w:val="Link da Internet"/>
    <w:rPr>
      <w:color w:val="0563C1"/>
      <w:u w:val="single"/>
    </w:rPr>
  </w:style>
  <w:style w:type="character" w:styleId="Linkdainternetvisitado">
    <w:name w:val="Link da internet visitado"/>
    <w:rPr>
      <w:color w:val="800000"/>
      <w:u w:val="single"/>
      <w:lang w:val="zxx" w:eastAsia="zxx" w:bidi="zxx"/>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Normal"/>
    <w:qFormat/>
    <w:pPr>
      <w:keepNext w:val="true"/>
      <w:keepLines/>
      <w:spacing w:before="0" w:after="60"/>
    </w:pPr>
    <w:rPr>
      <w:sz w:val="52"/>
      <w:szCs w:val="52"/>
    </w:rPr>
  </w:style>
  <w:style w:type="paragraph" w:styleId="Corpodotexto">
    <w:name w:val="Body Text"/>
    <w:basedOn w:val="Normal"/>
    <w:pPr>
      <w:spacing w:lineRule="auto" w:line="276" w:before="0" w:after="140"/>
    </w:pPr>
    <w:rPr/>
  </w:style>
  <w:style w:type="paragraph" w:styleId="Lista">
    <w:name w:val="List"/>
    <w:basedOn w:val="Corpodo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Subttulo">
    <w:name w:val="Subtitle"/>
    <w:basedOn w:val="Normal"/>
    <w:next w:val="Normal"/>
    <w:qFormat/>
    <w:pPr>
      <w:keepNext w:val="true"/>
      <w:keepLines/>
      <w:spacing w:before="0" w:after="320"/>
    </w:pPr>
    <w:rPr>
      <w:color w:val="666666"/>
      <w:sz w:val="30"/>
      <w:szCs w:val="30"/>
    </w:rPr>
  </w:style>
  <w:style w:type="paragraph" w:styleId="CabealhoeRodap">
    <w:name w:val="Cabeçalho e Rodapé"/>
    <w:basedOn w:val="Normal"/>
    <w:qFormat/>
    <w:pPr>
      <w:suppressLineNumbers/>
      <w:tabs>
        <w:tab w:val="clear" w:pos="720"/>
        <w:tab w:val="center" w:pos="4819" w:leader="none"/>
        <w:tab w:val="right" w:pos="9638" w:leader="none"/>
      </w:tabs>
    </w:pPr>
    <w:rPr/>
  </w:style>
  <w:style w:type="paragraph" w:styleId="Cabealho">
    <w:name w:val="Header"/>
    <w:basedOn w:val="Normal"/>
    <w:pPr>
      <w:tabs>
        <w:tab w:val="clear" w:pos="720"/>
        <w:tab w:val="center" w:pos="4252" w:leader="none"/>
        <w:tab w:val="right" w:pos="8504" w:leader="none"/>
      </w:tabs>
      <w:spacing w:lineRule="auto" w:line="240"/>
    </w:pPr>
    <w:rPr/>
  </w:style>
  <w:style w:type="paragraph" w:styleId="Rodap">
    <w:name w:val="Footer"/>
    <w:basedOn w:val="Normal"/>
    <w:pPr>
      <w:tabs>
        <w:tab w:val="clear" w:pos="720"/>
        <w:tab w:val="center" w:pos="4252" w:leader="none"/>
        <w:tab w:val="right" w:pos="8504" w:leader="none"/>
      </w:tabs>
      <w:spacing w:lineRule="auto" w:line="240"/>
    </w:pPr>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Notaderodap">
    <w:name w:val="Footnote Text"/>
    <w:basedOn w:val="Normal"/>
    <w:pPr>
      <w:suppressLineNumbers/>
      <w:ind w:left="339" w:hanging="339"/>
    </w:pPr>
    <w:rPr>
      <w:sz w:val="20"/>
      <w:szCs w:val="20"/>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wmf"/><Relationship Id="rId6" Type="http://schemas.openxmlformats.org/officeDocument/2006/relationships/hyperlink" Target="https://corporatewatch.org/democratic-confederalism-in-kurdistan/" TargetMode="External"/><Relationship Id="rId7" Type="http://schemas.openxmlformats.org/officeDocument/2006/relationships/hyperlink" Target="http://www.freemedialibrary.com/index.php/Declaration_of_Democratic_Confederalism_in_Kurdi" TargetMode="External"/><Relationship Id="rId8" Type="http://schemas.openxmlformats.org/officeDocument/2006/relationships/hyperlink" Target="https://www.freeocalan.org/main" TargetMode="External"/><Relationship Id="rId9" Type="http://schemas.openxmlformats.org/officeDocument/2006/relationships/hyperlink" Target="https://www.freeocalan.org/main"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notes" Target="footnotes.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5.png"/>
</Relationships>
</file>

<file path=docProps/app.xml><?xml version="1.0" encoding="utf-8"?>
<Properties xmlns="http://schemas.openxmlformats.org/officeDocument/2006/extended-properties" xmlns:vt="http://schemas.openxmlformats.org/officeDocument/2006/docPropsVTypes">
  <Template>Normal_x005F_x0000_</Template>
  <TotalTime>2027</TotalTime>
  <Application>LibreOffice/6.4.7.2$Linux_X86_64 LibreOffice_project/40$Build-2</Application>
  <Pages>15</Pages>
  <Words>4474</Words>
  <Characters>24383</Characters>
  <CharactersWithSpaces>28804</CharactersWithSpaces>
  <Paragraphs>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2025-06-06T03:33:00Z</dcterms:created>
  <dc:creator>DELL</dc:creator>
  <dc:description/>
  <dc:language>pt-BR</dc:language>
  <cp:lastModifiedBy/>
  <dcterms:modified xsi:type="dcterms:W3CDTF">2025-07-06T12:57:58Z</dcterms:modified>
  <cp:revision>31</cp:revision>
  <dc:subject/>
  <dc:title/>
</cp:coreProperties>
</file>