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46E3E0" w14:textId="0FE6E21D" w:rsidR="00EE5EE8" w:rsidRDefault="00E77CFD">
      <w:pPr>
        <w:spacing w:line="360" w:lineRule="auto"/>
        <w:jc w:val="center"/>
        <w:rPr>
          <w:b/>
          <w:sz w:val="24"/>
          <w:szCs w:val="24"/>
        </w:rPr>
      </w:pPr>
      <w:r>
        <w:rPr>
          <w:b/>
          <w:sz w:val="24"/>
          <w:szCs w:val="24"/>
        </w:rPr>
        <w:t>O PROTAGONISMO DA MULHER NEGRA NA LUTA PELA LIBERDADE</w:t>
      </w:r>
    </w:p>
    <w:p w14:paraId="7817E141" w14:textId="77777777" w:rsidR="00C41AD1" w:rsidRDefault="00C41AD1" w:rsidP="00F8099B">
      <w:pPr>
        <w:spacing w:line="360" w:lineRule="auto"/>
        <w:jc w:val="right"/>
        <w:rPr>
          <w:bCs/>
          <w:sz w:val="24"/>
          <w:szCs w:val="24"/>
        </w:rPr>
      </w:pPr>
    </w:p>
    <w:p w14:paraId="28778C88" w14:textId="39E2FE7C" w:rsidR="00BD48F6" w:rsidRDefault="00BD48F6" w:rsidP="00F8099B">
      <w:pPr>
        <w:spacing w:line="360" w:lineRule="auto"/>
        <w:jc w:val="right"/>
        <w:rPr>
          <w:bCs/>
          <w:sz w:val="24"/>
          <w:szCs w:val="24"/>
        </w:rPr>
      </w:pPr>
      <w:r>
        <w:rPr>
          <w:bCs/>
          <w:sz w:val="24"/>
          <w:szCs w:val="24"/>
        </w:rPr>
        <w:t>DURANS, Cláudia Alves</w:t>
      </w:r>
      <w:r>
        <w:rPr>
          <w:rStyle w:val="Refdenotaderodap"/>
          <w:bCs/>
          <w:sz w:val="24"/>
          <w:szCs w:val="24"/>
        </w:rPr>
        <w:footnoteReference w:id="1"/>
      </w:r>
    </w:p>
    <w:p w14:paraId="277D27F6" w14:textId="62C486E3" w:rsidR="00F8099B" w:rsidRPr="00F8099B" w:rsidRDefault="00F8099B" w:rsidP="00F8099B">
      <w:pPr>
        <w:spacing w:line="360" w:lineRule="auto"/>
        <w:jc w:val="right"/>
        <w:rPr>
          <w:bCs/>
          <w:sz w:val="24"/>
          <w:szCs w:val="24"/>
        </w:rPr>
      </w:pPr>
      <w:r w:rsidRPr="00F8099B">
        <w:rPr>
          <w:bCs/>
          <w:sz w:val="24"/>
          <w:szCs w:val="24"/>
        </w:rPr>
        <w:t>PIMENTA, Kimberlly Mayana Serejo</w:t>
      </w:r>
      <w:r>
        <w:rPr>
          <w:rStyle w:val="Refdenotaderodap"/>
          <w:bCs/>
          <w:sz w:val="24"/>
          <w:szCs w:val="24"/>
        </w:rPr>
        <w:footnoteReference w:id="2"/>
      </w:r>
    </w:p>
    <w:p w14:paraId="4FC2D8C8" w14:textId="77777777" w:rsidR="00EE5EE8" w:rsidRDefault="00EE5EE8">
      <w:pPr>
        <w:spacing w:line="240" w:lineRule="auto"/>
        <w:jc w:val="both"/>
        <w:rPr>
          <w:sz w:val="20"/>
          <w:szCs w:val="20"/>
        </w:rPr>
      </w:pPr>
    </w:p>
    <w:p w14:paraId="01035FDB" w14:textId="77777777" w:rsidR="00EE5EE8" w:rsidRDefault="00E77CFD">
      <w:pPr>
        <w:spacing w:line="240" w:lineRule="auto"/>
        <w:ind w:left="2835"/>
        <w:jc w:val="both"/>
        <w:rPr>
          <w:sz w:val="20"/>
          <w:szCs w:val="20"/>
        </w:rPr>
      </w:pPr>
      <w:r>
        <w:rPr>
          <w:b/>
          <w:sz w:val="20"/>
          <w:szCs w:val="20"/>
        </w:rPr>
        <w:t>Resumo</w:t>
      </w:r>
    </w:p>
    <w:p w14:paraId="7980F6F3" w14:textId="424A79B9" w:rsidR="00EE5EE8" w:rsidRDefault="00E77CFD">
      <w:pPr>
        <w:spacing w:line="240" w:lineRule="auto"/>
        <w:ind w:left="2835"/>
        <w:jc w:val="both"/>
        <w:rPr>
          <w:sz w:val="20"/>
          <w:szCs w:val="20"/>
        </w:rPr>
      </w:pPr>
      <w:r>
        <w:rPr>
          <w:sz w:val="20"/>
          <w:szCs w:val="20"/>
        </w:rPr>
        <w:t xml:space="preserve">Considerando a necessidade de resgatar e valorizar o protagonismo das mulheres negras na história do Brasil, este estudo </w:t>
      </w:r>
      <w:r w:rsidR="004A5231">
        <w:rPr>
          <w:sz w:val="20"/>
          <w:szCs w:val="20"/>
        </w:rPr>
        <w:t xml:space="preserve">busca </w:t>
      </w:r>
      <w:r>
        <w:rPr>
          <w:sz w:val="20"/>
          <w:szCs w:val="20"/>
        </w:rPr>
        <w:t>investiga</w:t>
      </w:r>
      <w:r w:rsidR="004A5231">
        <w:rPr>
          <w:sz w:val="20"/>
          <w:szCs w:val="20"/>
        </w:rPr>
        <w:t>r</w:t>
      </w:r>
      <w:r>
        <w:rPr>
          <w:sz w:val="20"/>
          <w:szCs w:val="20"/>
        </w:rPr>
        <w:t xml:space="preserve"> o processo histórico de resistência liderado por mulheres negras no período colonial e imperial. </w:t>
      </w:r>
      <w:r w:rsidR="004A5231">
        <w:rPr>
          <w:sz w:val="20"/>
          <w:szCs w:val="20"/>
        </w:rPr>
        <w:t>utilizando o materialismo histórico-dialético a</w:t>
      </w:r>
      <w:r>
        <w:rPr>
          <w:sz w:val="20"/>
          <w:szCs w:val="20"/>
        </w:rPr>
        <w:t>nalisa</w:t>
      </w:r>
      <w:r w:rsidR="004A5231">
        <w:rPr>
          <w:sz w:val="20"/>
          <w:szCs w:val="20"/>
        </w:rPr>
        <w:t>mos o objeto no contexto da</w:t>
      </w:r>
      <w:r>
        <w:rPr>
          <w:sz w:val="20"/>
          <w:szCs w:val="20"/>
        </w:rPr>
        <w:t xml:space="preserve"> formação sócio-histórica brasileira, considera</w:t>
      </w:r>
      <w:r w:rsidR="004A5231">
        <w:rPr>
          <w:sz w:val="20"/>
          <w:szCs w:val="20"/>
        </w:rPr>
        <w:t>ndo</w:t>
      </w:r>
      <w:r>
        <w:rPr>
          <w:sz w:val="20"/>
          <w:szCs w:val="20"/>
        </w:rPr>
        <w:t xml:space="preserve"> as diversas dimensões como raça, gênero e classe</w:t>
      </w:r>
      <w:r w:rsidR="004A5231">
        <w:rPr>
          <w:sz w:val="20"/>
          <w:szCs w:val="20"/>
        </w:rPr>
        <w:t>. Nesse sentido,</w:t>
      </w:r>
      <w:r>
        <w:rPr>
          <w:sz w:val="20"/>
          <w:szCs w:val="20"/>
        </w:rPr>
        <w:t xml:space="preserve"> destaca</w:t>
      </w:r>
      <w:r w:rsidR="004A5231">
        <w:rPr>
          <w:sz w:val="20"/>
          <w:szCs w:val="20"/>
        </w:rPr>
        <w:t>mos</w:t>
      </w:r>
      <w:r>
        <w:rPr>
          <w:sz w:val="20"/>
          <w:szCs w:val="20"/>
        </w:rPr>
        <w:t xml:space="preserve"> figuras como Dandara d</w:t>
      </w:r>
      <w:r w:rsidR="004A5231">
        <w:rPr>
          <w:sz w:val="20"/>
          <w:szCs w:val="20"/>
        </w:rPr>
        <w:t>e</w:t>
      </w:r>
      <w:r>
        <w:rPr>
          <w:sz w:val="20"/>
          <w:szCs w:val="20"/>
        </w:rPr>
        <w:t xml:space="preserve"> Palmares, Tereza de Benguela, Luiza Mahin e outras líderes que desafiaram o sistema escravista patriarcal. Elas enfrentaram a exploração física e sexual, lideraram revoltas, preservaram práticas culturais e influenciaram a organização co</w:t>
      </w:r>
      <w:r w:rsidR="004A5231">
        <w:rPr>
          <w:sz w:val="20"/>
          <w:szCs w:val="20"/>
        </w:rPr>
        <w:t>letiva</w:t>
      </w:r>
      <w:r>
        <w:rPr>
          <w:sz w:val="20"/>
          <w:szCs w:val="20"/>
        </w:rPr>
        <w:t>. Protagonismo, silenciado pela história oficial, nos revela o impacto transformador de suas ações na luta pela liberdade e pela igualdade. Conclui-se que o reconhecimento dessas lideranças é fundamental para desconstruir narrativas eurocêntricas e patriarcais, promovendo uma reconstrução inclusiva da historiografia brasileira e fortalecendo a luta por justiça social e representatividade no presente.</w:t>
      </w:r>
    </w:p>
    <w:p w14:paraId="638EB06D" w14:textId="77777777" w:rsidR="00EE5EE8" w:rsidRDefault="00E77CFD">
      <w:pPr>
        <w:spacing w:line="240" w:lineRule="auto"/>
        <w:ind w:left="2835"/>
        <w:jc w:val="both"/>
        <w:rPr>
          <w:sz w:val="20"/>
          <w:szCs w:val="20"/>
        </w:rPr>
      </w:pPr>
      <w:r>
        <w:rPr>
          <w:b/>
          <w:sz w:val="20"/>
          <w:szCs w:val="20"/>
        </w:rPr>
        <w:t>Palavras-chave</w:t>
      </w:r>
      <w:r>
        <w:rPr>
          <w:sz w:val="20"/>
          <w:szCs w:val="20"/>
        </w:rPr>
        <w:t>: Mulher negra; racismo; escravidão; liberdade.</w:t>
      </w:r>
    </w:p>
    <w:p w14:paraId="74133D68" w14:textId="77777777" w:rsidR="00EE5EE8" w:rsidRDefault="00EE5EE8">
      <w:pPr>
        <w:spacing w:line="240" w:lineRule="auto"/>
        <w:ind w:left="2835"/>
        <w:jc w:val="both"/>
        <w:rPr>
          <w:sz w:val="20"/>
          <w:szCs w:val="20"/>
        </w:rPr>
      </w:pPr>
    </w:p>
    <w:p w14:paraId="2127A9A2" w14:textId="77777777" w:rsidR="00EE5EE8" w:rsidRDefault="00E77CFD">
      <w:pPr>
        <w:spacing w:line="240" w:lineRule="auto"/>
        <w:ind w:left="2835"/>
        <w:jc w:val="both"/>
        <w:rPr>
          <w:b/>
          <w:sz w:val="20"/>
          <w:szCs w:val="20"/>
        </w:rPr>
      </w:pPr>
      <w:r>
        <w:rPr>
          <w:b/>
          <w:sz w:val="20"/>
          <w:szCs w:val="20"/>
        </w:rPr>
        <w:t>Abstract</w:t>
      </w:r>
    </w:p>
    <w:p w14:paraId="09A3603B" w14:textId="77777777" w:rsidR="00EE5EE8" w:rsidRDefault="00E77CFD">
      <w:pPr>
        <w:spacing w:line="240" w:lineRule="auto"/>
        <w:ind w:left="2835"/>
        <w:jc w:val="both"/>
        <w:rPr>
          <w:sz w:val="20"/>
          <w:szCs w:val="20"/>
        </w:rPr>
      </w:pPr>
      <w:proofErr w:type="spellStart"/>
      <w:r>
        <w:rPr>
          <w:sz w:val="20"/>
          <w:szCs w:val="20"/>
          <w:highlight w:val="white"/>
        </w:rPr>
        <w:t>Considering</w:t>
      </w:r>
      <w:proofErr w:type="spellEnd"/>
      <w:r>
        <w:rPr>
          <w:sz w:val="20"/>
          <w:szCs w:val="20"/>
          <w:highlight w:val="white"/>
        </w:rPr>
        <w:t xml:space="preserve"> </w:t>
      </w:r>
      <w:proofErr w:type="spellStart"/>
      <w:r>
        <w:rPr>
          <w:sz w:val="20"/>
          <w:szCs w:val="20"/>
          <w:highlight w:val="white"/>
        </w:rPr>
        <w:t>the</w:t>
      </w:r>
      <w:proofErr w:type="spellEnd"/>
      <w:r>
        <w:rPr>
          <w:sz w:val="20"/>
          <w:szCs w:val="20"/>
          <w:highlight w:val="white"/>
        </w:rPr>
        <w:t xml:space="preserve"> </w:t>
      </w:r>
      <w:proofErr w:type="spellStart"/>
      <w:r>
        <w:rPr>
          <w:sz w:val="20"/>
          <w:szCs w:val="20"/>
          <w:highlight w:val="white"/>
        </w:rPr>
        <w:t>need</w:t>
      </w:r>
      <w:proofErr w:type="spellEnd"/>
      <w:r>
        <w:rPr>
          <w:sz w:val="20"/>
          <w:szCs w:val="20"/>
          <w:highlight w:val="white"/>
        </w:rPr>
        <w:t xml:space="preserve"> </w:t>
      </w:r>
      <w:proofErr w:type="spellStart"/>
      <w:r>
        <w:rPr>
          <w:sz w:val="20"/>
          <w:szCs w:val="20"/>
          <w:highlight w:val="white"/>
        </w:rPr>
        <w:t>to</w:t>
      </w:r>
      <w:proofErr w:type="spellEnd"/>
      <w:r>
        <w:rPr>
          <w:sz w:val="20"/>
          <w:szCs w:val="20"/>
          <w:highlight w:val="white"/>
        </w:rPr>
        <w:t xml:space="preserve"> </w:t>
      </w:r>
      <w:proofErr w:type="spellStart"/>
      <w:r>
        <w:rPr>
          <w:sz w:val="20"/>
          <w:szCs w:val="20"/>
          <w:highlight w:val="white"/>
        </w:rPr>
        <w:t>rescue</w:t>
      </w:r>
      <w:proofErr w:type="spellEnd"/>
      <w:r>
        <w:rPr>
          <w:sz w:val="20"/>
          <w:szCs w:val="20"/>
          <w:highlight w:val="white"/>
        </w:rPr>
        <w:t xml:space="preserve"> </w:t>
      </w:r>
      <w:proofErr w:type="spellStart"/>
      <w:r>
        <w:rPr>
          <w:sz w:val="20"/>
          <w:szCs w:val="20"/>
          <w:highlight w:val="white"/>
        </w:rPr>
        <w:t>and</w:t>
      </w:r>
      <w:proofErr w:type="spellEnd"/>
      <w:r>
        <w:rPr>
          <w:sz w:val="20"/>
          <w:szCs w:val="20"/>
          <w:highlight w:val="white"/>
        </w:rPr>
        <w:t xml:space="preserve"> </w:t>
      </w:r>
      <w:proofErr w:type="spellStart"/>
      <w:r>
        <w:rPr>
          <w:sz w:val="20"/>
          <w:szCs w:val="20"/>
          <w:highlight w:val="white"/>
        </w:rPr>
        <w:t>value</w:t>
      </w:r>
      <w:proofErr w:type="spellEnd"/>
      <w:r>
        <w:rPr>
          <w:sz w:val="20"/>
          <w:szCs w:val="20"/>
          <w:highlight w:val="white"/>
        </w:rPr>
        <w:t xml:space="preserve"> </w:t>
      </w:r>
      <w:proofErr w:type="spellStart"/>
      <w:r>
        <w:rPr>
          <w:sz w:val="20"/>
          <w:szCs w:val="20"/>
          <w:highlight w:val="white"/>
        </w:rPr>
        <w:t>the</w:t>
      </w:r>
      <w:proofErr w:type="spellEnd"/>
      <w:r>
        <w:rPr>
          <w:sz w:val="20"/>
          <w:szCs w:val="20"/>
          <w:highlight w:val="white"/>
        </w:rPr>
        <w:t xml:space="preserve"> </w:t>
      </w:r>
      <w:proofErr w:type="spellStart"/>
      <w:r>
        <w:rPr>
          <w:sz w:val="20"/>
          <w:szCs w:val="20"/>
          <w:highlight w:val="white"/>
        </w:rPr>
        <w:t>leading</w:t>
      </w:r>
      <w:proofErr w:type="spellEnd"/>
      <w:r>
        <w:rPr>
          <w:sz w:val="20"/>
          <w:szCs w:val="20"/>
          <w:highlight w:val="white"/>
        </w:rPr>
        <w:t xml:space="preserve"> role </w:t>
      </w:r>
      <w:proofErr w:type="spellStart"/>
      <w:r>
        <w:rPr>
          <w:sz w:val="20"/>
          <w:szCs w:val="20"/>
          <w:highlight w:val="white"/>
        </w:rPr>
        <w:t>of</w:t>
      </w:r>
      <w:proofErr w:type="spellEnd"/>
      <w:r>
        <w:rPr>
          <w:sz w:val="20"/>
          <w:szCs w:val="20"/>
          <w:highlight w:val="white"/>
        </w:rPr>
        <w:t xml:space="preserve"> </w:t>
      </w:r>
      <w:proofErr w:type="spellStart"/>
      <w:r>
        <w:rPr>
          <w:sz w:val="20"/>
          <w:szCs w:val="20"/>
          <w:highlight w:val="white"/>
        </w:rPr>
        <w:t>black</w:t>
      </w:r>
      <w:proofErr w:type="spellEnd"/>
      <w:r>
        <w:rPr>
          <w:sz w:val="20"/>
          <w:szCs w:val="20"/>
          <w:highlight w:val="white"/>
        </w:rPr>
        <w:t xml:space="preserve"> </w:t>
      </w:r>
      <w:proofErr w:type="spellStart"/>
      <w:r>
        <w:rPr>
          <w:sz w:val="20"/>
          <w:szCs w:val="20"/>
          <w:highlight w:val="white"/>
        </w:rPr>
        <w:t>women</w:t>
      </w:r>
      <w:proofErr w:type="spellEnd"/>
      <w:r>
        <w:rPr>
          <w:sz w:val="20"/>
          <w:szCs w:val="20"/>
          <w:highlight w:val="white"/>
        </w:rPr>
        <w:t xml:space="preserve"> in </w:t>
      </w:r>
      <w:proofErr w:type="spellStart"/>
      <w:r>
        <w:rPr>
          <w:sz w:val="20"/>
          <w:szCs w:val="20"/>
          <w:highlight w:val="white"/>
        </w:rPr>
        <w:t>the</w:t>
      </w:r>
      <w:proofErr w:type="spellEnd"/>
      <w:r>
        <w:rPr>
          <w:sz w:val="20"/>
          <w:szCs w:val="20"/>
          <w:highlight w:val="white"/>
        </w:rPr>
        <w:t xml:space="preserve"> </w:t>
      </w:r>
      <w:proofErr w:type="spellStart"/>
      <w:r>
        <w:rPr>
          <w:sz w:val="20"/>
          <w:szCs w:val="20"/>
          <w:highlight w:val="white"/>
        </w:rPr>
        <w:t>history</w:t>
      </w:r>
      <w:proofErr w:type="spellEnd"/>
      <w:r>
        <w:rPr>
          <w:sz w:val="20"/>
          <w:szCs w:val="20"/>
          <w:highlight w:val="white"/>
        </w:rPr>
        <w:t xml:space="preserve"> </w:t>
      </w:r>
      <w:proofErr w:type="spellStart"/>
      <w:r>
        <w:rPr>
          <w:sz w:val="20"/>
          <w:szCs w:val="20"/>
          <w:highlight w:val="white"/>
        </w:rPr>
        <w:t>of</w:t>
      </w:r>
      <w:proofErr w:type="spellEnd"/>
      <w:r>
        <w:rPr>
          <w:sz w:val="20"/>
          <w:szCs w:val="20"/>
          <w:highlight w:val="white"/>
        </w:rPr>
        <w:t xml:space="preserve"> </w:t>
      </w:r>
      <w:proofErr w:type="spellStart"/>
      <w:r>
        <w:rPr>
          <w:sz w:val="20"/>
          <w:szCs w:val="20"/>
          <w:highlight w:val="white"/>
        </w:rPr>
        <w:t>Brazil</w:t>
      </w:r>
      <w:proofErr w:type="spellEnd"/>
      <w:r>
        <w:rPr>
          <w:sz w:val="20"/>
          <w:szCs w:val="20"/>
          <w:highlight w:val="white"/>
        </w:rPr>
        <w:t xml:space="preserve">, </w:t>
      </w:r>
      <w:proofErr w:type="spellStart"/>
      <w:r>
        <w:rPr>
          <w:sz w:val="20"/>
          <w:szCs w:val="20"/>
          <w:highlight w:val="white"/>
        </w:rPr>
        <w:t>this</w:t>
      </w:r>
      <w:proofErr w:type="spellEnd"/>
      <w:r>
        <w:rPr>
          <w:sz w:val="20"/>
          <w:szCs w:val="20"/>
          <w:highlight w:val="white"/>
        </w:rPr>
        <w:t xml:space="preserve"> </w:t>
      </w:r>
      <w:proofErr w:type="spellStart"/>
      <w:r>
        <w:rPr>
          <w:sz w:val="20"/>
          <w:szCs w:val="20"/>
          <w:highlight w:val="white"/>
        </w:rPr>
        <w:t>study</w:t>
      </w:r>
      <w:proofErr w:type="spellEnd"/>
      <w:r>
        <w:rPr>
          <w:sz w:val="20"/>
          <w:szCs w:val="20"/>
          <w:highlight w:val="white"/>
        </w:rPr>
        <w:t xml:space="preserve"> </w:t>
      </w:r>
      <w:proofErr w:type="spellStart"/>
      <w:r>
        <w:rPr>
          <w:sz w:val="20"/>
          <w:szCs w:val="20"/>
          <w:highlight w:val="white"/>
        </w:rPr>
        <w:t>investigates</w:t>
      </w:r>
      <w:proofErr w:type="spellEnd"/>
      <w:r>
        <w:rPr>
          <w:sz w:val="20"/>
          <w:szCs w:val="20"/>
          <w:highlight w:val="white"/>
        </w:rPr>
        <w:t xml:space="preserve"> </w:t>
      </w:r>
      <w:proofErr w:type="spellStart"/>
      <w:r>
        <w:rPr>
          <w:sz w:val="20"/>
          <w:szCs w:val="20"/>
          <w:highlight w:val="white"/>
        </w:rPr>
        <w:t>the</w:t>
      </w:r>
      <w:proofErr w:type="spellEnd"/>
      <w:r>
        <w:rPr>
          <w:sz w:val="20"/>
          <w:szCs w:val="20"/>
          <w:highlight w:val="white"/>
        </w:rPr>
        <w:t xml:space="preserve"> </w:t>
      </w:r>
      <w:proofErr w:type="spellStart"/>
      <w:r>
        <w:rPr>
          <w:sz w:val="20"/>
          <w:szCs w:val="20"/>
          <w:highlight w:val="white"/>
        </w:rPr>
        <w:t>historical</w:t>
      </w:r>
      <w:proofErr w:type="spellEnd"/>
      <w:r>
        <w:rPr>
          <w:sz w:val="20"/>
          <w:szCs w:val="20"/>
          <w:highlight w:val="white"/>
        </w:rPr>
        <w:t xml:space="preserve"> </w:t>
      </w:r>
      <w:proofErr w:type="spellStart"/>
      <w:r>
        <w:rPr>
          <w:sz w:val="20"/>
          <w:szCs w:val="20"/>
          <w:highlight w:val="white"/>
        </w:rPr>
        <w:t>process</w:t>
      </w:r>
      <w:proofErr w:type="spellEnd"/>
      <w:r>
        <w:rPr>
          <w:sz w:val="20"/>
          <w:szCs w:val="20"/>
          <w:highlight w:val="white"/>
        </w:rPr>
        <w:t xml:space="preserve"> </w:t>
      </w:r>
      <w:proofErr w:type="spellStart"/>
      <w:r>
        <w:rPr>
          <w:sz w:val="20"/>
          <w:szCs w:val="20"/>
          <w:highlight w:val="white"/>
        </w:rPr>
        <w:t>of</w:t>
      </w:r>
      <w:proofErr w:type="spellEnd"/>
      <w:r>
        <w:rPr>
          <w:sz w:val="20"/>
          <w:szCs w:val="20"/>
          <w:highlight w:val="white"/>
        </w:rPr>
        <w:t xml:space="preserve"> </w:t>
      </w:r>
      <w:proofErr w:type="spellStart"/>
      <w:r>
        <w:rPr>
          <w:sz w:val="20"/>
          <w:szCs w:val="20"/>
          <w:highlight w:val="white"/>
        </w:rPr>
        <w:t>resistance</w:t>
      </w:r>
      <w:proofErr w:type="spellEnd"/>
      <w:r>
        <w:rPr>
          <w:sz w:val="20"/>
          <w:szCs w:val="20"/>
          <w:highlight w:val="white"/>
        </w:rPr>
        <w:t xml:space="preserve"> </w:t>
      </w:r>
      <w:proofErr w:type="spellStart"/>
      <w:r>
        <w:rPr>
          <w:sz w:val="20"/>
          <w:szCs w:val="20"/>
          <w:highlight w:val="white"/>
        </w:rPr>
        <w:t>led</w:t>
      </w:r>
      <w:proofErr w:type="spellEnd"/>
      <w:r>
        <w:rPr>
          <w:sz w:val="20"/>
          <w:szCs w:val="20"/>
          <w:highlight w:val="white"/>
        </w:rPr>
        <w:t xml:space="preserve"> </w:t>
      </w:r>
      <w:proofErr w:type="spellStart"/>
      <w:r>
        <w:rPr>
          <w:sz w:val="20"/>
          <w:szCs w:val="20"/>
          <w:highlight w:val="white"/>
        </w:rPr>
        <w:t>by</w:t>
      </w:r>
      <w:proofErr w:type="spellEnd"/>
      <w:r>
        <w:rPr>
          <w:sz w:val="20"/>
          <w:szCs w:val="20"/>
          <w:highlight w:val="white"/>
        </w:rPr>
        <w:t xml:space="preserve"> </w:t>
      </w:r>
      <w:proofErr w:type="spellStart"/>
      <w:r>
        <w:rPr>
          <w:sz w:val="20"/>
          <w:szCs w:val="20"/>
          <w:highlight w:val="white"/>
        </w:rPr>
        <w:t>black</w:t>
      </w:r>
      <w:proofErr w:type="spellEnd"/>
      <w:r>
        <w:rPr>
          <w:sz w:val="20"/>
          <w:szCs w:val="20"/>
          <w:highlight w:val="white"/>
        </w:rPr>
        <w:t xml:space="preserve"> </w:t>
      </w:r>
      <w:proofErr w:type="spellStart"/>
      <w:r>
        <w:rPr>
          <w:sz w:val="20"/>
          <w:szCs w:val="20"/>
          <w:highlight w:val="white"/>
        </w:rPr>
        <w:t>women</w:t>
      </w:r>
      <w:proofErr w:type="spellEnd"/>
      <w:r>
        <w:rPr>
          <w:sz w:val="20"/>
          <w:szCs w:val="20"/>
          <w:highlight w:val="white"/>
        </w:rPr>
        <w:t xml:space="preserve"> in </w:t>
      </w:r>
      <w:proofErr w:type="spellStart"/>
      <w:r>
        <w:rPr>
          <w:sz w:val="20"/>
          <w:szCs w:val="20"/>
          <w:highlight w:val="white"/>
        </w:rPr>
        <w:t>the</w:t>
      </w:r>
      <w:proofErr w:type="spellEnd"/>
      <w:r>
        <w:rPr>
          <w:sz w:val="20"/>
          <w:szCs w:val="20"/>
          <w:highlight w:val="white"/>
        </w:rPr>
        <w:t xml:space="preserve"> colonial </w:t>
      </w:r>
      <w:proofErr w:type="spellStart"/>
      <w:r>
        <w:rPr>
          <w:sz w:val="20"/>
          <w:szCs w:val="20"/>
          <w:highlight w:val="white"/>
        </w:rPr>
        <w:t>and</w:t>
      </w:r>
      <w:proofErr w:type="spellEnd"/>
      <w:r>
        <w:rPr>
          <w:sz w:val="20"/>
          <w:szCs w:val="20"/>
          <w:highlight w:val="white"/>
        </w:rPr>
        <w:t xml:space="preserve"> imperial </w:t>
      </w:r>
      <w:proofErr w:type="spellStart"/>
      <w:r>
        <w:rPr>
          <w:sz w:val="20"/>
          <w:szCs w:val="20"/>
          <w:highlight w:val="white"/>
        </w:rPr>
        <w:t>periods</w:t>
      </w:r>
      <w:proofErr w:type="spellEnd"/>
      <w:r>
        <w:rPr>
          <w:sz w:val="20"/>
          <w:szCs w:val="20"/>
          <w:highlight w:val="white"/>
        </w:rPr>
        <w:t xml:space="preserve">. </w:t>
      </w:r>
      <w:proofErr w:type="spellStart"/>
      <w:r>
        <w:rPr>
          <w:sz w:val="20"/>
          <w:szCs w:val="20"/>
          <w:highlight w:val="white"/>
        </w:rPr>
        <w:t>Analyzing</w:t>
      </w:r>
      <w:proofErr w:type="spellEnd"/>
      <w:r>
        <w:rPr>
          <w:sz w:val="20"/>
          <w:szCs w:val="20"/>
          <w:highlight w:val="white"/>
        </w:rPr>
        <w:t xml:space="preserve"> </w:t>
      </w:r>
      <w:proofErr w:type="spellStart"/>
      <w:r>
        <w:rPr>
          <w:sz w:val="20"/>
          <w:szCs w:val="20"/>
          <w:highlight w:val="white"/>
        </w:rPr>
        <w:t>the</w:t>
      </w:r>
      <w:proofErr w:type="spellEnd"/>
      <w:r>
        <w:rPr>
          <w:sz w:val="20"/>
          <w:szCs w:val="20"/>
          <w:highlight w:val="white"/>
        </w:rPr>
        <w:t xml:space="preserve"> socio-</w:t>
      </w:r>
      <w:proofErr w:type="spellStart"/>
      <w:r>
        <w:rPr>
          <w:sz w:val="20"/>
          <w:szCs w:val="20"/>
          <w:highlight w:val="white"/>
        </w:rPr>
        <w:t>historical</w:t>
      </w:r>
      <w:proofErr w:type="spellEnd"/>
      <w:r>
        <w:rPr>
          <w:sz w:val="20"/>
          <w:szCs w:val="20"/>
          <w:highlight w:val="white"/>
        </w:rPr>
        <w:t xml:space="preserve"> </w:t>
      </w:r>
      <w:proofErr w:type="spellStart"/>
      <w:r>
        <w:rPr>
          <w:sz w:val="20"/>
          <w:szCs w:val="20"/>
          <w:highlight w:val="white"/>
        </w:rPr>
        <w:t>formation</w:t>
      </w:r>
      <w:proofErr w:type="spellEnd"/>
      <w:r>
        <w:rPr>
          <w:sz w:val="20"/>
          <w:szCs w:val="20"/>
          <w:highlight w:val="white"/>
        </w:rPr>
        <w:t xml:space="preserve"> </w:t>
      </w:r>
      <w:proofErr w:type="spellStart"/>
      <w:r>
        <w:rPr>
          <w:sz w:val="20"/>
          <w:szCs w:val="20"/>
          <w:highlight w:val="white"/>
        </w:rPr>
        <w:t>of</w:t>
      </w:r>
      <w:proofErr w:type="spellEnd"/>
      <w:r>
        <w:rPr>
          <w:sz w:val="20"/>
          <w:szCs w:val="20"/>
          <w:highlight w:val="white"/>
        </w:rPr>
        <w:t xml:space="preserve"> </w:t>
      </w:r>
      <w:proofErr w:type="spellStart"/>
      <w:r>
        <w:rPr>
          <w:sz w:val="20"/>
          <w:szCs w:val="20"/>
          <w:highlight w:val="white"/>
        </w:rPr>
        <w:t>Brazil</w:t>
      </w:r>
      <w:proofErr w:type="spellEnd"/>
      <w:r>
        <w:rPr>
          <w:sz w:val="20"/>
          <w:szCs w:val="20"/>
          <w:highlight w:val="white"/>
        </w:rPr>
        <w:t xml:space="preserve">, </w:t>
      </w:r>
      <w:proofErr w:type="spellStart"/>
      <w:r>
        <w:rPr>
          <w:sz w:val="20"/>
          <w:szCs w:val="20"/>
          <w:highlight w:val="white"/>
        </w:rPr>
        <w:t>using</w:t>
      </w:r>
      <w:proofErr w:type="spellEnd"/>
      <w:r>
        <w:rPr>
          <w:sz w:val="20"/>
          <w:szCs w:val="20"/>
          <w:highlight w:val="white"/>
        </w:rPr>
        <w:t xml:space="preserve"> </w:t>
      </w:r>
      <w:proofErr w:type="spellStart"/>
      <w:r>
        <w:rPr>
          <w:sz w:val="20"/>
          <w:szCs w:val="20"/>
          <w:highlight w:val="white"/>
        </w:rPr>
        <w:t>historical-dialectical</w:t>
      </w:r>
      <w:proofErr w:type="spellEnd"/>
      <w:r>
        <w:rPr>
          <w:sz w:val="20"/>
          <w:szCs w:val="20"/>
          <w:highlight w:val="white"/>
        </w:rPr>
        <w:t xml:space="preserve"> </w:t>
      </w:r>
      <w:proofErr w:type="spellStart"/>
      <w:r>
        <w:rPr>
          <w:sz w:val="20"/>
          <w:szCs w:val="20"/>
          <w:highlight w:val="white"/>
        </w:rPr>
        <w:t>materialism</w:t>
      </w:r>
      <w:proofErr w:type="spellEnd"/>
      <w:r>
        <w:rPr>
          <w:sz w:val="20"/>
          <w:szCs w:val="20"/>
          <w:highlight w:val="white"/>
        </w:rPr>
        <w:t xml:space="preserve"> as a </w:t>
      </w:r>
      <w:proofErr w:type="spellStart"/>
      <w:r>
        <w:rPr>
          <w:sz w:val="20"/>
          <w:szCs w:val="20"/>
          <w:highlight w:val="white"/>
        </w:rPr>
        <w:t>theoretical-methodological</w:t>
      </w:r>
      <w:proofErr w:type="spellEnd"/>
      <w:r>
        <w:rPr>
          <w:sz w:val="20"/>
          <w:szCs w:val="20"/>
          <w:highlight w:val="white"/>
        </w:rPr>
        <w:t xml:space="preserve"> perspective. The perspective </w:t>
      </w:r>
      <w:proofErr w:type="spellStart"/>
      <w:r>
        <w:rPr>
          <w:sz w:val="20"/>
          <w:szCs w:val="20"/>
          <w:highlight w:val="white"/>
        </w:rPr>
        <w:t>of</w:t>
      </w:r>
      <w:proofErr w:type="spellEnd"/>
      <w:r>
        <w:rPr>
          <w:sz w:val="20"/>
          <w:szCs w:val="20"/>
          <w:highlight w:val="white"/>
        </w:rPr>
        <w:t xml:space="preserve"> </w:t>
      </w:r>
      <w:proofErr w:type="spellStart"/>
      <w:r>
        <w:rPr>
          <w:sz w:val="20"/>
          <w:szCs w:val="20"/>
          <w:highlight w:val="white"/>
        </w:rPr>
        <w:t>totality</w:t>
      </w:r>
      <w:proofErr w:type="spellEnd"/>
      <w:r>
        <w:rPr>
          <w:sz w:val="20"/>
          <w:szCs w:val="20"/>
          <w:highlight w:val="white"/>
        </w:rPr>
        <w:t xml:space="preserve"> </w:t>
      </w:r>
      <w:proofErr w:type="spellStart"/>
      <w:r>
        <w:rPr>
          <w:sz w:val="20"/>
          <w:szCs w:val="20"/>
          <w:highlight w:val="white"/>
        </w:rPr>
        <w:t>that</w:t>
      </w:r>
      <w:proofErr w:type="spellEnd"/>
      <w:r>
        <w:rPr>
          <w:sz w:val="20"/>
          <w:szCs w:val="20"/>
          <w:highlight w:val="white"/>
        </w:rPr>
        <w:t xml:space="preserve"> </w:t>
      </w:r>
      <w:proofErr w:type="spellStart"/>
      <w:r>
        <w:rPr>
          <w:sz w:val="20"/>
          <w:szCs w:val="20"/>
          <w:highlight w:val="white"/>
        </w:rPr>
        <w:t>considers</w:t>
      </w:r>
      <w:proofErr w:type="spellEnd"/>
      <w:r>
        <w:rPr>
          <w:sz w:val="20"/>
          <w:szCs w:val="20"/>
          <w:highlight w:val="white"/>
        </w:rPr>
        <w:t xml:space="preserve"> </w:t>
      </w:r>
      <w:proofErr w:type="spellStart"/>
      <w:r>
        <w:rPr>
          <w:sz w:val="20"/>
          <w:szCs w:val="20"/>
          <w:highlight w:val="white"/>
        </w:rPr>
        <w:t>the</w:t>
      </w:r>
      <w:proofErr w:type="spellEnd"/>
      <w:r>
        <w:rPr>
          <w:sz w:val="20"/>
          <w:szCs w:val="20"/>
          <w:highlight w:val="white"/>
        </w:rPr>
        <w:t xml:space="preserve"> </w:t>
      </w:r>
      <w:proofErr w:type="spellStart"/>
      <w:r>
        <w:rPr>
          <w:sz w:val="20"/>
          <w:szCs w:val="20"/>
          <w:highlight w:val="white"/>
        </w:rPr>
        <w:t>various</w:t>
      </w:r>
      <w:proofErr w:type="spellEnd"/>
      <w:r>
        <w:rPr>
          <w:sz w:val="20"/>
          <w:szCs w:val="20"/>
          <w:highlight w:val="white"/>
        </w:rPr>
        <w:t xml:space="preserve"> </w:t>
      </w:r>
      <w:proofErr w:type="spellStart"/>
      <w:r>
        <w:rPr>
          <w:sz w:val="20"/>
          <w:szCs w:val="20"/>
          <w:highlight w:val="white"/>
        </w:rPr>
        <w:t>dimensions</w:t>
      </w:r>
      <w:proofErr w:type="spellEnd"/>
      <w:r>
        <w:rPr>
          <w:sz w:val="20"/>
          <w:szCs w:val="20"/>
          <w:highlight w:val="white"/>
        </w:rPr>
        <w:t xml:space="preserve"> </w:t>
      </w:r>
      <w:proofErr w:type="spellStart"/>
      <w:r>
        <w:rPr>
          <w:sz w:val="20"/>
          <w:szCs w:val="20"/>
          <w:highlight w:val="white"/>
        </w:rPr>
        <w:t>such</w:t>
      </w:r>
      <w:proofErr w:type="spellEnd"/>
      <w:r>
        <w:rPr>
          <w:sz w:val="20"/>
          <w:szCs w:val="20"/>
          <w:highlight w:val="white"/>
        </w:rPr>
        <w:t xml:space="preserve"> as </w:t>
      </w:r>
      <w:proofErr w:type="spellStart"/>
      <w:r>
        <w:rPr>
          <w:sz w:val="20"/>
          <w:szCs w:val="20"/>
          <w:highlight w:val="white"/>
        </w:rPr>
        <w:t>race</w:t>
      </w:r>
      <w:proofErr w:type="spellEnd"/>
      <w:r>
        <w:rPr>
          <w:sz w:val="20"/>
          <w:szCs w:val="20"/>
          <w:highlight w:val="white"/>
        </w:rPr>
        <w:t xml:space="preserve">, </w:t>
      </w:r>
      <w:proofErr w:type="spellStart"/>
      <w:r>
        <w:rPr>
          <w:sz w:val="20"/>
          <w:szCs w:val="20"/>
          <w:highlight w:val="white"/>
        </w:rPr>
        <w:t>gender</w:t>
      </w:r>
      <w:proofErr w:type="spellEnd"/>
      <w:r>
        <w:rPr>
          <w:sz w:val="20"/>
          <w:szCs w:val="20"/>
          <w:highlight w:val="white"/>
        </w:rPr>
        <w:t xml:space="preserve"> </w:t>
      </w:r>
      <w:proofErr w:type="spellStart"/>
      <w:r>
        <w:rPr>
          <w:sz w:val="20"/>
          <w:szCs w:val="20"/>
          <w:highlight w:val="white"/>
        </w:rPr>
        <w:t>and</w:t>
      </w:r>
      <w:proofErr w:type="spellEnd"/>
      <w:r>
        <w:rPr>
          <w:sz w:val="20"/>
          <w:szCs w:val="20"/>
          <w:highlight w:val="white"/>
        </w:rPr>
        <w:t xml:space="preserve"> </w:t>
      </w:r>
      <w:proofErr w:type="spellStart"/>
      <w:r>
        <w:rPr>
          <w:sz w:val="20"/>
          <w:szCs w:val="20"/>
          <w:highlight w:val="white"/>
        </w:rPr>
        <w:t>class</w:t>
      </w:r>
      <w:proofErr w:type="spellEnd"/>
      <w:r>
        <w:rPr>
          <w:sz w:val="20"/>
          <w:szCs w:val="20"/>
          <w:highlight w:val="white"/>
        </w:rPr>
        <w:t xml:space="preserve"> </w:t>
      </w:r>
      <w:proofErr w:type="spellStart"/>
      <w:r>
        <w:rPr>
          <w:sz w:val="20"/>
          <w:szCs w:val="20"/>
          <w:highlight w:val="white"/>
        </w:rPr>
        <w:t>was</w:t>
      </w:r>
      <w:proofErr w:type="spellEnd"/>
      <w:r>
        <w:rPr>
          <w:sz w:val="20"/>
          <w:szCs w:val="20"/>
          <w:highlight w:val="white"/>
        </w:rPr>
        <w:t xml:space="preserve"> </w:t>
      </w:r>
      <w:proofErr w:type="spellStart"/>
      <w:r>
        <w:rPr>
          <w:sz w:val="20"/>
          <w:szCs w:val="20"/>
          <w:highlight w:val="white"/>
        </w:rPr>
        <w:t>emphasized</w:t>
      </w:r>
      <w:proofErr w:type="spellEnd"/>
      <w:r>
        <w:rPr>
          <w:sz w:val="20"/>
          <w:szCs w:val="20"/>
          <w:highlight w:val="white"/>
        </w:rPr>
        <w:t xml:space="preserve">, </w:t>
      </w:r>
      <w:proofErr w:type="spellStart"/>
      <w:r>
        <w:rPr>
          <w:sz w:val="20"/>
          <w:szCs w:val="20"/>
          <w:highlight w:val="white"/>
        </w:rPr>
        <w:t>highlighting</w:t>
      </w:r>
      <w:proofErr w:type="spellEnd"/>
      <w:r>
        <w:rPr>
          <w:sz w:val="20"/>
          <w:szCs w:val="20"/>
          <w:highlight w:val="white"/>
        </w:rPr>
        <w:t xml:space="preserve"> figures </w:t>
      </w:r>
      <w:proofErr w:type="spellStart"/>
      <w:r>
        <w:rPr>
          <w:sz w:val="20"/>
          <w:szCs w:val="20"/>
          <w:highlight w:val="white"/>
        </w:rPr>
        <w:t>such</w:t>
      </w:r>
      <w:proofErr w:type="spellEnd"/>
      <w:r>
        <w:rPr>
          <w:sz w:val="20"/>
          <w:szCs w:val="20"/>
          <w:highlight w:val="white"/>
        </w:rPr>
        <w:t xml:space="preserve"> as Dandara dos Palmares, Tereza de Benguela, Luiza </w:t>
      </w:r>
      <w:proofErr w:type="spellStart"/>
      <w:r>
        <w:rPr>
          <w:sz w:val="20"/>
          <w:szCs w:val="20"/>
          <w:highlight w:val="white"/>
        </w:rPr>
        <w:t>Mahin</w:t>
      </w:r>
      <w:proofErr w:type="spellEnd"/>
      <w:r>
        <w:rPr>
          <w:sz w:val="20"/>
          <w:szCs w:val="20"/>
          <w:highlight w:val="white"/>
        </w:rPr>
        <w:t xml:space="preserve"> </w:t>
      </w:r>
      <w:proofErr w:type="spellStart"/>
      <w:r>
        <w:rPr>
          <w:sz w:val="20"/>
          <w:szCs w:val="20"/>
          <w:highlight w:val="white"/>
        </w:rPr>
        <w:t>and</w:t>
      </w:r>
      <w:proofErr w:type="spellEnd"/>
      <w:r>
        <w:rPr>
          <w:sz w:val="20"/>
          <w:szCs w:val="20"/>
          <w:highlight w:val="white"/>
        </w:rPr>
        <w:t xml:space="preserve"> </w:t>
      </w:r>
      <w:proofErr w:type="spellStart"/>
      <w:r>
        <w:rPr>
          <w:sz w:val="20"/>
          <w:szCs w:val="20"/>
          <w:highlight w:val="white"/>
        </w:rPr>
        <w:t>other</w:t>
      </w:r>
      <w:proofErr w:type="spellEnd"/>
      <w:r>
        <w:rPr>
          <w:sz w:val="20"/>
          <w:szCs w:val="20"/>
          <w:highlight w:val="white"/>
        </w:rPr>
        <w:t xml:space="preserve"> </w:t>
      </w:r>
      <w:proofErr w:type="spellStart"/>
      <w:r>
        <w:rPr>
          <w:sz w:val="20"/>
          <w:szCs w:val="20"/>
          <w:highlight w:val="white"/>
        </w:rPr>
        <w:t>leaders</w:t>
      </w:r>
      <w:proofErr w:type="spellEnd"/>
      <w:r>
        <w:rPr>
          <w:sz w:val="20"/>
          <w:szCs w:val="20"/>
          <w:highlight w:val="white"/>
        </w:rPr>
        <w:t xml:space="preserve"> </w:t>
      </w:r>
      <w:proofErr w:type="spellStart"/>
      <w:r>
        <w:rPr>
          <w:sz w:val="20"/>
          <w:szCs w:val="20"/>
          <w:highlight w:val="white"/>
        </w:rPr>
        <w:t>who</w:t>
      </w:r>
      <w:proofErr w:type="spellEnd"/>
      <w:r>
        <w:rPr>
          <w:sz w:val="20"/>
          <w:szCs w:val="20"/>
          <w:highlight w:val="white"/>
        </w:rPr>
        <w:t xml:space="preserve"> </w:t>
      </w:r>
      <w:proofErr w:type="spellStart"/>
      <w:r>
        <w:rPr>
          <w:sz w:val="20"/>
          <w:szCs w:val="20"/>
          <w:highlight w:val="white"/>
        </w:rPr>
        <w:t>challenged</w:t>
      </w:r>
      <w:proofErr w:type="spellEnd"/>
      <w:r>
        <w:rPr>
          <w:sz w:val="20"/>
          <w:szCs w:val="20"/>
          <w:highlight w:val="white"/>
        </w:rPr>
        <w:t xml:space="preserve"> </w:t>
      </w:r>
      <w:proofErr w:type="spellStart"/>
      <w:r>
        <w:rPr>
          <w:sz w:val="20"/>
          <w:szCs w:val="20"/>
          <w:highlight w:val="white"/>
        </w:rPr>
        <w:t>the</w:t>
      </w:r>
      <w:proofErr w:type="spellEnd"/>
      <w:r>
        <w:rPr>
          <w:sz w:val="20"/>
          <w:szCs w:val="20"/>
          <w:highlight w:val="white"/>
        </w:rPr>
        <w:t xml:space="preserve"> </w:t>
      </w:r>
      <w:proofErr w:type="spellStart"/>
      <w:r>
        <w:rPr>
          <w:sz w:val="20"/>
          <w:szCs w:val="20"/>
          <w:highlight w:val="white"/>
        </w:rPr>
        <w:t>slavery</w:t>
      </w:r>
      <w:proofErr w:type="spellEnd"/>
      <w:r>
        <w:rPr>
          <w:sz w:val="20"/>
          <w:szCs w:val="20"/>
          <w:highlight w:val="white"/>
        </w:rPr>
        <w:t xml:space="preserve"> </w:t>
      </w:r>
      <w:proofErr w:type="spellStart"/>
      <w:r>
        <w:rPr>
          <w:sz w:val="20"/>
          <w:szCs w:val="20"/>
          <w:highlight w:val="white"/>
        </w:rPr>
        <w:t>and</w:t>
      </w:r>
      <w:proofErr w:type="spellEnd"/>
      <w:r>
        <w:rPr>
          <w:sz w:val="20"/>
          <w:szCs w:val="20"/>
          <w:highlight w:val="white"/>
        </w:rPr>
        <w:t xml:space="preserve"> </w:t>
      </w:r>
      <w:proofErr w:type="spellStart"/>
      <w:r>
        <w:rPr>
          <w:sz w:val="20"/>
          <w:szCs w:val="20"/>
          <w:highlight w:val="white"/>
        </w:rPr>
        <w:t>patriarchal</w:t>
      </w:r>
      <w:proofErr w:type="spellEnd"/>
      <w:r>
        <w:rPr>
          <w:sz w:val="20"/>
          <w:szCs w:val="20"/>
          <w:highlight w:val="white"/>
        </w:rPr>
        <w:t xml:space="preserve"> system. </w:t>
      </w:r>
      <w:proofErr w:type="spellStart"/>
      <w:r>
        <w:rPr>
          <w:sz w:val="20"/>
          <w:szCs w:val="20"/>
          <w:highlight w:val="white"/>
        </w:rPr>
        <w:t>They</w:t>
      </w:r>
      <w:proofErr w:type="spellEnd"/>
      <w:r>
        <w:rPr>
          <w:sz w:val="20"/>
          <w:szCs w:val="20"/>
          <w:highlight w:val="white"/>
        </w:rPr>
        <w:t xml:space="preserve"> </w:t>
      </w:r>
      <w:proofErr w:type="spellStart"/>
      <w:r>
        <w:rPr>
          <w:sz w:val="20"/>
          <w:szCs w:val="20"/>
          <w:highlight w:val="white"/>
        </w:rPr>
        <w:t>faced</w:t>
      </w:r>
      <w:proofErr w:type="spellEnd"/>
      <w:r>
        <w:rPr>
          <w:sz w:val="20"/>
          <w:szCs w:val="20"/>
          <w:highlight w:val="white"/>
        </w:rPr>
        <w:t xml:space="preserve"> </w:t>
      </w:r>
      <w:proofErr w:type="spellStart"/>
      <w:r>
        <w:rPr>
          <w:sz w:val="20"/>
          <w:szCs w:val="20"/>
          <w:highlight w:val="white"/>
        </w:rPr>
        <w:t>physical</w:t>
      </w:r>
      <w:proofErr w:type="spellEnd"/>
      <w:r>
        <w:rPr>
          <w:sz w:val="20"/>
          <w:szCs w:val="20"/>
          <w:highlight w:val="white"/>
        </w:rPr>
        <w:t xml:space="preserve"> </w:t>
      </w:r>
      <w:proofErr w:type="spellStart"/>
      <w:r>
        <w:rPr>
          <w:sz w:val="20"/>
          <w:szCs w:val="20"/>
          <w:highlight w:val="white"/>
        </w:rPr>
        <w:t>and</w:t>
      </w:r>
      <w:proofErr w:type="spellEnd"/>
      <w:r>
        <w:rPr>
          <w:sz w:val="20"/>
          <w:szCs w:val="20"/>
          <w:highlight w:val="white"/>
        </w:rPr>
        <w:t xml:space="preserve"> sexual </w:t>
      </w:r>
      <w:proofErr w:type="spellStart"/>
      <w:r>
        <w:rPr>
          <w:sz w:val="20"/>
          <w:szCs w:val="20"/>
          <w:highlight w:val="white"/>
        </w:rPr>
        <w:t>exploitation</w:t>
      </w:r>
      <w:proofErr w:type="spellEnd"/>
      <w:r>
        <w:rPr>
          <w:sz w:val="20"/>
          <w:szCs w:val="20"/>
          <w:highlight w:val="white"/>
        </w:rPr>
        <w:t xml:space="preserve">, </w:t>
      </w:r>
      <w:proofErr w:type="spellStart"/>
      <w:r>
        <w:rPr>
          <w:sz w:val="20"/>
          <w:szCs w:val="20"/>
          <w:highlight w:val="white"/>
        </w:rPr>
        <w:t>led</w:t>
      </w:r>
      <w:proofErr w:type="spellEnd"/>
      <w:r>
        <w:rPr>
          <w:sz w:val="20"/>
          <w:szCs w:val="20"/>
          <w:highlight w:val="white"/>
        </w:rPr>
        <w:t xml:space="preserve"> </w:t>
      </w:r>
      <w:proofErr w:type="spellStart"/>
      <w:r>
        <w:rPr>
          <w:sz w:val="20"/>
          <w:szCs w:val="20"/>
          <w:highlight w:val="white"/>
        </w:rPr>
        <w:t>revolts</w:t>
      </w:r>
      <w:proofErr w:type="spellEnd"/>
      <w:r>
        <w:rPr>
          <w:sz w:val="20"/>
          <w:szCs w:val="20"/>
          <w:highlight w:val="white"/>
        </w:rPr>
        <w:t xml:space="preserve">, </w:t>
      </w:r>
      <w:proofErr w:type="spellStart"/>
      <w:r>
        <w:rPr>
          <w:sz w:val="20"/>
          <w:szCs w:val="20"/>
          <w:highlight w:val="white"/>
        </w:rPr>
        <w:t>preserved</w:t>
      </w:r>
      <w:proofErr w:type="spellEnd"/>
      <w:r>
        <w:rPr>
          <w:sz w:val="20"/>
          <w:szCs w:val="20"/>
          <w:highlight w:val="white"/>
        </w:rPr>
        <w:t xml:space="preserve"> cultural </w:t>
      </w:r>
      <w:proofErr w:type="spellStart"/>
      <w:r>
        <w:rPr>
          <w:sz w:val="20"/>
          <w:szCs w:val="20"/>
          <w:highlight w:val="white"/>
        </w:rPr>
        <w:t>practices</w:t>
      </w:r>
      <w:proofErr w:type="spellEnd"/>
      <w:r>
        <w:rPr>
          <w:sz w:val="20"/>
          <w:szCs w:val="20"/>
          <w:highlight w:val="white"/>
        </w:rPr>
        <w:t xml:space="preserve"> </w:t>
      </w:r>
      <w:proofErr w:type="spellStart"/>
      <w:r>
        <w:rPr>
          <w:sz w:val="20"/>
          <w:szCs w:val="20"/>
          <w:highlight w:val="white"/>
        </w:rPr>
        <w:t>and</w:t>
      </w:r>
      <w:proofErr w:type="spellEnd"/>
      <w:r>
        <w:rPr>
          <w:sz w:val="20"/>
          <w:szCs w:val="20"/>
          <w:highlight w:val="white"/>
        </w:rPr>
        <w:t xml:space="preserve"> </w:t>
      </w:r>
      <w:proofErr w:type="spellStart"/>
      <w:r>
        <w:rPr>
          <w:sz w:val="20"/>
          <w:szCs w:val="20"/>
          <w:highlight w:val="white"/>
        </w:rPr>
        <w:t>influenced</w:t>
      </w:r>
      <w:proofErr w:type="spellEnd"/>
      <w:r>
        <w:rPr>
          <w:sz w:val="20"/>
          <w:szCs w:val="20"/>
          <w:highlight w:val="white"/>
        </w:rPr>
        <w:t xml:space="preserve"> </w:t>
      </w:r>
      <w:proofErr w:type="spellStart"/>
      <w:r>
        <w:rPr>
          <w:sz w:val="20"/>
          <w:szCs w:val="20"/>
          <w:highlight w:val="white"/>
        </w:rPr>
        <w:t>community</w:t>
      </w:r>
      <w:proofErr w:type="spellEnd"/>
      <w:r>
        <w:rPr>
          <w:sz w:val="20"/>
          <w:szCs w:val="20"/>
          <w:highlight w:val="white"/>
        </w:rPr>
        <w:t xml:space="preserve"> </w:t>
      </w:r>
      <w:proofErr w:type="spellStart"/>
      <w:r>
        <w:rPr>
          <w:sz w:val="20"/>
          <w:szCs w:val="20"/>
          <w:highlight w:val="white"/>
        </w:rPr>
        <w:t>organization</w:t>
      </w:r>
      <w:proofErr w:type="spellEnd"/>
      <w:r>
        <w:rPr>
          <w:sz w:val="20"/>
          <w:szCs w:val="20"/>
          <w:highlight w:val="white"/>
        </w:rPr>
        <w:t xml:space="preserve">. </w:t>
      </w:r>
      <w:proofErr w:type="spellStart"/>
      <w:r>
        <w:rPr>
          <w:sz w:val="20"/>
          <w:szCs w:val="20"/>
          <w:highlight w:val="white"/>
        </w:rPr>
        <w:t>Protagonism</w:t>
      </w:r>
      <w:proofErr w:type="spellEnd"/>
      <w:r>
        <w:rPr>
          <w:sz w:val="20"/>
          <w:szCs w:val="20"/>
          <w:highlight w:val="white"/>
        </w:rPr>
        <w:t xml:space="preserve">, </w:t>
      </w:r>
      <w:proofErr w:type="spellStart"/>
      <w:r>
        <w:rPr>
          <w:sz w:val="20"/>
          <w:szCs w:val="20"/>
          <w:highlight w:val="white"/>
        </w:rPr>
        <w:t>silenced</w:t>
      </w:r>
      <w:proofErr w:type="spellEnd"/>
      <w:r>
        <w:rPr>
          <w:sz w:val="20"/>
          <w:szCs w:val="20"/>
          <w:highlight w:val="white"/>
        </w:rPr>
        <w:t xml:space="preserve"> </w:t>
      </w:r>
      <w:proofErr w:type="spellStart"/>
      <w:r>
        <w:rPr>
          <w:sz w:val="20"/>
          <w:szCs w:val="20"/>
          <w:highlight w:val="white"/>
        </w:rPr>
        <w:t>by</w:t>
      </w:r>
      <w:proofErr w:type="spellEnd"/>
      <w:r>
        <w:rPr>
          <w:sz w:val="20"/>
          <w:szCs w:val="20"/>
          <w:highlight w:val="white"/>
        </w:rPr>
        <w:t xml:space="preserve"> </w:t>
      </w:r>
      <w:proofErr w:type="spellStart"/>
      <w:r>
        <w:rPr>
          <w:sz w:val="20"/>
          <w:szCs w:val="20"/>
          <w:highlight w:val="white"/>
        </w:rPr>
        <w:t>official</w:t>
      </w:r>
      <w:proofErr w:type="spellEnd"/>
      <w:r>
        <w:rPr>
          <w:sz w:val="20"/>
          <w:szCs w:val="20"/>
          <w:highlight w:val="white"/>
        </w:rPr>
        <w:t xml:space="preserve"> </w:t>
      </w:r>
      <w:proofErr w:type="spellStart"/>
      <w:r>
        <w:rPr>
          <w:sz w:val="20"/>
          <w:szCs w:val="20"/>
          <w:highlight w:val="white"/>
        </w:rPr>
        <w:t>history</w:t>
      </w:r>
      <w:proofErr w:type="spellEnd"/>
      <w:r>
        <w:rPr>
          <w:sz w:val="20"/>
          <w:szCs w:val="20"/>
          <w:highlight w:val="white"/>
        </w:rPr>
        <w:t xml:space="preserve">, </w:t>
      </w:r>
      <w:proofErr w:type="spellStart"/>
      <w:r>
        <w:rPr>
          <w:sz w:val="20"/>
          <w:szCs w:val="20"/>
          <w:highlight w:val="white"/>
        </w:rPr>
        <w:t>reveals</w:t>
      </w:r>
      <w:proofErr w:type="spellEnd"/>
      <w:r>
        <w:rPr>
          <w:sz w:val="20"/>
          <w:szCs w:val="20"/>
          <w:highlight w:val="white"/>
        </w:rPr>
        <w:t xml:space="preserve"> </w:t>
      </w:r>
      <w:proofErr w:type="spellStart"/>
      <w:r>
        <w:rPr>
          <w:sz w:val="20"/>
          <w:szCs w:val="20"/>
          <w:highlight w:val="white"/>
        </w:rPr>
        <w:t>to</w:t>
      </w:r>
      <w:proofErr w:type="spellEnd"/>
      <w:r>
        <w:rPr>
          <w:sz w:val="20"/>
          <w:szCs w:val="20"/>
          <w:highlight w:val="white"/>
        </w:rPr>
        <w:t xml:space="preserve"> </w:t>
      </w:r>
      <w:proofErr w:type="spellStart"/>
      <w:r>
        <w:rPr>
          <w:sz w:val="20"/>
          <w:szCs w:val="20"/>
          <w:highlight w:val="white"/>
        </w:rPr>
        <w:t>us</w:t>
      </w:r>
      <w:proofErr w:type="spellEnd"/>
      <w:r>
        <w:rPr>
          <w:sz w:val="20"/>
          <w:szCs w:val="20"/>
          <w:highlight w:val="white"/>
        </w:rPr>
        <w:t xml:space="preserve"> </w:t>
      </w:r>
      <w:proofErr w:type="spellStart"/>
      <w:r>
        <w:rPr>
          <w:sz w:val="20"/>
          <w:szCs w:val="20"/>
          <w:highlight w:val="white"/>
        </w:rPr>
        <w:t>the</w:t>
      </w:r>
      <w:proofErr w:type="spellEnd"/>
      <w:r>
        <w:rPr>
          <w:sz w:val="20"/>
          <w:szCs w:val="20"/>
          <w:highlight w:val="white"/>
        </w:rPr>
        <w:t xml:space="preserve"> </w:t>
      </w:r>
      <w:proofErr w:type="spellStart"/>
      <w:r>
        <w:rPr>
          <w:sz w:val="20"/>
          <w:szCs w:val="20"/>
          <w:highlight w:val="white"/>
        </w:rPr>
        <w:t>transformative</w:t>
      </w:r>
      <w:proofErr w:type="spellEnd"/>
      <w:r>
        <w:rPr>
          <w:sz w:val="20"/>
          <w:szCs w:val="20"/>
          <w:highlight w:val="white"/>
        </w:rPr>
        <w:t xml:space="preserve"> </w:t>
      </w:r>
      <w:proofErr w:type="spellStart"/>
      <w:r>
        <w:rPr>
          <w:sz w:val="20"/>
          <w:szCs w:val="20"/>
          <w:highlight w:val="white"/>
        </w:rPr>
        <w:t>impact</w:t>
      </w:r>
      <w:proofErr w:type="spellEnd"/>
      <w:r>
        <w:rPr>
          <w:sz w:val="20"/>
          <w:szCs w:val="20"/>
          <w:highlight w:val="white"/>
        </w:rPr>
        <w:t xml:space="preserve"> </w:t>
      </w:r>
      <w:proofErr w:type="spellStart"/>
      <w:r>
        <w:rPr>
          <w:sz w:val="20"/>
          <w:szCs w:val="20"/>
          <w:highlight w:val="white"/>
        </w:rPr>
        <w:t>of</w:t>
      </w:r>
      <w:proofErr w:type="spellEnd"/>
      <w:r>
        <w:rPr>
          <w:sz w:val="20"/>
          <w:szCs w:val="20"/>
          <w:highlight w:val="white"/>
        </w:rPr>
        <w:t xml:space="preserve"> </w:t>
      </w:r>
      <w:proofErr w:type="spellStart"/>
      <w:r>
        <w:rPr>
          <w:sz w:val="20"/>
          <w:szCs w:val="20"/>
          <w:highlight w:val="white"/>
        </w:rPr>
        <w:t>their</w:t>
      </w:r>
      <w:proofErr w:type="spellEnd"/>
      <w:r>
        <w:rPr>
          <w:sz w:val="20"/>
          <w:szCs w:val="20"/>
          <w:highlight w:val="white"/>
        </w:rPr>
        <w:t xml:space="preserve"> </w:t>
      </w:r>
      <w:proofErr w:type="spellStart"/>
      <w:r>
        <w:rPr>
          <w:sz w:val="20"/>
          <w:szCs w:val="20"/>
          <w:highlight w:val="white"/>
        </w:rPr>
        <w:t>actions</w:t>
      </w:r>
      <w:proofErr w:type="spellEnd"/>
      <w:r>
        <w:rPr>
          <w:sz w:val="20"/>
          <w:szCs w:val="20"/>
          <w:highlight w:val="white"/>
        </w:rPr>
        <w:t xml:space="preserve"> in </w:t>
      </w:r>
      <w:proofErr w:type="spellStart"/>
      <w:r>
        <w:rPr>
          <w:sz w:val="20"/>
          <w:szCs w:val="20"/>
          <w:highlight w:val="white"/>
        </w:rPr>
        <w:t>the</w:t>
      </w:r>
      <w:proofErr w:type="spellEnd"/>
      <w:r>
        <w:rPr>
          <w:sz w:val="20"/>
          <w:szCs w:val="20"/>
          <w:highlight w:val="white"/>
        </w:rPr>
        <w:t xml:space="preserve"> </w:t>
      </w:r>
      <w:proofErr w:type="spellStart"/>
      <w:r>
        <w:rPr>
          <w:sz w:val="20"/>
          <w:szCs w:val="20"/>
          <w:highlight w:val="white"/>
        </w:rPr>
        <w:t>fight</w:t>
      </w:r>
      <w:proofErr w:type="spellEnd"/>
      <w:r>
        <w:rPr>
          <w:sz w:val="20"/>
          <w:szCs w:val="20"/>
          <w:highlight w:val="white"/>
        </w:rPr>
        <w:t xml:space="preserve"> for </w:t>
      </w:r>
      <w:proofErr w:type="spellStart"/>
      <w:r>
        <w:rPr>
          <w:sz w:val="20"/>
          <w:szCs w:val="20"/>
          <w:highlight w:val="white"/>
        </w:rPr>
        <w:t>freedom</w:t>
      </w:r>
      <w:proofErr w:type="spellEnd"/>
      <w:r>
        <w:rPr>
          <w:sz w:val="20"/>
          <w:szCs w:val="20"/>
          <w:highlight w:val="white"/>
        </w:rPr>
        <w:t xml:space="preserve"> </w:t>
      </w:r>
      <w:proofErr w:type="spellStart"/>
      <w:r>
        <w:rPr>
          <w:sz w:val="20"/>
          <w:szCs w:val="20"/>
          <w:highlight w:val="white"/>
        </w:rPr>
        <w:t>and</w:t>
      </w:r>
      <w:proofErr w:type="spellEnd"/>
      <w:r>
        <w:rPr>
          <w:sz w:val="20"/>
          <w:szCs w:val="20"/>
          <w:highlight w:val="white"/>
        </w:rPr>
        <w:t xml:space="preserve"> </w:t>
      </w:r>
      <w:proofErr w:type="spellStart"/>
      <w:r>
        <w:rPr>
          <w:sz w:val="20"/>
          <w:szCs w:val="20"/>
          <w:highlight w:val="white"/>
        </w:rPr>
        <w:t>equality</w:t>
      </w:r>
      <w:proofErr w:type="spellEnd"/>
      <w:r>
        <w:rPr>
          <w:sz w:val="20"/>
          <w:szCs w:val="20"/>
          <w:highlight w:val="white"/>
        </w:rPr>
        <w:t xml:space="preserve">. It </w:t>
      </w:r>
      <w:proofErr w:type="spellStart"/>
      <w:r>
        <w:rPr>
          <w:sz w:val="20"/>
          <w:szCs w:val="20"/>
          <w:highlight w:val="white"/>
        </w:rPr>
        <w:t>is</w:t>
      </w:r>
      <w:proofErr w:type="spellEnd"/>
      <w:r>
        <w:rPr>
          <w:sz w:val="20"/>
          <w:szCs w:val="20"/>
          <w:highlight w:val="white"/>
        </w:rPr>
        <w:t xml:space="preserve"> </w:t>
      </w:r>
      <w:proofErr w:type="spellStart"/>
      <w:r>
        <w:rPr>
          <w:sz w:val="20"/>
          <w:szCs w:val="20"/>
          <w:highlight w:val="white"/>
        </w:rPr>
        <w:t>concluded</w:t>
      </w:r>
      <w:proofErr w:type="spellEnd"/>
      <w:r>
        <w:rPr>
          <w:sz w:val="20"/>
          <w:szCs w:val="20"/>
          <w:highlight w:val="white"/>
        </w:rPr>
        <w:t xml:space="preserve"> </w:t>
      </w:r>
      <w:proofErr w:type="spellStart"/>
      <w:r>
        <w:rPr>
          <w:sz w:val="20"/>
          <w:szCs w:val="20"/>
          <w:highlight w:val="white"/>
        </w:rPr>
        <w:t>that</w:t>
      </w:r>
      <w:proofErr w:type="spellEnd"/>
      <w:r>
        <w:rPr>
          <w:sz w:val="20"/>
          <w:szCs w:val="20"/>
          <w:highlight w:val="white"/>
        </w:rPr>
        <w:t xml:space="preserve"> </w:t>
      </w:r>
      <w:proofErr w:type="spellStart"/>
      <w:r>
        <w:rPr>
          <w:sz w:val="20"/>
          <w:szCs w:val="20"/>
          <w:highlight w:val="white"/>
        </w:rPr>
        <w:t>the</w:t>
      </w:r>
      <w:proofErr w:type="spellEnd"/>
      <w:r>
        <w:rPr>
          <w:sz w:val="20"/>
          <w:szCs w:val="20"/>
          <w:highlight w:val="white"/>
        </w:rPr>
        <w:t xml:space="preserve"> </w:t>
      </w:r>
      <w:proofErr w:type="spellStart"/>
      <w:r>
        <w:rPr>
          <w:sz w:val="20"/>
          <w:szCs w:val="20"/>
          <w:highlight w:val="white"/>
        </w:rPr>
        <w:t>recognition</w:t>
      </w:r>
      <w:proofErr w:type="spellEnd"/>
      <w:r>
        <w:rPr>
          <w:sz w:val="20"/>
          <w:szCs w:val="20"/>
          <w:highlight w:val="white"/>
        </w:rPr>
        <w:t xml:space="preserve"> </w:t>
      </w:r>
      <w:proofErr w:type="spellStart"/>
      <w:r>
        <w:rPr>
          <w:sz w:val="20"/>
          <w:szCs w:val="20"/>
          <w:highlight w:val="white"/>
        </w:rPr>
        <w:t>of</w:t>
      </w:r>
      <w:proofErr w:type="spellEnd"/>
      <w:r>
        <w:rPr>
          <w:sz w:val="20"/>
          <w:szCs w:val="20"/>
          <w:highlight w:val="white"/>
        </w:rPr>
        <w:t xml:space="preserve"> </w:t>
      </w:r>
      <w:proofErr w:type="spellStart"/>
      <w:r>
        <w:rPr>
          <w:sz w:val="20"/>
          <w:szCs w:val="20"/>
          <w:highlight w:val="white"/>
        </w:rPr>
        <w:t>these</w:t>
      </w:r>
      <w:proofErr w:type="spellEnd"/>
      <w:r>
        <w:rPr>
          <w:sz w:val="20"/>
          <w:szCs w:val="20"/>
          <w:highlight w:val="white"/>
        </w:rPr>
        <w:t xml:space="preserve"> </w:t>
      </w:r>
      <w:proofErr w:type="spellStart"/>
      <w:r>
        <w:rPr>
          <w:sz w:val="20"/>
          <w:szCs w:val="20"/>
          <w:highlight w:val="white"/>
        </w:rPr>
        <w:t>leaders</w:t>
      </w:r>
      <w:proofErr w:type="spellEnd"/>
      <w:r>
        <w:rPr>
          <w:sz w:val="20"/>
          <w:szCs w:val="20"/>
          <w:highlight w:val="white"/>
        </w:rPr>
        <w:t xml:space="preserve"> </w:t>
      </w:r>
      <w:proofErr w:type="spellStart"/>
      <w:r>
        <w:rPr>
          <w:sz w:val="20"/>
          <w:szCs w:val="20"/>
          <w:highlight w:val="white"/>
        </w:rPr>
        <w:t>is</w:t>
      </w:r>
      <w:proofErr w:type="spellEnd"/>
      <w:r>
        <w:rPr>
          <w:sz w:val="20"/>
          <w:szCs w:val="20"/>
          <w:highlight w:val="white"/>
        </w:rPr>
        <w:t xml:space="preserve"> fundamental </w:t>
      </w:r>
      <w:proofErr w:type="spellStart"/>
      <w:r>
        <w:rPr>
          <w:sz w:val="20"/>
          <w:szCs w:val="20"/>
          <w:highlight w:val="white"/>
        </w:rPr>
        <w:t>to</w:t>
      </w:r>
      <w:proofErr w:type="spellEnd"/>
      <w:r>
        <w:rPr>
          <w:sz w:val="20"/>
          <w:szCs w:val="20"/>
          <w:highlight w:val="white"/>
        </w:rPr>
        <w:t xml:space="preserve"> </w:t>
      </w:r>
      <w:proofErr w:type="spellStart"/>
      <w:r>
        <w:rPr>
          <w:sz w:val="20"/>
          <w:szCs w:val="20"/>
          <w:highlight w:val="white"/>
        </w:rPr>
        <w:t>deconstruct</w:t>
      </w:r>
      <w:proofErr w:type="spellEnd"/>
      <w:r>
        <w:rPr>
          <w:sz w:val="20"/>
          <w:szCs w:val="20"/>
          <w:highlight w:val="white"/>
        </w:rPr>
        <w:t xml:space="preserve"> </w:t>
      </w:r>
      <w:proofErr w:type="spellStart"/>
      <w:r>
        <w:rPr>
          <w:sz w:val="20"/>
          <w:szCs w:val="20"/>
          <w:highlight w:val="white"/>
        </w:rPr>
        <w:t>Eurocentric</w:t>
      </w:r>
      <w:proofErr w:type="spellEnd"/>
      <w:r>
        <w:rPr>
          <w:sz w:val="20"/>
          <w:szCs w:val="20"/>
          <w:highlight w:val="white"/>
        </w:rPr>
        <w:t xml:space="preserve"> </w:t>
      </w:r>
      <w:proofErr w:type="spellStart"/>
      <w:r>
        <w:rPr>
          <w:sz w:val="20"/>
          <w:szCs w:val="20"/>
          <w:highlight w:val="white"/>
        </w:rPr>
        <w:t>and</w:t>
      </w:r>
      <w:proofErr w:type="spellEnd"/>
      <w:r>
        <w:rPr>
          <w:sz w:val="20"/>
          <w:szCs w:val="20"/>
          <w:highlight w:val="white"/>
        </w:rPr>
        <w:t xml:space="preserve"> </w:t>
      </w:r>
      <w:proofErr w:type="spellStart"/>
      <w:r>
        <w:rPr>
          <w:sz w:val="20"/>
          <w:szCs w:val="20"/>
          <w:highlight w:val="white"/>
        </w:rPr>
        <w:t>patriarchal</w:t>
      </w:r>
      <w:proofErr w:type="spellEnd"/>
      <w:r>
        <w:rPr>
          <w:sz w:val="20"/>
          <w:szCs w:val="20"/>
          <w:highlight w:val="white"/>
        </w:rPr>
        <w:t xml:space="preserve"> </w:t>
      </w:r>
      <w:proofErr w:type="spellStart"/>
      <w:r>
        <w:rPr>
          <w:sz w:val="20"/>
          <w:szCs w:val="20"/>
          <w:highlight w:val="white"/>
        </w:rPr>
        <w:t>narratives</w:t>
      </w:r>
      <w:proofErr w:type="spellEnd"/>
      <w:r>
        <w:rPr>
          <w:sz w:val="20"/>
          <w:szCs w:val="20"/>
          <w:highlight w:val="white"/>
        </w:rPr>
        <w:t xml:space="preserve">, </w:t>
      </w:r>
      <w:proofErr w:type="spellStart"/>
      <w:r>
        <w:rPr>
          <w:sz w:val="20"/>
          <w:szCs w:val="20"/>
          <w:highlight w:val="white"/>
        </w:rPr>
        <w:t>promoting</w:t>
      </w:r>
      <w:proofErr w:type="spellEnd"/>
      <w:r>
        <w:rPr>
          <w:sz w:val="20"/>
          <w:szCs w:val="20"/>
          <w:highlight w:val="white"/>
        </w:rPr>
        <w:t xml:space="preserve"> </w:t>
      </w:r>
      <w:proofErr w:type="spellStart"/>
      <w:r>
        <w:rPr>
          <w:sz w:val="20"/>
          <w:szCs w:val="20"/>
          <w:highlight w:val="white"/>
        </w:rPr>
        <w:t>an</w:t>
      </w:r>
      <w:proofErr w:type="spellEnd"/>
      <w:r>
        <w:rPr>
          <w:sz w:val="20"/>
          <w:szCs w:val="20"/>
          <w:highlight w:val="white"/>
        </w:rPr>
        <w:t xml:space="preserve"> inclusive </w:t>
      </w:r>
      <w:proofErr w:type="spellStart"/>
      <w:r>
        <w:rPr>
          <w:sz w:val="20"/>
          <w:szCs w:val="20"/>
          <w:highlight w:val="white"/>
        </w:rPr>
        <w:t>reconstruction</w:t>
      </w:r>
      <w:proofErr w:type="spellEnd"/>
      <w:r>
        <w:rPr>
          <w:sz w:val="20"/>
          <w:szCs w:val="20"/>
          <w:highlight w:val="white"/>
        </w:rPr>
        <w:t xml:space="preserve"> </w:t>
      </w:r>
      <w:proofErr w:type="spellStart"/>
      <w:r>
        <w:rPr>
          <w:sz w:val="20"/>
          <w:szCs w:val="20"/>
          <w:highlight w:val="white"/>
        </w:rPr>
        <w:t>of</w:t>
      </w:r>
      <w:proofErr w:type="spellEnd"/>
      <w:r>
        <w:rPr>
          <w:sz w:val="20"/>
          <w:szCs w:val="20"/>
          <w:highlight w:val="white"/>
        </w:rPr>
        <w:t xml:space="preserve"> </w:t>
      </w:r>
      <w:proofErr w:type="spellStart"/>
      <w:r>
        <w:rPr>
          <w:sz w:val="20"/>
          <w:szCs w:val="20"/>
          <w:highlight w:val="white"/>
        </w:rPr>
        <w:t>Brazilian</w:t>
      </w:r>
      <w:proofErr w:type="spellEnd"/>
      <w:r>
        <w:rPr>
          <w:sz w:val="20"/>
          <w:szCs w:val="20"/>
          <w:highlight w:val="white"/>
        </w:rPr>
        <w:t xml:space="preserve"> </w:t>
      </w:r>
      <w:proofErr w:type="spellStart"/>
      <w:r>
        <w:rPr>
          <w:sz w:val="20"/>
          <w:szCs w:val="20"/>
          <w:highlight w:val="white"/>
        </w:rPr>
        <w:t>historiography</w:t>
      </w:r>
      <w:proofErr w:type="spellEnd"/>
      <w:r>
        <w:rPr>
          <w:sz w:val="20"/>
          <w:szCs w:val="20"/>
          <w:highlight w:val="white"/>
        </w:rPr>
        <w:t xml:space="preserve"> </w:t>
      </w:r>
      <w:proofErr w:type="spellStart"/>
      <w:r>
        <w:rPr>
          <w:sz w:val="20"/>
          <w:szCs w:val="20"/>
          <w:highlight w:val="white"/>
        </w:rPr>
        <w:t>and</w:t>
      </w:r>
      <w:proofErr w:type="spellEnd"/>
      <w:r>
        <w:rPr>
          <w:sz w:val="20"/>
          <w:szCs w:val="20"/>
          <w:highlight w:val="white"/>
        </w:rPr>
        <w:t xml:space="preserve"> </w:t>
      </w:r>
      <w:proofErr w:type="spellStart"/>
      <w:r>
        <w:rPr>
          <w:sz w:val="20"/>
          <w:szCs w:val="20"/>
          <w:highlight w:val="white"/>
        </w:rPr>
        <w:t>strengthening</w:t>
      </w:r>
      <w:proofErr w:type="spellEnd"/>
      <w:r>
        <w:rPr>
          <w:sz w:val="20"/>
          <w:szCs w:val="20"/>
          <w:highlight w:val="white"/>
        </w:rPr>
        <w:t xml:space="preserve"> </w:t>
      </w:r>
      <w:proofErr w:type="spellStart"/>
      <w:r>
        <w:rPr>
          <w:sz w:val="20"/>
          <w:szCs w:val="20"/>
          <w:highlight w:val="white"/>
        </w:rPr>
        <w:t>the</w:t>
      </w:r>
      <w:proofErr w:type="spellEnd"/>
      <w:r>
        <w:rPr>
          <w:sz w:val="20"/>
          <w:szCs w:val="20"/>
          <w:highlight w:val="white"/>
        </w:rPr>
        <w:t xml:space="preserve"> </w:t>
      </w:r>
      <w:proofErr w:type="spellStart"/>
      <w:r>
        <w:rPr>
          <w:sz w:val="20"/>
          <w:szCs w:val="20"/>
          <w:highlight w:val="white"/>
        </w:rPr>
        <w:t>fight</w:t>
      </w:r>
      <w:proofErr w:type="spellEnd"/>
      <w:r>
        <w:rPr>
          <w:sz w:val="20"/>
          <w:szCs w:val="20"/>
          <w:highlight w:val="white"/>
        </w:rPr>
        <w:t xml:space="preserve"> for social justice </w:t>
      </w:r>
      <w:proofErr w:type="spellStart"/>
      <w:r>
        <w:rPr>
          <w:sz w:val="20"/>
          <w:szCs w:val="20"/>
          <w:highlight w:val="white"/>
        </w:rPr>
        <w:t>and</w:t>
      </w:r>
      <w:proofErr w:type="spellEnd"/>
      <w:r>
        <w:rPr>
          <w:sz w:val="20"/>
          <w:szCs w:val="20"/>
          <w:highlight w:val="white"/>
        </w:rPr>
        <w:t xml:space="preserve"> </w:t>
      </w:r>
      <w:proofErr w:type="spellStart"/>
      <w:r>
        <w:rPr>
          <w:sz w:val="20"/>
          <w:szCs w:val="20"/>
          <w:highlight w:val="white"/>
        </w:rPr>
        <w:t>representation</w:t>
      </w:r>
      <w:proofErr w:type="spellEnd"/>
      <w:r>
        <w:rPr>
          <w:sz w:val="20"/>
          <w:szCs w:val="20"/>
          <w:highlight w:val="white"/>
        </w:rPr>
        <w:t xml:space="preserve"> in </w:t>
      </w:r>
      <w:proofErr w:type="spellStart"/>
      <w:r>
        <w:rPr>
          <w:sz w:val="20"/>
          <w:szCs w:val="20"/>
          <w:highlight w:val="white"/>
        </w:rPr>
        <w:t>the</w:t>
      </w:r>
      <w:proofErr w:type="spellEnd"/>
      <w:r>
        <w:rPr>
          <w:sz w:val="20"/>
          <w:szCs w:val="20"/>
          <w:highlight w:val="white"/>
        </w:rPr>
        <w:t xml:space="preserve"> </w:t>
      </w:r>
      <w:proofErr w:type="spellStart"/>
      <w:r>
        <w:rPr>
          <w:sz w:val="20"/>
          <w:szCs w:val="20"/>
          <w:highlight w:val="white"/>
        </w:rPr>
        <w:t>present</w:t>
      </w:r>
      <w:proofErr w:type="spellEnd"/>
      <w:r>
        <w:rPr>
          <w:sz w:val="20"/>
          <w:szCs w:val="20"/>
          <w:highlight w:val="white"/>
        </w:rPr>
        <w:t>.</w:t>
      </w:r>
    </w:p>
    <w:p w14:paraId="5BAF69A2" w14:textId="77777777" w:rsidR="00EE5EE8" w:rsidRDefault="00E77CFD">
      <w:pPr>
        <w:spacing w:line="240" w:lineRule="auto"/>
        <w:ind w:left="2835"/>
        <w:jc w:val="both"/>
        <w:rPr>
          <w:sz w:val="24"/>
          <w:szCs w:val="24"/>
        </w:rPr>
      </w:pPr>
      <w:r>
        <w:rPr>
          <w:b/>
          <w:sz w:val="20"/>
          <w:szCs w:val="20"/>
        </w:rPr>
        <w:t>Keywords</w:t>
      </w:r>
      <w:r>
        <w:rPr>
          <w:sz w:val="20"/>
          <w:szCs w:val="20"/>
        </w:rPr>
        <w:t xml:space="preserve">: Black </w:t>
      </w:r>
      <w:proofErr w:type="spellStart"/>
      <w:r>
        <w:rPr>
          <w:sz w:val="20"/>
          <w:szCs w:val="20"/>
        </w:rPr>
        <w:t>women</w:t>
      </w:r>
      <w:proofErr w:type="spellEnd"/>
      <w:r>
        <w:rPr>
          <w:sz w:val="20"/>
          <w:szCs w:val="20"/>
        </w:rPr>
        <w:t xml:space="preserve">; </w:t>
      </w:r>
      <w:proofErr w:type="spellStart"/>
      <w:r>
        <w:rPr>
          <w:sz w:val="20"/>
          <w:szCs w:val="20"/>
        </w:rPr>
        <w:t>racism</w:t>
      </w:r>
      <w:proofErr w:type="spellEnd"/>
      <w:r>
        <w:rPr>
          <w:sz w:val="20"/>
          <w:szCs w:val="20"/>
        </w:rPr>
        <w:t xml:space="preserve">; </w:t>
      </w:r>
      <w:proofErr w:type="spellStart"/>
      <w:r>
        <w:rPr>
          <w:sz w:val="20"/>
          <w:szCs w:val="20"/>
        </w:rPr>
        <w:t>slavery</w:t>
      </w:r>
      <w:proofErr w:type="spellEnd"/>
      <w:r>
        <w:rPr>
          <w:sz w:val="20"/>
          <w:szCs w:val="20"/>
        </w:rPr>
        <w:t xml:space="preserve">; </w:t>
      </w:r>
      <w:proofErr w:type="spellStart"/>
      <w:r>
        <w:rPr>
          <w:sz w:val="20"/>
          <w:szCs w:val="20"/>
        </w:rPr>
        <w:t>freedom</w:t>
      </w:r>
      <w:proofErr w:type="spellEnd"/>
      <w:r>
        <w:rPr>
          <w:sz w:val="20"/>
          <w:szCs w:val="20"/>
        </w:rPr>
        <w:t>.</w:t>
      </w:r>
    </w:p>
    <w:p w14:paraId="7E1A06B3" w14:textId="77777777" w:rsidR="00EE5EE8" w:rsidRDefault="00E77CFD">
      <w:pPr>
        <w:spacing w:line="360" w:lineRule="auto"/>
        <w:rPr>
          <w:sz w:val="24"/>
          <w:szCs w:val="24"/>
        </w:rPr>
      </w:pPr>
      <w:r>
        <w:br w:type="page"/>
      </w:r>
      <w:r>
        <w:rPr>
          <w:b/>
          <w:sz w:val="24"/>
          <w:szCs w:val="24"/>
        </w:rPr>
        <w:lastRenderedPageBreak/>
        <w:t>1</w:t>
      </w:r>
      <w:r>
        <w:rPr>
          <w:b/>
          <w:sz w:val="24"/>
          <w:szCs w:val="24"/>
        </w:rPr>
        <w:tab/>
        <w:t>INTRODUÇÃO</w:t>
      </w:r>
    </w:p>
    <w:p w14:paraId="478008A6" w14:textId="77777777" w:rsidR="00EE5EE8" w:rsidRDefault="00EE5EE8">
      <w:pPr>
        <w:spacing w:line="360" w:lineRule="auto"/>
        <w:jc w:val="both"/>
        <w:rPr>
          <w:sz w:val="24"/>
          <w:szCs w:val="24"/>
        </w:rPr>
      </w:pPr>
    </w:p>
    <w:p w14:paraId="15D89974" w14:textId="00CE0C9E" w:rsidR="00EE5EE8" w:rsidRDefault="004A5231">
      <w:pPr>
        <w:spacing w:line="360" w:lineRule="auto"/>
        <w:ind w:firstLine="709"/>
        <w:jc w:val="both"/>
        <w:rPr>
          <w:sz w:val="24"/>
          <w:szCs w:val="24"/>
        </w:rPr>
      </w:pPr>
      <w:r>
        <w:rPr>
          <w:sz w:val="24"/>
          <w:szCs w:val="24"/>
        </w:rPr>
        <w:t>Nossa pesquisa teve por objetivo investigar a resistência e luta das mulheres negras na história do Brasil, destacando seu protagonismo nas lutas contra a escravidão e a opressão. Partindo de uma perspectiva marxista buscou-se compreender a formação sócio-histórica do Brasil e como ela perpetuou a desigualdades e a exclusão social.</w:t>
      </w:r>
    </w:p>
    <w:p w14:paraId="3183C61E" w14:textId="29C83BD6" w:rsidR="00EE5EE8" w:rsidRDefault="00E77CFD">
      <w:pPr>
        <w:spacing w:line="360" w:lineRule="auto"/>
        <w:ind w:firstLine="709"/>
        <w:jc w:val="both"/>
        <w:rPr>
          <w:sz w:val="24"/>
          <w:szCs w:val="24"/>
        </w:rPr>
      </w:pPr>
      <w:r>
        <w:rPr>
          <w:sz w:val="24"/>
          <w:szCs w:val="24"/>
        </w:rPr>
        <w:t xml:space="preserve">A escravidão e o racismo foram fundamentais </w:t>
      </w:r>
      <w:r w:rsidR="004A5231">
        <w:rPr>
          <w:sz w:val="24"/>
          <w:szCs w:val="24"/>
        </w:rPr>
        <w:t>n</w:t>
      </w:r>
      <w:r>
        <w:rPr>
          <w:sz w:val="24"/>
          <w:szCs w:val="24"/>
        </w:rPr>
        <w:t xml:space="preserve">a formação da sociedade brasileira, resultando em uma estrutura social e econômica </w:t>
      </w:r>
      <w:r w:rsidR="004A5231">
        <w:rPr>
          <w:sz w:val="24"/>
          <w:szCs w:val="24"/>
        </w:rPr>
        <w:t xml:space="preserve">profundamente </w:t>
      </w:r>
      <w:r>
        <w:rPr>
          <w:sz w:val="24"/>
          <w:szCs w:val="24"/>
        </w:rPr>
        <w:t xml:space="preserve">desigual. As mulheres negras sofriam não apenas a exploração pelo trabalho forçado, mas também a objetificação sexual </w:t>
      </w:r>
      <w:r w:rsidR="004A5231">
        <w:rPr>
          <w:sz w:val="24"/>
          <w:szCs w:val="24"/>
        </w:rPr>
        <w:t>e</w:t>
      </w:r>
      <w:r>
        <w:rPr>
          <w:sz w:val="24"/>
          <w:szCs w:val="24"/>
        </w:rPr>
        <w:t xml:space="preserve"> violência.</w:t>
      </w:r>
    </w:p>
    <w:p w14:paraId="2754319C" w14:textId="39C62D7D" w:rsidR="00EE5EE8" w:rsidRDefault="004A5231">
      <w:pPr>
        <w:spacing w:line="360" w:lineRule="auto"/>
        <w:ind w:firstLine="709"/>
        <w:jc w:val="both"/>
        <w:rPr>
          <w:sz w:val="24"/>
          <w:szCs w:val="24"/>
        </w:rPr>
      </w:pPr>
      <w:r>
        <w:rPr>
          <w:sz w:val="24"/>
          <w:szCs w:val="24"/>
        </w:rPr>
        <w:t xml:space="preserve">Por isso, nossa pesquisa </w:t>
      </w:r>
      <w:r w:rsidR="006D048B">
        <w:rPr>
          <w:sz w:val="24"/>
          <w:szCs w:val="24"/>
        </w:rPr>
        <w:t>buscou</w:t>
      </w:r>
      <w:r>
        <w:rPr>
          <w:sz w:val="24"/>
          <w:szCs w:val="24"/>
        </w:rPr>
        <w:t xml:space="preserve"> resgatar a história das mulheres negras e destacar sua importância como sujeitos históricos e políticos. </w:t>
      </w:r>
      <w:r w:rsidR="006D048B">
        <w:rPr>
          <w:sz w:val="24"/>
          <w:szCs w:val="24"/>
        </w:rPr>
        <w:t>Neste texto são</w:t>
      </w:r>
      <w:r>
        <w:rPr>
          <w:sz w:val="24"/>
          <w:szCs w:val="24"/>
        </w:rPr>
        <w:t xml:space="preserve"> apresentadas figuras importantes que lutaram pela liberdade e contra a opressão, como </w:t>
      </w:r>
      <w:proofErr w:type="spellStart"/>
      <w:r>
        <w:rPr>
          <w:sz w:val="24"/>
          <w:szCs w:val="24"/>
        </w:rPr>
        <w:t>Aqualtune</w:t>
      </w:r>
      <w:proofErr w:type="spellEnd"/>
      <w:r>
        <w:rPr>
          <w:sz w:val="24"/>
          <w:szCs w:val="24"/>
        </w:rPr>
        <w:t xml:space="preserve">, Dandara de Palmares e Luiza Mahin, entre outras. </w:t>
      </w:r>
      <w:r w:rsidR="006D048B">
        <w:rPr>
          <w:sz w:val="24"/>
          <w:szCs w:val="24"/>
        </w:rPr>
        <w:t xml:space="preserve">Com isso, esperamos </w:t>
      </w:r>
      <w:r>
        <w:rPr>
          <w:sz w:val="24"/>
          <w:szCs w:val="24"/>
        </w:rPr>
        <w:t>contribuir para uma compreensão mais ampla e crítica da história do Brasil e do papel das mulheres negras nessa história.</w:t>
      </w:r>
    </w:p>
    <w:p w14:paraId="63FFF6CD" w14:textId="77777777" w:rsidR="00EE5EE8" w:rsidRDefault="00EE5EE8">
      <w:pPr>
        <w:spacing w:line="360" w:lineRule="auto"/>
        <w:jc w:val="both"/>
        <w:rPr>
          <w:sz w:val="24"/>
          <w:szCs w:val="24"/>
        </w:rPr>
      </w:pPr>
    </w:p>
    <w:p w14:paraId="6DABFB19" w14:textId="77777777" w:rsidR="00EE5EE8" w:rsidRDefault="00E77CFD">
      <w:pPr>
        <w:spacing w:line="360" w:lineRule="auto"/>
        <w:ind w:left="708" w:hanging="708"/>
        <w:jc w:val="both"/>
        <w:rPr>
          <w:b/>
          <w:sz w:val="24"/>
          <w:szCs w:val="24"/>
        </w:rPr>
      </w:pPr>
      <w:r>
        <w:rPr>
          <w:b/>
          <w:sz w:val="24"/>
          <w:szCs w:val="24"/>
        </w:rPr>
        <w:t>2</w:t>
      </w:r>
      <w:r>
        <w:rPr>
          <w:b/>
          <w:sz w:val="24"/>
          <w:szCs w:val="24"/>
        </w:rPr>
        <w:tab/>
        <w:t>O PROCESSO HISTÓRICO DAS RELAÇÕES ÉTNICO-RACIAIS NO BRASIL: colonização e escravidão à luta pela liberdade</w:t>
      </w:r>
    </w:p>
    <w:p w14:paraId="79CCEC1C" w14:textId="77777777" w:rsidR="00EE5EE8" w:rsidRDefault="00EE5EE8">
      <w:pPr>
        <w:spacing w:line="360" w:lineRule="auto"/>
        <w:jc w:val="both"/>
        <w:rPr>
          <w:sz w:val="24"/>
          <w:szCs w:val="24"/>
        </w:rPr>
      </w:pPr>
    </w:p>
    <w:p w14:paraId="458ADC17" w14:textId="4E51B70B" w:rsidR="00EE5EE8" w:rsidRDefault="00C74536">
      <w:pPr>
        <w:spacing w:line="360" w:lineRule="auto"/>
        <w:ind w:firstLine="709"/>
        <w:jc w:val="both"/>
        <w:rPr>
          <w:sz w:val="24"/>
          <w:szCs w:val="24"/>
        </w:rPr>
      </w:pPr>
      <w:r>
        <w:rPr>
          <w:sz w:val="24"/>
          <w:szCs w:val="24"/>
        </w:rPr>
        <w:t>Nesta seção abordamos como as relações étnico-raciais foram moldadas no Brasil ao longo do período colonial até o final do regime escravocrata. Explora</w:t>
      </w:r>
      <w:r w:rsidR="006D048B">
        <w:rPr>
          <w:sz w:val="24"/>
          <w:szCs w:val="24"/>
        </w:rPr>
        <w:t>mos</w:t>
      </w:r>
      <w:r>
        <w:rPr>
          <w:sz w:val="24"/>
          <w:szCs w:val="24"/>
        </w:rPr>
        <w:t xml:space="preserve"> a construção de desigualdades estruturais baseadas na exploração de indígenas e africanos escravizados e os impactos desse sistema na formação social, cultural e econômica do país.</w:t>
      </w:r>
    </w:p>
    <w:p w14:paraId="7B2A4A2D" w14:textId="63B09A7F" w:rsidR="00EE5EE8" w:rsidRDefault="00E77CFD">
      <w:pPr>
        <w:spacing w:line="360" w:lineRule="auto"/>
        <w:ind w:firstLine="709"/>
        <w:jc w:val="both"/>
        <w:rPr>
          <w:sz w:val="24"/>
          <w:szCs w:val="24"/>
        </w:rPr>
      </w:pPr>
      <w:r>
        <w:rPr>
          <w:sz w:val="24"/>
          <w:szCs w:val="24"/>
        </w:rPr>
        <w:t>Discuti</w:t>
      </w:r>
      <w:r w:rsidR="00C74536">
        <w:rPr>
          <w:sz w:val="24"/>
          <w:szCs w:val="24"/>
        </w:rPr>
        <w:t>mos</w:t>
      </w:r>
      <w:r>
        <w:rPr>
          <w:sz w:val="24"/>
          <w:szCs w:val="24"/>
        </w:rPr>
        <w:t xml:space="preserve"> como essas populações resistiram às condições impostas, desde as revoltas e a formação de quilombos</w:t>
      </w:r>
      <w:r w:rsidR="00C74536">
        <w:rPr>
          <w:sz w:val="24"/>
          <w:szCs w:val="24"/>
        </w:rPr>
        <w:t>,</w:t>
      </w:r>
      <w:r>
        <w:rPr>
          <w:sz w:val="24"/>
          <w:szCs w:val="24"/>
        </w:rPr>
        <w:t xml:space="preserve"> até a preservação de práticas culturais e religiosas que desafiaram a lógica de dominação. A seção também destaca a luta pela </w:t>
      </w:r>
      <w:r>
        <w:rPr>
          <w:sz w:val="24"/>
          <w:szCs w:val="24"/>
        </w:rPr>
        <w:lastRenderedPageBreak/>
        <w:t>liberdade como um processo contínuo, com foco nas ações protagonizadas por escravizados, libertos e aliados no caminho para a abolição.</w:t>
      </w:r>
    </w:p>
    <w:p w14:paraId="206C88CD" w14:textId="77777777" w:rsidR="00EE5EE8" w:rsidRDefault="00E77CFD">
      <w:pPr>
        <w:spacing w:line="360" w:lineRule="auto"/>
        <w:ind w:firstLine="709"/>
        <w:jc w:val="both"/>
        <w:rPr>
          <w:sz w:val="24"/>
          <w:szCs w:val="24"/>
        </w:rPr>
      </w:pPr>
      <w:r>
        <w:rPr>
          <w:sz w:val="24"/>
          <w:szCs w:val="24"/>
        </w:rPr>
        <w:t>Ao final, destaca-se a participação das mulheres negras nesse contexto, evidenciando o papel crucial que desempenharam nas resistências cotidianas e organizadas, em um ambiente de opressões sobrepostas de gênero, raça e classe.</w:t>
      </w:r>
    </w:p>
    <w:p w14:paraId="7EC8DC0A" w14:textId="77777777" w:rsidR="00EE5EE8" w:rsidRDefault="00E77CFD">
      <w:pPr>
        <w:spacing w:line="360" w:lineRule="auto"/>
        <w:ind w:firstLine="709"/>
        <w:jc w:val="both"/>
        <w:rPr>
          <w:sz w:val="24"/>
          <w:szCs w:val="24"/>
        </w:rPr>
      </w:pPr>
      <w:r>
        <w:rPr>
          <w:sz w:val="24"/>
          <w:szCs w:val="24"/>
        </w:rPr>
        <w:t>Essa abordagem busca compreender a dinâmica dessas relações, e o que nos permite conhecer os reflexos desse passado na sociedade brasileira contemporânea.</w:t>
      </w:r>
    </w:p>
    <w:p w14:paraId="7AAE54FB" w14:textId="77777777" w:rsidR="00EE5EE8" w:rsidRDefault="00EE5EE8">
      <w:pPr>
        <w:spacing w:line="360" w:lineRule="auto"/>
        <w:jc w:val="both"/>
        <w:rPr>
          <w:sz w:val="24"/>
          <w:szCs w:val="24"/>
        </w:rPr>
      </w:pPr>
    </w:p>
    <w:p w14:paraId="0CFF0A03" w14:textId="77777777" w:rsidR="00EE5EE8" w:rsidRDefault="00E77CFD">
      <w:pPr>
        <w:spacing w:line="360" w:lineRule="auto"/>
        <w:jc w:val="both"/>
        <w:rPr>
          <w:sz w:val="24"/>
          <w:szCs w:val="24"/>
        </w:rPr>
      </w:pPr>
      <w:r>
        <w:rPr>
          <w:b/>
          <w:sz w:val="24"/>
          <w:szCs w:val="24"/>
        </w:rPr>
        <w:t>2.1</w:t>
      </w:r>
      <w:r>
        <w:rPr>
          <w:b/>
          <w:sz w:val="24"/>
          <w:szCs w:val="24"/>
        </w:rPr>
        <w:tab/>
        <w:t>Aspectos econômicos e sociais da formação sócio-histórica do país</w:t>
      </w:r>
    </w:p>
    <w:p w14:paraId="2F2FCD10" w14:textId="77777777" w:rsidR="00EE5EE8" w:rsidRDefault="00EE5EE8">
      <w:pPr>
        <w:spacing w:line="360" w:lineRule="auto"/>
        <w:jc w:val="both"/>
        <w:rPr>
          <w:sz w:val="24"/>
          <w:szCs w:val="24"/>
        </w:rPr>
      </w:pPr>
    </w:p>
    <w:p w14:paraId="57DAAC96" w14:textId="3D5515D6" w:rsidR="00EE5EE8" w:rsidRDefault="00E77CFD">
      <w:pPr>
        <w:spacing w:line="360" w:lineRule="auto"/>
        <w:ind w:firstLine="709"/>
        <w:jc w:val="both"/>
        <w:rPr>
          <w:sz w:val="24"/>
          <w:szCs w:val="24"/>
        </w:rPr>
      </w:pPr>
      <w:r>
        <w:rPr>
          <w:sz w:val="24"/>
          <w:szCs w:val="24"/>
        </w:rPr>
        <w:t xml:space="preserve">A formação socioeconômica brasileira, </w:t>
      </w:r>
      <w:r w:rsidR="00C74536">
        <w:rPr>
          <w:sz w:val="24"/>
          <w:szCs w:val="24"/>
        </w:rPr>
        <w:t>como uma sociedade</w:t>
      </w:r>
      <w:r>
        <w:rPr>
          <w:sz w:val="24"/>
          <w:szCs w:val="24"/>
        </w:rPr>
        <w:t xml:space="preserve"> capitalis</w:t>
      </w:r>
      <w:r w:rsidR="00C74536">
        <w:rPr>
          <w:sz w:val="24"/>
          <w:szCs w:val="24"/>
        </w:rPr>
        <w:t>ta</w:t>
      </w:r>
      <w:r>
        <w:rPr>
          <w:sz w:val="24"/>
          <w:szCs w:val="24"/>
        </w:rPr>
        <w:t xml:space="preserve"> dependente, foi marcada pela exploração da classe trabalhadora em </w:t>
      </w:r>
      <w:r w:rsidR="00C74536">
        <w:rPr>
          <w:sz w:val="24"/>
          <w:szCs w:val="24"/>
        </w:rPr>
        <w:t>proveito</w:t>
      </w:r>
      <w:r>
        <w:rPr>
          <w:sz w:val="24"/>
          <w:szCs w:val="24"/>
        </w:rPr>
        <w:t xml:space="preserve"> de uma burguesia nacional aliada ao capital estrangeiro. A escravidão</w:t>
      </w:r>
      <w:r w:rsidR="00C74536">
        <w:rPr>
          <w:sz w:val="24"/>
          <w:szCs w:val="24"/>
        </w:rPr>
        <w:t xml:space="preserve"> </w:t>
      </w:r>
      <w:r>
        <w:rPr>
          <w:sz w:val="24"/>
          <w:szCs w:val="24"/>
        </w:rPr>
        <w:t>nos primeiros séculos da colonização, gerou enormes lucros para os proprietários de terras e para os colonizadores portugueses. A transição para o trabalho livre não eliminou a exploração, mas sim a adaptou às novas demandas do capitalismo industrial. A concentração da propriedade da terra e dos meios de produção, aliada à opressão e exploração dos escravizados, perpetua as desigualdades sociais e garantiu a acumulação de capital por uma minoria.</w:t>
      </w:r>
    </w:p>
    <w:p w14:paraId="7B1BE528" w14:textId="1720C4F6" w:rsidR="00EE5EE8" w:rsidRDefault="00E77CFD">
      <w:pPr>
        <w:spacing w:line="360" w:lineRule="auto"/>
        <w:ind w:firstLine="709"/>
        <w:jc w:val="both"/>
        <w:rPr>
          <w:sz w:val="24"/>
          <w:szCs w:val="24"/>
        </w:rPr>
      </w:pPr>
      <w:r>
        <w:rPr>
          <w:sz w:val="24"/>
          <w:szCs w:val="24"/>
        </w:rPr>
        <w:t>Desde a colonização portuguesa, que estabeleceu um sistema econômico baseado no extrativismo e na monocultura para exportação</w:t>
      </w:r>
      <w:r w:rsidR="00C74536">
        <w:rPr>
          <w:sz w:val="24"/>
          <w:szCs w:val="24"/>
        </w:rPr>
        <w:t>. A</w:t>
      </w:r>
      <w:r>
        <w:rPr>
          <w:sz w:val="24"/>
          <w:szCs w:val="24"/>
        </w:rPr>
        <w:t xml:space="preserve"> economia brasileira foi organizada para atender aos interesses externos, principalmente europeus, em detrimento do desenvolvimento interno. Segundo Caio Prado Júnior (1994), o Brasil foi configurado como uma “colônia de exploração”, na qual a estrutura econômica girava em torno da exportação de recursos naturais e agrícolas, como o açúcar e, </w:t>
      </w:r>
      <w:r w:rsidR="006C59D0">
        <w:rPr>
          <w:sz w:val="24"/>
          <w:szCs w:val="24"/>
        </w:rPr>
        <w:t>depois</w:t>
      </w:r>
      <w:r>
        <w:rPr>
          <w:sz w:val="24"/>
          <w:szCs w:val="24"/>
        </w:rPr>
        <w:t xml:space="preserve"> o café, com uma </w:t>
      </w:r>
      <w:r w:rsidR="006C59D0">
        <w:rPr>
          <w:sz w:val="24"/>
          <w:szCs w:val="24"/>
        </w:rPr>
        <w:t>força de trabalho</w:t>
      </w:r>
      <w:r>
        <w:rPr>
          <w:sz w:val="24"/>
          <w:szCs w:val="24"/>
        </w:rPr>
        <w:t xml:space="preserve"> predominantemente escravizada.</w:t>
      </w:r>
    </w:p>
    <w:p w14:paraId="78333A98" w14:textId="4A2D8AF5" w:rsidR="00EE5EE8" w:rsidRDefault="00E77CFD">
      <w:pPr>
        <w:spacing w:line="360" w:lineRule="auto"/>
        <w:ind w:firstLine="709"/>
        <w:jc w:val="both"/>
        <w:rPr>
          <w:sz w:val="24"/>
          <w:szCs w:val="24"/>
        </w:rPr>
      </w:pPr>
      <w:r>
        <w:rPr>
          <w:sz w:val="24"/>
          <w:szCs w:val="24"/>
        </w:rPr>
        <w:t xml:space="preserve">Desde o início da colonização, o Brasil foi estruturado como uma colônia de exploração voltada para o mercado externo. A economia baseada na monocultura agrária (como a produção de açúcar e café) e no latifúndio foi sustentada por um </w:t>
      </w:r>
      <w:r>
        <w:rPr>
          <w:sz w:val="24"/>
          <w:szCs w:val="24"/>
        </w:rPr>
        <w:lastRenderedPageBreak/>
        <w:t>sistema escravista, que fornecia a mão</w:t>
      </w:r>
      <w:r w:rsidR="006C59D0">
        <w:rPr>
          <w:sz w:val="24"/>
          <w:szCs w:val="24"/>
        </w:rPr>
        <w:t xml:space="preserve"> </w:t>
      </w:r>
      <w:r>
        <w:rPr>
          <w:sz w:val="24"/>
          <w:szCs w:val="24"/>
        </w:rPr>
        <w:t>de</w:t>
      </w:r>
      <w:r w:rsidR="006C59D0">
        <w:rPr>
          <w:sz w:val="24"/>
          <w:szCs w:val="24"/>
        </w:rPr>
        <w:t xml:space="preserve"> </w:t>
      </w:r>
      <w:r>
        <w:rPr>
          <w:sz w:val="24"/>
          <w:szCs w:val="24"/>
        </w:rPr>
        <w:t xml:space="preserve">obra essencial para viabilizar essa lógica econômica. De acordo com </w:t>
      </w:r>
      <w:proofErr w:type="spellStart"/>
      <w:r>
        <w:rPr>
          <w:sz w:val="24"/>
          <w:szCs w:val="24"/>
        </w:rPr>
        <w:t>Peregali</w:t>
      </w:r>
      <w:proofErr w:type="spellEnd"/>
      <w:r>
        <w:rPr>
          <w:sz w:val="24"/>
          <w:szCs w:val="24"/>
        </w:rPr>
        <w:t xml:space="preserve"> em sua obra Escravidão no Brasil, de 1988, no Brasil foram escravizados cerca de trezentos mil indígenas e que a discussão sobre a escravização dos povos originários enveredou para rumos diferente</w:t>
      </w:r>
      <w:r w:rsidR="006C59D0">
        <w:rPr>
          <w:sz w:val="24"/>
          <w:szCs w:val="24"/>
        </w:rPr>
        <w:t>s</w:t>
      </w:r>
      <w:r>
        <w:rPr>
          <w:sz w:val="24"/>
          <w:szCs w:val="24"/>
        </w:rPr>
        <w:t xml:space="preserve"> devido </w:t>
      </w:r>
      <w:r w:rsidR="006C59D0">
        <w:rPr>
          <w:sz w:val="24"/>
          <w:szCs w:val="24"/>
        </w:rPr>
        <w:t>à</w:t>
      </w:r>
      <w:r>
        <w:rPr>
          <w:sz w:val="24"/>
          <w:szCs w:val="24"/>
        </w:rPr>
        <w:t xml:space="preserve"> igreja católica</w:t>
      </w:r>
      <w:r w:rsidR="006C59D0">
        <w:rPr>
          <w:sz w:val="24"/>
          <w:szCs w:val="24"/>
        </w:rPr>
        <w:t>,</w:t>
      </w:r>
      <w:r>
        <w:rPr>
          <w:sz w:val="24"/>
          <w:szCs w:val="24"/>
        </w:rPr>
        <w:t xml:space="preserve"> que fez vista grossa para a escravidão negra e se colocava em favor da não escravização dos </w:t>
      </w:r>
      <w:r w:rsidR="006C59D0">
        <w:rPr>
          <w:sz w:val="24"/>
          <w:szCs w:val="24"/>
        </w:rPr>
        <w:t>indígenas</w:t>
      </w:r>
      <w:r>
        <w:rPr>
          <w:sz w:val="24"/>
          <w:szCs w:val="24"/>
        </w:rPr>
        <w:t>. O autor afirma que no início da colonização os indígenas</w:t>
      </w:r>
      <w:r w:rsidR="006C59D0">
        <w:rPr>
          <w:sz w:val="24"/>
          <w:szCs w:val="24"/>
        </w:rPr>
        <w:t xml:space="preserve"> foram escravizados</w:t>
      </w:r>
      <w:r>
        <w:rPr>
          <w:sz w:val="24"/>
          <w:szCs w:val="24"/>
        </w:rPr>
        <w:t xml:space="preserve"> por necessidade</w:t>
      </w:r>
      <w:r w:rsidR="00E657AB">
        <w:rPr>
          <w:sz w:val="24"/>
          <w:szCs w:val="24"/>
        </w:rPr>
        <w:t>,</w:t>
      </w:r>
      <w:r>
        <w:rPr>
          <w:sz w:val="24"/>
          <w:szCs w:val="24"/>
        </w:rPr>
        <w:t xml:space="preserve"> já que se precisava inicialmente usar o sistema de escambo</w:t>
      </w:r>
      <w:r w:rsidR="00E657AB">
        <w:rPr>
          <w:sz w:val="24"/>
          <w:szCs w:val="24"/>
        </w:rPr>
        <w:t xml:space="preserve">, </w:t>
      </w:r>
      <w:r>
        <w:rPr>
          <w:sz w:val="24"/>
          <w:szCs w:val="24"/>
        </w:rPr>
        <w:t>que se mostrou insuficiente</w:t>
      </w:r>
      <w:r w:rsidR="00E657AB">
        <w:rPr>
          <w:sz w:val="24"/>
          <w:szCs w:val="24"/>
        </w:rPr>
        <w:t>. E</w:t>
      </w:r>
      <w:r>
        <w:rPr>
          <w:sz w:val="24"/>
          <w:szCs w:val="24"/>
        </w:rPr>
        <w:t>ntretanto</w:t>
      </w:r>
      <w:r w:rsidR="00E657AB">
        <w:rPr>
          <w:sz w:val="24"/>
          <w:szCs w:val="24"/>
        </w:rPr>
        <w:t xml:space="preserve">, </w:t>
      </w:r>
      <w:r>
        <w:rPr>
          <w:sz w:val="24"/>
          <w:szCs w:val="24"/>
        </w:rPr>
        <w:t>para a Coroa foi mais lucrativo a escravização do negro com o tráfico</w:t>
      </w:r>
      <w:r w:rsidR="00E657AB">
        <w:rPr>
          <w:sz w:val="24"/>
          <w:szCs w:val="24"/>
        </w:rPr>
        <w:t>,</w:t>
      </w:r>
      <w:r>
        <w:rPr>
          <w:sz w:val="24"/>
          <w:szCs w:val="24"/>
        </w:rPr>
        <w:t xml:space="preserve"> que resultou </w:t>
      </w:r>
      <w:r w:rsidR="00E657AB">
        <w:rPr>
          <w:sz w:val="24"/>
          <w:szCs w:val="24"/>
        </w:rPr>
        <w:t>no</w:t>
      </w:r>
      <w:r>
        <w:rPr>
          <w:sz w:val="24"/>
          <w:szCs w:val="24"/>
        </w:rPr>
        <w:t xml:space="preserve"> processo de </w:t>
      </w:r>
      <w:r w:rsidR="00E657AB">
        <w:rPr>
          <w:sz w:val="24"/>
          <w:szCs w:val="24"/>
        </w:rPr>
        <w:t>acumulação</w:t>
      </w:r>
      <w:r>
        <w:rPr>
          <w:sz w:val="24"/>
          <w:szCs w:val="24"/>
        </w:rPr>
        <w:t xml:space="preserve"> primitiva do capital e </w:t>
      </w:r>
      <w:r w:rsidR="00E657AB">
        <w:rPr>
          <w:sz w:val="24"/>
          <w:szCs w:val="24"/>
        </w:rPr>
        <w:t>n</w:t>
      </w:r>
      <w:r>
        <w:rPr>
          <w:sz w:val="24"/>
          <w:szCs w:val="24"/>
        </w:rPr>
        <w:t>o desequilíbrio na população do continente africano e americano. Já em um estudo publicado em 2018 no portal Banco de dados do comércio Transatlântico de escravos</w:t>
      </w:r>
      <w:r w:rsidR="00E657AB">
        <w:rPr>
          <w:sz w:val="24"/>
          <w:szCs w:val="24"/>
        </w:rPr>
        <w:t>,</w:t>
      </w:r>
      <w:r>
        <w:rPr>
          <w:sz w:val="24"/>
          <w:szCs w:val="24"/>
        </w:rPr>
        <w:t xml:space="preserve"> calcula-se que, só para o Brasil foram sequestradas aproximadamente 4,9 milhões de pessoas negras africanas.</w:t>
      </w:r>
    </w:p>
    <w:p w14:paraId="605BDE37" w14:textId="77777777" w:rsidR="00EE5EE8" w:rsidRDefault="00E77CFD">
      <w:pPr>
        <w:spacing w:line="360" w:lineRule="auto"/>
        <w:ind w:firstLine="709"/>
        <w:jc w:val="both"/>
        <w:rPr>
          <w:sz w:val="24"/>
          <w:szCs w:val="24"/>
        </w:rPr>
      </w:pPr>
      <w:r>
        <w:rPr>
          <w:sz w:val="24"/>
          <w:szCs w:val="24"/>
        </w:rPr>
        <w:t>Em complemento, Celso Furtado analisa como a ocupação do território brasileiro foi impulsionada pela expansão comercial europeia, destacando que a América inicialmente serviu como um complemento ao comércio oriental, baseado no extrativismo de madeira e metais preciosos. A empresa agrícola, em especial a produção de açúcar, ganhou força como estratégia econômica quando o comércio do Oriente mostrou limitações. O autor afirma: “A América passa a constituir parte integrante da economia reprodutiva europeia, cuja técnica e capitais nela se aplicam para criar de forma permanente um fluxo de bens destinados ao mercado europeu” (Furtado, 2005, p. 11).</w:t>
      </w:r>
    </w:p>
    <w:p w14:paraId="3F68CDB4" w14:textId="77777777" w:rsidR="00EE5EE8" w:rsidRDefault="00E77CFD">
      <w:pPr>
        <w:spacing w:line="360" w:lineRule="auto"/>
        <w:ind w:firstLine="709"/>
        <w:jc w:val="both"/>
        <w:rPr>
          <w:sz w:val="24"/>
          <w:szCs w:val="24"/>
        </w:rPr>
      </w:pPr>
      <w:r>
        <w:rPr>
          <w:sz w:val="24"/>
          <w:szCs w:val="24"/>
        </w:rPr>
        <w:t xml:space="preserve">A colonização agrícola portuguesa no Brasil foi resultado de diversos fatores, como a experiência acumulada na produção de açúcar nas ilhas do Atlântico e a capacidade comercial e financeira dos holandeses. Além disso, o uso de mão de obra escravizada africana foi </w:t>
      </w:r>
      <w:proofErr w:type="gramStart"/>
      <w:r>
        <w:rPr>
          <w:sz w:val="24"/>
          <w:szCs w:val="24"/>
        </w:rPr>
        <w:t>explorada</w:t>
      </w:r>
      <w:proofErr w:type="gramEnd"/>
      <w:r>
        <w:rPr>
          <w:sz w:val="24"/>
          <w:szCs w:val="24"/>
        </w:rPr>
        <w:t xml:space="preserve"> para garantir uma produção em larga escala.</w:t>
      </w:r>
    </w:p>
    <w:p w14:paraId="32A8578C" w14:textId="77777777" w:rsidR="00EE5EE8" w:rsidRDefault="00E77CFD">
      <w:pPr>
        <w:spacing w:line="360" w:lineRule="auto"/>
        <w:ind w:firstLine="709"/>
        <w:jc w:val="both"/>
        <w:rPr>
          <w:sz w:val="24"/>
          <w:szCs w:val="24"/>
        </w:rPr>
      </w:pPr>
      <w:r>
        <w:rPr>
          <w:sz w:val="24"/>
          <w:szCs w:val="24"/>
        </w:rPr>
        <w:t>No Atlas das escravidões - da antiguidade até nossos dias (2017) podemos ter noção das cifras estatísticas da escravidão que foram documentadas.</w:t>
      </w:r>
    </w:p>
    <w:p w14:paraId="7F335193" w14:textId="77777777" w:rsidR="00EE5EE8" w:rsidRDefault="00EE5EE8">
      <w:pPr>
        <w:spacing w:line="240" w:lineRule="auto"/>
        <w:ind w:left="2267"/>
        <w:jc w:val="both"/>
        <w:rPr>
          <w:sz w:val="20"/>
          <w:szCs w:val="20"/>
        </w:rPr>
      </w:pPr>
    </w:p>
    <w:p w14:paraId="6ECD6BB0" w14:textId="77777777" w:rsidR="00EE5EE8" w:rsidRDefault="00E77CFD">
      <w:pPr>
        <w:spacing w:line="240" w:lineRule="auto"/>
        <w:ind w:left="2267"/>
        <w:jc w:val="both"/>
        <w:rPr>
          <w:sz w:val="20"/>
          <w:szCs w:val="20"/>
        </w:rPr>
      </w:pPr>
      <w:r>
        <w:rPr>
          <w:sz w:val="20"/>
          <w:szCs w:val="20"/>
        </w:rPr>
        <w:lastRenderedPageBreak/>
        <w:t>Todas as potências marítimas da Europa participaram da atividade negreira. Quatro países garantiram mais de 90% de todo o tráfico transatlântico de escravos: Portugal com 4,650 milhões de cativos transportados, seguido pela Inglaterra (2,6 milhões), pela Espanha (1.6 milhões) e pela França (1,25 milhões). (</w:t>
      </w:r>
      <w:proofErr w:type="spellStart"/>
      <w:r>
        <w:rPr>
          <w:sz w:val="20"/>
          <w:szCs w:val="20"/>
        </w:rPr>
        <w:t>Dorigny</w:t>
      </w:r>
      <w:proofErr w:type="spellEnd"/>
      <w:r>
        <w:rPr>
          <w:sz w:val="20"/>
          <w:szCs w:val="20"/>
        </w:rPr>
        <w:t xml:space="preserve"> e </w:t>
      </w:r>
      <w:proofErr w:type="spellStart"/>
      <w:r>
        <w:rPr>
          <w:sz w:val="20"/>
          <w:szCs w:val="20"/>
        </w:rPr>
        <w:t>Gainot</w:t>
      </w:r>
      <w:proofErr w:type="spellEnd"/>
      <w:r>
        <w:rPr>
          <w:sz w:val="20"/>
          <w:szCs w:val="20"/>
        </w:rPr>
        <w:t>, 2017, p. 28).</w:t>
      </w:r>
    </w:p>
    <w:p w14:paraId="59A91F5E" w14:textId="77777777" w:rsidR="00EE5EE8" w:rsidRDefault="00EE5EE8">
      <w:pPr>
        <w:spacing w:line="360" w:lineRule="auto"/>
        <w:ind w:firstLine="709"/>
        <w:jc w:val="both"/>
        <w:rPr>
          <w:sz w:val="24"/>
          <w:szCs w:val="24"/>
        </w:rPr>
      </w:pPr>
    </w:p>
    <w:p w14:paraId="482550A9" w14:textId="77777777" w:rsidR="00EE5EE8" w:rsidRDefault="00E77CFD">
      <w:pPr>
        <w:spacing w:line="360" w:lineRule="auto"/>
        <w:ind w:firstLine="709"/>
        <w:jc w:val="both"/>
        <w:rPr>
          <w:sz w:val="24"/>
          <w:szCs w:val="24"/>
        </w:rPr>
      </w:pPr>
      <w:r>
        <w:rPr>
          <w:sz w:val="24"/>
          <w:szCs w:val="24"/>
        </w:rPr>
        <w:t xml:space="preserve">De acordo com </w:t>
      </w:r>
      <w:proofErr w:type="spellStart"/>
      <w:r>
        <w:rPr>
          <w:sz w:val="24"/>
          <w:szCs w:val="24"/>
        </w:rPr>
        <w:t>Dorigny</w:t>
      </w:r>
      <w:proofErr w:type="spellEnd"/>
      <w:r>
        <w:rPr>
          <w:sz w:val="24"/>
          <w:szCs w:val="24"/>
        </w:rPr>
        <w:t xml:space="preserve"> e </w:t>
      </w:r>
      <w:proofErr w:type="spellStart"/>
      <w:r>
        <w:rPr>
          <w:sz w:val="24"/>
          <w:szCs w:val="24"/>
        </w:rPr>
        <w:t>Gainot</w:t>
      </w:r>
      <w:proofErr w:type="spellEnd"/>
      <w:r>
        <w:rPr>
          <w:sz w:val="24"/>
          <w:szCs w:val="24"/>
        </w:rPr>
        <w:t xml:space="preserve"> (2017, p.30) estima-se que:</w:t>
      </w:r>
    </w:p>
    <w:p w14:paraId="5A94325E" w14:textId="77777777" w:rsidR="00EE5EE8" w:rsidRDefault="00EE5EE8">
      <w:pPr>
        <w:spacing w:line="240" w:lineRule="auto"/>
        <w:ind w:left="2267"/>
        <w:jc w:val="both"/>
        <w:rPr>
          <w:sz w:val="20"/>
          <w:szCs w:val="20"/>
        </w:rPr>
      </w:pPr>
    </w:p>
    <w:p w14:paraId="025D2B3A" w14:textId="77777777" w:rsidR="00EE5EE8" w:rsidRDefault="00E77CFD">
      <w:pPr>
        <w:spacing w:line="240" w:lineRule="auto"/>
        <w:ind w:left="2267"/>
        <w:jc w:val="both"/>
        <w:rPr>
          <w:sz w:val="20"/>
          <w:szCs w:val="20"/>
        </w:rPr>
      </w:pPr>
      <w:r>
        <w:rPr>
          <w:sz w:val="20"/>
          <w:szCs w:val="20"/>
        </w:rPr>
        <w:t>Entre 12 e 13 milhões de africanos foram embarcados em navios negreiros europeus, incluindo todos os destinos, com uma taxa de mortalidade média em torno de 15%. Por falta de fontes, é impossível avaliar, com exatidão, o número de vítimas na África, provocadas diretamente pelo tráfico europeu; entretanto, no estado atual das pesquisas, essa cifra seria de quatro a cinco vezes o número dos cativos embarcados.</w:t>
      </w:r>
    </w:p>
    <w:p w14:paraId="4B4FF2D6" w14:textId="77777777" w:rsidR="00EE5EE8" w:rsidRDefault="00EE5EE8">
      <w:pPr>
        <w:spacing w:line="360" w:lineRule="auto"/>
        <w:ind w:firstLine="709"/>
        <w:jc w:val="both"/>
        <w:rPr>
          <w:sz w:val="24"/>
          <w:szCs w:val="24"/>
        </w:rPr>
      </w:pPr>
    </w:p>
    <w:p w14:paraId="5523E05F" w14:textId="77777777" w:rsidR="00EE5EE8" w:rsidRDefault="00E77CFD">
      <w:pPr>
        <w:spacing w:line="360" w:lineRule="auto"/>
        <w:ind w:firstLine="709"/>
        <w:jc w:val="both"/>
        <w:rPr>
          <w:sz w:val="24"/>
          <w:szCs w:val="24"/>
        </w:rPr>
      </w:pPr>
      <w:r>
        <w:rPr>
          <w:sz w:val="24"/>
          <w:szCs w:val="24"/>
        </w:rPr>
        <w:t>Estatísticas bastantes expressivas considerando que havia uma taxa de 15% de mortalidade durante o trajeto nos tumbeiros devido a doenças, maus tratos e até mesmo pela forma como eram colocados nessas embarcações com pés e mãos atados e faziam suas necessidades fisiológicas no mesmo local.</w:t>
      </w:r>
    </w:p>
    <w:p w14:paraId="5C638B2E" w14:textId="77777777" w:rsidR="00EE5EE8" w:rsidRDefault="00E77CFD">
      <w:pPr>
        <w:spacing w:line="360" w:lineRule="auto"/>
        <w:ind w:firstLine="709"/>
        <w:jc w:val="both"/>
        <w:rPr>
          <w:sz w:val="24"/>
          <w:szCs w:val="24"/>
        </w:rPr>
      </w:pPr>
      <w:r>
        <w:rPr>
          <w:sz w:val="24"/>
          <w:szCs w:val="24"/>
        </w:rPr>
        <w:t>Furtado destaca: “Sem o relativo avanço técnico de Portugal no setor açucareiro, o êxito da empresa brasileira teria sido mais difícil ou remoto”. (Furtado, 2005, p. 15).</w:t>
      </w:r>
    </w:p>
    <w:p w14:paraId="71DF4869" w14:textId="77777777" w:rsidR="00EE5EE8" w:rsidRDefault="00E77CFD">
      <w:pPr>
        <w:spacing w:line="360" w:lineRule="auto"/>
        <w:ind w:firstLine="709"/>
        <w:jc w:val="both"/>
        <w:rPr>
          <w:sz w:val="24"/>
          <w:szCs w:val="24"/>
        </w:rPr>
      </w:pPr>
      <w:r>
        <w:rPr>
          <w:sz w:val="24"/>
          <w:szCs w:val="24"/>
        </w:rPr>
        <w:t xml:space="preserve">Segundo </w:t>
      </w:r>
      <w:proofErr w:type="spellStart"/>
      <w:r>
        <w:rPr>
          <w:sz w:val="24"/>
          <w:szCs w:val="24"/>
        </w:rPr>
        <w:t>Marcusso</w:t>
      </w:r>
      <w:proofErr w:type="spellEnd"/>
      <w:r>
        <w:rPr>
          <w:sz w:val="24"/>
          <w:szCs w:val="24"/>
        </w:rPr>
        <w:t xml:space="preserve"> (2017), a escravidão não era apenas uma relação econômica, mas também uma estrutura social e cultural. Os escravos estavam na base do sistema produtivo, enquanto os senhores de engenho e as elites agrárias ocupavam o topo da hierarquia. Essa organização reforçou a concentração de riqueza e a exclusão social, criando uma sociedade marcada pela violência e pela desigualdade.</w:t>
      </w:r>
    </w:p>
    <w:p w14:paraId="1DE9E925" w14:textId="77777777" w:rsidR="00EE5EE8" w:rsidRDefault="00E77CFD">
      <w:pPr>
        <w:spacing w:line="360" w:lineRule="auto"/>
        <w:ind w:firstLine="709"/>
        <w:jc w:val="both"/>
        <w:rPr>
          <w:sz w:val="24"/>
          <w:szCs w:val="24"/>
        </w:rPr>
      </w:pPr>
      <w:r>
        <w:rPr>
          <w:sz w:val="24"/>
          <w:szCs w:val="24"/>
        </w:rPr>
        <w:t xml:space="preserve">Prado Júnior argumenta que o principal objetivo da colonização portuguesa no Brasil foi econômico, voltado para a exploração dos recursos naturais e a geração de riquezas para a metrópole. Ele afirma que “a colonização portuguesa na América não é um fato isolado, mas parte de um todo articulado no contexto do capitalismo mercantil europeu”. (Prado Júnior, 2011, p. 17). A utilização da mão de obra </w:t>
      </w:r>
      <w:r>
        <w:rPr>
          <w:sz w:val="24"/>
          <w:szCs w:val="24"/>
        </w:rPr>
        <w:lastRenderedPageBreak/>
        <w:t>escravizada foi essencial nesse modelo, garantindo baixos custos e alta produtividade.</w:t>
      </w:r>
    </w:p>
    <w:p w14:paraId="31A1F3CE" w14:textId="77777777" w:rsidR="00EE5EE8" w:rsidRDefault="00E77CFD">
      <w:pPr>
        <w:spacing w:line="360" w:lineRule="auto"/>
        <w:ind w:firstLine="709"/>
        <w:jc w:val="both"/>
        <w:rPr>
          <w:sz w:val="24"/>
          <w:szCs w:val="24"/>
        </w:rPr>
      </w:pPr>
      <w:r>
        <w:rPr>
          <w:sz w:val="24"/>
          <w:szCs w:val="24"/>
        </w:rPr>
        <w:t>A escravidão foi a espinha dorsal da economia colonial brasileira, estruturada em torno do latifúndio e da monocultura, especialmente a produção de açúcar. Prado Júnior (2011, p. 135) destaca que “o regime escravocrata foi o motor que possibilitou a viabilização econômica do Brasil Colônia, subordinando as relações sociais ao interesse econômico”. Ele ressalta também o impacto desse sistema na formação de uma sociedade profundamente desigual, onde os escravizados eram desumanizados e tratados como mercadoria.</w:t>
      </w:r>
    </w:p>
    <w:p w14:paraId="2D12E4A1" w14:textId="77777777" w:rsidR="00EE5EE8" w:rsidRDefault="00E77CFD">
      <w:pPr>
        <w:spacing w:line="360" w:lineRule="auto"/>
        <w:ind w:firstLine="709"/>
        <w:jc w:val="both"/>
        <w:rPr>
          <w:sz w:val="24"/>
          <w:szCs w:val="24"/>
        </w:rPr>
      </w:pPr>
      <w:r>
        <w:rPr>
          <w:sz w:val="24"/>
          <w:szCs w:val="24"/>
        </w:rPr>
        <w:t xml:space="preserve">Apesar da brutalidade do sistema escravista, os escravizados protagonizaram inúmeras formas de resistência desde as viagens onde havia revoltas e uma das mais conhecidas foi em 1839, no navio negreiro intitulado “La </w:t>
      </w:r>
      <w:proofErr w:type="spellStart"/>
      <w:r>
        <w:rPr>
          <w:sz w:val="24"/>
          <w:szCs w:val="24"/>
        </w:rPr>
        <w:t>Amistad</w:t>
      </w:r>
      <w:proofErr w:type="spellEnd"/>
      <w:r>
        <w:rPr>
          <w:sz w:val="24"/>
          <w:szCs w:val="24"/>
        </w:rPr>
        <w:t xml:space="preserve">”, história que deu origem ao filme </w:t>
      </w:r>
      <w:proofErr w:type="spellStart"/>
      <w:r>
        <w:rPr>
          <w:sz w:val="24"/>
          <w:szCs w:val="24"/>
        </w:rPr>
        <w:t>Amistad</w:t>
      </w:r>
      <w:proofErr w:type="spellEnd"/>
      <w:r>
        <w:rPr>
          <w:sz w:val="24"/>
          <w:szCs w:val="24"/>
        </w:rPr>
        <w:t xml:space="preserve">, dirigido por Steven Spielberg, em 1997, onde cerca de 40 homens e mulheres conseguiram tomar o controle do navio com destino à Cuba. “A revolta é liderada por </w:t>
      </w:r>
      <w:proofErr w:type="spellStart"/>
      <w:r>
        <w:rPr>
          <w:sz w:val="24"/>
          <w:szCs w:val="24"/>
        </w:rPr>
        <w:t>Cinqué</w:t>
      </w:r>
      <w:proofErr w:type="spellEnd"/>
      <w:r>
        <w:rPr>
          <w:sz w:val="24"/>
          <w:szCs w:val="24"/>
        </w:rPr>
        <w:t>, um monumental ‘herói africano’, da etnia mende”. (Botelho, 2007, p. 197).</w:t>
      </w:r>
    </w:p>
    <w:p w14:paraId="48D9B035" w14:textId="77777777" w:rsidR="00EE5EE8" w:rsidRDefault="00EE5EE8">
      <w:pPr>
        <w:spacing w:line="360" w:lineRule="auto"/>
        <w:jc w:val="both"/>
        <w:rPr>
          <w:sz w:val="24"/>
          <w:szCs w:val="24"/>
        </w:rPr>
      </w:pPr>
    </w:p>
    <w:p w14:paraId="6249B22D" w14:textId="77777777" w:rsidR="00EE5EE8" w:rsidRDefault="00E77CFD">
      <w:pPr>
        <w:spacing w:line="360" w:lineRule="auto"/>
        <w:ind w:left="708" w:hanging="708"/>
        <w:jc w:val="both"/>
        <w:rPr>
          <w:b/>
          <w:sz w:val="24"/>
          <w:szCs w:val="24"/>
        </w:rPr>
      </w:pPr>
      <w:r>
        <w:rPr>
          <w:b/>
          <w:sz w:val="24"/>
          <w:szCs w:val="24"/>
        </w:rPr>
        <w:t>3</w:t>
      </w:r>
      <w:r>
        <w:rPr>
          <w:b/>
          <w:sz w:val="24"/>
          <w:szCs w:val="24"/>
        </w:rPr>
        <w:tab/>
        <w:t>LUTAS E RESISTÊNCIAS NEGRAS PELA LIBERTAÇÃO: o destacado papel das mulheres negras</w:t>
      </w:r>
    </w:p>
    <w:p w14:paraId="404548C8" w14:textId="77777777" w:rsidR="00EE5EE8" w:rsidRDefault="00EE5EE8">
      <w:pPr>
        <w:spacing w:line="360" w:lineRule="auto"/>
        <w:ind w:firstLine="709"/>
        <w:jc w:val="both"/>
        <w:rPr>
          <w:sz w:val="24"/>
          <w:szCs w:val="24"/>
        </w:rPr>
      </w:pPr>
    </w:p>
    <w:p w14:paraId="3D05F1BB" w14:textId="1E37BA51" w:rsidR="00EE5EE8" w:rsidRDefault="008427C9">
      <w:pPr>
        <w:spacing w:line="360" w:lineRule="auto"/>
        <w:ind w:firstLine="720"/>
        <w:jc w:val="both"/>
        <w:rPr>
          <w:sz w:val="24"/>
          <w:szCs w:val="24"/>
        </w:rPr>
      </w:pPr>
      <w:r>
        <w:rPr>
          <w:sz w:val="24"/>
          <w:szCs w:val="24"/>
        </w:rPr>
        <w:t>Nesta seção abordamos as diversas formas de resistências protagonizadas por comunidades negras no Brasil colonial e imperial, com um enfoque especial nas mulheres negras. Essas mulheres, mesmo sob condições de extrema opressão, não apenas resistiram ao sistema escravocrata, mas desempenharam papéis centrais em movimentos organizados e nas dinâmicas cotidianas de luta por liberdade e dignidade.</w:t>
      </w:r>
    </w:p>
    <w:p w14:paraId="28175AF1" w14:textId="7D97CB56" w:rsidR="00EE5EE8" w:rsidRDefault="008427C9">
      <w:pPr>
        <w:spacing w:line="360" w:lineRule="auto"/>
        <w:ind w:firstLine="720"/>
        <w:jc w:val="both"/>
        <w:rPr>
          <w:sz w:val="24"/>
          <w:szCs w:val="24"/>
        </w:rPr>
      </w:pPr>
      <w:r>
        <w:rPr>
          <w:sz w:val="24"/>
          <w:szCs w:val="24"/>
        </w:rPr>
        <w:t xml:space="preserve">Mulheres que desafiaram os estereótipos de gênero e raciais da época. No entanto, suas histórias foram marginalizadas e invisibilizadas pela historiografia tradicional. </w:t>
      </w:r>
    </w:p>
    <w:p w14:paraId="23089862" w14:textId="77777777" w:rsidR="00EE5EE8" w:rsidRDefault="00E77CFD">
      <w:pPr>
        <w:spacing w:line="360" w:lineRule="auto"/>
        <w:ind w:firstLine="720"/>
        <w:jc w:val="both"/>
        <w:rPr>
          <w:sz w:val="24"/>
          <w:szCs w:val="24"/>
        </w:rPr>
      </w:pPr>
      <w:r>
        <w:rPr>
          <w:sz w:val="24"/>
          <w:szCs w:val="24"/>
        </w:rPr>
        <w:t xml:space="preserve">Nesse contexto, figuras como </w:t>
      </w:r>
      <w:proofErr w:type="spellStart"/>
      <w:r>
        <w:rPr>
          <w:sz w:val="24"/>
          <w:szCs w:val="24"/>
        </w:rPr>
        <w:t>Aqualtune</w:t>
      </w:r>
      <w:proofErr w:type="spellEnd"/>
      <w:r>
        <w:rPr>
          <w:sz w:val="24"/>
          <w:szCs w:val="24"/>
        </w:rPr>
        <w:t xml:space="preserve">, </w:t>
      </w:r>
      <w:proofErr w:type="spellStart"/>
      <w:r>
        <w:rPr>
          <w:sz w:val="24"/>
          <w:szCs w:val="24"/>
        </w:rPr>
        <w:t>Acotirene</w:t>
      </w:r>
      <w:proofErr w:type="spellEnd"/>
      <w:r>
        <w:rPr>
          <w:sz w:val="24"/>
          <w:szCs w:val="24"/>
        </w:rPr>
        <w:t xml:space="preserve"> e Dandara dos Palmares</w:t>
      </w:r>
    </w:p>
    <w:p w14:paraId="6D828FDA" w14:textId="77777777" w:rsidR="008427C9" w:rsidRDefault="00E77CFD" w:rsidP="008427C9">
      <w:pPr>
        <w:spacing w:line="360" w:lineRule="auto"/>
        <w:jc w:val="both"/>
        <w:rPr>
          <w:sz w:val="24"/>
          <w:szCs w:val="24"/>
        </w:rPr>
      </w:pPr>
      <w:r>
        <w:rPr>
          <w:sz w:val="24"/>
          <w:szCs w:val="24"/>
        </w:rPr>
        <w:lastRenderedPageBreak/>
        <w:t xml:space="preserve">desempenharam papéis fundamentais, tanto no fortalecimento da comunidade quilombola quanto na luta contra as investidas coloniais. É importante frisar a dificuldade de encontrar materiais sobre o protagonismo da mulher negra na luta pela emancipação do seu próprio povo e sabemos que </w:t>
      </w:r>
      <w:proofErr w:type="spellStart"/>
      <w:r>
        <w:rPr>
          <w:sz w:val="24"/>
          <w:szCs w:val="24"/>
        </w:rPr>
        <w:t>Aqualtune</w:t>
      </w:r>
      <w:proofErr w:type="spellEnd"/>
      <w:r>
        <w:rPr>
          <w:sz w:val="24"/>
          <w:szCs w:val="24"/>
        </w:rPr>
        <w:t xml:space="preserve"> para muitos foi apenas um mito, porém reivindicamos a sua existência pois a historiografia não é apenas constituída com provas escritas</w:t>
      </w:r>
      <w:r w:rsidR="008427C9">
        <w:rPr>
          <w:sz w:val="24"/>
          <w:szCs w:val="24"/>
        </w:rPr>
        <w:t>,</w:t>
      </w:r>
      <w:r>
        <w:rPr>
          <w:sz w:val="24"/>
          <w:szCs w:val="24"/>
        </w:rPr>
        <w:t xml:space="preserve"> mas também de histórias contadas na tradição oral passada de geração à geração</w:t>
      </w:r>
      <w:r w:rsidR="008427C9">
        <w:rPr>
          <w:sz w:val="24"/>
          <w:szCs w:val="24"/>
        </w:rPr>
        <w:t>. É</w:t>
      </w:r>
      <w:r>
        <w:rPr>
          <w:sz w:val="24"/>
          <w:szCs w:val="24"/>
        </w:rPr>
        <w:t xml:space="preserve"> considerada uma das fundadoras simbólicas de Palmares.</w:t>
      </w:r>
      <w:r w:rsidR="008427C9">
        <w:rPr>
          <w:sz w:val="24"/>
          <w:szCs w:val="24"/>
        </w:rPr>
        <w:t xml:space="preserve"> </w:t>
      </w:r>
      <w:r>
        <w:rPr>
          <w:sz w:val="24"/>
          <w:szCs w:val="24"/>
        </w:rPr>
        <w:t xml:space="preserve">Ela teria sido uma princesa guerreira do Reino do Congo da dinastia </w:t>
      </w:r>
      <w:proofErr w:type="spellStart"/>
      <w:r>
        <w:rPr>
          <w:sz w:val="24"/>
          <w:szCs w:val="24"/>
        </w:rPr>
        <w:t>Nlanza</w:t>
      </w:r>
      <w:proofErr w:type="spellEnd"/>
      <w:r>
        <w:rPr>
          <w:sz w:val="24"/>
          <w:szCs w:val="24"/>
        </w:rPr>
        <w:t xml:space="preserve">. </w:t>
      </w:r>
    </w:p>
    <w:p w14:paraId="2A6F8C87" w14:textId="4D59585B" w:rsidR="00EE5EE8" w:rsidRDefault="00E77CFD" w:rsidP="008427C9">
      <w:pPr>
        <w:spacing w:line="360" w:lineRule="auto"/>
        <w:ind w:firstLine="720"/>
        <w:jc w:val="both"/>
        <w:rPr>
          <w:sz w:val="24"/>
          <w:szCs w:val="24"/>
        </w:rPr>
      </w:pPr>
      <w:proofErr w:type="spellStart"/>
      <w:r>
        <w:rPr>
          <w:sz w:val="24"/>
          <w:szCs w:val="24"/>
        </w:rPr>
        <w:t>Acotirene</w:t>
      </w:r>
      <w:proofErr w:type="spellEnd"/>
      <w:r>
        <w:rPr>
          <w:sz w:val="24"/>
          <w:szCs w:val="24"/>
        </w:rPr>
        <w:t xml:space="preserve"> é descrita como uma líder espiritual e política que ajudou a estabelecer os valores e a coesão social no Quilombo dos Palmares. Sua presença remete à importância das mulheres negras como guardiãs de saberes ancestrais e mediadoras dos conflitos internos. Ela teria contribuído significativamente para a integração das diferentes culturas que se encontravam em Palmares, promovendo um senso de unidade entre africanos de diversas etnias e descendentes nascidos no</w:t>
      </w:r>
      <w:r w:rsidR="008427C9">
        <w:rPr>
          <w:sz w:val="24"/>
          <w:szCs w:val="24"/>
        </w:rPr>
        <w:t xml:space="preserve"> </w:t>
      </w:r>
      <w:r>
        <w:rPr>
          <w:sz w:val="24"/>
          <w:szCs w:val="24"/>
        </w:rPr>
        <w:t>Brasil.</w:t>
      </w:r>
    </w:p>
    <w:p w14:paraId="146EDC94" w14:textId="77777777" w:rsidR="00EE5EE8" w:rsidRDefault="00E77CFD">
      <w:pPr>
        <w:spacing w:line="360" w:lineRule="auto"/>
        <w:ind w:firstLine="720"/>
        <w:jc w:val="both"/>
        <w:rPr>
          <w:sz w:val="24"/>
          <w:szCs w:val="24"/>
        </w:rPr>
      </w:pPr>
      <w:r>
        <w:rPr>
          <w:sz w:val="24"/>
          <w:szCs w:val="24"/>
        </w:rPr>
        <w:t>Dandara foi uma guerreira, que participou ativamente das batalhas contra as tropas coloniais e desempenhou um papel essencial na defesa do território quilombola. Mais do que uma combatente, Dandara também é lembrada por sua atuação política, auxiliando na administração de Palmares ao lado de Zumbi. Sua história desafia os estereótipos de gênero ao colocar uma mulher negra como figura central na luta por liberdade e autonomia (Caetano; Castro, 2020).</w:t>
      </w:r>
    </w:p>
    <w:p w14:paraId="2EDA6FF3" w14:textId="6991E8AD" w:rsidR="00EE5EE8" w:rsidRDefault="00E77CFD" w:rsidP="008427C9">
      <w:pPr>
        <w:spacing w:line="360" w:lineRule="auto"/>
        <w:ind w:firstLine="720"/>
        <w:jc w:val="both"/>
        <w:rPr>
          <w:sz w:val="24"/>
          <w:szCs w:val="24"/>
        </w:rPr>
      </w:pPr>
      <w:r>
        <w:rPr>
          <w:sz w:val="24"/>
          <w:szCs w:val="24"/>
        </w:rPr>
        <w:t>É de suma importância conhecermos a História de Dandara pois ela ainda é muito conhecida pelo fato de ser companheira de Zumbi</w:t>
      </w:r>
      <w:r w:rsidR="008427C9">
        <w:rPr>
          <w:sz w:val="24"/>
          <w:szCs w:val="24"/>
        </w:rPr>
        <w:t>.</w:t>
      </w:r>
      <w:r>
        <w:rPr>
          <w:sz w:val="24"/>
          <w:szCs w:val="24"/>
        </w:rPr>
        <w:t xml:space="preserve"> </w:t>
      </w:r>
      <w:r w:rsidR="008427C9">
        <w:rPr>
          <w:sz w:val="24"/>
          <w:szCs w:val="24"/>
        </w:rPr>
        <w:t>É</w:t>
      </w:r>
      <w:r>
        <w:rPr>
          <w:sz w:val="24"/>
          <w:szCs w:val="24"/>
        </w:rPr>
        <w:t xml:space="preserve"> preciso contar e reivindicar o protagonismo dessa mulher assim como de tantas outras que tiveram um papel importante na luta </w:t>
      </w:r>
      <w:r w:rsidR="008427C9">
        <w:rPr>
          <w:sz w:val="24"/>
          <w:szCs w:val="24"/>
        </w:rPr>
        <w:t>contra a escravidão.</w:t>
      </w:r>
      <w:r>
        <w:rPr>
          <w:sz w:val="24"/>
          <w:szCs w:val="24"/>
        </w:rPr>
        <w:t xml:space="preserve"> </w:t>
      </w:r>
      <w:r w:rsidR="008427C9">
        <w:rPr>
          <w:sz w:val="24"/>
          <w:szCs w:val="24"/>
        </w:rPr>
        <w:t>S</w:t>
      </w:r>
      <w:r>
        <w:rPr>
          <w:sz w:val="24"/>
          <w:szCs w:val="24"/>
        </w:rPr>
        <w:t>air da lógica da historiografia tradicional eurocêntric</w:t>
      </w:r>
      <w:r w:rsidR="008427C9">
        <w:rPr>
          <w:sz w:val="24"/>
          <w:szCs w:val="24"/>
        </w:rPr>
        <w:t>a que tem</w:t>
      </w:r>
      <w:r>
        <w:rPr>
          <w:sz w:val="24"/>
          <w:szCs w:val="24"/>
        </w:rPr>
        <w:t xml:space="preserve"> o masculino branco como centralidade</w:t>
      </w:r>
      <w:r w:rsidR="008427C9">
        <w:rPr>
          <w:sz w:val="24"/>
          <w:szCs w:val="24"/>
        </w:rPr>
        <w:t>,</w:t>
      </w:r>
      <w:r>
        <w:rPr>
          <w:sz w:val="24"/>
          <w:szCs w:val="24"/>
        </w:rPr>
        <w:t xml:space="preserve"> omitido e\ou diminuído as histórias de figuras femininas símbolos de resistência e de</w:t>
      </w:r>
      <w:r w:rsidR="008427C9">
        <w:rPr>
          <w:sz w:val="24"/>
          <w:szCs w:val="24"/>
        </w:rPr>
        <w:t xml:space="preserve"> </w:t>
      </w:r>
      <w:r>
        <w:rPr>
          <w:sz w:val="24"/>
          <w:szCs w:val="24"/>
        </w:rPr>
        <w:t>luta pela liberdade.</w:t>
      </w:r>
    </w:p>
    <w:p w14:paraId="2AD3A7F3" w14:textId="1665B7E7" w:rsidR="00EE5EE8" w:rsidRDefault="00E77CFD" w:rsidP="003E2A62">
      <w:pPr>
        <w:spacing w:line="360" w:lineRule="auto"/>
        <w:ind w:firstLine="720"/>
        <w:jc w:val="both"/>
        <w:rPr>
          <w:sz w:val="24"/>
          <w:szCs w:val="24"/>
        </w:rPr>
      </w:pPr>
      <w:r>
        <w:rPr>
          <w:sz w:val="24"/>
          <w:szCs w:val="24"/>
        </w:rPr>
        <w:lastRenderedPageBreak/>
        <w:t xml:space="preserve">Tereza de Benguela, também chamada de “Rainha Tereza”, é uma das mais notáveis figuras da resistência à escravidão no Brasil. Sua liderança no Quilombo de </w:t>
      </w:r>
      <w:proofErr w:type="spellStart"/>
      <w:r>
        <w:rPr>
          <w:sz w:val="24"/>
          <w:szCs w:val="24"/>
        </w:rPr>
        <w:t>Quariterê</w:t>
      </w:r>
      <w:proofErr w:type="spellEnd"/>
      <w:r>
        <w:rPr>
          <w:sz w:val="24"/>
          <w:szCs w:val="24"/>
        </w:rPr>
        <w:t>, entre 1750 e 1770, demonstra a capacidade das comunidades negras e indígenas de criar alternativas ao sistema colonial opressor. A história de Tereza é rica em ensinamentos sobre organização comunitária, resiliência e luta por liberdade.</w:t>
      </w:r>
      <w:r w:rsidR="003E2A62">
        <w:rPr>
          <w:sz w:val="24"/>
          <w:szCs w:val="24"/>
        </w:rPr>
        <w:t xml:space="preserve"> </w:t>
      </w:r>
      <w:r>
        <w:rPr>
          <w:sz w:val="24"/>
          <w:szCs w:val="24"/>
        </w:rPr>
        <w:t>Atualmente, seu legado é celebrado em diversas iniciativas, como o Dia Nacional de Tereza de Benguela e da Mulher Negra, comemorado em 25 de julho, que reforça a importância de sua contribuição para a história e a cultura afro-brasileira.</w:t>
      </w:r>
    </w:p>
    <w:p w14:paraId="14DEEE5F" w14:textId="77777777" w:rsidR="00EE5EE8" w:rsidRDefault="00E77CFD">
      <w:pPr>
        <w:spacing w:line="360" w:lineRule="auto"/>
        <w:ind w:firstLine="720"/>
        <w:jc w:val="both"/>
        <w:rPr>
          <w:sz w:val="24"/>
          <w:szCs w:val="24"/>
        </w:rPr>
      </w:pPr>
      <w:r>
        <w:rPr>
          <w:sz w:val="24"/>
          <w:szCs w:val="24"/>
        </w:rPr>
        <w:t xml:space="preserve">O Quilombo de </w:t>
      </w:r>
      <w:proofErr w:type="spellStart"/>
      <w:r>
        <w:rPr>
          <w:sz w:val="24"/>
          <w:szCs w:val="24"/>
        </w:rPr>
        <w:t>Quariterê</w:t>
      </w:r>
      <w:proofErr w:type="spellEnd"/>
      <w:r>
        <w:rPr>
          <w:sz w:val="24"/>
          <w:szCs w:val="24"/>
        </w:rPr>
        <w:t xml:space="preserve"> e a liderança de Tereza de Benguela são marcos fundamentais para a compreensão da resistência negra no Brasil. Eles demonstram que, mesmo sob condições extremas de opressão, foi possível criar espaços de liberdade e autonomia. Esse legado inspira movimentos contemporâneos em busca de igualdade e justiça social.</w:t>
      </w:r>
    </w:p>
    <w:p w14:paraId="46163529" w14:textId="41D0BAC3" w:rsidR="00EE5EE8" w:rsidRDefault="00E77CFD">
      <w:pPr>
        <w:spacing w:line="360" w:lineRule="auto"/>
        <w:ind w:firstLine="720"/>
        <w:jc w:val="both"/>
        <w:rPr>
          <w:sz w:val="24"/>
          <w:szCs w:val="24"/>
        </w:rPr>
      </w:pPr>
      <w:r>
        <w:rPr>
          <w:sz w:val="24"/>
          <w:szCs w:val="24"/>
        </w:rPr>
        <w:t xml:space="preserve">Simbolizando a resistência e a capacidade de liderança feminina em meio à opressão. Segundo Cavalcanti (2019), </w:t>
      </w:r>
      <w:proofErr w:type="spellStart"/>
      <w:r>
        <w:rPr>
          <w:sz w:val="24"/>
          <w:szCs w:val="24"/>
        </w:rPr>
        <w:t>Nã</w:t>
      </w:r>
      <w:proofErr w:type="spellEnd"/>
      <w:r>
        <w:rPr>
          <w:sz w:val="24"/>
          <w:szCs w:val="24"/>
        </w:rPr>
        <w:t xml:space="preserve"> </w:t>
      </w:r>
      <w:proofErr w:type="spellStart"/>
      <w:r>
        <w:rPr>
          <w:sz w:val="24"/>
          <w:szCs w:val="24"/>
        </w:rPr>
        <w:t>Agotimé</w:t>
      </w:r>
      <w:proofErr w:type="spellEnd"/>
      <w:r>
        <w:rPr>
          <w:sz w:val="24"/>
          <w:szCs w:val="24"/>
        </w:rPr>
        <w:t xml:space="preserve"> foi uma figura crucial para a transmissão de conhecimentos religiosos e culturais, garantindo que as tradições de seu povo fossem preservadas e adaptadas ao contexto brasileiro. “Sua história ilustra como a memória cultural pode atravessar fronteiras e ser ressignificada em novas terras” (Cavalcanti, 2019, p. 389).</w:t>
      </w:r>
      <w:r w:rsidR="003E2A62">
        <w:rPr>
          <w:sz w:val="24"/>
          <w:szCs w:val="24"/>
        </w:rPr>
        <w:t xml:space="preserve"> </w:t>
      </w:r>
      <w:r>
        <w:rPr>
          <w:sz w:val="24"/>
          <w:szCs w:val="24"/>
        </w:rPr>
        <w:t xml:space="preserve">Como rainha do Reino de Daomé, foi rainha do reino de </w:t>
      </w:r>
      <w:proofErr w:type="spellStart"/>
      <w:r>
        <w:rPr>
          <w:sz w:val="24"/>
          <w:szCs w:val="24"/>
        </w:rPr>
        <w:t>Abomé</w:t>
      </w:r>
      <w:proofErr w:type="spellEnd"/>
      <w:r>
        <w:rPr>
          <w:sz w:val="24"/>
          <w:szCs w:val="24"/>
        </w:rPr>
        <w:t xml:space="preserve"> durante o reinado de </w:t>
      </w:r>
      <w:proofErr w:type="spellStart"/>
      <w:r>
        <w:rPr>
          <w:sz w:val="24"/>
          <w:szCs w:val="24"/>
        </w:rPr>
        <w:t>Agonglo</w:t>
      </w:r>
      <w:proofErr w:type="spellEnd"/>
      <w:r>
        <w:rPr>
          <w:sz w:val="24"/>
          <w:szCs w:val="24"/>
        </w:rPr>
        <w:t xml:space="preserve">, “detentora de muitos conhecimentos, o novo rei tratou de mantê-la isolada, acusando-a de feitiçaria e a vendeu como escrava. O primeiro destino de </w:t>
      </w:r>
      <w:proofErr w:type="spellStart"/>
      <w:r>
        <w:rPr>
          <w:sz w:val="24"/>
          <w:szCs w:val="24"/>
        </w:rPr>
        <w:t>Agotime</w:t>
      </w:r>
      <w:proofErr w:type="spellEnd"/>
      <w:r>
        <w:rPr>
          <w:sz w:val="24"/>
          <w:szCs w:val="24"/>
        </w:rPr>
        <w:t xml:space="preserve"> foi Itaparica, na Bahia”.</w:t>
      </w:r>
      <w:r w:rsidR="003E2A62">
        <w:rPr>
          <w:sz w:val="24"/>
          <w:szCs w:val="24"/>
        </w:rPr>
        <w:t xml:space="preserve"> </w:t>
      </w:r>
      <w:r>
        <w:rPr>
          <w:sz w:val="24"/>
          <w:szCs w:val="24"/>
        </w:rPr>
        <w:t xml:space="preserve">Se tornou devido a sua trajetória uma </w:t>
      </w:r>
      <w:proofErr w:type="spellStart"/>
      <w:r>
        <w:rPr>
          <w:sz w:val="24"/>
          <w:szCs w:val="24"/>
        </w:rPr>
        <w:t>Ayabá</w:t>
      </w:r>
      <w:proofErr w:type="spellEnd"/>
      <w:r>
        <w:rPr>
          <w:sz w:val="24"/>
          <w:szCs w:val="24"/>
        </w:rPr>
        <w:t xml:space="preserve">, que significa rainha </w:t>
      </w:r>
      <w:proofErr w:type="gramStart"/>
      <w:r>
        <w:rPr>
          <w:sz w:val="24"/>
          <w:szCs w:val="24"/>
        </w:rPr>
        <w:t>mãe</w:t>
      </w:r>
      <w:proofErr w:type="gramEnd"/>
      <w:r>
        <w:rPr>
          <w:sz w:val="24"/>
          <w:szCs w:val="24"/>
        </w:rPr>
        <w:t xml:space="preserve"> em iorubá e mãe de santo de um grupo fortalecendo a espiritualidade dos seus e experiências afro-religiosas resistindo e mantendo as arcas da identidade africana diante da crueldade da escravidão.</w:t>
      </w:r>
      <w:r w:rsidR="003E2A62">
        <w:rPr>
          <w:sz w:val="24"/>
          <w:szCs w:val="24"/>
        </w:rPr>
        <w:t xml:space="preserve"> Acredita-se que foi a fundadora da Casa das Minas, em São Luís do Maranhão, com o nome de Maria Jesuína.</w:t>
      </w:r>
    </w:p>
    <w:p w14:paraId="37C47E75" w14:textId="1DE182F7" w:rsidR="00EE5EE8" w:rsidRDefault="00E77CFD">
      <w:pPr>
        <w:spacing w:line="360" w:lineRule="auto"/>
        <w:ind w:firstLine="720"/>
        <w:jc w:val="both"/>
        <w:rPr>
          <w:sz w:val="24"/>
          <w:szCs w:val="24"/>
        </w:rPr>
      </w:pPr>
      <w:r>
        <w:rPr>
          <w:sz w:val="24"/>
          <w:szCs w:val="24"/>
        </w:rPr>
        <w:t xml:space="preserve">Adelina Charuteira foi uma figura emblemática na luta pela abolição da escravidão no Maranhão. Conhecida por sua ousadia, ela se destacou como uma </w:t>
      </w:r>
      <w:r>
        <w:rPr>
          <w:sz w:val="24"/>
          <w:szCs w:val="24"/>
        </w:rPr>
        <w:lastRenderedPageBreak/>
        <w:t>liderança em um contexto profundamente opressor. Trabalhando como charuteira, Adelina utilizava o pequeno comércio para criar redes de apoio e resistência. Esse tipo de atividade permitiu certa mobilidade pela cidade, o que era incomum para pessoas escravizadas, e proporcionou oportunidades de contato com abolicionistas e outros escravizados (Santos, 2023).</w:t>
      </w:r>
      <w:r w:rsidR="003E2A62">
        <w:rPr>
          <w:sz w:val="24"/>
          <w:szCs w:val="24"/>
        </w:rPr>
        <w:t xml:space="preserve"> </w:t>
      </w:r>
      <w:r>
        <w:rPr>
          <w:sz w:val="24"/>
          <w:szCs w:val="24"/>
        </w:rPr>
        <w:t xml:space="preserve">O legado de Adelina é um testemunho do impacto transformador da resistência cotidiana. Suas ações mostram como mulheres negras escravizadas foram capazes de reivindicar sua liberdade e de ajudar outras pessoas a </w:t>
      </w:r>
      <w:r w:rsidR="003E2A62">
        <w:rPr>
          <w:sz w:val="24"/>
          <w:szCs w:val="24"/>
        </w:rPr>
        <w:t>fazerem</w:t>
      </w:r>
      <w:r>
        <w:rPr>
          <w:sz w:val="24"/>
          <w:szCs w:val="24"/>
        </w:rPr>
        <w:t xml:space="preserve"> o mesmo, </w:t>
      </w:r>
      <w:r w:rsidR="003E2A62">
        <w:rPr>
          <w:sz w:val="24"/>
          <w:szCs w:val="24"/>
        </w:rPr>
        <w:t>ainda que</w:t>
      </w:r>
      <w:r>
        <w:rPr>
          <w:sz w:val="24"/>
          <w:szCs w:val="24"/>
        </w:rPr>
        <w:t xml:space="preserve"> enfrentando os desafios impostos por uma sociedade marcada pelo racismo e pelo sexismo. </w:t>
      </w:r>
    </w:p>
    <w:p w14:paraId="0834146A" w14:textId="77777777" w:rsidR="00EE5EE8" w:rsidRDefault="00E77CFD">
      <w:pPr>
        <w:spacing w:line="360" w:lineRule="auto"/>
        <w:ind w:firstLine="720"/>
        <w:jc w:val="both"/>
        <w:rPr>
          <w:sz w:val="24"/>
          <w:szCs w:val="24"/>
        </w:rPr>
      </w:pPr>
      <w:r>
        <w:rPr>
          <w:sz w:val="24"/>
          <w:szCs w:val="24"/>
        </w:rPr>
        <w:t>Maria Felipa de Oliveira foi uma figura de grande importância nas lutas pela independência da Bahia, especialmente na Ilha de Itaparica, onde desempenhou um papel crucial na resistência contra as forças coloniais portuguesas. Ela é lembrada como uma mulher negra, marisqueira e trabalhadora, que liderou ações significativas no contexto dos conflitos de 1822-1823, mas sua história foi amplamente silenciada pela historiografia tradicional.</w:t>
      </w:r>
    </w:p>
    <w:p w14:paraId="50FFEC0A" w14:textId="11EC4F21" w:rsidR="00EE5EE8" w:rsidRDefault="00E77CFD">
      <w:pPr>
        <w:spacing w:line="360" w:lineRule="auto"/>
        <w:ind w:firstLine="720"/>
        <w:jc w:val="both"/>
        <w:rPr>
          <w:sz w:val="24"/>
          <w:szCs w:val="24"/>
        </w:rPr>
      </w:pPr>
      <w:r>
        <w:rPr>
          <w:sz w:val="24"/>
          <w:szCs w:val="24"/>
        </w:rPr>
        <w:t>A atuação de</w:t>
      </w:r>
      <w:r w:rsidR="003E2A62">
        <w:rPr>
          <w:sz w:val="24"/>
          <w:szCs w:val="24"/>
        </w:rPr>
        <w:t xml:space="preserve"> Luiza</w:t>
      </w:r>
      <w:r>
        <w:rPr>
          <w:sz w:val="24"/>
          <w:szCs w:val="24"/>
        </w:rPr>
        <w:t xml:space="preserve"> Mahin está amplamente associada à Revolta dos Malês, ocorrida em Salvador em 1835, um dos mais significativos levantes de escravizados no Brasil. Como quitandeira, ela teria usado sua atividade para articular estratégias e disseminar mensagens entre os insurgentes. Esse papel estratégico evidencia o protagonismo das mulheres negras nos movimentos de resistência, desafiando um sistema que buscava apagar suas vozes (Amorim, 2021). Além disso, sua recusa em aceitar o batismo e a doutrina cristã demonstra sua determinação em preservar suas raízes culturais e religiosas, reforçando sua identidade em um contexto de imposição colonial (Gonçalves, 2010). Embora sua existência tenha sido questionada por historiadores devido à ausência de registros documentais, o legado de Luiza Mahin é amplamente reconhecido em narrativas literárias e culturais. Na obra Um Defeito de Cor, de Ana Maria Gonçalves, ela é apresentada como uma figura de liderança e resistência, ressaltando sua força e determinação em meio às adversidades </w:t>
      </w:r>
      <w:r>
        <w:rPr>
          <w:sz w:val="24"/>
          <w:szCs w:val="24"/>
        </w:rPr>
        <w:lastRenderedPageBreak/>
        <w:t>(Gonçalves, 2011). Esse imaginário em torno de Mahin reforça sua relevância como símbolo de resistência, transcendendo as barreiras entre história e mito.</w:t>
      </w:r>
    </w:p>
    <w:p w14:paraId="050F2B0E" w14:textId="77777777" w:rsidR="00EE5EE8" w:rsidRDefault="00EE5EE8">
      <w:pPr>
        <w:spacing w:line="360" w:lineRule="auto"/>
        <w:jc w:val="both"/>
        <w:rPr>
          <w:sz w:val="24"/>
          <w:szCs w:val="24"/>
        </w:rPr>
      </w:pPr>
    </w:p>
    <w:p w14:paraId="31F36F62" w14:textId="77777777" w:rsidR="00EE5EE8" w:rsidRDefault="00E77CFD">
      <w:pPr>
        <w:spacing w:line="360" w:lineRule="auto"/>
        <w:jc w:val="both"/>
        <w:rPr>
          <w:sz w:val="24"/>
          <w:szCs w:val="24"/>
        </w:rPr>
      </w:pPr>
      <w:r>
        <w:rPr>
          <w:b/>
          <w:sz w:val="24"/>
          <w:szCs w:val="24"/>
        </w:rPr>
        <w:t>4</w:t>
      </w:r>
      <w:r>
        <w:rPr>
          <w:b/>
          <w:sz w:val="24"/>
          <w:szCs w:val="24"/>
        </w:rPr>
        <w:tab/>
        <w:t>CONCLUSÃO</w:t>
      </w:r>
    </w:p>
    <w:p w14:paraId="6304DE63" w14:textId="77777777" w:rsidR="00EE5EE8" w:rsidRDefault="00EE5EE8">
      <w:pPr>
        <w:spacing w:line="360" w:lineRule="auto"/>
        <w:jc w:val="both"/>
        <w:rPr>
          <w:sz w:val="24"/>
          <w:szCs w:val="24"/>
        </w:rPr>
      </w:pPr>
    </w:p>
    <w:p w14:paraId="4CD4695C" w14:textId="77777777" w:rsidR="00EE5EE8" w:rsidRDefault="00E77CFD">
      <w:pPr>
        <w:spacing w:line="360" w:lineRule="auto"/>
        <w:ind w:firstLine="720"/>
        <w:jc w:val="both"/>
        <w:rPr>
          <w:sz w:val="24"/>
          <w:szCs w:val="24"/>
        </w:rPr>
      </w:pPr>
      <w:r>
        <w:rPr>
          <w:sz w:val="24"/>
          <w:szCs w:val="24"/>
        </w:rPr>
        <w:t>A presente pesquisa teve como objetivo investigar o protagonismo das mulheres negras nas lutas e resistências durante o período colonial, analisando suas contribuições históricas e sociais sob uma perspectiva crítica. Por meio de um estudo que considerou a formação sócio-histórica do Brasil, buscamos resgatar e valorizar narrativas muitas vezes invisibilizadas pela historiografia tradicional.</w:t>
      </w:r>
    </w:p>
    <w:p w14:paraId="0BDACFC2" w14:textId="511F42DD" w:rsidR="00EE5EE8" w:rsidRDefault="00E77CFD">
      <w:pPr>
        <w:spacing w:line="360" w:lineRule="auto"/>
        <w:ind w:firstLine="720"/>
        <w:jc w:val="both"/>
        <w:rPr>
          <w:sz w:val="24"/>
          <w:szCs w:val="24"/>
        </w:rPr>
      </w:pPr>
      <w:r>
        <w:rPr>
          <w:sz w:val="24"/>
          <w:szCs w:val="24"/>
        </w:rPr>
        <w:t xml:space="preserve">Foi mostrado como o sistema escravista e a colonização foram determinantes para a construção de uma sociedade profundamente desigual e marcada pelo racismo estrutural. A análise histórica evidenciou como as relações de poder foram moldadas pela exploração da mão de obra negra e indígena, bem como pela desumanização desses grupos. </w:t>
      </w:r>
      <w:proofErr w:type="spellStart"/>
      <w:r w:rsidR="00072369">
        <w:rPr>
          <w:sz w:val="24"/>
          <w:szCs w:val="24"/>
        </w:rPr>
        <w:t>C</w:t>
      </w:r>
      <w:r>
        <w:rPr>
          <w:sz w:val="24"/>
          <w:szCs w:val="24"/>
        </w:rPr>
        <w:t>onclui</w:t>
      </w:r>
      <w:r w:rsidR="00072369">
        <w:rPr>
          <w:sz w:val="24"/>
          <w:szCs w:val="24"/>
        </w:rPr>
        <w:t>mos</w:t>
      </w:r>
      <w:proofErr w:type="spellEnd"/>
      <w:r>
        <w:rPr>
          <w:sz w:val="24"/>
          <w:szCs w:val="24"/>
        </w:rPr>
        <w:t xml:space="preserve"> que as ações de resistência –</w:t>
      </w:r>
      <w:r w:rsidR="00072369">
        <w:rPr>
          <w:sz w:val="24"/>
          <w:szCs w:val="24"/>
        </w:rPr>
        <w:t xml:space="preserve"> </w:t>
      </w:r>
      <w:r>
        <w:rPr>
          <w:sz w:val="24"/>
          <w:szCs w:val="24"/>
        </w:rPr>
        <w:t>individuais e coletivas – foram fundamentais não apenas para a sobrevivência, mas também para a construção de espaços de liberdade e autonomia.</w:t>
      </w:r>
    </w:p>
    <w:p w14:paraId="6460F714" w14:textId="0261EFD3" w:rsidR="00EE5EE8" w:rsidRDefault="00E77CFD">
      <w:pPr>
        <w:spacing w:line="360" w:lineRule="auto"/>
        <w:ind w:firstLine="720"/>
        <w:jc w:val="both"/>
        <w:rPr>
          <w:sz w:val="24"/>
          <w:szCs w:val="24"/>
        </w:rPr>
      </w:pPr>
      <w:r>
        <w:rPr>
          <w:sz w:val="24"/>
          <w:szCs w:val="24"/>
        </w:rPr>
        <w:t xml:space="preserve">Por </w:t>
      </w:r>
      <w:r w:rsidR="00072369">
        <w:rPr>
          <w:sz w:val="24"/>
          <w:szCs w:val="24"/>
        </w:rPr>
        <w:t>fim, reforçou</w:t>
      </w:r>
      <w:r>
        <w:rPr>
          <w:sz w:val="24"/>
          <w:szCs w:val="24"/>
        </w:rPr>
        <w:t xml:space="preserve"> o papel central das mulheres negras nas ações de resistência contra o sistema escravocrata. Figuras como Dandara dos </w:t>
      </w:r>
      <w:r w:rsidR="00072369">
        <w:rPr>
          <w:sz w:val="24"/>
          <w:szCs w:val="24"/>
        </w:rPr>
        <w:t>Palmares, Teresa</w:t>
      </w:r>
      <w:r>
        <w:rPr>
          <w:sz w:val="24"/>
          <w:szCs w:val="24"/>
        </w:rPr>
        <w:t xml:space="preserve"> de Benguela, Luiza </w:t>
      </w:r>
      <w:r w:rsidR="00072369">
        <w:rPr>
          <w:sz w:val="24"/>
          <w:szCs w:val="24"/>
        </w:rPr>
        <w:t>Mahin, exemplificam</w:t>
      </w:r>
      <w:r>
        <w:rPr>
          <w:sz w:val="24"/>
          <w:szCs w:val="24"/>
        </w:rPr>
        <w:t xml:space="preserve"> como essas mulheres foram líderes e estrategistas, desafiando estruturas opressoras de gênero, raça e classe. Além disso, destacou-se como a luta dessas mulheres não se limitou ao período colonial, mas deixou um legado que reverbera nas lutas contemporâneas. A conclusão aponta que reconhecer e valorizar essas histórias é essencial para reconstruir uma </w:t>
      </w:r>
      <w:r w:rsidR="00072369">
        <w:rPr>
          <w:sz w:val="24"/>
          <w:szCs w:val="24"/>
        </w:rPr>
        <w:t>história</w:t>
      </w:r>
      <w:r>
        <w:rPr>
          <w:sz w:val="24"/>
          <w:szCs w:val="24"/>
        </w:rPr>
        <w:t xml:space="preserve"> que seja inclusiva e justa.</w:t>
      </w:r>
    </w:p>
    <w:p w14:paraId="76F39D8B" w14:textId="426D3BA2" w:rsidR="00EE5EE8" w:rsidRDefault="00E77CFD">
      <w:pPr>
        <w:spacing w:line="360" w:lineRule="auto"/>
        <w:ind w:firstLine="720"/>
        <w:jc w:val="both"/>
        <w:rPr>
          <w:sz w:val="24"/>
          <w:szCs w:val="24"/>
        </w:rPr>
      </w:pPr>
      <w:r>
        <w:rPr>
          <w:sz w:val="24"/>
          <w:szCs w:val="24"/>
        </w:rPr>
        <w:t>Os resultados obtidos evidenciam que as mulheres negras desempenharam papéis centrais na resistência ao sistema escravocrata, tanto em contextos organizados, como quilombos e revoltas, quanto em ações cotidianas de preservação de suas identidades culturais e religiosas.</w:t>
      </w:r>
      <w:r w:rsidR="00072369">
        <w:rPr>
          <w:sz w:val="24"/>
          <w:szCs w:val="24"/>
        </w:rPr>
        <w:t xml:space="preserve"> </w:t>
      </w:r>
    </w:p>
    <w:p w14:paraId="7AEFD12F" w14:textId="77777777" w:rsidR="00EE5EE8" w:rsidRDefault="00E77CFD">
      <w:pPr>
        <w:spacing w:line="360" w:lineRule="auto"/>
        <w:ind w:firstLine="720"/>
        <w:jc w:val="both"/>
        <w:rPr>
          <w:sz w:val="24"/>
          <w:szCs w:val="24"/>
        </w:rPr>
      </w:pPr>
      <w:r>
        <w:rPr>
          <w:sz w:val="24"/>
          <w:szCs w:val="24"/>
        </w:rPr>
        <w:lastRenderedPageBreak/>
        <w:t>Esperamos que esse trabalho contribua para enfrentar o silenciamento e invisibilidade da mulher negra, preencher lacunas existentes na historiografia, promovendo um olhar mais inclusivo sobre o papel das mulheres negras na formação sócio-histórica brasileira. Além disso, reforça a relevância de abordar a gênero, raça e classe ao analisar processos históricos, oferecendo subsídios para debates contemporâneos sobre igualdade, justiça social e educação antirracista.</w:t>
      </w:r>
    </w:p>
    <w:p w14:paraId="5D38E34C" w14:textId="77777777" w:rsidR="00EE5EE8" w:rsidRDefault="00E77CFD">
      <w:pPr>
        <w:spacing w:line="360" w:lineRule="auto"/>
        <w:ind w:firstLine="720"/>
        <w:jc w:val="both"/>
        <w:rPr>
          <w:sz w:val="24"/>
          <w:szCs w:val="24"/>
        </w:rPr>
      </w:pPr>
      <w:r>
        <w:rPr>
          <w:sz w:val="24"/>
          <w:szCs w:val="24"/>
        </w:rPr>
        <w:t>Entretanto, o estudo apresentou algumas limitações. A dependência de fontes documentais restritas e narrativas secundárias limitou a profundidade de análise sobre algumas figuras históricas, especialmente pela ausência de registros mais detalhados sobre suas ações.</w:t>
      </w:r>
    </w:p>
    <w:p w14:paraId="6A74B1C0" w14:textId="1FDE4B42" w:rsidR="00EE5EE8" w:rsidRDefault="00E77CFD">
      <w:pPr>
        <w:spacing w:line="360" w:lineRule="auto"/>
        <w:ind w:firstLine="720"/>
        <w:jc w:val="both"/>
        <w:rPr>
          <w:sz w:val="24"/>
          <w:szCs w:val="24"/>
        </w:rPr>
      </w:pPr>
      <w:r>
        <w:rPr>
          <w:sz w:val="24"/>
          <w:szCs w:val="24"/>
        </w:rPr>
        <w:t xml:space="preserve">Por fim, </w:t>
      </w:r>
      <w:r w:rsidR="002A5039">
        <w:rPr>
          <w:sz w:val="24"/>
          <w:szCs w:val="24"/>
        </w:rPr>
        <w:t xml:space="preserve">nas próximas pesquisas pretendemos </w:t>
      </w:r>
      <w:r>
        <w:rPr>
          <w:sz w:val="24"/>
          <w:szCs w:val="24"/>
        </w:rPr>
        <w:t>explorar mais a relação entre essas resistências históricas e os movimentos contemporâneos de luta por igualdade racial e de gênero, conectando o passado ao presente de maneira mais direta.</w:t>
      </w:r>
    </w:p>
    <w:p w14:paraId="19D3F61C" w14:textId="77777777" w:rsidR="00EE5EE8" w:rsidRDefault="00EE5EE8">
      <w:pPr>
        <w:spacing w:line="360" w:lineRule="auto"/>
        <w:jc w:val="center"/>
        <w:rPr>
          <w:b/>
          <w:sz w:val="24"/>
          <w:szCs w:val="24"/>
        </w:rPr>
      </w:pPr>
    </w:p>
    <w:p w14:paraId="73953E1A" w14:textId="77777777" w:rsidR="00EE5EE8" w:rsidRDefault="00E77CFD">
      <w:pPr>
        <w:spacing w:line="360" w:lineRule="auto"/>
        <w:jc w:val="center"/>
        <w:rPr>
          <w:sz w:val="24"/>
          <w:szCs w:val="24"/>
          <w:highlight w:val="yellow"/>
        </w:rPr>
      </w:pPr>
      <w:r>
        <w:rPr>
          <w:b/>
          <w:sz w:val="24"/>
          <w:szCs w:val="24"/>
        </w:rPr>
        <w:t xml:space="preserve">REFERÊNCIAS </w:t>
      </w:r>
    </w:p>
    <w:p w14:paraId="3F7C528C" w14:textId="77777777" w:rsidR="00EE5EE8" w:rsidRDefault="00EE5EE8">
      <w:pPr>
        <w:spacing w:line="240" w:lineRule="auto"/>
        <w:rPr>
          <w:sz w:val="24"/>
          <w:szCs w:val="24"/>
        </w:rPr>
      </w:pPr>
    </w:p>
    <w:p w14:paraId="1F779C4E" w14:textId="77777777" w:rsidR="00EE5EE8" w:rsidRDefault="00E77CFD">
      <w:pPr>
        <w:spacing w:line="240" w:lineRule="auto"/>
        <w:rPr>
          <w:sz w:val="24"/>
          <w:szCs w:val="24"/>
        </w:rPr>
      </w:pPr>
      <w:r>
        <w:rPr>
          <w:sz w:val="24"/>
          <w:szCs w:val="24"/>
        </w:rPr>
        <w:t xml:space="preserve">AMORIM, André Luís Rodrigues. Revolta dos Malês (1835): Apontamentos sobre o levante dos nagôs islamizados. </w:t>
      </w:r>
      <w:r>
        <w:rPr>
          <w:b/>
          <w:sz w:val="24"/>
          <w:szCs w:val="24"/>
        </w:rPr>
        <w:t>Revista Eletrônica Discente História.com</w:t>
      </w:r>
      <w:r>
        <w:rPr>
          <w:sz w:val="24"/>
          <w:szCs w:val="24"/>
        </w:rPr>
        <w:t xml:space="preserve">, Cachoeira, v. 7, n. 14, p. 327-339, 2020. Disponível em: </w:t>
      </w:r>
      <w:hyperlink r:id="rId8">
        <w:r w:rsidR="00EE5EE8">
          <w:rPr>
            <w:color w:val="1155CC"/>
            <w:sz w:val="24"/>
            <w:szCs w:val="24"/>
            <w:u w:val="single"/>
          </w:rPr>
          <w:t>https://periodicos.ufrb.edu.br/index.php/historiacom/article/view/2574</w:t>
        </w:r>
      </w:hyperlink>
      <w:r>
        <w:rPr>
          <w:sz w:val="24"/>
          <w:szCs w:val="24"/>
        </w:rPr>
        <w:t>. Acesso em: 17 jan. 2025.</w:t>
      </w:r>
    </w:p>
    <w:p w14:paraId="4AB40ED6" w14:textId="77777777" w:rsidR="00EE5EE8" w:rsidRDefault="00EE5EE8">
      <w:pPr>
        <w:spacing w:line="240" w:lineRule="auto"/>
        <w:rPr>
          <w:sz w:val="24"/>
          <w:szCs w:val="24"/>
        </w:rPr>
      </w:pPr>
    </w:p>
    <w:p w14:paraId="159BF808" w14:textId="77777777" w:rsidR="00EE5EE8" w:rsidRDefault="00E77CFD">
      <w:pPr>
        <w:spacing w:line="240" w:lineRule="auto"/>
        <w:rPr>
          <w:sz w:val="24"/>
          <w:szCs w:val="24"/>
        </w:rPr>
      </w:pPr>
      <w:r>
        <w:rPr>
          <w:sz w:val="24"/>
          <w:szCs w:val="24"/>
        </w:rPr>
        <w:t xml:space="preserve">CAETANO, Janaína Oliveira; CASTRO, Helena Carla. Dandara dos Palmares: uma proposta para introduzir uma heroína negra no ambiente escolar. </w:t>
      </w:r>
      <w:r>
        <w:rPr>
          <w:b/>
          <w:sz w:val="24"/>
          <w:szCs w:val="24"/>
        </w:rPr>
        <w:t>Revista Eletrônica História em Reflexão</w:t>
      </w:r>
      <w:r>
        <w:rPr>
          <w:sz w:val="24"/>
          <w:szCs w:val="24"/>
        </w:rPr>
        <w:t>, [</w:t>
      </w:r>
      <w:r>
        <w:rPr>
          <w:i/>
          <w:sz w:val="24"/>
          <w:szCs w:val="24"/>
        </w:rPr>
        <w:t>S. l.</w:t>
      </w:r>
      <w:r>
        <w:rPr>
          <w:sz w:val="24"/>
          <w:szCs w:val="24"/>
        </w:rPr>
        <w:t>], v. 14, n. 27, p. 153–179, 2020. DOI: 10.30612/</w:t>
      </w:r>
      <w:proofErr w:type="gramStart"/>
      <w:r>
        <w:rPr>
          <w:sz w:val="24"/>
          <w:szCs w:val="24"/>
        </w:rPr>
        <w:t>rehr.v</w:t>
      </w:r>
      <w:proofErr w:type="gramEnd"/>
      <w:r>
        <w:rPr>
          <w:sz w:val="24"/>
          <w:szCs w:val="24"/>
        </w:rPr>
        <w:t xml:space="preserve">14i27.12106. Disponível em: </w:t>
      </w:r>
      <w:hyperlink r:id="rId9">
        <w:r w:rsidR="00EE5EE8">
          <w:rPr>
            <w:color w:val="1155CC"/>
            <w:sz w:val="24"/>
            <w:szCs w:val="24"/>
            <w:u w:val="single"/>
          </w:rPr>
          <w:t>https://ojs.ufgd.edu.br/historiaemreflexao/article/view/12106</w:t>
        </w:r>
      </w:hyperlink>
      <w:r>
        <w:rPr>
          <w:sz w:val="24"/>
          <w:szCs w:val="24"/>
        </w:rPr>
        <w:t>. Acesso em: 15 fev. 2025.</w:t>
      </w:r>
    </w:p>
    <w:p w14:paraId="1B86F7B7" w14:textId="77777777" w:rsidR="00EE5EE8" w:rsidRDefault="00EE5EE8">
      <w:pPr>
        <w:spacing w:line="240" w:lineRule="auto"/>
        <w:rPr>
          <w:sz w:val="24"/>
          <w:szCs w:val="24"/>
        </w:rPr>
      </w:pPr>
    </w:p>
    <w:p w14:paraId="23D9F2C9" w14:textId="77777777" w:rsidR="00EE5EE8" w:rsidRDefault="00E77CFD">
      <w:pPr>
        <w:spacing w:line="240" w:lineRule="auto"/>
        <w:rPr>
          <w:sz w:val="24"/>
          <w:szCs w:val="24"/>
        </w:rPr>
      </w:pPr>
      <w:r>
        <w:rPr>
          <w:sz w:val="24"/>
          <w:szCs w:val="24"/>
        </w:rPr>
        <w:t xml:space="preserve">CAVALCANTI, Maria Laura Viveiros de Castro. A Casa das Minas de São Luís do Maranhão e a saga de </w:t>
      </w:r>
      <w:proofErr w:type="spellStart"/>
      <w:r>
        <w:rPr>
          <w:sz w:val="24"/>
          <w:szCs w:val="24"/>
        </w:rPr>
        <w:t>Nã</w:t>
      </w:r>
      <w:proofErr w:type="spellEnd"/>
      <w:r>
        <w:rPr>
          <w:sz w:val="24"/>
          <w:szCs w:val="24"/>
        </w:rPr>
        <w:t xml:space="preserve"> </w:t>
      </w:r>
      <w:proofErr w:type="spellStart"/>
      <w:r>
        <w:rPr>
          <w:sz w:val="24"/>
          <w:szCs w:val="24"/>
        </w:rPr>
        <w:t>Agontimé</w:t>
      </w:r>
      <w:proofErr w:type="spellEnd"/>
      <w:r>
        <w:rPr>
          <w:sz w:val="24"/>
          <w:szCs w:val="24"/>
        </w:rPr>
        <w:t xml:space="preserve">. </w:t>
      </w:r>
      <w:r>
        <w:rPr>
          <w:b/>
          <w:sz w:val="24"/>
          <w:szCs w:val="24"/>
        </w:rPr>
        <w:t>Sociologia &amp; Antropologia</w:t>
      </w:r>
      <w:r>
        <w:rPr>
          <w:sz w:val="24"/>
          <w:szCs w:val="24"/>
        </w:rPr>
        <w:t xml:space="preserve">, v. 9, n. 2, p. 387–429, maio 2019. Disponível em: </w:t>
      </w:r>
      <w:hyperlink r:id="rId10">
        <w:r w:rsidR="00EE5EE8">
          <w:rPr>
            <w:color w:val="1155CC"/>
            <w:sz w:val="24"/>
            <w:szCs w:val="24"/>
            <w:u w:val="single"/>
          </w:rPr>
          <w:t>https://doi.org/10.1590/2238-38752019v923</w:t>
        </w:r>
      </w:hyperlink>
      <w:r>
        <w:rPr>
          <w:sz w:val="24"/>
          <w:szCs w:val="24"/>
        </w:rPr>
        <w:t>. Acesso em: 14 fev. 2025.</w:t>
      </w:r>
    </w:p>
    <w:p w14:paraId="7B43D18C" w14:textId="77777777" w:rsidR="00EE5EE8" w:rsidRDefault="00EE5EE8">
      <w:pPr>
        <w:spacing w:line="240" w:lineRule="auto"/>
        <w:rPr>
          <w:sz w:val="24"/>
          <w:szCs w:val="24"/>
        </w:rPr>
      </w:pPr>
    </w:p>
    <w:p w14:paraId="73CAE177" w14:textId="77777777" w:rsidR="00EE5EE8" w:rsidRDefault="00E77CFD">
      <w:pPr>
        <w:spacing w:line="240" w:lineRule="auto"/>
        <w:rPr>
          <w:sz w:val="24"/>
          <w:szCs w:val="24"/>
        </w:rPr>
      </w:pPr>
      <w:r>
        <w:rPr>
          <w:sz w:val="24"/>
          <w:szCs w:val="24"/>
        </w:rPr>
        <w:t>DORIGNY, Marcel; GAINOT, Bernard.</w:t>
      </w:r>
      <w:r>
        <w:rPr>
          <w:b/>
          <w:sz w:val="24"/>
          <w:szCs w:val="24"/>
        </w:rPr>
        <w:t xml:space="preserve"> Atlas das escravidões</w:t>
      </w:r>
      <w:r>
        <w:rPr>
          <w:sz w:val="24"/>
          <w:szCs w:val="24"/>
        </w:rPr>
        <w:t xml:space="preserve">: da antiguidade até nossos dias. Petrópolis, RJ: Vozes, 2017. Disponível em: </w:t>
      </w:r>
      <w:hyperlink r:id="rId11">
        <w:r w:rsidR="00EE5EE8">
          <w:rPr>
            <w:color w:val="1155CC"/>
            <w:sz w:val="24"/>
            <w:szCs w:val="24"/>
            <w:u w:val="single"/>
          </w:rPr>
          <w:t>https://ia800100.us.archive.org/28/items/atlas-das-escravidoes-da-antiguidadeate-nossos-dias-marcel-dorigny-e-bernard-gainot/Atlas%20das%20escravid%C3%B5es%20-%20da%20Antiguidade%20at%C3%A9%20nossos%20dias%20-%20Marcel%20Dorigny%20e%20Bernard%20Gainot.pdf</w:t>
        </w:r>
      </w:hyperlink>
      <w:r>
        <w:rPr>
          <w:sz w:val="24"/>
          <w:szCs w:val="24"/>
        </w:rPr>
        <w:t>. Acesso em: 14 fev. 2025.</w:t>
      </w:r>
    </w:p>
    <w:p w14:paraId="49388AF1" w14:textId="77777777" w:rsidR="00EE5EE8" w:rsidRDefault="00EE5EE8">
      <w:pPr>
        <w:spacing w:line="240" w:lineRule="auto"/>
        <w:rPr>
          <w:sz w:val="24"/>
          <w:szCs w:val="24"/>
        </w:rPr>
      </w:pPr>
    </w:p>
    <w:p w14:paraId="19370B02" w14:textId="77777777" w:rsidR="00EE5EE8" w:rsidRDefault="00E77CFD">
      <w:pPr>
        <w:spacing w:line="240" w:lineRule="auto"/>
        <w:rPr>
          <w:sz w:val="24"/>
          <w:szCs w:val="24"/>
        </w:rPr>
      </w:pPr>
      <w:r>
        <w:rPr>
          <w:sz w:val="24"/>
          <w:szCs w:val="24"/>
        </w:rPr>
        <w:t xml:space="preserve">FURTADO, Celso. </w:t>
      </w:r>
      <w:r>
        <w:rPr>
          <w:b/>
          <w:sz w:val="24"/>
          <w:szCs w:val="24"/>
        </w:rPr>
        <w:t>Formação econômica do Brasil</w:t>
      </w:r>
      <w:r>
        <w:rPr>
          <w:sz w:val="24"/>
          <w:szCs w:val="24"/>
        </w:rPr>
        <w:t xml:space="preserve">. 32. ed. São Paulo: Companhia Editora Nacional, 2005. Disponível em: </w:t>
      </w:r>
      <w:hyperlink r:id="rId12">
        <w:r w:rsidR="00EE5EE8">
          <w:rPr>
            <w:color w:val="1155CC"/>
            <w:sz w:val="24"/>
            <w:szCs w:val="24"/>
            <w:u w:val="single"/>
          </w:rPr>
          <w:t>https://edisciplinas.usp.br/pluginfile.php/8106048/mod_resource/content/1/Celso%20Furtado%20-%20Forma%C3%A7%C3%A3o%20Econ%C3%B4mica%20do%20Brasil.pdf</w:t>
        </w:r>
      </w:hyperlink>
      <w:r>
        <w:rPr>
          <w:sz w:val="24"/>
          <w:szCs w:val="24"/>
        </w:rPr>
        <w:t>. Acesso em: 9 set. 2024.</w:t>
      </w:r>
    </w:p>
    <w:p w14:paraId="6FADFBD4" w14:textId="77777777" w:rsidR="00EE5EE8" w:rsidRDefault="00EE5EE8">
      <w:pPr>
        <w:spacing w:line="240" w:lineRule="auto"/>
        <w:rPr>
          <w:sz w:val="24"/>
          <w:szCs w:val="24"/>
        </w:rPr>
      </w:pPr>
    </w:p>
    <w:p w14:paraId="00A2E563" w14:textId="77777777" w:rsidR="00EE5EE8" w:rsidRDefault="00E77CFD">
      <w:pPr>
        <w:spacing w:line="240" w:lineRule="auto"/>
        <w:rPr>
          <w:sz w:val="24"/>
          <w:szCs w:val="24"/>
        </w:rPr>
      </w:pPr>
      <w:r>
        <w:rPr>
          <w:sz w:val="24"/>
          <w:szCs w:val="24"/>
        </w:rPr>
        <w:t xml:space="preserve">GONÇALVES, Aline </w:t>
      </w:r>
      <w:proofErr w:type="spellStart"/>
      <w:r>
        <w:rPr>
          <w:sz w:val="24"/>
          <w:szCs w:val="24"/>
        </w:rPr>
        <w:t>Najara</w:t>
      </w:r>
      <w:proofErr w:type="spellEnd"/>
      <w:r>
        <w:rPr>
          <w:sz w:val="24"/>
          <w:szCs w:val="24"/>
        </w:rPr>
        <w:t xml:space="preserve"> da Silva. </w:t>
      </w:r>
      <w:r>
        <w:rPr>
          <w:b/>
          <w:sz w:val="24"/>
          <w:szCs w:val="24"/>
        </w:rPr>
        <w:t>Luiza Mahin entre ficção e história</w:t>
      </w:r>
      <w:r>
        <w:rPr>
          <w:sz w:val="24"/>
          <w:szCs w:val="24"/>
        </w:rPr>
        <w:t>. 2010. Dissertação (Mestrado em Estudo de Linguagens) – Universidade do Estado da Bahia, Salvador, 2010.</w:t>
      </w:r>
    </w:p>
    <w:p w14:paraId="0446B3B3" w14:textId="77777777" w:rsidR="00EE5EE8" w:rsidRDefault="00EE5EE8">
      <w:pPr>
        <w:spacing w:line="240" w:lineRule="auto"/>
        <w:rPr>
          <w:sz w:val="24"/>
          <w:szCs w:val="24"/>
        </w:rPr>
      </w:pPr>
    </w:p>
    <w:p w14:paraId="27689E5D" w14:textId="77777777" w:rsidR="00EE5EE8" w:rsidRDefault="00E77CFD">
      <w:pPr>
        <w:spacing w:line="240" w:lineRule="auto"/>
        <w:rPr>
          <w:sz w:val="24"/>
          <w:szCs w:val="24"/>
        </w:rPr>
      </w:pPr>
      <w:r>
        <w:rPr>
          <w:sz w:val="24"/>
          <w:szCs w:val="24"/>
        </w:rPr>
        <w:t xml:space="preserve">GONÇALVES, Ana Maria. </w:t>
      </w:r>
      <w:r>
        <w:rPr>
          <w:b/>
          <w:sz w:val="24"/>
          <w:szCs w:val="24"/>
        </w:rPr>
        <w:t>Um defeito de cor</w:t>
      </w:r>
      <w:r>
        <w:rPr>
          <w:sz w:val="24"/>
          <w:szCs w:val="24"/>
        </w:rPr>
        <w:t>. São Paulo: Record, 2011.</w:t>
      </w:r>
    </w:p>
    <w:p w14:paraId="73902DEE" w14:textId="77777777" w:rsidR="00EE5EE8" w:rsidRDefault="00EE5EE8">
      <w:pPr>
        <w:spacing w:line="240" w:lineRule="auto"/>
        <w:rPr>
          <w:sz w:val="24"/>
          <w:szCs w:val="24"/>
        </w:rPr>
      </w:pPr>
    </w:p>
    <w:p w14:paraId="7D3F03B3" w14:textId="77777777" w:rsidR="00EE5EE8" w:rsidRDefault="00E77CFD">
      <w:pPr>
        <w:spacing w:line="240" w:lineRule="auto"/>
        <w:rPr>
          <w:sz w:val="24"/>
          <w:szCs w:val="24"/>
        </w:rPr>
      </w:pPr>
      <w:r>
        <w:rPr>
          <w:sz w:val="24"/>
          <w:szCs w:val="24"/>
        </w:rPr>
        <w:t xml:space="preserve">MARCUSSO, Marcus Fernandes; VIEIRA, Lívia Carolina. </w:t>
      </w:r>
      <w:r>
        <w:rPr>
          <w:b/>
          <w:sz w:val="24"/>
          <w:szCs w:val="24"/>
        </w:rPr>
        <w:t>Formação social, econômica e política do Brasil</w:t>
      </w:r>
      <w:r>
        <w:rPr>
          <w:sz w:val="24"/>
          <w:szCs w:val="24"/>
        </w:rPr>
        <w:t>. Londrina: Editora e Distribuidora Educacional S.A., 2017. 112 p.</w:t>
      </w:r>
    </w:p>
    <w:p w14:paraId="757DD266" w14:textId="77777777" w:rsidR="00EE5EE8" w:rsidRDefault="00EE5EE8">
      <w:pPr>
        <w:spacing w:line="240" w:lineRule="auto"/>
        <w:rPr>
          <w:sz w:val="24"/>
          <w:szCs w:val="24"/>
        </w:rPr>
      </w:pPr>
    </w:p>
    <w:p w14:paraId="76FD944E" w14:textId="77777777" w:rsidR="00EE5EE8" w:rsidRDefault="00E77CFD">
      <w:pPr>
        <w:spacing w:line="240" w:lineRule="auto"/>
        <w:rPr>
          <w:sz w:val="24"/>
          <w:szCs w:val="24"/>
        </w:rPr>
      </w:pPr>
      <w:r>
        <w:rPr>
          <w:sz w:val="24"/>
          <w:szCs w:val="24"/>
        </w:rPr>
        <w:t xml:space="preserve">PRADO JÚNIOR, Caio. </w:t>
      </w:r>
      <w:r>
        <w:rPr>
          <w:b/>
          <w:sz w:val="24"/>
          <w:szCs w:val="24"/>
        </w:rPr>
        <w:t>Formação do Brasil contemporâneo</w:t>
      </w:r>
      <w:r>
        <w:rPr>
          <w:sz w:val="24"/>
          <w:szCs w:val="24"/>
        </w:rPr>
        <w:t>: colônia. Entrevista Fernando Novais; posfácio Bernardo Ricupero. São Paulo: Companhia das Letras, 2011.</w:t>
      </w:r>
    </w:p>
    <w:p w14:paraId="792F5AE9" w14:textId="77777777" w:rsidR="00EE5EE8" w:rsidRDefault="00EE5EE8">
      <w:pPr>
        <w:spacing w:line="240" w:lineRule="auto"/>
        <w:rPr>
          <w:sz w:val="24"/>
          <w:szCs w:val="24"/>
        </w:rPr>
      </w:pPr>
    </w:p>
    <w:p w14:paraId="28BF901C" w14:textId="77777777" w:rsidR="00EE5EE8" w:rsidRDefault="00E77CFD">
      <w:pPr>
        <w:spacing w:line="240" w:lineRule="auto"/>
        <w:rPr>
          <w:sz w:val="24"/>
          <w:szCs w:val="24"/>
        </w:rPr>
      </w:pPr>
      <w:r>
        <w:rPr>
          <w:sz w:val="24"/>
          <w:szCs w:val="24"/>
        </w:rPr>
        <w:t xml:space="preserve">PRADO JÚNIOR, Caio. </w:t>
      </w:r>
      <w:r>
        <w:rPr>
          <w:b/>
          <w:sz w:val="24"/>
          <w:szCs w:val="24"/>
        </w:rPr>
        <w:t>História econômica do Brasil</w:t>
      </w:r>
      <w:r>
        <w:rPr>
          <w:sz w:val="24"/>
          <w:szCs w:val="24"/>
        </w:rPr>
        <w:t>. 41. ed. São Paulo: Brasiliense, 1994.</w:t>
      </w:r>
    </w:p>
    <w:p w14:paraId="58085890" w14:textId="77777777" w:rsidR="00EE5EE8" w:rsidRDefault="00EE5EE8">
      <w:pPr>
        <w:spacing w:line="240" w:lineRule="auto"/>
        <w:rPr>
          <w:sz w:val="24"/>
          <w:szCs w:val="24"/>
        </w:rPr>
      </w:pPr>
    </w:p>
    <w:p w14:paraId="533A76B6" w14:textId="77777777" w:rsidR="00EE5EE8" w:rsidRDefault="00E77CFD">
      <w:pPr>
        <w:spacing w:line="240" w:lineRule="auto"/>
        <w:rPr>
          <w:sz w:val="24"/>
          <w:szCs w:val="24"/>
        </w:rPr>
      </w:pPr>
      <w:r>
        <w:rPr>
          <w:sz w:val="24"/>
          <w:szCs w:val="24"/>
        </w:rPr>
        <w:t xml:space="preserve">PEREGALLI, Enrique. </w:t>
      </w:r>
      <w:r>
        <w:rPr>
          <w:b/>
          <w:sz w:val="24"/>
          <w:szCs w:val="24"/>
        </w:rPr>
        <w:t>Escravidão no Brasil</w:t>
      </w:r>
      <w:r>
        <w:rPr>
          <w:sz w:val="24"/>
          <w:szCs w:val="24"/>
        </w:rPr>
        <w:t>. São Paulo: Editora global, 1988. 80 p. (Coleção história popular).</w:t>
      </w:r>
    </w:p>
    <w:p w14:paraId="04E8FB43" w14:textId="77777777" w:rsidR="00EE5EE8" w:rsidRDefault="00EE5EE8">
      <w:pPr>
        <w:spacing w:line="240" w:lineRule="auto"/>
        <w:ind w:firstLine="709"/>
        <w:rPr>
          <w:sz w:val="24"/>
          <w:szCs w:val="24"/>
        </w:rPr>
      </w:pPr>
    </w:p>
    <w:p w14:paraId="78FBF654" w14:textId="77777777" w:rsidR="00EE5EE8" w:rsidRDefault="00E77CFD">
      <w:pPr>
        <w:spacing w:line="240" w:lineRule="auto"/>
        <w:rPr>
          <w:sz w:val="24"/>
          <w:szCs w:val="24"/>
        </w:rPr>
      </w:pPr>
      <w:r>
        <w:rPr>
          <w:sz w:val="24"/>
          <w:szCs w:val="24"/>
        </w:rPr>
        <w:t xml:space="preserve">PEOPLE </w:t>
      </w:r>
      <w:proofErr w:type="spellStart"/>
      <w:r>
        <w:rPr>
          <w:sz w:val="24"/>
          <w:szCs w:val="24"/>
        </w:rPr>
        <w:t>of</w:t>
      </w:r>
      <w:proofErr w:type="spellEnd"/>
      <w:r>
        <w:rPr>
          <w:sz w:val="24"/>
          <w:szCs w:val="24"/>
        </w:rPr>
        <w:t xml:space="preserve"> </w:t>
      </w:r>
      <w:proofErr w:type="spellStart"/>
      <w:r>
        <w:rPr>
          <w:sz w:val="24"/>
          <w:szCs w:val="24"/>
        </w:rPr>
        <w:t>the</w:t>
      </w:r>
      <w:proofErr w:type="spellEnd"/>
      <w:r>
        <w:rPr>
          <w:sz w:val="24"/>
          <w:szCs w:val="24"/>
        </w:rPr>
        <w:t xml:space="preserve"> </w:t>
      </w:r>
      <w:proofErr w:type="spellStart"/>
      <w:r>
        <w:rPr>
          <w:sz w:val="24"/>
          <w:szCs w:val="24"/>
        </w:rPr>
        <w:t>Atlantic</w:t>
      </w:r>
      <w:proofErr w:type="spellEnd"/>
      <w:r>
        <w:rPr>
          <w:sz w:val="24"/>
          <w:szCs w:val="24"/>
        </w:rPr>
        <w:t xml:space="preserve"> </w:t>
      </w:r>
      <w:proofErr w:type="spellStart"/>
      <w:r>
        <w:rPr>
          <w:sz w:val="24"/>
          <w:szCs w:val="24"/>
        </w:rPr>
        <w:t>Slave</w:t>
      </w:r>
      <w:proofErr w:type="spellEnd"/>
      <w:r>
        <w:rPr>
          <w:sz w:val="24"/>
          <w:szCs w:val="24"/>
        </w:rPr>
        <w:t xml:space="preserve"> Trade - Banco de dados. </w:t>
      </w:r>
      <w:proofErr w:type="spellStart"/>
      <w:r>
        <w:rPr>
          <w:b/>
          <w:sz w:val="24"/>
          <w:szCs w:val="24"/>
        </w:rPr>
        <w:t>Slave</w:t>
      </w:r>
      <w:proofErr w:type="spellEnd"/>
      <w:r>
        <w:rPr>
          <w:b/>
          <w:sz w:val="24"/>
          <w:szCs w:val="24"/>
        </w:rPr>
        <w:t xml:space="preserve"> </w:t>
      </w:r>
      <w:proofErr w:type="spellStart"/>
      <w:r>
        <w:rPr>
          <w:b/>
          <w:sz w:val="24"/>
          <w:szCs w:val="24"/>
        </w:rPr>
        <w:t>Voyages</w:t>
      </w:r>
      <w:proofErr w:type="spellEnd"/>
      <w:r>
        <w:rPr>
          <w:sz w:val="24"/>
          <w:szCs w:val="24"/>
        </w:rPr>
        <w:t xml:space="preserve">. Disponível em: </w:t>
      </w:r>
      <w:hyperlink r:id="rId13">
        <w:r w:rsidR="00EE5EE8">
          <w:rPr>
            <w:color w:val="1155CC"/>
            <w:sz w:val="24"/>
            <w:szCs w:val="24"/>
            <w:u w:val="single"/>
          </w:rPr>
          <w:t>https://www.slavevoyages.org/</w:t>
        </w:r>
      </w:hyperlink>
      <w:r>
        <w:rPr>
          <w:sz w:val="24"/>
          <w:szCs w:val="24"/>
        </w:rPr>
        <w:t>. Acesso em: 14 fev. 2025.</w:t>
      </w:r>
    </w:p>
    <w:p w14:paraId="7525EF2C" w14:textId="77777777" w:rsidR="00EE5EE8" w:rsidRDefault="00EE5EE8">
      <w:pPr>
        <w:spacing w:line="240" w:lineRule="auto"/>
        <w:rPr>
          <w:sz w:val="24"/>
          <w:szCs w:val="24"/>
        </w:rPr>
      </w:pPr>
    </w:p>
    <w:p w14:paraId="4B555229" w14:textId="77777777" w:rsidR="00EE5EE8" w:rsidRDefault="00E77CFD">
      <w:pPr>
        <w:spacing w:line="240" w:lineRule="auto"/>
        <w:rPr>
          <w:sz w:val="24"/>
          <w:szCs w:val="24"/>
        </w:rPr>
      </w:pPr>
      <w:r>
        <w:rPr>
          <w:sz w:val="24"/>
          <w:szCs w:val="24"/>
        </w:rPr>
        <w:t xml:space="preserve">SANTOS, Patrícia. Adelina Charuteira, a escravizada que lutou pela abolição no Maranhão. </w:t>
      </w:r>
      <w:r>
        <w:rPr>
          <w:b/>
          <w:sz w:val="24"/>
          <w:szCs w:val="24"/>
        </w:rPr>
        <w:t>Alma Preta</w:t>
      </w:r>
      <w:r>
        <w:rPr>
          <w:sz w:val="24"/>
          <w:szCs w:val="24"/>
        </w:rPr>
        <w:t>, [</w:t>
      </w:r>
      <w:r>
        <w:rPr>
          <w:i/>
          <w:sz w:val="24"/>
          <w:szCs w:val="24"/>
        </w:rPr>
        <w:t>S</w:t>
      </w:r>
      <w:r>
        <w:rPr>
          <w:sz w:val="24"/>
          <w:szCs w:val="24"/>
        </w:rPr>
        <w:t xml:space="preserve">. </w:t>
      </w:r>
      <w:r>
        <w:rPr>
          <w:i/>
          <w:sz w:val="24"/>
          <w:szCs w:val="24"/>
        </w:rPr>
        <w:t>l</w:t>
      </w:r>
      <w:r>
        <w:rPr>
          <w:sz w:val="24"/>
          <w:szCs w:val="24"/>
        </w:rPr>
        <w:t xml:space="preserve">.], 21 nov. 2023. Disponível em: </w:t>
      </w:r>
      <w:hyperlink r:id="rId14">
        <w:r w:rsidR="00EE5EE8">
          <w:rPr>
            <w:color w:val="1155CC"/>
            <w:sz w:val="24"/>
            <w:szCs w:val="24"/>
            <w:u w:val="single"/>
          </w:rPr>
          <w:t>https://almapreta.com.br/sessao/cotidiano/adelina-charuteira-a-escravizada-que-lutou-pela-abolicao-no-maranhao/</w:t>
        </w:r>
      </w:hyperlink>
      <w:r>
        <w:rPr>
          <w:sz w:val="24"/>
          <w:szCs w:val="24"/>
        </w:rPr>
        <w:t>. Acesso em: 17 jan. 2025.</w:t>
      </w:r>
    </w:p>
    <w:sectPr w:rsidR="00EE5EE8" w:rsidSect="00F8099B">
      <w:headerReference w:type="even" r:id="rId15"/>
      <w:headerReference w:type="default" r:id="rId16"/>
      <w:footerReference w:type="even" r:id="rId17"/>
      <w:footerReference w:type="default" r:id="rId18"/>
      <w:headerReference w:type="first" r:id="rId19"/>
      <w:footerReference w:type="first" r:id="rId20"/>
      <w:pgSz w:w="11909" w:h="16834"/>
      <w:pgMar w:top="1701" w:right="1134" w:bottom="1134" w:left="1701" w:header="3345"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65F219" w14:textId="77777777" w:rsidR="00210D38" w:rsidRDefault="00210D38">
      <w:pPr>
        <w:spacing w:line="240" w:lineRule="auto"/>
      </w:pPr>
      <w:r>
        <w:separator/>
      </w:r>
    </w:p>
  </w:endnote>
  <w:endnote w:type="continuationSeparator" w:id="0">
    <w:p w14:paraId="47703BE2" w14:textId="77777777" w:rsidR="00210D38" w:rsidRDefault="00210D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9F357" w14:textId="77777777" w:rsidR="00F8099B" w:rsidRDefault="00F8099B">
    <w:pPr>
      <w:pStyle w:val="Rodap"/>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17715" w14:textId="77777777" w:rsidR="00F8099B" w:rsidRDefault="00F8099B">
    <w:pPr>
      <w:pStyle w:val="Rodap"/>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6B694" w14:textId="77777777" w:rsidR="00F8099B" w:rsidRDefault="00F8099B">
    <w:pPr>
      <w:pStyle w:val="Rodap"/>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71F9B8" w14:textId="77777777" w:rsidR="00210D38" w:rsidRDefault="00210D38">
      <w:pPr>
        <w:spacing w:line="240" w:lineRule="auto"/>
      </w:pPr>
      <w:r>
        <w:separator/>
      </w:r>
    </w:p>
  </w:footnote>
  <w:footnote w:type="continuationSeparator" w:id="0">
    <w:p w14:paraId="56FC8D1A" w14:textId="77777777" w:rsidR="00210D38" w:rsidRDefault="00210D38">
      <w:pPr>
        <w:spacing w:line="240" w:lineRule="auto"/>
      </w:pPr>
      <w:r>
        <w:continuationSeparator/>
      </w:r>
    </w:p>
  </w:footnote>
  <w:footnote w:id="1">
    <w:p w14:paraId="5449A1A1" w14:textId="213A2336" w:rsidR="00BD48F6" w:rsidRDefault="00BD48F6">
      <w:pPr>
        <w:pStyle w:val="Textodenotaderodap"/>
      </w:pPr>
      <w:r>
        <w:rPr>
          <w:rStyle w:val="Refdenotaderodap"/>
        </w:rPr>
        <w:footnoteRef/>
      </w:r>
      <w:r>
        <w:t xml:space="preserve"> Prof.ª Dr.ª Universidade Federal do Maranhão (UFMA). </w:t>
      </w:r>
      <w:proofErr w:type="spellStart"/>
      <w:r>
        <w:t>E-</w:t>
      </w:r>
      <w:proofErr w:type="gramStart"/>
      <w:r>
        <w:t>mai</w:t>
      </w:r>
      <w:proofErr w:type="spellEnd"/>
      <w:proofErr w:type="gramEnd"/>
      <w:r>
        <w:t xml:space="preserve">: </w:t>
      </w:r>
      <w:hyperlink r:id="rId1" w:history="1">
        <w:r w:rsidRPr="00D62DF5">
          <w:rPr>
            <w:rStyle w:val="Hyperlink"/>
          </w:rPr>
          <w:t>claudia.durans@ufma.br</w:t>
        </w:r>
      </w:hyperlink>
    </w:p>
  </w:footnote>
  <w:footnote w:id="2">
    <w:p w14:paraId="6C378D17" w14:textId="77A914D3" w:rsidR="00F8099B" w:rsidRDefault="00F8099B">
      <w:pPr>
        <w:pStyle w:val="Textodenotaderodap"/>
      </w:pPr>
      <w:bookmarkStart w:id="0" w:name="_GoBack"/>
      <w:bookmarkEnd w:id="0"/>
      <w:r>
        <w:rPr>
          <w:rStyle w:val="Refdenotaderodap"/>
        </w:rPr>
        <w:footnoteRef/>
      </w:r>
      <w:r>
        <w:t xml:space="preserve"> Graduada em Serviço Social pela UFMA. E-mail: </w:t>
      </w:r>
      <w:hyperlink r:id="rId2" w:history="1">
        <w:r w:rsidR="00C41AD1" w:rsidRPr="00651827">
          <w:rPr>
            <w:rStyle w:val="Hyperlink"/>
          </w:rPr>
          <w:t>kimberllyMSR7@gmail.com</w:t>
        </w:r>
      </w:hyperlink>
      <w:r w:rsidR="00C41AD1">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EFB8A" w14:textId="77777777" w:rsidR="00F8099B" w:rsidRDefault="00F8099B">
    <w:pPr>
      <w:pStyle w:val="Cabealh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87E06" w14:textId="77777777" w:rsidR="00EE5EE8" w:rsidRDefault="00E77CFD">
    <w:r>
      <w:rPr>
        <w:noProof/>
      </w:rPr>
      <w:drawing>
        <wp:anchor distT="0" distB="0" distL="0" distR="0" simplePos="0" relativeHeight="251658240" behindDoc="1" locked="0" layoutInCell="1" hidden="0" allowOverlap="1" wp14:anchorId="0409D3F7" wp14:editId="342DBA8C">
          <wp:simplePos x="0" y="0"/>
          <wp:positionH relativeFrom="page">
            <wp:align>center</wp:align>
          </wp:positionH>
          <wp:positionV relativeFrom="paragraph">
            <wp:posOffset>-2159634</wp:posOffset>
          </wp:positionV>
          <wp:extent cx="7600950" cy="10908000"/>
          <wp:effectExtent l="0" t="0" r="0" b="8255"/>
          <wp:wrapNone/>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00950" cy="10908000"/>
                  </a:xfrm>
                  <a:prstGeom prst="rect">
                    <a:avLst/>
                  </a:prstGeom>
                  <a:ln/>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6462B" w14:textId="77777777" w:rsidR="00F8099B" w:rsidRDefault="00F8099B">
    <w:pPr>
      <w:pStyle w:val="Cabealho"/>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EE8"/>
    <w:rsid w:val="00072369"/>
    <w:rsid w:val="00210D38"/>
    <w:rsid w:val="002A5039"/>
    <w:rsid w:val="003E2A62"/>
    <w:rsid w:val="004A5231"/>
    <w:rsid w:val="005A1963"/>
    <w:rsid w:val="006C59D0"/>
    <w:rsid w:val="006D048B"/>
    <w:rsid w:val="008410F9"/>
    <w:rsid w:val="008427C9"/>
    <w:rsid w:val="008E625E"/>
    <w:rsid w:val="00BD48F6"/>
    <w:rsid w:val="00C41AD1"/>
    <w:rsid w:val="00C74536"/>
    <w:rsid w:val="00CD35B7"/>
    <w:rsid w:val="00E657AB"/>
    <w:rsid w:val="00E77CFD"/>
    <w:rsid w:val="00ED5012"/>
    <w:rsid w:val="00EE5EE8"/>
    <w:rsid w:val="00F8099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1A43BD"/>
  <w15:docId w15:val="{BA95C61A-6D3D-4365-8BCD-9FF75CD12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uppressAutoHyphens/>
      <w:spacing w:before="400" w:after="120"/>
      <w:ind w:leftChars="-1" w:left="-1" w:hangingChars="1" w:hanging="1"/>
      <w:textDirection w:val="btLr"/>
      <w:textAlignment w:val="top"/>
      <w:outlineLvl w:val="0"/>
    </w:pPr>
    <w:rPr>
      <w:position w:val="-1"/>
      <w:sz w:val="40"/>
      <w:szCs w:val="40"/>
    </w:rPr>
  </w:style>
  <w:style w:type="paragraph" w:styleId="Ttulo2">
    <w:name w:val="heading 2"/>
    <w:basedOn w:val="Normal"/>
    <w:next w:val="Normal"/>
    <w:uiPriority w:val="9"/>
    <w:semiHidden/>
    <w:unhideWhenUsed/>
    <w:qFormat/>
    <w:pPr>
      <w:keepNext/>
      <w:keepLines/>
      <w:suppressAutoHyphens/>
      <w:spacing w:before="360" w:after="120"/>
      <w:ind w:leftChars="-1" w:left="-1" w:hangingChars="1" w:hanging="1"/>
      <w:textDirection w:val="btLr"/>
      <w:textAlignment w:val="top"/>
      <w:outlineLvl w:val="1"/>
    </w:pPr>
    <w:rPr>
      <w:position w:val="-1"/>
      <w:sz w:val="32"/>
      <w:szCs w:val="32"/>
    </w:rPr>
  </w:style>
  <w:style w:type="paragraph" w:styleId="Ttulo3">
    <w:name w:val="heading 3"/>
    <w:basedOn w:val="Normal"/>
    <w:next w:val="Normal"/>
    <w:uiPriority w:val="9"/>
    <w:semiHidden/>
    <w:unhideWhenUsed/>
    <w:qFormat/>
    <w:pPr>
      <w:keepNext/>
      <w:keepLines/>
      <w:suppressAutoHyphens/>
      <w:spacing w:before="320" w:after="80"/>
      <w:ind w:leftChars="-1" w:left="-1" w:hangingChars="1" w:hanging="1"/>
      <w:textDirection w:val="btLr"/>
      <w:textAlignment w:val="top"/>
      <w:outlineLvl w:val="2"/>
    </w:pPr>
    <w:rPr>
      <w:color w:val="434343"/>
      <w:position w:val="-1"/>
      <w:sz w:val="28"/>
      <w:szCs w:val="28"/>
    </w:rPr>
  </w:style>
  <w:style w:type="paragraph" w:styleId="Ttulo4">
    <w:name w:val="heading 4"/>
    <w:basedOn w:val="Normal"/>
    <w:next w:val="Normal"/>
    <w:uiPriority w:val="9"/>
    <w:semiHidden/>
    <w:unhideWhenUsed/>
    <w:qFormat/>
    <w:pPr>
      <w:keepNext/>
      <w:keepLines/>
      <w:suppressAutoHyphens/>
      <w:spacing w:before="280" w:after="80"/>
      <w:ind w:leftChars="-1" w:left="-1" w:hangingChars="1" w:hanging="1"/>
      <w:textDirection w:val="btLr"/>
      <w:textAlignment w:val="top"/>
      <w:outlineLvl w:val="3"/>
    </w:pPr>
    <w:rPr>
      <w:color w:val="666666"/>
      <w:position w:val="-1"/>
      <w:sz w:val="24"/>
      <w:szCs w:val="24"/>
    </w:rPr>
  </w:style>
  <w:style w:type="paragraph" w:styleId="Ttulo5">
    <w:name w:val="heading 5"/>
    <w:basedOn w:val="Normal"/>
    <w:next w:val="Normal"/>
    <w:uiPriority w:val="9"/>
    <w:semiHidden/>
    <w:unhideWhenUsed/>
    <w:qFormat/>
    <w:pPr>
      <w:keepNext/>
      <w:keepLines/>
      <w:suppressAutoHyphens/>
      <w:spacing w:before="240" w:after="80"/>
      <w:ind w:leftChars="-1" w:left="-1" w:hangingChars="1" w:hanging="1"/>
      <w:textDirection w:val="btLr"/>
      <w:textAlignment w:val="top"/>
      <w:outlineLvl w:val="4"/>
    </w:pPr>
    <w:rPr>
      <w:color w:val="666666"/>
      <w:position w:val="-1"/>
    </w:rPr>
  </w:style>
  <w:style w:type="paragraph" w:styleId="Ttulo6">
    <w:name w:val="heading 6"/>
    <w:basedOn w:val="Normal"/>
    <w:next w:val="Normal"/>
    <w:uiPriority w:val="9"/>
    <w:semiHidden/>
    <w:unhideWhenUsed/>
    <w:qFormat/>
    <w:pPr>
      <w:keepNext/>
      <w:keepLines/>
      <w:suppressAutoHyphens/>
      <w:spacing w:before="240" w:after="80"/>
      <w:ind w:leftChars="-1" w:left="-1" w:hangingChars="1" w:hanging="1"/>
      <w:textDirection w:val="btLr"/>
      <w:textAlignment w:val="top"/>
      <w:outlineLvl w:val="5"/>
    </w:pPr>
    <w:rPr>
      <w:i/>
      <w:color w:val="666666"/>
      <w:position w:val="-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uppressAutoHyphens/>
      <w:spacing w:after="60"/>
      <w:ind w:leftChars="-1" w:left="-1" w:hangingChars="1" w:hanging="1"/>
      <w:textDirection w:val="btLr"/>
      <w:textAlignment w:val="top"/>
      <w:outlineLvl w:val="0"/>
    </w:pPr>
    <w:rPr>
      <w:position w:val="-1"/>
      <w:sz w:val="52"/>
      <w:szCs w:val="52"/>
    </w:rPr>
  </w:style>
  <w:style w:type="table" w:customStyle="1" w:styleId="TableNormal0">
    <w:name w:val="Table Normal"/>
    <w:next w:val="TableNormal"/>
    <w:pPr>
      <w:suppressAutoHyphens/>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
    <w:name w:val="header"/>
    <w:basedOn w:val="Normal"/>
    <w:qFormat/>
    <w:pPr>
      <w:tabs>
        <w:tab w:val="center" w:pos="4252"/>
        <w:tab w:val="right" w:pos="8504"/>
      </w:tabs>
      <w:suppressAutoHyphens/>
      <w:spacing w:line="240" w:lineRule="auto"/>
      <w:ind w:leftChars="-1" w:left="-1" w:hangingChars="1" w:hanging="1"/>
      <w:textDirection w:val="btLr"/>
      <w:textAlignment w:val="top"/>
      <w:outlineLvl w:val="0"/>
    </w:pPr>
    <w:rPr>
      <w:position w:val="-1"/>
    </w:r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tabs>
        <w:tab w:val="center" w:pos="4252"/>
        <w:tab w:val="right" w:pos="8504"/>
      </w:tabs>
      <w:suppressAutoHyphens/>
      <w:spacing w:line="240" w:lineRule="auto"/>
      <w:ind w:leftChars="-1" w:left="-1" w:hangingChars="1" w:hanging="1"/>
      <w:textDirection w:val="btLr"/>
      <w:textAlignment w:val="top"/>
      <w:outlineLvl w:val="0"/>
    </w:pPr>
    <w:rPr>
      <w:position w:val="-1"/>
    </w:rPr>
  </w:style>
  <w:style w:type="character" w:customStyle="1" w:styleId="RodapChar">
    <w:name w:val="Rodapé Char"/>
    <w:basedOn w:val="Fontepargpadro"/>
    <w:rPr>
      <w:w w:val="100"/>
      <w:position w:val="-1"/>
      <w:effect w:val="none"/>
      <w:vertAlign w:val="baseline"/>
      <w:cs w:val="0"/>
      <w:em w:val="none"/>
    </w:rPr>
  </w:style>
  <w:style w:type="paragraph" w:styleId="Textodenotaderodap">
    <w:name w:val="footnote text"/>
    <w:basedOn w:val="Normal"/>
    <w:link w:val="TextodenotaderodapChar"/>
    <w:uiPriority w:val="99"/>
    <w:semiHidden/>
    <w:unhideWhenUsed/>
    <w:rsid w:val="00F8099B"/>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F8099B"/>
    <w:rPr>
      <w:sz w:val="20"/>
      <w:szCs w:val="20"/>
    </w:rPr>
  </w:style>
  <w:style w:type="character" w:styleId="Refdenotaderodap">
    <w:name w:val="footnote reference"/>
    <w:basedOn w:val="Fontepargpadro"/>
    <w:uiPriority w:val="99"/>
    <w:semiHidden/>
    <w:unhideWhenUsed/>
    <w:rsid w:val="00F8099B"/>
    <w:rPr>
      <w:vertAlign w:val="superscript"/>
    </w:rPr>
  </w:style>
  <w:style w:type="character" w:styleId="Hyperlink">
    <w:name w:val="Hyperlink"/>
    <w:basedOn w:val="Fontepargpadro"/>
    <w:uiPriority w:val="99"/>
    <w:unhideWhenUsed/>
    <w:rsid w:val="00C41AD1"/>
    <w:rPr>
      <w:color w:val="0000FF" w:themeColor="hyperlink"/>
      <w:u w:val="single"/>
    </w:rPr>
  </w:style>
  <w:style w:type="character" w:styleId="MenoPendente">
    <w:name w:val="Unresolved Mention"/>
    <w:basedOn w:val="Fontepargpadro"/>
    <w:uiPriority w:val="99"/>
    <w:semiHidden/>
    <w:unhideWhenUsed/>
    <w:rsid w:val="00C41A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periodicos.ufrb.edu.br/index.php/historiacom/article/view/2574" TargetMode="External"/><Relationship Id="rId13" Type="http://schemas.openxmlformats.org/officeDocument/2006/relationships/hyperlink" Target="https://www.slavevoyages.org/"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disciplinas.usp.br/pluginfile.php/8106048/mod_resource/content/1/Celso%20Furtado%20-%20Forma%C3%A7%C3%A3o%20Econ%C3%B4mica%20do%20Brasil.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a800100.us.archive.org/28/items/atlas-das-escravidoes-da-antiguidadeate-nossos-dias-marcel-dorigny-e-bernard-gainot/Atlas%20das%20escravid%C3%B5es%20-%20da%20Antiguidade%20at%C3%A9%20nossos%20dias%20-%20Marcel%20Dorigny%20e%20Bernard%20Gainot.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doi.org/10.1590/2238-38752019v923"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ojs.ufgd.edu.br/historiaemreflexao/article/view/12106" TargetMode="External"/><Relationship Id="rId14" Type="http://schemas.openxmlformats.org/officeDocument/2006/relationships/hyperlink" Target="https://almapreta.com.br/sessao/cotidiano/adelina-charuteira-a-escravizada-que-lutou-pela-abolicao-no-maranhao/"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mailto:kimberllyMSR7@gmail.com" TargetMode="External"/><Relationship Id="rId1" Type="http://schemas.openxmlformats.org/officeDocument/2006/relationships/hyperlink" Target="mailto:claudia.durans@ufma.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iSlOAiwADbZUQ7J354JjujtadA==">CgMxLjA4AHIhMVpBdWxyQlRuZzByYjU2R2l1X0tBdHlGRGFFLUNiTW1t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CB6A500-3AB4-41F2-9088-8DD894A34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12</Pages>
  <Words>3968</Words>
  <Characters>21431</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kimberlly Mayana Serejo Pimenta</cp:lastModifiedBy>
  <cp:revision>4</cp:revision>
  <dcterms:created xsi:type="dcterms:W3CDTF">2025-07-06T01:47:00Z</dcterms:created>
  <dcterms:modified xsi:type="dcterms:W3CDTF">2025-07-06T13:56:00Z</dcterms:modified>
</cp:coreProperties>
</file>