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 </w:t>
      </w:r>
      <w:r w:rsidDel="00000000" w:rsidR="00000000" w:rsidRPr="00000000">
        <w:rPr>
          <w:b w:val="1"/>
          <w:sz w:val="24"/>
          <w:szCs w:val="24"/>
          <w:rtl w:val="0"/>
        </w:rPr>
        <w:t xml:space="preserve">SEGURIDADE SOCIAL</w:t>
      </w:r>
      <w:r w:rsidDel="00000000" w:rsidR="00000000" w:rsidRPr="00000000">
        <w:rPr>
          <w:b w:val="1"/>
          <w:sz w:val="24"/>
          <w:szCs w:val="24"/>
          <w:rtl w:val="0"/>
        </w:rPr>
        <w:t xml:space="preserve"> E FINANCEIRIZAÇÃO NO BRASIL:</w:t>
      </w:r>
      <w:r w:rsidDel="00000000" w:rsidR="00000000" w:rsidRPr="00000000">
        <w:rPr>
          <w:b w:val="1"/>
          <w:sz w:val="24"/>
          <w:szCs w:val="24"/>
          <w:rtl w:val="0"/>
        </w:rPr>
        <w:t xml:space="preserve"> </w:t>
      </w:r>
      <w:r w:rsidDel="00000000" w:rsidR="00000000" w:rsidRPr="00000000">
        <w:rPr>
          <w:sz w:val="24"/>
          <w:szCs w:val="24"/>
          <w:rtl w:val="0"/>
        </w:rPr>
        <w:t xml:space="preserve">as </w:t>
      </w:r>
      <w:r w:rsidDel="00000000" w:rsidR="00000000" w:rsidRPr="00000000">
        <w:rPr>
          <w:sz w:val="24"/>
          <w:szCs w:val="24"/>
          <w:rtl w:val="0"/>
        </w:rPr>
        <w:t xml:space="preserve">guerras</w:t>
      </w:r>
      <w:r w:rsidDel="00000000" w:rsidR="00000000" w:rsidRPr="00000000">
        <w:rPr>
          <w:sz w:val="24"/>
          <w:szCs w:val="24"/>
          <w:rtl w:val="0"/>
        </w:rPr>
        <w:t xml:space="preserve"> (</w:t>
      </w:r>
      <w:r w:rsidDel="00000000" w:rsidR="00000000" w:rsidRPr="00000000">
        <w:rPr>
          <w:sz w:val="24"/>
          <w:szCs w:val="24"/>
          <w:rtl w:val="0"/>
        </w:rPr>
        <w:t xml:space="preserve">in)visíveis</w:t>
      </w:r>
      <w:r w:rsidDel="00000000" w:rsidR="00000000" w:rsidRPr="00000000">
        <w:rPr>
          <w:sz w:val="24"/>
          <w:szCs w:val="24"/>
          <w:rtl w:val="0"/>
        </w:rPr>
        <w:t xml:space="preserve"> pelo</w:t>
      </w:r>
      <w:r w:rsidDel="00000000" w:rsidR="00000000" w:rsidRPr="00000000">
        <w:rPr>
          <w:sz w:val="24"/>
          <w:szCs w:val="24"/>
          <w:rtl w:val="0"/>
        </w:rPr>
        <w:t xml:space="preserve"> Orçamento</w:t>
      </w:r>
      <w:r w:rsidDel="00000000" w:rsidR="00000000" w:rsidRPr="00000000">
        <w:rPr>
          <w:sz w:val="24"/>
          <w:szCs w:val="24"/>
          <w:rtl w:val="0"/>
        </w:rPr>
        <w:t xml:space="preserve"> em cenário de crise do </w:t>
      </w:r>
      <w:r w:rsidDel="00000000" w:rsidR="00000000" w:rsidRPr="00000000">
        <w:rPr>
          <w:sz w:val="24"/>
          <w:szCs w:val="24"/>
          <w:rtl w:val="0"/>
        </w:rPr>
        <w:t xml:space="preserve">capital</w:t>
      </w:r>
      <w:r w:rsidDel="00000000" w:rsidR="00000000" w:rsidRPr="00000000">
        <w:rPr>
          <w:rtl w:val="0"/>
        </w:rPr>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2835" w:firstLine="0"/>
        <w:jc w:val="both"/>
        <w:rPr>
          <w:sz w:val="24"/>
          <w:szCs w:val="24"/>
        </w:rPr>
      </w:pPr>
      <w:r w:rsidDel="00000000" w:rsidR="00000000" w:rsidRPr="00000000">
        <w:rPr>
          <w:sz w:val="24"/>
          <w:szCs w:val="24"/>
          <w:rtl w:val="0"/>
        </w:rPr>
        <w:t xml:space="preserve">Camila da Silva Rocha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4"/>
          <w:szCs w:val="24"/>
        </w:rPr>
      </w:pPr>
      <w:r w:rsidDel="00000000" w:rsidR="00000000" w:rsidRPr="00000000">
        <w:rPr>
          <w:sz w:val="24"/>
          <w:szCs w:val="24"/>
          <w:rtl w:val="0"/>
        </w:rPr>
        <w:t xml:space="preserve">Sabrina S. Zacaron</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4"/>
          <w:szCs w:val="24"/>
        </w:rPr>
      </w:pPr>
      <w:r w:rsidDel="00000000" w:rsidR="00000000" w:rsidRPr="00000000">
        <w:rPr>
          <w:sz w:val="24"/>
          <w:szCs w:val="24"/>
          <w:rtl w:val="0"/>
        </w:rPr>
        <w:t xml:space="preserve">Maria Eduarda Martins da Cunha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4"/>
          <w:szCs w:val="24"/>
        </w:rPr>
      </w:pPr>
      <w:r w:rsidDel="00000000" w:rsidR="00000000" w:rsidRPr="00000000">
        <w:rPr>
          <w:sz w:val="24"/>
          <w:szCs w:val="24"/>
          <w:rtl w:val="0"/>
        </w:rPr>
        <w:t xml:space="preserve">Mayanne Kelly Macedo Torres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Este artigo </w:t>
      </w:r>
      <w:r w:rsidDel="00000000" w:rsidR="00000000" w:rsidRPr="00000000">
        <w:rPr>
          <w:sz w:val="20"/>
          <w:szCs w:val="20"/>
          <w:rtl w:val="0"/>
        </w:rPr>
        <w:t xml:space="preserve">objetiva problematizar as guerras fiscais em torno do orçamento da Seguridade Social, a partir do processo de financeirização do capital, diante do acirramento neoliberal. </w:t>
      </w:r>
      <w:r w:rsidDel="00000000" w:rsidR="00000000" w:rsidRPr="00000000">
        <w:rPr>
          <w:sz w:val="20"/>
          <w:szCs w:val="20"/>
          <w:rtl w:val="0"/>
        </w:rPr>
        <w:t xml:space="preserve">A pesquisa quanti-qualitativa, alicerçada no materialismo histórico-dialético, congrega uma análise teórica sobre as disputas pelo orçamento, vinculada aos dados orçamentários coletados na Plataforma SIGA Brasil sobre os anos de 2023 e 2024. Infere-se que as</w:t>
      </w:r>
      <w:r w:rsidDel="00000000" w:rsidR="00000000" w:rsidRPr="00000000">
        <w:rPr>
          <w:sz w:val="20"/>
          <w:szCs w:val="20"/>
          <w:rtl w:val="0"/>
        </w:rPr>
        <w:t xml:space="preserve"> medidas austeras conformam um campo minado na Seguridade Social, cuja implementação de contrarreformas e políticas fiscais comprometem parte da riqueza socialmente produzida com o martírio da dívida pública, evidenciando o compromisso do Estado brasileiro dependente com a acumulação capitalista.</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vertAlign w:val="baseline"/>
          <w:rtl w:val="0"/>
        </w:rPr>
        <w:t xml:space="preserve">Seguridade Social</w:t>
      </w:r>
      <w:r w:rsidDel="00000000" w:rsidR="00000000" w:rsidRPr="00000000">
        <w:rPr>
          <w:sz w:val="20"/>
          <w:szCs w:val="20"/>
          <w:rtl w:val="0"/>
        </w:rPr>
        <w:t xml:space="preserve">;</w:t>
      </w:r>
      <w:r w:rsidDel="00000000" w:rsidR="00000000" w:rsidRPr="00000000">
        <w:rPr>
          <w:sz w:val="20"/>
          <w:szCs w:val="20"/>
          <w:vertAlign w:val="baseline"/>
          <w:rtl w:val="0"/>
        </w:rPr>
        <w:t xml:space="preserve"> Financeirização</w:t>
      </w:r>
      <w:r w:rsidDel="00000000" w:rsidR="00000000" w:rsidRPr="00000000">
        <w:rPr>
          <w:sz w:val="20"/>
          <w:szCs w:val="20"/>
          <w:rtl w:val="0"/>
        </w:rPr>
        <w:t xml:space="preserve">; Orçamento da Seguridade Social.</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This article aims to problematize fiscal wars over the Social Security budget, based on the process of financialization of capital, in the face of neoliberal intensification. The quantitative and qualitative research, based on historical-dialectical materialism, brings together a theoretical analysis of disputes over the budget, linked to budgetary data collected on the SIGA Brasil Platform for the years 2023 and 2024. It can be inferred that austerity measures form a minefield in Social Security, whose implementation of counter-reforms and fiscal policies compromise part of the socially produced wealth with the martyrdom of public debt, evidencing the commitment of the dependent Brazilian State to capitalist accumulation.</w:t>
      </w:r>
    </w:p>
    <w:p w:rsidR="00000000" w:rsidDel="00000000" w:rsidP="00000000" w:rsidRDefault="00000000" w:rsidRPr="00000000" w14:paraId="0000000E">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Security</w:t>
      </w:r>
      <w:r w:rsidDel="00000000" w:rsidR="00000000" w:rsidRPr="00000000">
        <w:rPr>
          <w:sz w:val="20"/>
          <w:szCs w:val="20"/>
          <w:vertAlign w:val="baseline"/>
          <w:rtl w:val="0"/>
        </w:rPr>
        <w:t xml:space="preserve">; </w:t>
      </w:r>
      <w:r w:rsidDel="00000000" w:rsidR="00000000" w:rsidRPr="00000000">
        <w:rPr>
          <w:sz w:val="20"/>
          <w:szCs w:val="20"/>
          <w:rtl w:val="0"/>
        </w:rPr>
        <w:t xml:space="preserve">Financialization;</w:t>
      </w:r>
      <w:r w:rsidDel="00000000" w:rsidR="00000000" w:rsidRPr="00000000">
        <w:rPr>
          <w:sz w:val="20"/>
          <w:szCs w:val="20"/>
          <w:vertAlign w:val="baseline"/>
          <w:rtl w:val="0"/>
        </w:rPr>
        <w:t xml:space="preserve"> </w:t>
      </w:r>
      <w:r w:rsidDel="00000000" w:rsidR="00000000" w:rsidRPr="00000000">
        <w:rPr>
          <w:sz w:val="20"/>
          <w:szCs w:val="20"/>
          <w:rtl w:val="0"/>
        </w:rPr>
        <w:t xml:space="preserve">Social Security Budget.</w:t>
      </w:r>
      <w:r w:rsidDel="00000000" w:rsidR="00000000" w:rsidRPr="00000000">
        <w:rPr>
          <w:rtl w:val="0"/>
        </w:rPr>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line="360" w:lineRule="auto"/>
        <w:rPr>
          <w:b w:val="1"/>
          <w:sz w:val="24"/>
          <w:szCs w:val="24"/>
        </w:rPr>
      </w:pPr>
      <w:r w:rsidDel="00000000" w:rsidR="00000000" w:rsidRPr="00000000">
        <w:rPr>
          <w:b w:val="1"/>
          <w:sz w:val="24"/>
          <w:szCs w:val="24"/>
          <w:vertAlign w:val="baseline"/>
          <w:rtl w:val="0"/>
        </w:rPr>
        <w:t xml:space="preserve">1</w:t>
        <w:tab/>
      </w:r>
      <w:r w:rsidDel="00000000" w:rsidR="00000000" w:rsidRPr="00000000">
        <w:rPr>
          <w:b w:val="1"/>
          <w:sz w:val="24"/>
          <w:szCs w:val="24"/>
          <w:vertAlign w:val="baseline"/>
          <w:rtl w:val="0"/>
        </w:rPr>
        <w:t xml:space="preserve">INTRODUÇÃO</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1">
      <w:pPr>
        <w:spacing w:line="360" w:lineRule="auto"/>
        <w:rPr>
          <w:b w:val="1"/>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20"/>
        <w:jc w:val="both"/>
        <w:rPr>
          <w:strike w:val="1"/>
          <w:sz w:val="24"/>
          <w:szCs w:val="24"/>
          <w:highlight w:val="yellow"/>
        </w:rPr>
      </w:pPr>
      <w:r w:rsidDel="00000000" w:rsidR="00000000" w:rsidRPr="00000000">
        <w:rPr>
          <w:sz w:val="24"/>
          <w:szCs w:val="24"/>
          <w:rtl w:val="0"/>
        </w:rPr>
        <w:t xml:space="preserve">O Estado nas </w:t>
      </w:r>
      <w:r w:rsidDel="00000000" w:rsidR="00000000" w:rsidRPr="00000000">
        <w:rPr>
          <w:sz w:val="24"/>
          <w:szCs w:val="24"/>
          <w:rtl w:val="0"/>
        </w:rPr>
        <w:t xml:space="preserve">economias dependentes</w:t>
      </w:r>
      <w:r w:rsidDel="00000000" w:rsidR="00000000" w:rsidRPr="00000000">
        <w:rPr>
          <w:sz w:val="24"/>
          <w:szCs w:val="24"/>
          <w:rtl w:val="0"/>
        </w:rPr>
        <w:t xml:space="preserve"> está marcado por relações desiguais de poder que restringem o exercício de sua soberania frente a outras formações econômico-sociais às quais está submetido. No caso brasileiro, a formação sócio-histórica, cujo desenvolvimento é marcado pela dialética moderno-arcaico, engendra estruturalmente como são/estão estabelecidas as relações de dependência, assim como resvalam sobre o papel do Estado e, por conseguinte, das políticas sociais estruturadas no País.</w:t>
      </w:r>
      <w:r w:rsidDel="00000000" w:rsidR="00000000" w:rsidRPr="00000000">
        <w:rPr>
          <w:rtl w:val="0"/>
        </w:rPr>
      </w:r>
    </w:p>
    <w:p w:rsidR="00000000" w:rsidDel="00000000" w:rsidP="00000000" w:rsidRDefault="00000000" w:rsidRPr="00000000" w14:paraId="00000013">
      <w:pP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Diante da conjuntura atual de crise estrutural do capitalismo, as políticas sociais brasileiras sofrem com o avanço da financeirização no processo de apropriação do fundo público. A Seguridade Social e o Orçamento de seu tripé formativo são os principais alvos desse ataque pelo capital financeiro, sendo o desmonte do fundo público sua principal estratégia (Mendes, 2015). </w:t>
      </w:r>
    </w:p>
    <w:p w:rsidR="00000000" w:rsidDel="00000000" w:rsidP="00000000" w:rsidRDefault="00000000" w:rsidRPr="00000000" w14:paraId="00000014">
      <w:pPr>
        <w:shd w:fill="ffffff" w:val="clear"/>
        <w:spacing w:line="360" w:lineRule="auto"/>
        <w:ind w:firstLine="700"/>
        <w:jc w:val="both"/>
        <w:rPr>
          <w:sz w:val="24"/>
          <w:szCs w:val="24"/>
          <w:highlight w:val="yellow"/>
        </w:rPr>
      </w:pPr>
      <w:r w:rsidDel="00000000" w:rsidR="00000000" w:rsidRPr="00000000">
        <w:rPr>
          <w:sz w:val="24"/>
          <w:szCs w:val="24"/>
          <w:highlight w:val="white"/>
          <w:rtl w:val="0"/>
        </w:rPr>
        <w:t xml:space="preserve">A disputa pelo orçamento evidencia o conflito entre as classes antagônicas, cujo movimento da classe trabalhadora busca a garantia de direitos sociais através do financiamento de políticas sociais, enquanto o capital assegura sua reprodução através do Estado, por meio da financeirização dessas políticas e da transferência do orçamento para a mercadorização dos direitos sociais (Behring, 2008).</w:t>
      </w:r>
      <w:r w:rsidDel="00000000" w:rsidR="00000000" w:rsidRPr="00000000">
        <w:rPr>
          <w:rtl w:val="0"/>
        </w:rPr>
      </w:r>
    </w:p>
    <w:p w:rsidR="00000000" w:rsidDel="00000000" w:rsidP="00000000" w:rsidRDefault="00000000" w:rsidRPr="00000000" w14:paraId="00000015">
      <w:pPr>
        <w:shd w:fill="ffffff" w:val="clear"/>
        <w:spacing w:line="360" w:lineRule="auto"/>
        <w:ind w:firstLine="700"/>
        <w:jc w:val="both"/>
        <w:rPr>
          <w:sz w:val="24"/>
          <w:szCs w:val="24"/>
        </w:rPr>
      </w:pPr>
      <w:r w:rsidDel="00000000" w:rsidR="00000000" w:rsidRPr="00000000">
        <w:rPr>
          <w:sz w:val="24"/>
          <w:szCs w:val="24"/>
          <w:rtl w:val="0"/>
        </w:rPr>
        <w:t xml:space="preserve">Diante do exposto, este artigo objetiva problematizar acerca da guerra fiscal em torno do Orçamento da Seguridade Social  e</w:t>
      </w:r>
      <w:r w:rsidDel="00000000" w:rsidR="00000000" w:rsidRPr="00000000">
        <w:rPr>
          <w:sz w:val="24"/>
          <w:szCs w:val="24"/>
          <w:rtl w:val="0"/>
        </w:rPr>
        <w:t xml:space="preserve"> a interface com a financeirização, </w:t>
      </w:r>
      <w:r w:rsidDel="00000000" w:rsidR="00000000" w:rsidRPr="00000000">
        <w:rPr>
          <w:sz w:val="24"/>
          <w:szCs w:val="24"/>
          <w:rtl w:val="0"/>
        </w:rPr>
        <w:t xml:space="preserve">considerando o atual cenário de acirramento neoliberal.</w:t>
      </w:r>
      <w:r w:rsidDel="00000000" w:rsidR="00000000" w:rsidRPr="00000000">
        <w:rPr>
          <w:sz w:val="24"/>
          <w:szCs w:val="24"/>
          <w:rtl w:val="0"/>
        </w:rPr>
        <w:t xml:space="preserve"> Trata-se de uma pesquisa quanti-qualitativa, alicerçada no materialismo histórico-dialético, que congrega uma análise teórica sobre as disputas pelo orçamento, entrelaçada aos dados orçamentários da Plataforma SIGA Brasil. Para apreender sobre contexto presente, a análise orçamentária centra-se nos anos de 2023 e 2024, período que evocou a esperança das classes populares com a retomada mais democrática e social na gestão federal.</w:t>
      </w:r>
    </w:p>
    <w:p w:rsidR="00000000" w:rsidDel="00000000" w:rsidP="00000000" w:rsidRDefault="00000000" w:rsidRPr="00000000" w14:paraId="00000016">
      <w:pPr>
        <w:shd w:fill="ffffff" w:val="clear"/>
        <w:spacing w:line="360" w:lineRule="auto"/>
        <w:ind w:firstLine="700"/>
        <w:jc w:val="both"/>
        <w:rPr>
          <w:sz w:val="24"/>
          <w:szCs w:val="24"/>
        </w:rPr>
      </w:pPr>
      <w:r w:rsidDel="00000000" w:rsidR="00000000" w:rsidRPr="00000000">
        <w:rPr>
          <w:sz w:val="24"/>
          <w:szCs w:val="24"/>
          <w:rtl w:val="0"/>
        </w:rPr>
        <w:t xml:space="preserve">À guisa da exposição, o trabalho está estruturado da seguinte forma: uma introdução, que apresenta o tema, objetivo e metodologia;</w:t>
      </w:r>
      <w:r w:rsidDel="00000000" w:rsidR="00000000" w:rsidRPr="00000000">
        <w:rPr>
          <w:sz w:val="24"/>
          <w:szCs w:val="24"/>
          <w:rtl w:val="0"/>
        </w:rPr>
        <w:t xml:space="preserve"> seguido da seção que versa sobre a Seguridade Social, Orçamento e capital financeiro no Brasil. Na sequência, buscou-se </w:t>
      </w:r>
      <w:r w:rsidDel="00000000" w:rsidR="00000000" w:rsidRPr="00000000">
        <w:rPr>
          <w:sz w:val="24"/>
          <w:szCs w:val="24"/>
          <w:rtl w:val="0"/>
        </w:rPr>
        <w:t xml:space="preserve">desvendar as </w:t>
      </w:r>
      <w:r w:rsidDel="00000000" w:rsidR="00000000" w:rsidRPr="00000000">
        <w:rPr>
          <w:sz w:val="24"/>
          <w:szCs w:val="24"/>
          <w:rtl w:val="0"/>
        </w:rPr>
        <w:t xml:space="preserve">guerras</w:t>
      </w:r>
      <w:r w:rsidDel="00000000" w:rsidR="00000000" w:rsidRPr="00000000">
        <w:rPr>
          <w:sz w:val="24"/>
          <w:szCs w:val="24"/>
          <w:rtl w:val="0"/>
        </w:rPr>
        <w:t xml:space="preserve"> (</w:t>
      </w:r>
      <w:r w:rsidDel="00000000" w:rsidR="00000000" w:rsidRPr="00000000">
        <w:rPr>
          <w:sz w:val="24"/>
          <w:szCs w:val="24"/>
          <w:rtl w:val="0"/>
        </w:rPr>
        <w:t xml:space="preserve">in)visíveis</w:t>
      </w:r>
      <w:r w:rsidDel="00000000" w:rsidR="00000000" w:rsidRPr="00000000">
        <w:rPr>
          <w:sz w:val="24"/>
          <w:szCs w:val="24"/>
          <w:rtl w:val="0"/>
        </w:rPr>
        <w:t xml:space="preserve"> pelo Orçamento da Seguridade Social, a partir do fenômeno da financeirização. Ao final foram tecidas considerações finais, embora não conclusivas sobre a temática abordada.</w:t>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ab/>
        <w:t xml:space="preserve">SEGURIDADE SOCIAL, ORÇAMENTO E CAPITAL FINANCEIRO NO BRASIL</w:t>
      </w:r>
    </w:p>
    <w:p w:rsidR="00000000" w:rsidDel="00000000" w:rsidP="00000000" w:rsidRDefault="00000000" w:rsidRPr="00000000" w14:paraId="0000001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No Brasil, país de capitalismo dependente, houve um modelo próprio de transformação capitalista do país que engendrou uma forma típica de dominação burguesa. As conexões da dominação burguesa com a transformação capitalista relacionam-se com a transição do capitalismo competitivo para o capitalismo monopolista, em meio a emergência da industrialização</w:t>
      </w:r>
      <w:r w:rsidDel="00000000" w:rsidR="00000000" w:rsidRPr="00000000">
        <w:rPr>
          <w:sz w:val="24"/>
          <w:szCs w:val="24"/>
          <w:rtl w:val="0"/>
        </w:rPr>
        <w:t xml:space="preserv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Na linha do avanço do imperialismo — ao qual se refere Lenin (1917) — o domínio sobre as nações dependentes passa cada vez menos pela exportação de mercadorias e mais pela exportação de capitais. Por conseguinte, o capital financeiro emerge da concentração e da acumulação por meio da junção do grande capital bancário ao grande capital industrial e expressa um momento do desenvolvimento das relações capitalistas marcada pelos monopólios sob a hegemonia rentista.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trike w:val="1"/>
          <w:sz w:val="24"/>
          <w:szCs w:val="24"/>
          <w:highlight w:val="white"/>
        </w:rPr>
      </w:pPr>
      <w:r w:rsidDel="00000000" w:rsidR="00000000" w:rsidRPr="00000000">
        <w:rPr>
          <w:sz w:val="24"/>
          <w:szCs w:val="24"/>
          <w:highlight w:val="white"/>
          <w:rtl w:val="0"/>
        </w:rPr>
        <w:t xml:space="preserve">Brettas</w:t>
      </w:r>
      <w:r w:rsidDel="00000000" w:rsidR="00000000" w:rsidRPr="00000000">
        <w:rPr>
          <w:sz w:val="24"/>
          <w:szCs w:val="24"/>
          <w:rtl w:val="0"/>
        </w:rPr>
        <w:t xml:space="preserve"> </w:t>
      </w:r>
      <w:r w:rsidDel="00000000" w:rsidR="00000000" w:rsidRPr="00000000">
        <w:rPr>
          <w:sz w:val="24"/>
          <w:szCs w:val="24"/>
          <w:rtl w:val="0"/>
        </w:rPr>
        <w:t xml:space="preserve">(2</w:t>
      </w:r>
      <w:r w:rsidDel="00000000" w:rsidR="00000000" w:rsidRPr="00000000">
        <w:rPr>
          <w:sz w:val="24"/>
          <w:szCs w:val="24"/>
          <w:rtl w:val="0"/>
        </w:rPr>
        <w:t xml:space="preserve">020</w:t>
      </w:r>
      <w:r w:rsidDel="00000000" w:rsidR="00000000" w:rsidRPr="00000000">
        <w:rPr>
          <w:sz w:val="24"/>
          <w:szCs w:val="24"/>
          <w:rtl w:val="0"/>
        </w:rPr>
        <w:t xml:space="preserve">a)</w:t>
      </w:r>
      <w:r w:rsidDel="00000000" w:rsidR="00000000" w:rsidRPr="00000000">
        <w:rPr>
          <w:sz w:val="24"/>
          <w:szCs w:val="24"/>
          <w:rtl w:val="0"/>
        </w:rPr>
        <w:t xml:space="preserve"> e</w:t>
      </w:r>
      <w:r w:rsidDel="00000000" w:rsidR="00000000" w:rsidRPr="00000000">
        <w:rPr>
          <w:sz w:val="24"/>
          <w:szCs w:val="24"/>
          <w:highlight w:val="white"/>
          <w:rtl w:val="0"/>
        </w:rPr>
        <w:t xml:space="preserve">nfatiza que o capital financeiro permite identificar a unidade entre produção e finanças e representa o projeto burguês de dominação no atual estágio de desenvolvimento das relações capitalistas, altamente concentrado e centralizado. A autora ressalta que capital financeiro não é sinônimo de finanças, capital especulativo, fictício, rentista ou tantos outros similares. O capital financeiro produz valor, mas o faz sob o controle e seguindo os interesses do capital monetário e de suas formas autonomizadas e fetichizadas.</w:t>
      </w:r>
      <w:r w:rsidDel="00000000" w:rsidR="00000000" w:rsidRPr="00000000">
        <w:rPr>
          <w:strike w:val="1"/>
          <w:sz w:val="24"/>
          <w:szCs w:val="24"/>
          <w:highlight w:val="white"/>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Nesse sentido,</w:t>
      </w:r>
      <w:r w:rsidDel="00000000" w:rsidR="00000000" w:rsidRPr="00000000">
        <w:rPr>
          <w:sz w:val="24"/>
          <w:szCs w:val="24"/>
          <w:highlight w:val="white"/>
          <w:rtl w:val="0"/>
        </w:rPr>
        <w:t xml:space="preserve"> com sua força hegemônica, o capital consegue assegurar a participação do Estado em sua reprodução por meio de políticas de subsídios econômicos e de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participação no mercado financeiro. Logo, o fundo público ocupa lugar estrutural no capitalismo contemporâneo. Se no capitalismo concorrencial o fundo público aparecia como “um elemento </w:t>
      </w:r>
      <w:r w:rsidDel="00000000" w:rsidR="00000000" w:rsidRPr="00000000">
        <w:rPr>
          <w:i w:val="1"/>
          <w:sz w:val="24"/>
          <w:szCs w:val="24"/>
          <w:highlight w:val="white"/>
          <w:rtl w:val="0"/>
        </w:rPr>
        <w:t xml:space="preserve">a posteriori”</w:t>
      </w:r>
      <w:r w:rsidDel="00000000" w:rsidR="00000000" w:rsidRPr="00000000">
        <w:rPr>
          <w:sz w:val="24"/>
          <w:szCs w:val="24"/>
          <w:highlight w:val="white"/>
          <w:rtl w:val="0"/>
        </w:rPr>
        <w:t xml:space="preserve">, no capitalismo contemporâneo “a formação da taxa de lucro passa pelo fundo público, o que o torna um componente estrutural insubstituível’’ (Oliveira, 1998, p. 21).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highlight w:val="white"/>
          <w:rtl w:val="0"/>
        </w:rPr>
        <w:t xml:space="preserve">Para Salvador (2010, p.3), o fundo público, que “envolve a capacidade que o Estado tem de mobilizar recursos, principalmente tributos, para realizar intervenções em políticas públicas, englobando as políticas econômicas e sociais”, vai assumir as múltiplas funções do Estado na reprodução do capital. Para fins de exemplificação, cabe destacar as desonerações tributárias, os incentivos fiscais e a redução da base tributária para favorecer o investimento capitalista; a viabilização da reprodução da força de trabalho, por meio de salários indiretos e de políticas sociais; destinação de recursos orçamentários para investimentos em infraestrutura, pesquisa, dentre outros.</w:t>
      </w: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trike w:val="1"/>
          <w:sz w:val="24"/>
          <w:szCs w:val="24"/>
        </w:rPr>
      </w:pPr>
      <w:r w:rsidDel="00000000" w:rsidR="00000000" w:rsidRPr="00000000">
        <w:rPr>
          <w:sz w:val="24"/>
          <w:szCs w:val="24"/>
          <w:rtl w:val="0"/>
        </w:rPr>
        <w:t xml:space="preserve">Ao contrário do discurso de que as crises seriam disfunções ao desenvolvimento do sistema capitalista, a tradição marxista afirma que elas são o resultado da dinâmica contraditória desse modo de produção, ou, nas palavras de Mészáros (2011, p. 69), “são o modo natural de existência do capital”. Diferente das crises cíclicas anteriores, a crise mundial anunciada no final da década de 1970 trouxe um elemento novo: uma longa onda recessiva. Trata-se de uma crise estrutural, denominada por Mészáros (2011) como uma crise de caráter universal, de alcance global, de escala de tempo permanente, contínua, rastejante, que atingiu a totalidade da vida social.</w:t>
      </w:r>
      <w:r w:rsidDel="00000000" w:rsidR="00000000" w:rsidRPr="00000000">
        <w:rPr>
          <w:rFonts w:ascii="Calibri" w:cs="Calibri" w:eastAsia="Calibri" w:hAnsi="Calibri"/>
          <w:rtl w:val="0"/>
        </w:rPr>
        <w:t xml:space="preserve"> </w:t>
      </w:r>
      <w:r w:rsidDel="00000000" w:rsidR="00000000" w:rsidRPr="00000000">
        <w:rPr>
          <w:strike w:val="1"/>
          <w:sz w:val="24"/>
          <w:szCs w:val="24"/>
          <w:rtl w:val="0"/>
        </w:rPr>
        <w:t xml:space="preserve">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trike w:val="1"/>
          <w:sz w:val="24"/>
          <w:szCs w:val="24"/>
        </w:rPr>
      </w:pPr>
      <w:r w:rsidDel="00000000" w:rsidR="00000000" w:rsidRPr="00000000">
        <w:rPr>
          <w:sz w:val="24"/>
          <w:szCs w:val="24"/>
          <w:rtl w:val="0"/>
        </w:rPr>
        <w:t xml:space="preserve">No Brasil, a crise anunciada ao longo dos anos de 1990, exigiu uma reforma gerencial do Estado brasileiro. Dentre as alterações nas relações entre Estado, sociedade e mercado, cabe ressaltar o conjunto de medidas de ajuste econômico e de reformas institucionais, cujos destaques são “os mecanismos de privatização, as pressões do empresariado e da burocracia estatal para suprimir direitos sociais e trabalhistas e ‘naturalização’ da superexploração do trabalho” (Mota; Amaral, 2008, p.37). </w:t>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Sob a justificativa da crise, o Estado, através de sucessivos governos, atua no sentido de restringir o orçamento público, promovendo ajustes fiscais e reformas. O projeto de inspiração neoliberal, subordinou os direitos sociais à lógica orçamentária, a política social à lógica política e econômica, uma vez que pauta-se na política de ajuste para a contenção dos gastos sociais, com racionalização da oferta de serviços e descentralização, que isenta o Estado como provedor.</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Diante disso, a estratégia política é utilizar o fundo público e, mais especificamente, o orçamento da Seguridade Social (OSS) como instrumento de produção e reprodução da hegemonia neoliberal, implicando na desproteção social e desumanização da vida social, subordinando os direitos que a política da seguridade social propõe à lógica orçamentária sob o discurso de que o Estado está “quebrado” e que falta de recursos para custear suas despesas (Behring, 2008).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Dessa forma, os custos da crise são socializados por meio das políticas de ajuste e austeridade fiscal que, por sua vez, penalizam os trabalhadores e </w:t>
      </w:r>
      <w:r w:rsidDel="00000000" w:rsidR="00000000" w:rsidRPr="00000000">
        <w:rPr>
          <w:sz w:val="24"/>
          <w:szCs w:val="24"/>
          <w:rtl w:val="0"/>
        </w:rPr>
        <w:t xml:space="preserve">beneficiam</w:t>
      </w:r>
      <w:r w:rsidDel="00000000" w:rsidR="00000000" w:rsidRPr="00000000">
        <w:rPr>
          <w:sz w:val="24"/>
          <w:szCs w:val="24"/>
          <w:rtl w:val="0"/>
        </w:rPr>
        <w:t xml:space="preserve"> bancos e empresas. Uma estratégia é a Desvinculação das Receitas da União (DRU) que, desde os anos 1990, funciona como sangria de recursos da Seguridade Social para assegurar o superávit primário. Portanto, a associação entre endividamento e saque ao fundo público constitui um desafio nodal no Brasil</w:t>
      </w:r>
      <w:r w:rsidDel="00000000" w:rsidR="00000000" w:rsidRPr="00000000">
        <w:rPr>
          <w:sz w:val="24"/>
          <w:szCs w:val="24"/>
          <w:rtl w:val="0"/>
        </w:rPr>
        <w:t xml:space="preserve">. Behring (2017)</w:t>
      </w:r>
      <w:r w:rsidDel="00000000" w:rsidR="00000000" w:rsidRPr="00000000">
        <w:rPr>
          <w:sz w:val="24"/>
          <w:szCs w:val="24"/>
          <w:rtl w:val="0"/>
        </w:rPr>
        <w:t xml:space="preserve"> destaca que a dívida pública, sobretudo nos países periféricos, possui intrínseca relação com as dívidas interna e externa, resultando numa punção contínua de recursos para a Seguridade Social.</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A saber, a Seguridade Social brasileira constitui-se pelo tripé: Assistência Social, Saúde e Previdência Social que foi pactuado na Constituição Federal de 1988. Apesar de ter um caráter inovador ao intencionar um sistema amplo de proteção social, a seguridade social acabou se caracterizando como um sistema híbrido, que conjuga direitos derivados e dependentes do trabalho (previdência) com direitos de caráter universal (saúde) e direitos seletivos (assistência social) (Boschetti, 2004). Desse modo, as políticas sociais integrantes desse sistema se orientam de forma bastante diferenciada, de modo que não se instituiu um padrão de seguridade social homogêneo, integrado e articulado.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Como consequências diretas das reformas liberalizantes no sistema de Seguridade Social têm-se: a financeirização; destruição das fontes de financiamento pela reforma tributária; estímulo à privatização da saúde e da previdência (sucessivas reformas com perda de direitos), </w:t>
      </w:r>
      <w:r w:rsidDel="00000000" w:rsidR="00000000" w:rsidRPr="00000000">
        <w:rPr>
          <w:sz w:val="24"/>
          <w:szCs w:val="24"/>
          <w:rtl w:val="0"/>
        </w:rPr>
        <w:t xml:space="preserve">re-filantropização</w:t>
      </w:r>
      <w:r w:rsidDel="00000000" w:rsidR="00000000" w:rsidRPr="00000000">
        <w:rPr>
          <w:sz w:val="24"/>
          <w:szCs w:val="24"/>
          <w:rtl w:val="0"/>
        </w:rPr>
        <w:t xml:space="preserve"> da Assistência social com políticas fragmentadas e pontuais de combate a extrema pobreza.</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Em vista disso, é possível afirmar que a contrarreforma brasileira operou (e ainda opera) na reformatação do Estado centrado no ajuste fiscal – que fez crescer o endividamento externo e, consequentemente, passou a demandar uma maior quantia do fundo público para alimentar os interesses do capital imperialista, </w:t>
      </w:r>
      <w:r w:rsidDel="00000000" w:rsidR="00000000" w:rsidRPr="00000000">
        <w:rPr>
          <w:sz w:val="24"/>
          <w:szCs w:val="24"/>
          <w:rtl w:val="0"/>
        </w:rPr>
        <w:t xml:space="preserve">em</w:t>
      </w:r>
      <w:r w:rsidDel="00000000" w:rsidR="00000000" w:rsidRPr="00000000">
        <w:rPr>
          <w:sz w:val="24"/>
          <w:szCs w:val="24"/>
          <w:rtl w:val="0"/>
        </w:rPr>
        <w:t xml:space="preserve"> detrimento da garantia do Orçamento da Seguridade Social.</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firstLine="0"/>
        <w:jc w:val="both"/>
        <w:rPr>
          <w:sz w:val="24"/>
          <w:szCs w:val="24"/>
        </w:rPr>
      </w:pPr>
      <w:r w:rsidDel="00000000" w:rsidR="00000000" w:rsidRPr="00000000">
        <w:rPr>
          <w:b w:val="1"/>
          <w:sz w:val="24"/>
          <w:szCs w:val="24"/>
          <w:rtl w:val="0"/>
        </w:rPr>
        <w:t xml:space="preserve">2.1</w:t>
        <w:tab/>
        <w:t xml:space="preserve">Orçamento da Seguridade Social</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desvendando as </w:t>
      </w:r>
      <w:r w:rsidDel="00000000" w:rsidR="00000000" w:rsidRPr="00000000">
        <w:rPr>
          <w:sz w:val="24"/>
          <w:szCs w:val="24"/>
          <w:rtl w:val="0"/>
        </w:rPr>
        <w:t xml:space="preserve">guerras</w:t>
      </w:r>
      <w:r w:rsidDel="00000000" w:rsidR="00000000" w:rsidRPr="00000000">
        <w:rPr>
          <w:sz w:val="24"/>
          <w:szCs w:val="24"/>
          <w:rtl w:val="0"/>
        </w:rPr>
        <w:t xml:space="preserve"> (</w:t>
      </w:r>
      <w:r w:rsidDel="00000000" w:rsidR="00000000" w:rsidRPr="00000000">
        <w:rPr>
          <w:sz w:val="24"/>
          <w:szCs w:val="24"/>
          <w:rtl w:val="0"/>
        </w:rPr>
        <w:t xml:space="preserve">in)visíveis</w:t>
      </w:r>
      <w:r w:rsidDel="00000000" w:rsidR="00000000" w:rsidRPr="00000000">
        <w:rPr>
          <w:sz w:val="24"/>
          <w:szCs w:val="24"/>
          <w:rtl w:val="0"/>
        </w:rPr>
        <w:t xml:space="preserve"> a partir do fenômeno da financeirização</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firstLine="720"/>
        <w:jc w:val="both"/>
        <w:rPr>
          <w:b w:val="1"/>
          <w:sz w:val="24"/>
          <w:szCs w:val="24"/>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20"/>
        <w:jc w:val="both"/>
        <w:rPr>
          <w:sz w:val="24"/>
          <w:szCs w:val="24"/>
        </w:rPr>
      </w:pPr>
      <w:r w:rsidDel="00000000" w:rsidR="00000000" w:rsidRPr="00000000">
        <w:rPr>
          <w:sz w:val="24"/>
          <w:szCs w:val="24"/>
          <w:rtl w:val="0"/>
        </w:rPr>
        <w:t xml:space="preserve">O</w:t>
      </w:r>
      <w:r w:rsidDel="00000000" w:rsidR="00000000" w:rsidRPr="00000000">
        <w:rPr>
          <w:sz w:val="24"/>
          <w:szCs w:val="24"/>
          <w:rtl w:val="0"/>
        </w:rPr>
        <w:t xml:space="preserve"> fenômeno da financeirização, fundamentado num arsenal jurídico-político sob os desígnios do capital, </w:t>
      </w:r>
      <w:r w:rsidDel="00000000" w:rsidR="00000000" w:rsidRPr="00000000">
        <w:rPr>
          <w:sz w:val="24"/>
          <w:szCs w:val="24"/>
          <w:highlight w:val="white"/>
          <w:rtl w:val="0"/>
        </w:rPr>
        <w:t xml:space="preserve">refere-se ao processo em que a economia, na busca por acumulação de capital, prioriza canais financeiros em detrimento de investimentos em atividades produtivas. P</w:t>
      </w:r>
      <w:r w:rsidDel="00000000" w:rsidR="00000000" w:rsidRPr="00000000">
        <w:rPr>
          <w:sz w:val="24"/>
          <w:szCs w:val="24"/>
          <w:rtl w:val="0"/>
        </w:rPr>
        <w:t xml:space="preserve">otencializa-se então a transferência de valor dos países dependentes em direção aos imperialistas via endividamento. </w:t>
      </w:r>
      <w:r w:rsidDel="00000000" w:rsidR="00000000" w:rsidRPr="00000000">
        <w:rPr>
          <w:sz w:val="24"/>
          <w:szCs w:val="24"/>
          <w:highlight w:val="white"/>
          <w:rtl w:val="0"/>
        </w:rPr>
        <w:t xml:space="preserve">Como consequência, a</w:t>
      </w:r>
      <w:r w:rsidDel="00000000" w:rsidR="00000000" w:rsidRPr="00000000">
        <w:rPr>
          <w:sz w:val="24"/>
          <w:szCs w:val="24"/>
          <w:rtl w:val="0"/>
        </w:rPr>
        <w:t xml:space="preserve">profunda-se os mecanismos de superexploração da classe trabalhadora e aumenta</w:t>
      </w:r>
      <w:r w:rsidDel="00000000" w:rsidR="00000000" w:rsidRPr="00000000">
        <w:rPr>
          <w:sz w:val="24"/>
          <w:szCs w:val="24"/>
          <w:highlight w:val="white"/>
          <w:rtl w:val="0"/>
        </w:rPr>
        <w:t xml:space="preserve"> a influência do setor financeiro sobre a economia, </w:t>
      </w:r>
      <w:r w:rsidDel="00000000" w:rsidR="00000000" w:rsidRPr="00000000">
        <w:rPr>
          <w:sz w:val="24"/>
          <w:szCs w:val="24"/>
          <w:highlight w:val="white"/>
          <w:rtl w:val="0"/>
        </w:rPr>
        <w:t xml:space="preserve">reformatando</w:t>
      </w:r>
      <w:r w:rsidDel="00000000" w:rsidR="00000000" w:rsidRPr="00000000">
        <w:rPr>
          <w:sz w:val="24"/>
          <w:szCs w:val="24"/>
          <w:highlight w:val="white"/>
          <w:rtl w:val="0"/>
        </w:rPr>
        <w:t xml:space="preserve"> a produção, o trabalho e as políticas sociais.</w:t>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No tocante à política de seguridade social, Brettas (2020) afirma que o carro-chefe da financeirização é, sem dúvida, a </w:t>
      </w:r>
      <w:r w:rsidDel="00000000" w:rsidR="00000000" w:rsidRPr="00000000">
        <w:rPr>
          <w:sz w:val="24"/>
          <w:szCs w:val="24"/>
          <w:rtl w:val="0"/>
        </w:rPr>
        <w:t xml:space="preserve">Previdência Social. </w:t>
      </w:r>
      <w:r w:rsidDel="00000000" w:rsidR="00000000" w:rsidRPr="00000000">
        <w:rPr>
          <w:sz w:val="24"/>
          <w:szCs w:val="24"/>
          <w:rtl w:val="0"/>
        </w:rPr>
        <w:t xml:space="preserve">Trata-se </w:t>
      </w:r>
      <w:r w:rsidDel="00000000" w:rsidR="00000000" w:rsidRPr="00000000">
        <w:rPr>
          <w:sz w:val="24"/>
          <w:szCs w:val="24"/>
          <w:highlight w:val="white"/>
          <w:rtl w:val="0"/>
        </w:rPr>
        <w:t xml:space="preserve">da política que mais foi descaracterizada em relação à formulação original aprovada na CF de 1988. Foram, até a presente data (2025), (07) sete </w:t>
      </w:r>
      <w:r w:rsidDel="00000000" w:rsidR="00000000" w:rsidRPr="00000000">
        <w:rPr>
          <w:sz w:val="24"/>
          <w:szCs w:val="24"/>
          <w:highlight w:val="white"/>
          <w:rtl w:val="0"/>
        </w:rPr>
        <w:t xml:space="preserve">contrarreformas</w:t>
      </w:r>
      <w:r w:rsidDel="00000000" w:rsidR="00000000" w:rsidRPr="00000000">
        <w:rPr>
          <w:sz w:val="24"/>
          <w:szCs w:val="24"/>
          <w:highlight w:val="white"/>
          <w:rtl w:val="0"/>
        </w:rPr>
        <w:t xml:space="preserve"> operadas nessa política desde sua promulgação. </w:t>
      </w:r>
      <w:r w:rsidDel="00000000" w:rsidR="00000000" w:rsidRPr="00000000">
        <w:rPr>
          <w:sz w:val="24"/>
          <w:szCs w:val="24"/>
          <w:highlight w:val="white"/>
          <w:rtl w:val="0"/>
        </w:rPr>
        <w:t xml:space="preserve">Todas alteraram significativamente os requisitos de elegibilidade para aposentadoria e a forma de cálculo dos benefícios, com perdas de direitos e prejuízos financeiros para quem vive do trabalho. Ainda, fica evidente o incentivo estatal à previdência privada de caráter complementar. Ou seja, os fundos privados funcionam como sustentáculos financeiros para os investimentos do capital e não como segurança para a classe trabalhadora.</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Ademais, outra política que merece destaque no âmbito da Segu</w:t>
      </w:r>
      <w:r w:rsidDel="00000000" w:rsidR="00000000" w:rsidRPr="00000000">
        <w:rPr>
          <w:sz w:val="24"/>
          <w:szCs w:val="24"/>
          <w:rtl w:val="0"/>
        </w:rPr>
        <w:t xml:space="preserve">ridade Social impactada pelo processo de financeirização é a </w:t>
      </w:r>
      <w:r w:rsidDel="00000000" w:rsidR="00000000" w:rsidRPr="00000000">
        <w:rPr>
          <w:sz w:val="24"/>
          <w:szCs w:val="24"/>
          <w:rtl w:val="0"/>
        </w:rPr>
        <w:t xml:space="preserve">Assistência Social, principalmente por meio dos P</w:t>
      </w:r>
      <w:r w:rsidDel="00000000" w:rsidR="00000000" w:rsidRPr="00000000">
        <w:rPr>
          <w:sz w:val="24"/>
          <w:szCs w:val="24"/>
          <w:rtl w:val="0"/>
        </w:rPr>
        <w:t xml:space="preserve">rogramas de Tra</w:t>
      </w:r>
      <w:r w:rsidDel="00000000" w:rsidR="00000000" w:rsidRPr="00000000">
        <w:rPr>
          <w:sz w:val="24"/>
          <w:szCs w:val="24"/>
          <w:highlight w:val="white"/>
          <w:rtl w:val="0"/>
        </w:rPr>
        <w:t xml:space="preserve">nsferência de Renda (PTR) </w:t>
      </w:r>
      <w:r w:rsidDel="00000000" w:rsidR="00000000" w:rsidRPr="00000000">
        <w:rPr>
          <w:sz w:val="24"/>
          <w:szCs w:val="24"/>
          <w:highlight w:val="white"/>
          <w:rtl w:val="0"/>
        </w:rPr>
        <w:t xml:space="preserve">ao capital</w:t>
      </w:r>
      <w:r w:rsidDel="00000000" w:rsidR="00000000" w:rsidRPr="00000000">
        <w:rPr>
          <w:sz w:val="24"/>
          <w:szCs w:val="24"/>
          <w:highlight w:val="white"/>
          <w:rtl w:val="0"/>
        </w:rPr>
        <w:t xml:space="preserve">. A transferência de renda é mecanismo astuto de inserção da população mais pobre no mundo das finanças pela disponibilidade de acesso aos serviços do sistema bancário, permeado de fetiche, ampliando o acesso ao consumo da camada pauperizada da classe trabalhadora. Ademais, drena recursos do Estado para as instituições bancárias/financeiras, responsáveis pela operacionalização dos benefícios.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No que se refere aos impactos da financeirização na </w:t>
      </w:r>
      <w:r w:rsidDel="00000000" w:rsidR="00000000" w:rsidRPr="00000000">
        <w:rPr>
          <w:sz w:val="24"/>
          <w:szCs w:val="24"/>
          <w:highlight w:val="white"/>
          <w:rtl w:val="0"/>
        </w:rPr>
        <w:t xml:space="preserve">políti</w:t>
      </w:r>
      <w:r w:rsidDel="00000000" w:rsidR="00000000" w:rsidRPr="00000000">
        <w:rPr>
          <w:sz w:val="24"/>
          <w:szCs w:val="24"/>
          <w:rtl w:val="0"/>
        </w:rPr>
        <w:t xml:space="preserve">ca de</w:t>
      </w:r>
      <w:r w:rsidDel="00000000" w:rsidR="00000000" w:rsidRPr="00000000">
        <w:rPr>
          <w:sz w:val="24"/>
          <w:szCs w:val="24"/>
          <w:rtl w:val="0"/>
        </w:rPr>
        <w:t xml:space="preserve"> saúde</w:t>
      </w:r>
      <w:r w:rsidDel="00000000" w:rsidR="00000000" w:rsidRPr="00000000">
        <w:rPr>
          <w:sz w:val="24"/>
          <w:szCs w:val="24"/>
          <w:rtl w:val="0"/>
        </w:rPr>
        <w:t xml:space="preserve">, </w:t>
      </w:r>
      <w:r w:rsidDel="00000000" w:rsidR="00000000" w:rsidRPr="00000000">
        <w:rPr>
          <w:sz w:val="24"/>
          <w:szCs w:val="24"/>
          <w:highlight w:val="white"/>
          <w:rtl w:val="0"/>
        </w:rPr>
        <w:t xml:space="preserve">evidencia-se a mercantilização e a privatização como as principais estratégias de destruição, direta e indiretamente, do SUS. No contexto de redirecionamento do papel do Estado na condução das políticas sociais, de acordo com a nova ordem econômica mundial e ajustes neoliberais, o mercado tem regulado o desempenho do setor da saúde por meio de novas formas gerenciais. Emerge então o debate da ocupação da gestão pública pelo setor privado a partir dos chamados “novos modelos de gestão” surgem como estratégias de privatização que ocorrem de forma “sutil”, denominada por Granemann (2011) como privatização “não clássica".</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Nessa direção, a</w:t>
      </w:r>
      <w:r w:rsidDel="00000000" w:rsidR="00000000" w:rsidRPr="00000000">
        <w:rPr>
          <w:sz w:val="24"/>
          <w:szCs w:val="24"/>
          <w:rtl w:val="0"/>
        </w:rPr>
        <w:t xml:space="preserve"> partir do levantamento de dados orçamentários dispostos na plataforma SIGA Brasil, cuja base de informações é o Sistema de Administração Financeira (SIAFI), foi possível ter um panorama no tocante à orçamento dos primeiros anos do governo Lula (PT) 3 (2023-2026) — 2023 e 2024 —  acerca das políticas de Seguridade Social, como evidencia -se na tabela seguir.</w:t>
      </w:r>
    </w:p>
    <w:p w:rsidR="00000000" w:rsidDel="00000000" w:rsidP="00000000" w:rsidRDefault="00000000" w:rsidRPr="00000000" w14:paraId="0000002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30">
      <w:pPr>
        <w:spacing w:line="276" w:lineRule="auto"/>
        <w:jc w:val="center"/>
        <w:rPr>
          <w:sz w:val="24"/>
          <w:szCs w:val="24"/>
        </w:rPr>
      </w:pPr>
      <w:r w:rsidDel="00000000" w:rsidR="00000000" w:rsidRPr="00000000">
        <w:rPr>
          <w:b w:val="1"/>
          <w:sz w:val="24"/>
          <w:szCs w:val="24"/>
          <w:rtl w:val="0"/>
        </w:rPr>
        <w:t xml:space="preserve">Tabela 1 </w:t>
      </w:r>
      <w:r w:rsidDel="00000000" w:rsidR="00000000" w:rsidRPr="00000000">
        <w:rPr>
          <w:sz w:val="24"/>
          <w:szCs w:val="24"/>
          <w:rtl w:val="0"/>
        </w:rPr>
        <w:t xml:space="preserve">- Valores destinados à Seguridade Social em 2023 e 2024.</w:t>
      </w:r>
    </w:p>
    <w:p w:rsidR="00000000" w:rsidDel="00000000" w:rsidP="00000000" w:rsidRDefault="00000000" w:rsidRPr="00000000" w14:paraId="00000031">
      <w:pPr>
        <w:spacing w:line="276" w:lineRule="auto"/>
        <w:jc w:val="center"/>
        <w:rPr>
          <w:sz w:val="24"/>
          <w:szCs w:val="24"/>
        </w:rPr>
      </w:pPr>
      <w:r w:rsidDel="00000000" w:rsidR="00000000" w:rsidRPr="00000000">
        <w:rPr>
          <w:rtl w:val="0"/>
        </w:rPr>
      </w:r>
    </w:p>
    <w:tbl>
      <w:tblPr>
        <w:tblStyle w:val="Table1"/>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2040"/>
        <w:gridCol w:w="735"/>
        <w:gridCol w:w="2115"/>
        <w:gridCol w:w="825"/>
        <w:gridCol w:w="2280"/>
        <w:gridCol w:w="720"/>
        <w:tblGridChange w:id="0">
          <w:tblGrid>
            <w:gridCol w:w="765"/>
            <w:gridCol w:w="2040"/>
            <w:gridCol w:w="735"/>
            <w:gridCol w:w="2115"/>
            <w:gridCol w:w="825"/>
            <w:gridCol w:w="2280"/>
            <w:gridCol w:w="720"/>
          </w:tblGrid>
        </w:tblGridChange>
      </w:tblGrid>
      <w:tr>
        <w:trPr>
          <w:cantSplit w:val="0"/>
          <w:tblHeader w:val="1"/>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b w:val="1"/>
                <w:sz w:val="24"/>
                <w:szCs w:val="24"/>
              </w:rPr>
            </w:pPr>
            <w:r w:rsidDel="00000000" w:rsidR="00000000" w:rsidRPr="00000000">
              <w:rPr>
                <w:b w:val="1"/>
                <w:sz w:val="24"/>
                <w:szCs w:val="24"/>
                <w:rtl w:val="0"/>
              </w:rPr>
              <w:t xml:space="preserve">ANO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b w:val="1"/>
                <w:sz w:val="24"/>
                <w:szCs w:val="24"/>
              </w:rPr>
            </w:pPr>
            <w:r w:rsidDel="00000000" w:rsidR="00000000" w:rsidRPr="00000000">
              <w:rPr>
                <w:b w:val="1"/>
                <w:sz w:val="24"/>
                <w:szCs w:val="24"/>
                <w:rtl w:val="0"/>
              </w:rPr>
              <w:t xml:space="preserve">ASSISTÊNCIA SOCIAL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b w:val="1"/>
                <w:sz w:val="24"/>
                <w:szCs w:val="24"/>
              </w:rPr>
            </w:pPr>
            <w:r w:rsidDel="00000000" w:rsidR="00000000" w:rsidRPr="00000000">
              <w:rPr>
                <w:b w:val="1"/>
                <w:sz w:val="24"/>
                <w:szCs w:val="24"/>
                <w:rtl w:val="0"/>
              </w:rPr>
              <w:t xml:space="preserve">PIB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b w:val="1"/>
                <w:sz w:val="24"/>
                <w:szCs w:val="24"/>
              </w:rPr>
            </w:pPr>
            <w:r w:rsidDel="00000000" w:rsidR="00000000" w:rsidRPr="00000000">
              <w:rPr>
                <w:b w:val="1"/>
                <w:sz w:val="24"/>
                <w:szCs w:val="24"/>
                <w:rtl w:val="0"/>
              </w:rPr>
              <w:t xml:space="preserve">SAÚDE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b w:val="1"/>
                <w:sz w:val="24"/>
                <w:szCs w:val="24"/>
              </w:rPr>
            </w:pPr>
            <w:r w:rsidDel="00000000" w:rsidR="00000000" w:rsidRPr="00000000">
              <w:rPr>
                <w:b w:val="1"/>
                <w:sz w:val="24"/>
                <w:szCs w:val="24"/>
                <w:rtl w:val="0"/>
              </w:rPr>
              <w:t xml:space="preserve">PIB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b w:val="1"/>
                <w:sz w:val="24"/>
                <w:szCs w:val="24"/>
              </w:rPr>
            </w:pPr>
            <w:r w:rsidDel="00000000" w:rsidR="00000000" w:rsidRPr="00000000">
              <w:rPr>
                <w:b w:val="1"/>
                <w:sz w:val="24"/>
                <w:szCs w:val="24"/>
                <w:rtl w:val="0"/>
              </w:rPr>
              <w:t xml:space="preserve">PREVIDÊNCIA</w:t>
            </w:r>
          </w:p>
          <w:p w:rsidR="00000000" w:rsidDel="00000000" w:rsidP="00000000" w:rsidRDefault="00000000" w:rsidRPr="00000000" w14:paraId="00000038">
            <w:pPr>
              <w:widowControl w:val="0"/>
              <w:spacing w:line="240" w:lineRule="auto"/>
              <w:jc w:val="center"/>
              <w:rPr>
                <w:b w:val="1"/>
                <w:sz w:val="24"/>
                <w:szCs w:val="24"/>
              </w:rPr>
            </w:pPr>
            <w:r w:rsidDel="00000000" w:rsidR="00000000" w:rsidRPr="00000000">
              <w:rPr>
                <w:b w:val="1"/>
                <w:sz w:val="24"/>
                <w:szCs w:val="24"/>
                <w:rtl w:val="0"/>
              </w:rPr>
              <w:t xml:space="preserve">SOCIAL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b w:val="1"/>
                <w:sz w:val="24"/>
                <w:szCs w:val="24"/>
              </w:rPr>
            </w:pPr>
            <w:r w:rsidDel="00000000" w:rsidR="00000000" w:rsidRPr="00000000">
              <w:rPr>
                <w:b w:val="1"/>
                <w:sz w:val="24"/>
                <w:szCs w:val="24"/>
                <w:rtl w:val="0"/>
              </w:rPr>
              <w:t xml:space="preserve">PIB %</w:t>
            </w:r>
          </w:p>
        </w:tc>
      </w:tr>
      <w:tr>
        <w:trPr>
          <w:cantSplit w:val="0"/>
          <w:tblHeader w:val="1"/>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b w:val="1"/>
                <w:sz w:val="24"/>
                <w:szCs w:val="24"/>
              </w:rPr>
            </w:pPr>
            <w:r w:rsidDel="00000000" w:rsidR="00000000" w:rsidRPr="00000000">
              <w:rPr>
                <w:b w:val="1"/>
                <w:sz w:val="24"/>
                <w:szCs w:val="24"/>
                <w:rtl w:val="0"/>
              </w:rPr>
              <w:t xml:space="preserve">2023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sz w:val="24"/>
                <w:szCs w:val="24"/>
              </w:rPr>
            </w:pPr>
            <w:r w:rsidDel="00000000" w:rsidR="00000000" w:rsidRPr="00000000">
              <w:rPr>
                <w:sz w:val="24"/>
                <w:szCs w:val="24"/>
                <w:rtl w:val="0"/>
              </w:rPr>
              <w:t xml:space="preserve">R$ 287.046.816.607</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sz w:val="24"/>
                <w:szCs w:val="24"/>
              </w:rPr>
            </w:pPr>
            <w:r w:rsidDel="00000000" w:rsidR="00000000" w:rsidRPr="00000000">
              <w:rPr>
                <w:sz w:val="24"/>
                <w:szCs w:val="24"/>
                <w:rtl w:val="0"/>
              </w:rPr>
              <w:t xml:space="preserve">2,41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sz w:val="24"/>
                <w:szCs w:val="24"/>
              </w:rPr>
            </w:pPr>
            <w:r w:rsidDel="00000000" w:rsidR="00000000" w:rsidRPr="00000000">
              <w:rPr>
                <w:sz w:val="24"/>
                <w:szCs w:val="24"/>
                <w:rtl w:val="0"/>
              </w:rPr>
              <w:t xml:space="preserve">R$ 176.717.452.050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sz w:val="24"/>
                <w:szCs w:val="24"/>
              </w:rPr>
            </w:pPr>
            <w:r w:rsidDel="00000000" w:rsidR="00000000" w:rsidRPr="00000000">
              <w:rPr>
                <w:sz w:val="24"/>
                <w:szCs w:val="24"/>
                <w:rtl w:val="0"/>
              </w:rPr>
              <w:t xml:space="preserve">1,49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sz w:val="24"/>
                <w:szCs w:val="24"/>
              </w:rPr>
            </w:pPr>
            <w:r w:rsidDel="00000000" w:rsidR="00000000" w:rsidRPr="00000000">
              <w:rPr>
                <w:sz w:val="24"/>
                <w:szCs w:val="24"/>
                <w:rtl w:val="0"/>
              </w:rPr>
              <w:t xml:space="preserve">R$ 1.002.502.976.646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sz w:val="24"/>
                <w:szCs w:val="24"/>
              </w:rPr>
            </w:pPr>
            <w:r w:rsidDel="00000000" w:rsidR="00000000" w:rsidRPr="00000000">
              <w:rPr>
                <w:sz w:val="24"/>
                <w:szCs w:val="24"/>
                <w:rtl w:val="0"/>
              </w:rPr>
              <w:t xml:space="preserve">8,42</w:t>
            </w:r>
          </w:p>
        </w:tc>
      </w:tr>
      <w:tr>
        <w:trPr>
          <w:cantSplit w:val="0"/>
          <w:tblHeader w:val="1"/>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sz w:val="24"/>
                <w:szCs w:val="24"/>
              </w:rPr>
            </w:pPr>
            <w:r w:rsidDel="00000000" w:rsidR="00000000" w:rsidRPr="00000000">
              <w:rPr>
                <w:b w:val="1"/>
                <w:sz w:val="24"/>
                <w:szCs w:val="24"/>
                <w:rtl w:val="0"/>
              </w:rPr>
              <w:t xml:space="preserve">2024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sz w:val="24"/>
                <w:szCs w:val="24"/>
              </w:rPr>
            </w:pPr>
            <w:r w:rsidDel="00000000" w:rsidR="00000000" w:rsidRPr="00000000">
              <w:rPr>
                <w:sz w:val="24"/>
                <w:szCs w:val="24"/>
                <w:rtl w:val="0"/>
              </w:rPr>
              <w:t xml:space="preserve">R$ 292.942.615.368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sz w:val="24"/>
                <w:szCs w:val="24"/>
              </w:rPr>
            </w:pPr>
            <w:r w:rsidDel="00000000" w:rsidR="00000000" w:rsidRPr="00000000">
              <w:rPr>
                <w:sz w:val="24"/>
                <w:szCs w:val="24"/>
                <w:rtl w:val="0"/>
              </w:rPr>
              <w:t xml:space="preserve">2,37</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sz w:val="24"/>
                <w:szCs w:val="24"/>
              </w:rPr>
            </w:pPr>
            <w:r w:rsidDel="00000000" w:rsidR="00000000" w:rsidRPr="00000000">
              <w:rPr>
                <w:sz w:val="24"/>
                <w:szCs w:val="24"/>
                <w:rtl w:val="0"/>
              </w:rPr>
              <w:t xml:space="preserve">R$ 203.404.187.344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sz w:val="24"/>
                <w:szCs w:val="24"/>
              </w:rPr>
            </w:pPr>
            <w:r w:rsidDel="00000000" w:rsidR="00000000" w:rsidRPr="00000000">
              <w:rPr>
                <w:sz w:val="24"/>
                <w:szCs w:val="24"/>
                <w:rtl w:val="0"/>
              </w:rPr>
              <w:t xml:space="preserve">1,65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sz w:val="24"/>
                <w:szCs w:val="24"/>
              </w:rPr>
            </w:pPr>
            <w:r w:rsidDel="00000000" w:rsidR="00000000" w:rsidRPr="00000000">
              <w:rPr>
                <w:sz w:val="24"/>
                <w:szCs w:val="24"/>
                <w:rtl w:val="0"/>
              </w:rPr>
              <w:t xml:space="preserve">R$ 1.034.757.947.922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sz w:val="24"/>
                <w:szCs w:val="24"/>
              </w:rPr>
            </w:pPr>
            <w:r w:rsidDel="00000000" w:rsidR="00000000" w:rsidRPr="00000000">
              <w:rPr>
                <w:sz w:val="24"/>
                <w:szCs w:val="24"/>
                <w:rtl w:val="0"/>
              </w:rPr>
              <w:t xml:space="preserve">8,37</w:t>
            </w:r>
          </w:p>
        </w:tc>
      </w:tr>
    </w:tbl>
    <w:p w:rsidR="00000000" w:rsidDel="00000000" w:rsidP="00000000" w:rsidRDefault="00000000" w:rsidRPr="00000000" w14:paraId="00000048">
      <w:pPr>
        <w:spacing w:line="360" w:lineRule="auto"/>
        <w:jc w:val="both"/>
        <w:rPr>
          <w:sz w:val="20"/>
          <w:szCs w:val="20"/>
        </w:rPr>
      </w:pPr>
      <w:r w:rsidDel="00000000" w:rsidR="00000000" w:rsidRPr="00000000">
        <w:rPr>
          <w:sz w:val="20"/>
          <w:szCs w:val="20"/>
          <w:rtl w:val="0"/>
        </w:rPr>
        <w:t xml:space="preserve">Fonte: SIGA Brasil. Elaboração própria. Valores pagos deflacionados pelo IPCA. </w:t>
      </w: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No primeiro ano do mandato, considerando os valores pagos, foram destinados aproximadamente: R$ 287 bilhões à Assistência Social (2,41% do PIB), R$ 176 bilhões à Saúde (1,49% do PIB) e R$ 1 trilhão à Previdência (8,42% do PIB). Se comparado ao ano de 2022, governado por Jair Bolsonaro, percebe-se um acréscimo no investimento nas políticas de Assistência Social e Saúde, em aproximadamente, R$ 65 milhões e R$ 19 milhões, respectivamente. </w:t>
      </w:r>
    </w:p>
    <w:p w:rsidR="00000000" w:rsidDel="00000000" w:rsidP="00000000" w:rsidRDefault="00000000" w:rsidRPr="00000000" w14:paraId="0000004B">
      <w:pPr>
        <w:spacing w:line="360" w:lineRule="auto"/>
        <w:ind w:firstLine="720"/>
        <w:jc w:val="both"/>
        <w:rPr>
          <w:sz w:val="24"/>
          <w:szCs w:val="24"/>
          <w:highlight w:val="white"/>
        </w:rPr>
      </w:pPr>
      <w:r w:rsidDel="00000000" w:rsidR="00000000" w:rsidRPr="00000000">
        <w:rPr>
          <w:sz w:val="24"/>
          <w:szCs w:val="24"/>
          <w:rtl w:val="0"/>
        </w:rPr>
        <w:t xml:space="preserve">Já no segundo ano do governo Lula, vigência do seu PPA, os dados denotam a continuidade no aumento dessas áreas, sem grandes expressões se comparado a 2023. A saber, foram alocados em 2024, R$ 292 bilhões na Assistência Social (2,37 % do PIB), R$ 203 bilhões na Saúde (1,65%) e  R$ 1,034 trilhões na Previdência (8,37% do PIB). Nesses anos, evidencia-se o aumento de recurso na política de Assistência Social e, ao esmiuçar o direcionamento no âmbito dessa política, percebeu-se a ênfase nos programas de transferência de renda, Bolsa Família e Benefício de Prestação Continuada (BPC), em detrimento de outras ações e programas do Sistema Único da Assistência Social (SUAS). É salutar considerar que os programas de transferência de renda contribuem significativamente para a vida da classe trabalhadora que vive em situação de pobreza/vulnerabilidade, por meio do acesso à bens e serviços, </w:t>
      </w:r>
      <w:r w:rsidDel="00000000" w:rsidR="00000000" w:rsidRPr="00000000">
        <w:rPr>
          <w:sz w:val="24"/>
          <w:szCs w:val="24"/>
          <w:highlight w:val="white"/>
          <w:rtl w:val="0"/>
        </w:rPr>
        <w:t xml:space="preserve">mas, em um movimento contraditório e dialético, também atende ao processo de reprodução da força de trabalho que, na era das finanças, vai submeter as famílias a lógica bancária-creditícia.</w:t>
      </w:r>
    </w:p>
    <w:p w:rsidR="00000000" w:rsidDel="00000000" w:rsidP="00000000" w:rsidRDefault="00000000" w:rsidRPr="00000000" w14:paraId="0000004C">
      <w:pPr>
        <w:spacing w:line="360" w:lineRule="auto"/>
        <w:ind w:firstLine="720"/>
        <w:jc w:val="both"/>
        <w:rPr>
          <w:sz w:val="24"/>
          <w:szCs w:val="24"/>
          <w:highlight w:val="white"/>
        </w:rPr>
      </w:pPr>
      <w:r w:rsidDel="00000000" w:rsidR="00000000" w:rsidRPr="00000000">
        <w:rPr>
          <w:sz w:val="24"/>
          <w:szCs w:val="24"/>
          <w:highlight w:val="white"/>
          <w:rtl w:val="0"/>
        </w:rPr>
        <w:t xml:space="preserve">Como pode ser observado na Tabela 1, os anos de 2023 e 2024 representam um orçamento que caminha linearmente entre pouco mais de 2%, 1% e 8% do PIB na Assistência Social, Saúde e Previdência, em sequência. Esses percentuais são irrisórios frente a prioridade com o pagamento dos encargos da dívida pública, também investigada neste estudo.</w:t>
      </w:r>
    </w:p>
    <w:p w:rsidR="00000000" w:rsidDel="00000000" w:rsidP="00000000" w:rsidRDefault="00000000" w:rsidRPr="00000000" w14:paraId="0000004D">
      <w:pPr>
        <w:spacing w:line="360" w:lineRule="auto"/>
        <w:ind w:firstLine="720"/>
        <w:jc w:val="both"/>
        <w:rPr>
          <w:sz w:val="24"/>
          <w:szCs w:val="24"/>
          <w:highlight w:val="white"/>
        </w:rPr>
      </w:pPr>
      <w:r w:rsidDel="00000000" w:rsidR="00000000" w:rsidRPr="00000000">
        <w:rPr>
          <w:sz w:val="24"/>
          <w:szCs w:val="24"/>
          <w:highlight w:val="white"/>
          <w:rtl w:val="0"/>
        </w:rPr>
        <w:t xml:space="preserve">Concorda-se com Behring (2017), quando a autora elucida dívida pode ser compreendida um martírio à classe trabalhadora, uma vez contraída nos anos mais nefastos da história brasileira, segue absorvendo parte do fundo público para o pagamento de juros e amortizações </w:t>
      </w:r>
      <w:r w:rsidDel="00000000" w:rsidR="00000000" w:rsidRPr="00000000">
        <w:rPr>
          <w:i w:val="1"/>
          <w:sz w:val="24"/>
          <w:szCs w:val="24"/>
          <w:highlight w:val="white"/>
          <w:rtl w:val="0"/>
        </w:rPr>
        <w:t xml:space="preserve">ad eternum</w:t>
      </w:r>
      <w:r w:rsidDel="00000000" w:rsidR="00000000" w:rsidRPr="00000000">
        <w:rPr>
          <w:sz w:val="24"/>
          <w:szCs w:val="24"/>
          <w:highlight w:val="white"/>
          <w:rtl w:val="0"/>
        </w:rPr>
        <w:t xml:space="preserve">. Nesse entendimento, os achados da pesquisa no SIGA Brasil ilustram o montante de recursos destinados à dívida pública: em 2023, o Orçamento Fiscal e da Seguridade Social foi de R$ 3,6 trilhões, dos quais 41,73% (R$ 2,1 trilhão) do orçamento da União foi direcionado para esse fim; do mesmo modo, em 2024, 41,51% do orçamento esteve comprometido com a perpetuação desse calvário. </w:t>
      </w:r>
    </w:p>
    <w:p w:rsidR="00000000" w:rsidDel="00000000" w:rsidP="00000000" w:rsidRDefault="00000000" w:rsidRPr="00000000" w14:paraId="0000004E">
      <w:pPr>
        <w:spacing w:line="360" w:lineRule="auto"/>
        <w:ind w:firstLine="720"/>
        <w:jc w:val="both"/>
        <w:rPr>
          <w:sz w:val="24"/>
          <w:szCs w:val="24"/>
          <w:highlight w:val="white"/>
        </w:rPr>
      </w:pPr>
      <w:r w:rsidDel="00000000" w:rsidR="00000000" w:rsidRPr="00000000">
        <w:rPr>
          <w:sz w:val="24"/>
          <w:szCs w:val="24"/>
          <w:highlight w:val="white"/>
          <w:rtl w:val="0"/>
        </w:rPr>
        <w:t xml:space="preserve">Diante disso, apreende-se que o compromisso com a dívida pública sobrepuja àquele vinculado às pautas e demandas da classe trabalhadora: por moradia digna, alimentação, serviços de saúde de qualidade, trabalho digno e protegido etc; além disso, essa estratégia canalizar o fundo público para burguesia rentista e parasitária encontra vazão a cada gestão, desde que o neoliberalismo encontrou um terreno fertil neste país. </w:t>
      </w:r>
    </w:p>
    <w:p w:rsidR="00000000" w:rsidDel="00000000" w:rsidP="00000000" w:rsidRDefault="00000000" w:rsidRPr="00000000" w14:paraId="0000004F">
      <w:pPr>
        <w:spacing w:line="360" w:lineRule="auto"/>
        <w:ind w:firstLine="720"/>
        <w:jc w:val="both"/>
        <w:rPr>
          <w:sz w:val="24"/>
          <w:szCs w:val="24"/>
          <w:highlight w:val="white"/>
        </w:rPr>
      </w:pPr>
      <w:r w:rsidDel="00000000" w:rsidR="00000000" w:rsidRPr="00000000">
        <w:rPr>
          <w:sz w:val="24"/>
          <w:szCs w:val="24"/>
          <w:highlight w:val="white"/>
          <w:rtl w:val="0"/>
        </w:rPr>
        <w:t xml:space="preserve">No atual governo de frente ampla, Lula mantém as amarras com o mercado financeiro, isso fica evidenciado com a prorrogação da DRU até 2032 (EC.nº 132/2023), com os mesmos percentuais alterados no governo golpista de Michel Temer, 30% do OSS que pode ser desvinculado. Além disso, substituiu a EC nº95/2016, pelo Novo Arcabouço Fiscal (NAF), para criar um regime fiscal “sustentável” com vistas ao crescimento econômico. Conforme Salvador (2024), não houve diálogo com a classe trabalhadora e os movimentos sociais sobre a proposta, em contrapartida, foram consultados os representantes do grande capital: a Federação Brasileira de Bancos e a Federação das Indústrias do Estado. Assinala-se que a revogação do “teto de gastos” estava entre as propostas da campanha petista, sendo esse um forte clamor da sua base política. </w:t>
      </w:r>
    </w:p>
    <w:p w:rsidR="00000000" w:rsidDel="00000000" w:rsidP="00000000" w:rsidRDefault="00000000" w:rsidRPr="00000000" w14:paraId="00000050">
      <w:pPr>
        <w:spacing w:line="360" w:lineRule="auto"/>
        <w:ind w:firstLine="720"/>
        <w:jc w:val="both"/>
        <w:rPr>
          <w:sz w:val="24"/>
          <w:szCs w:val="24"/>
          <w:highlight w:val="white"/>
        </w:rPr>
      </w:pPr>
      <w:r w:rsidDel="00000000" w:rsidR="00000000" w:rsidRPr="00000000">
        <w:rPr>
          <w:sz w:val="24"/>
          <w:szCs w:val="24"/>
          <w:highlight w:val="white"/>
          <w:rtl w:val="0"/>
        </w:rPr>
        <w:t xml:space="preserve">Outrossim, ressalvadas as diferenças que tornam regime fiscal atual mais flexível que o teto de gastos, é importante considerar que o NAF expressa uma política de austeridade fiscal, haja vista a priorização dos superávits primários, ou seja, o Arcabouço não está dissociado do projeto neoliberal, pois a lógica é “conter o investimento público, e induzir novas leis e emendas constitucionais de corte neoliberal que atacam a promessa social desenvolvimentista da Constituição Federal de 1988 e do programa do partido do trabalhadores” [...] (Bastos; Deccache; Alves Jr, 2023, p.27).</w:t>
      </w: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highlight w:val="white"/>
        </w:rPr>
      </w:pPr>
      <w:r w:rsidDel="00000000" w:rsidR="00000000" w:rsidRPr="00000000">
        <w:rPr>
          <w:sz w:val="24"/>
          <w:szCs w:val="24"/>
          <w:highlight w:val="white"/>
          <w:rtl w:val="0"/>
        </w:rPr>
        <w:t xml:space="preserve">Diante do exposto, infere-se que o interesse que o Estado brasileiro, influenciado pelo capital na sua constituição compósita das classes dominantes nacionais e articuladas com o capital internacional, sobretudo financeirizado, permanece atuando em benefício da acumulação capitalista, com a implementação de medidas e estratégias austeras que formam uma espécie de campo minado na Seguridade Social e, assim, vai solidificando o neoliberalismo enquanto projeto hegemônico da classe burguesa.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53">
      <w:pPr>
        <w:spacing w:line="360" w:lineRule="auto"/>
        <w:jc w:val="both"/>
        <w:rPr>
          <w:b w:val="1"/>
          <w:sz w:val="24"/>
          <w:szCs w:val="24"/>
        </w:rPr>
      </w:pPr>
      <w:r w:rsidDel="00000000" w:rsidR="00000000" w:rsidRPr="00000000">
        <w:rPr>
          <w:b w:val="1"/>
          <w:sz w:val="24"/>
          <w:szCs w:val="24"/>
          <w:vertAlign w:val="baseline"/>
          <w:rtl w:val="0"/>
        </w:rPr>
        <w:t xml:space="preserve">3</w:t>
      </w:r>
      <w:r w:rsidDel="00000000" w:rsidR="00000000" w:rsidRPr="00000000">
        <w:rPr>
          <w:b w:val="1"/>
          <w:sz w:val="24"/>
          <w:szCs w:val="24"/>
          <w:rtl w:val="0"/>
        </w:rPr>
        <w:tab/>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5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O capitalismo contemporâneo, caracterizado pela face financeirizada, é alimentado pela transferência de recursos sob a forma de juros e de amortização da dívida pública, em especial para as classes dos rentistas. Dessa forma, o repasse de recursos do fundo público para as mãos de grandes capitalistas aumenta o poder de barganha tendo em vista que passam a ser credores do Estado.</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Nesse sentido, o fundo público expressa as disputas dos recursos estatais em uma economia, sobretudo em momentos de crise do capital, considerando particularidades mais incisivas aos países de capitalismo dependente, conformando </w:t>
      </w:r>
      <w:r w:rsidDel="00000000" w:rsidR="00000000" w:rsidRPr="00000000">
        <w:rPr>
          <w:sz w:val="24"/>
          <w:szCs w:val="24"/>
          <w:rtl w:val="0"/>
        </w:rPr>
        <w:t xml:space="preserve">grandes inflexões no orçamento da Seguridade Social</w:t>
      </w:r>
      <w:r w:rsidDel="00000000" w:rsidR="00000000" w:rsidRPr="00000000">
        <w:rPr>
          <w:sz w:val="24"/>
          <w:szCs w:val="24"/>
          <w:rtl w:val="0"/>
        </w:rPr>
        <w:t xml:space="preserve"> (OSS).</w:t>
      </w:r>
      <w:r w:rsidDel="00000000" w:rsidR="00000000" w:rsidRPr="00000000">
        <w:rPr>
          <w:sz w:val="24"/>
          <w:szCs w:val="24"/>
          <w:rtl w:val="0"/>
        </w:rPr>
        <w:t xml:space="preserve"> No contexto pós-2016, observa-se a agudização de medidas austeras, como evidencia-se no desmonte da proteção social, com implementação de contrarreformas (Emenda nº103/2019) e nas políticas fiscais: Emenda nº 95/2016 do “teto de gastos”, aumento da DRU para 30% em 2016 e, sua prorrogação em 2023 e, atualmente, a alteração para o Novo Arcabouço Fiscal, mais flexível, porém focalizado na produção de superávits primários.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Essas medidas favorecem a operacionalização do projeto neoliberal que tem minado o OSS em favorecimento a classe burguesa rentista e parasitária, como ilustrado na discrepância entre a destinação para Assistência Social, Saúde e Previdência, 2,37%, 1,65 % e 8,37% do PIB, em 2024, respectivamente, embora ressalta-se o acréscimo comparados aos anos anteriores. Em contrapartida, no mesmo ano, </w:t>
      </w:r>
      <w:r w:rsidDel="00000000" w:rsidR="00000000" w:rsidRPr="00000000">
        <w:rPr>
          <w:sz w:val="24"/>
          <w:szCs w:val="24"/>
          <w:highlight w:val="white"/>
          <w:rtl w:val="0"/>
        </w:rPr>
        <w:t xml:space="preserve">41,51% da riqueza produzida pela classe trabalhadora esteve comprometida com a dívida pública, martírio reiterado continuamente, que tem perpassado os governos ao longo da história brasileira, desvelando a </w:t>
      </w:r>
      <w:r w:rsidDel="00000000" w:rsidR="00000000" w:rsidRPr="00000000">
        <w:rPr>
          <w:sz w:val="24"/>
          <w:szCs w:val="24"/>
          <w:rtl w:val="0"/>
        </w:rPr>
        <w:t xml:space="preserve">relação escusa entre Estado e Capital. </w:t>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00"/>
        <w:jc w:val="both"/>
        <w:rPr>
          <w:sz w:val="24"/>
          <w:szCs w:val="24"/>
        </w:rPr>
      </w:pPr>
      <w:r w:rsidDel="00000000" w:rsidR="00000000" w:rsidRPr="00000000">
        <w:rPr>
          <w:sz w:val="24"/>
          <w:szCs w:val="24"/>
          <w:rtl w:val="0"/>
        </w:rPr>
        <w:t xml:space="preserve">A lógica de apropriação do fundo público representa uma perversa guerra (in)visível. Invisível, pelo caráter fictício do capital </w:t>
      </w:r>
      <w:r w:rsidDel="00000000" w:rsidR="00000000" w:rsidRPr="00000000">
        <w:rPr>
          <w:sz w:val="24"/>
          <w:szCs w:val="24"/>
          <w:rtl w:val="0"/>
        </w:rPr>
        <w:t xml:space="preserve">portador de juros que mascara a retirada de recurso, sob julgo do “necessário" enxugamento estatal; Visível, por outro lado, quando as refrações da política fiscal neoliberal atinge materialmente o acesso a bens e serviços e, por sua vez, submete a classe trabalhadora à condições de vida/trabalho deletérias. Em cenários de guerra, importa a recomposição dessa classe, organização das trincheiras e fazer o enfrentamento com a luta consciente, política e coletiva. </w:t>
      </w:r>
      <w:r w:rsidDel="00000000" w:rsidR="00000000" w:rsidRPr="00000000">
        <w:rPr>
          <w:rtl w:val="0"/>
        </w:rPr>
      </w:r>
    </w:p>
    <w:p w:rsidR="00000000" w:rsidDel="00000000" w:rsidP="00000000" w:rsidRDefault="00000000" w:rsidRPr="00000000" w14:paraId="00000059">
      <w:pPr>
        <w:spacing w:line="360" w:lineRule="auto"/>
        <w:jc w:val="left"/>
        <w:rPr>
          <w:b w:val="1"/>
          <w:sz w:val="24"/>
          <w:szCs w:val="24"/>
          <w:vertAlign w:val="baseline"/>
        </w:rPr>
      </w:pPr>
      <w:r w:rsidDel="00000000" w:rsidR="00000000" w:rsidRPr="00000000">
        <w:rPr>
          <w:b w:val="1"/>
          <w:sz w:val="24"/>
          <w:szCs w:val="24"/>
          <w:vertAlign w:val="baseline"/>
          <w:rtl w:val="0"/>
        </w:rPr>
        <w:t xml:space="preserve">REFERÊNCIAS</w:t>
      </w:r>
    </w:p>
    <w:p w:rsidR="00000000" w:rsidDel="00000000" w:rsidP="00000000" w:rsidRDefault="00000000" w:rsidRPr="00000000" w14:paraId="0000005A">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BASTOS, Pedro Paulo Zahluth;DECCACHE, David; ALVES JR, Antônio José. O novo regime fiscal restringirá a retomada do desenvolvimento em 2024? </w:t>
      </w:r>
      <w:r w:rsidDel="00000000" w:rsidR="00000000" w:rsidRPr="00000000">
        <w:rPr>
          <w:b w:val="1"/>
          <w:sz w:val="24"/>
          <w:szCs w:val="24"/>
          <w:rtl w:val="0"/>
        </w:rPr>
        <w:t xml:space="preserve">Nota 22 do CECON</w:t>
      </w:r>
      <w:r w:rsidDel="00000000" w:rsidR="00000000" w:rsidRPr="00000000">
        <w:rPr>
          <w:sz w:val="24"/>
          <w:szCs w:val="24"/>
          <w:rtl w:val="0"/>
        </w:rPr>
        <w:t xml:space="preserve">. Instituto de Economia da Unicamp, 2024. </w:t>
      </w: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BEHRING, E. R. </w:t>
      </w:r>
      <w:r w:rsidDel="00000000" w:rsidR="00000000" w:rsidRPr="00000000">
        <w:rPr>
          <w:b w:val="1"/>
          <w:sz w:val="24"/>
          <w:szCs w:val="24"/>
          <w:rtl w:val="0"/>
        </w:rPr>
        <w:t xml:space="preserve">Brasil em Contrarreforma</w:t>
      </w:r>
      <w:r w:rsidDel="00000000" w:rsidR="00000000" w:rsidRPr="00000000">
        <w:rPr>
          <w:sz w:val="24"/>
          <w:szCs w:val="24"/>
          <w:rtl w:val="0"/>
        </w:rPr>
        <w:t xml:space="preserve">: desestruturação do Estado e perda de</w:t>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tl w:val="0"/>
        </w:rPr>
        <w:t xml:space="preserve">direitos. 2ed. São Paulo: Cortez, 2008.</w:t>
      </w:r>
    </w:p>
    <w:p w:rsidR="00000000" w:rsidDel="00000000" w:rsidP="00000000" w:rsidRDefault="00000000" w:rsidRPr="00000000" w14:paraId="0000005F">
      <w:pPr>
        <w:spacing w:line="240" w:lineRule="auto"/>
        <w:jc w:val="both"/>
        <w:rPr>
          <w:sz w:val="24"/>
          <w:szCs w:val="24"/>
        </w:rPr>
      </w:pPr>
      <w:r w:rsidDel="00000000" w:rsidR="00000000" w:rsidRPr="00000000">
        <w:rPr>
          <w:rtl w:val="0"/>
        </w:rPr>
      </w:r>
    </w:p>
    <w:p w:rsidR="00000000" w:rsidDel="00000000" w:rsidP="00000000" w:rsidRDefault="00000000" w:rsidRPr="00000000" w14:paraId="00000060">
      <w:pPr>
        <w:spacing w:line="240" w:lineRule="auto"/>
        <w:jc w:val="both"/>
        <w:rPr>
          <w:sz w:val="24"/>
          <w:szCs w:val="24"/>
        </w:rPr>
      </w:pPr>
      <w:r w:rsidDel="00000000" w:rsidR="00000000" w:rsidRPr="00000000">
        <w:rPr>
          <w:sz w:val="24"/>
          <w:szCs w:val="24"/>
          <w:rtl w:val="0"/>
        </w:rPr>
        <w:t xml:space="preserve">________</w:t>
      </w:r>
      <w:r w:rsidDel="00000000" w:rsidR="00000000" w:rsidRPr="00000000">
        <w:rPr>
          <w:sz w:val="24"/>
          <w:szCs w:val="24"/>
          <w:rtl w:val="0"/>
        </w:rPr>
        <w:t xml:space="preserve">. A Dívida e o calvário do Fundo Público. In: </w:t>
      </w:r>
      <w:r w:rsidDel="00000000" w:rsidR="00000000" w:rsidRPr="00000000">
        <w:rPr>
          <w:b w:val="1"/>
          <w:sz w:val="24"/>
          <w:szCs w:val="24"/>
          <w:rtl w:val="0"/>
        </w:rPr>
        <w:t xml:space="preserve">Revista Advir</w:t>
      </w:r>
      <w:r w:rsidDel="00000000" w:rsidR="00000000" w:rsidRPr="00000000">
        <w:rPr>
          <w:sz w:val="24"/>
          <w:szCs w:val="24"/>
          <w:rtl w:val="0"/>
        </w:rPr>
        <w:t xml:space="preserve"> / Associação dos Docentes da Universidade do Estado do Rio de Janeiro. n. 36 (jul. 2017). Rio de Janeiro: Asduerj, 2017.</w:t>
      </w:r>
    </w:p>
    <w:p w:rsidR="00000000" w:rsidDel="00000000" w:rsidP="00000000" w:rsidRDefault="00000000" w:rsidRPr="00000000" w14:paraId="00000061">
      <w:pPr>
        <w:spacing w:line="240" w:lineRule="auto"/>
        <w:jc w:val="both"/>
        <w:rPr>
          <w:sz w:val="24"/>
          <w:szCs w:val="24"/>
        </w:rPr>
      </w:pPr>
      <w:r w:rsidDel="00000000" w:rsidR="00000000" w:rsidRPr="00000000">
        <w:rPr>
          <w:rtl w:val="0"/>
        </w:rPr>
      </w:r>
    </w:p>
    <w:p w:rsidR="00000000" w:rsidDel="00000000" w:rsidP="00000000" w:rsidRDefault="00000000" w:rsidRPr="00000000" w14:paraId="00000062">
      <w:pPr>
        <w:spacing w:line="240" w:lineRule="auto"/>
        <w:jc w:val="both"/>
        <w:rPr>
          <w:sz w:val="24"/>
          <w:szCs w:val="24"/>
        </w:rPr>
      </w:pPr>
      <w:r w:rsidDel="00000000" w:rsidR="00000000" w:rsidRPr="00000000">
        <w:rPr>
          <w:sz w:val="24"/>
          <w:szCs w:val="24"/>
          <w:rtl w:val="0"/>
        </w:rPr>
        <w:t xml:space="preserve">BOSCHETTI, I. </w:t>
      </w:r>
      <w:r w:rsidDel="00000000" w:rsidR="00000000" w:rsidRPr="00000000">
        <w:rPr>
          <w:b w:val="1"/>
          <w:sz w:val="24"/>
          <w:szCs w:val="24"/>
          <w:rtl w:val="0"/>
        </w:rPr>
        <w:t xml:space="preserve">Seguridade social e projeto ético-político do Serviço Social</w:t>
      </w:r>
      <w:r w:rsidDel="00000000" w:rsidR="00000000" w:rsidRPr="00000000">
        <w:rPr>
          <w:sz w:val="24"/>
          <w:szCs w:val="24"/>
          <w:rtl w:val="0"/>
        </w:rPr>
        <w:t xml:space="preserve">: que direitos para qual cidadania? Serviço Social e Sociedade, São Paulo, v. 79, p. 108-132, 2004. </w:t>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line="240" w:lineRule="auto"/>
        <w:jc w:val="both"/>
        <w:rPr>
          <w:b w:val="1"/>
          <w:sz w:val="24"/>
          <w:szCs w:val="24"/>
        </w:rPr>
      </w:pPr>
      <w:r w:rsidDel="00000000" w:rsidR="00000000" w:rsidRPr="00000000">
        <w:rPr>
          <w:sz w:val="24"/>
          <w:szCs w:val="24"/>
          <w:rtl w:val="0"/>
        </w:rPr>
        <w:t xml:space="preserve">BRETTAS, Tatiana. A via “não clássica” do capital financeiro no Brasil. </w:t>
      </w:r>
      <w:r w:rsidDel="00000000" w:rsidR="00000000" w:rsidRPr="00000000">
        <w:rPr>
          <w:b w:val="1"/>
          <w:sz w:val="24"/>
          <w:szCs w:val="24"/>
          <w:rtl w:val="0"/>
        </w:rPr>
        <w:t xml:space="preserve">SERV. SOC.</w:t>
      </w:r>
    </w:p>
    <w:p w:rsidR="00000000" w:rsidDel="00000000" w:rsidP="00000000" w:rsidRDefault="00000000" w:rsidRPr="00000000" w14:paraId="00000065">
      <w:pPr>
        <w:spacing w:line="240" w:lineRule="auto"/>
        <w:jc w:val="both"/>
        <w:rPr>
          <w:sz w:val="24"/>
          <w:szCs w:val="24"/>
        </w:rPr>
      </w:pPr>
      <w:r w:rsidDel="00000000" w:rsidR="00000000" w:rsidRPr="00000000">
        <w:rPr>
          <w:b w:val="1"/>
          <w:sz w:val="24"/>
          <w:szCs w:val="24"/>
          <w:rtl w:val="0"/>
        </w:rPr>
        <w:t xml:space="preserve">REV</w:t>
      </w:r>
      <w:r w:rsidDel="00000000" w:rsidR="00000000" w:rsidRPr="00000000">
        <w:rPr>
          <w:sz w:val="24"/>
          <w:szCs w:val="24"/>
          <w:rtl w:val="0"/>
        </w:rPr>
        <w:t xml:space="preserve">., Londrina, V. 23, N.2, p.570-591, Out./Dez. 2020.</w:t>
      </w:r>
    </w:p>
    <w:p w:rsidR="00000000" w:rsidDel="00000000" w:rsidP="00000000" w:rsidRDefault="00000000" w:rsidRPr="00000000" w14:paraId="00000066">
      <w:pPr>
        <w:spacing w:line="240" w:lineRule="auto"/>
        <w:jc w:val="both"/>
        <w:rPr>
          <w:sz w:val="24"/>
          <w:szCs w:val="24"/>
        </w:rPr>
      </w:pPr>
      <w:r w:rsidDel="00000000" w:rsidR="00000000" w:rsidRPr="00000000">
        <w:rPr>
          <w:rtl w:val="0"/>
        </w:rPr>
      </w:r>
    </w:p>
    <w:p w:rsidR="00000000" w:rsidDel="00000000" w:rsidP="00000000" w:rsidRDefault="00000000" w:rsidRPr="00000000" w14:paraId="00000067">
      <w:pPr>
        <w:spacing w:line="240" w:lineRule="auto"/>
        <w:jc w:val="both"/>
        <w:rPr>
          <w:b w:val="1"/>
          <w:sz w:val="24"/>
          <w:szCs w:val="24"/>
        </w:rPr>
      </w:pPr>
      <w:r w:rsidDel="00000000" w:rsidR="00000000" w:rsidRPr="00000000">
        <w:rPr>
          <w:sz w:val="24"/>
          <w:szCs w:val="24"/>
          <w:rtl w:val="0"/>
        </w:rPr>
        <w:t xml:space="preserve">BRETTAS, Tatiana. </w:t>
      </w:r>
      <w:r w:rsidDel="00000000" w:rsidR="00000000" w:rsidRPr="00000000">
        <w:rPr>
          <w:b w:val="1"/>
          <w:sz w:val="24"/>
          <w:szCs w:val="24"/>
          <w:rtl w:val="0"/>
        </w:rPr>
        <w:t xml:space="preserve">Capitalismo Dependente, Neoliberalismo e Financeirização</w:t>
      </w:r>
    </w:p>
    <w:p w:rsidR="00000000" w:rsidDel="00000000" w:rsidP="00000000" w:rsidRDefault="00000000" w:rsidRPr="00000000" w14:paraId="00000068">
      <w:pPr>
        <w:spacing w:line="240" w:lineRule="auto"/>
        <w:jc w:val="both"/>
        <w:rPr>
          <w:sz w:val="24"/>
          <w:szCs w:val="24"/>
        </w:rPr>
      </w:pPr>
      <w:r w:rsidDel="00000000" w:rsidR="00000000" w:rsidRPr="00000000">
        <w:rPr>
          <w:b w:val="1"/>
          <w:sz w:val="24"/>
          <w:szCs w:val="24"/>
          <w:rtl w:val="0"/>
        </w:rPr>
        <w:t xml:space="preserve">das Políticas Sociais no Brasil</w:t>
      </w:r>
      <w:r w:rsidDel="00000000" w:rsidR="00000000" w:rsidRPr="00000000">
        <w:rPr>
          <w:sz w:val="24"/>
          <w:szCs w:val="24"/>
          <w:rtl w:val="0"/>
        </w:rPr>
        <w:t xml:space="preserve">. Rio de Janeiro: Consequência, 2020a.</w:t>
      </w:r>
    </w:p>
    <w:p w:rsidR="00000000" w:rsidDel="00000000" w:rsidP="00000000" w:rsidRDefault="00000000" w:rsidRPr="00000000" w14:paraId="00000069">
      <w:pPr>
        <w:spacing w:line="240" w:lineRule="auto"/>
        <w:jc w:val="both"/>
        <w:rPr>
          <w:sz w:val="24"/>
          <w:szCs w:val="24"/>
        </w:rPr>
      </w:pPr>
      <w:r w:rsidDel="00000000" w:rsidR="00000000" w:rsidRPr="00000000">
        <w:rPr>
          <w:rtl w:val="0"/>
        </w:rPr>
      </w:r>
    </w:p>
    <w:p w:rsidR="00000000" w:rsidDel="00000000" w:rsidP="00000000" w:rsidRDefault="00000000" w:rsidRPr="00000000" w14:paraId="0000006A">
      <w:pPr>
        <w:spacing w:line="240" w:lineRule="auto"/>
        <w:jc w:val="both"/>
        <w:rPr>
          <w:sz w:val="24"/>
          <w:szCs w:val="24"/>
        </w:rPr>
      </w:pPr>
      <w:r w:rsidDel="00000000" w:rsidR="00000000" w:rsidRPr="00000000">
        <w:rPr>
          <w:sz w:val="24"/>
          <w:szCs w:val="24"/>
          <w:rtl w:val="0"/>
        </w:rPr>
        <w:t xml:space="preserve">LENIN Vladimir Ilitch. </w:t>
      </w:r>
      <w:r w:rsidDel="00000000" w:rsidR="00000000" w:rsidRPr="00000000">
        <w:rPr>
          <w:b w:val="1"/>
          <w:sz w:val="24"/>
          <w:szCs w:val="24"/>
          <w:rtl w:val="0"/>
        </w:rPr>
        <w:t xml:space="preserve">O estado e a revolução</w:t>
      </w:r>
      <w:r w:rsidDel="00000000" w:rsidR="00000000" w:rsidRPr="00000000">
        <w:rPr>
          <w:sz w:val="24"/>
          <w:szCs w:val="24"/>
          <w:rtl w:val="0"/>
        </w:rPr>
        <w:t xml:space="preserve">. [1917] Campinas: Navegando, 2011.</w:t>
      </w:r>
    </w:p>
    <w:p w:rsidR="00000000" w:rsidDel="00000000" w:rsidP="00000000" w:rsidRDefault="00000000" w:rsidRPr="00000000" w14:paraId="0000006B">
      <w:pPr>
        <w:spacing w:line="240" w:lineRule="auto"/>
        <w:jc w:val="both"/>
        <w:rPr>
          <w:sz w:val="24"/>
          <w:szCs w:val="24"/>
        </w:rPr>
      </w:pPr>
      <w:r w:rsidDel="00000000" w:rsidR="00000000" w:rsidRPr="00000000">
        <w:rPr>
          <w:rtl w:val="0"/>
        </w:rPr>
      </w:r>
    </w:p>
    <w:p w:rsidR="00000000" w:rsidDel="00000000" w:rsidP="00000000" w:rsidRDefault="00000000" w:rsidRPr="00000000" w14:paraId="0000006C">
      <w:pPr>
        <w:spacing w:line="240" w:lineRule="auto"/>
        <w:jc w:val="both"/>
        <w:rPr>
          <w:sz w:val="24"/>
          <w:szCs w:val="24"/>
        </w:rPr>
      </w:pPr>
      <w:r w:rsidDel="00000000" w:rsidR="00000000" w:rsidRPr="00000000">
        <w:rPr>
          <w:sz w:val="24"/>
          <w:szCs w:val="24"/>
          <w:rtl w:val="0"/>
        </w:rPr>
        <w:t xml:space="preserve">MENDES, Áquilas. O subfinanciamento e a mercantilização do SUS no contexto do</w:t>
      </w:r>
    </w:p>
    <w:p w:rsidR="00000000" w:rsidDel="00000000" w:rsidP="00000000" w:rsidRDefault="00000000" w:rsidRPr="00000000" w14:paraId="0000006D">
      <w:pPr>
        <w:spacing w:line="240" w:lineRule="auto"/>
        <w:jc w:val="both"/>
        <w:rPr>
          <w:sz w:val="24"/>
          <w:szCs w:val="24"/>
        </w:rPr>
      </w:pPr>
      <w:r w:rsidDel="00000000" w:rsidR="00000000" w:rsidRPr="00000000">
        <w:rPr>
          <w:sz w:val="24"/>
          <w:szCs w:val="24"/>
          <w:rtl w:val="0"/>
        </w:rPr>
        <w:t xml:space="preserve">capitalismo contemporâneo em crise. BRAVO, M. I. S et al (orgs). </w:t>
      </w:r>
      <w:r w:rsidDel="00000000" w:rsidR="00000000" w:rsidRPr="00000000">
        <w:rPr>
          <w:b w:val="1"/>
          <w:sz w:val="24"/>
          <w:szCs w:val="24"/>
          <w:rtl w:val="0"/>
        </w:rPr>
        <w:t xml:space="preserve">A mercantilização da saúde em debate</w:t>
      </w:r>
      <w:r w:rsidDel="00000000" w:rsidR="00000000" w:rsidRPr="00000000">
        <w:rPr>
          <w:sz w:val="24"/>
          <w:szCs w:val="24"/>
          <w:rtl w:val="0"/>
        </w:rPr>
        <w:t xml:space="preserve">: as organizações sociais no Rio de Janeiro. Cadernos de Saúde. Rio de Janeiro: UERJ, Rede Sirius, 2015.</w:t>
      </w:r>
    </w:p>
    <w:p w:rsidR="00000000" w:rsidDel="00000000" w:rsidP="00000000" w:rsidRDefault="00000000" w:rsidRPr="00000000" w14:paraId="0000006E">
      <w:pPr>
        <w:spacing w:line="240" w:lineRule="auto"/>
        <w:jc w:val="both"/>
        <w:rPr>
          <w:sz w:val="24"/>
          <w:szCs w:val="24"/>
        </w:rPr>
      </w:pPr>
      <w:r w:rsidDel="00000000" w:rsidR="00000000" w:rsidRPr="00000000">
        <w:rPr>
          <w:rtl w:val="0"/>
        </w:rPr>
      </w:r>
    </w:p>
    <w:p w:rsidR="00000000" w:rsidDel="00000000" w:rsidP="00000000" w:rsidRDefault="00000000" w:rsidRPr="00000000" w14:paraId="0000006F">
      <w:pPr>
        <w:spacing w:after="200" w:lineRule="auto"/>
        <w:jc w:val="both"/>
        <w:rPr>
          <w:sz w:val="24"/>
          <w:szCs w:val="24"/>
        </w:rPr>
      </w:pPr>
      <w:r w:rsidDel="00000000" w:rsidR="00000000" w:rsidRPr="00000000">
        <w:rPr>
          <w:sz w:val="24"/>
          <w:szCs w:val="24"/>
          <w:rtl w:val="0"/>
        </w:rPr>
        <w:t xml:space="preserve">MÉSZÁROS, István.</w:t>
      </w:r>
      <w:r w:rsidDel="00000000" w:rsidR="00000000" w:rsidRPr="00000000">
        <w:rPr>
          <w:b w:val="1"/>
          <w:sz w:val="24"/>
          <w:szCs w:val="24"/>
          <w:rtl w:val="0"/>
        </w:rPr>
        <w:t xml:space="preserve"> A crise estrutural do capital</w:t>
      </w:r>
      <w:r w:rsidDel="00000000" w:rsidR="00000000" w:rsidRPr="00000000">
        <w:rPr>
          <w:sz w:val="24"/>
          <w:szCs w:val="24"/>
          <w:rtl w:val="0"/>
        </w:rPr>
        <w:t xml:space="preserve">. 2.ed. São Paulo: Boitempo, 2011.</w:t>
      </w:r>
    </w:p>
    <w:p w:rsidR="00000000" w:rsidDel="00000000" w:rsidP="00000000" w:rsidRDefault="00000000" w:rsidRPr="00000000" w14:paraId="00000070">
      <w:pPr>
        <w:spacing w:after="200" w:lineRule="auto"/>
        <w:jc w:val="both"/>
        <w:rPr>
          <w:sz w:val="24"/>
          <w:szCs w:val="24"/>
        </w:rPr>
      </w:pPr>
      <w:r w:rsidDel="00000000" w:rsidR="00000000" w:rsidRPr="00000000">
        <w:rPr>
          <w:sz w:val="24"/>
          <w:szCs w:val="24"/>
          <w:rtl w:val="0"/>
        </w:rPr>
        <w:t xml:space="preserve">OLIVEIRA, Francisco de. </w:t>
      </w:r>
      <w:r w:rsidDel="00000000" w:rsidR="00000000" w:rsidRPr="00000000">
        <w:rPr>
          <w:b w:val="1"/>
          <w:sz w:val="24"/>
          <w:szCs w:val="24"/>
          <w:rtl w:val="0"/>
        </w:rPr>
        <w:t xml:space="preserve">Os Direitos do Anti-Valor.</w:t>
      </w:r>
      <w:r w:rsidDel="00000000" w:rsidR="00000000" w:rsidRPr="00000000">
        <w:rPr>
          <w:sz w:val="24"/>
          <w:szCs w:val="24"/>
          <w:rtl w:val="0"/>
        </w:rPr>
        <w:t xml:space="preserve"> Rio de Janeiro: Vozes, 1998.</w:t>
      </w:r>
    </w:p>
    <w:p w:rsidR="00000000" w:rsidDel="00000000" w:rsidP="00000000" w:rsidRDefault="00000000" w:rsidRPr="00000000" w14:paraId="00000071">
      <w:pPr>
        <w:spacing w:after="200" w:lineRule="auto"/>
        <w:jc w:val="both"/>
        <w:rPr>
          <w:sz w:val="24"/>
          <w:szCs w:val="24"/>
        </w:rPr>
      </w:pPr>
      <w:r w:rsidDel="00000000" w:rsidR="00000000" w:rsidRPr="00000000">
        <w:rPr>
          <w:sz w:val="24"/>
          <w:szCs w:val="24"/>
          <w:rtl w:val="0"/>
        </w:rPr>
        <w:t xml:space="preserve">SALVADOR, Evilásio. </w:t>
      </w:r>
      <w:r w:rsidDel="00000000" w:rsidR="00000000" w:rsidRPr="00000000">
        <w:rPr>
          <w:b w:val="1"/>
          <w:sz w:val="24"/>
          <w:szCs w:val="24"/>
          <w:rtl w:val="0"/>
        </w:rPr>
        <w:t xml:space="preserve">Fundo público e seguridade social no Brasil</w:t>
      </w:r>
      <w:r w:rsidDel="00000000" w:rsidR="00000000" w:rsidRPr="00000000">
        <w:rPr>
          <w:sz w:val="24"/>
          <w:szCs w:val="24"/>
          <w:rtl w:val="0"/>
        </w:rPr>
        <w:t xml:space="preserve">. São Paulo:Cortez, 2010.</w:t>
      </w:r>
    </w:p>
    <w:p w:rsidR="00000000" w:rsidDel="00000000" w:rsidP="00000000" w:rsidRDefault="00000000" w:rsidRPr="00000000" w14:paraId="00000072">
      <w:pPr>
        <w:spacing w:line="240" w:lineRule="auto"/>
        <w:jc w:val="both"/>
        <w:rPr>
          <w:sz w:val="24"/>
          <w:szCs w:val="24"/>
        </w:rPr>
      </w:pPr>
      <w:r w:rsidDel="00000000" w:rsidR="00000000" w:rsidRPr="00000000">
        <w:rPr>
          <w:sz w:val="24"/>
          <w:szCs w:val="24"/>
          <w:rtl w:val="0"/>
        </w:rPr>
        <w:t xml:space="preserve">________.</w:t>
      </w:r>
      <w:r w:rsidDel="00000000" w:rsidR="00000000" w:rsidRPr="00000000">
        <w:rPr>
          <w:sz w:val="24"/>
          <w:szCs w:val="24"/>
          <w:rtl w:val="0"/>
        </w:rPr>
        <w:t xml:space="preserve"> O arcabouço fiscal e as implicações no financiamento das políticas sociais. </w:t>
      </w:r>
      <w:r w:rsidDel="00000000" w:rsidR="00000000" w:rsidRPr="00000000">
        <w:rPr>
          <w:b w:val="1"/>
          <w:sz w:val="24"/>
          <w:szCs w:val="24"/>
          <w:rtl w:val="0"/>
        </w:rPr>
        <w:t xml:space="preserve">Revista Argumentum</w:t>
      </w:r>
      <w:r w:rsidDel="00000000" w:rsidR="00000000" w:rsidRPr="00000000">
        <w:rPr>
          <w:sz w:val="24"/>
          <w:szCs w:val="24"/>
          <w:rtl w:val="0"/>
        </w:rPr>
        <w:t xml:space="preserve">., Vitória, v. 16, n. 1, p. 6-19, jan./abr. 2024.</w:t>
      </w:r>
      <w:r w:rsidDel="00000000" w:rsidR="00000000" w:rsidRPr="00000000">
        <w:rPr>
          <w:rtl w:val="0"/>
        </w:rPr>
      </w:r>
    </w:p>
    <w:sectPr>
      <w:headerReference r:id="rId7"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7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Serviço Social. Docente do Departamento de Serviço Social da Universidade Federal do Rio Grande do Norte.Integrante do Grupo de Estudos e Pesquisas em Questão Social, Política Social e Serviço Social. sabrina.zacaron@ufrn.br.</w:t>
      </w:r>
    </w:p>
  </w:footnote>
  <w:footnote w:id="2">
    <w:p w:rsidR="00000000" w:rsidDel="00000000" w:rsidP="00000000" w:rsidRDefault="00000000" w:rsidRPr="00000000" w14:paraId="0000007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Rio Grande do Norte.Integrante do Grupo de Estudos e Pesquisas em Questão Social, Política Social e Serviço Social.duda.cunha.sso25@gmail.com.</w:t>
      </w:r>
    </w:p>
  </w:footnote>
  <w:footnote w:id="3">
    <w:p w:rsidR="00000000" w:rsidDel="00000000" w:rsidP="00000000" w:rsidRDefault="00000000" w:rsidRPr="00000000" w14:paraId="0000007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pela Universidade Federal do Rio Grande do Norte.Integrante do Grupo de Estudos e Pesquisas em Questão Social, Política Social e Serviço Social. mayannekt@gmail.com.</w:t>
      </w:r>
    </w:p>
  </w:footnote>
  <w:footnote w:id="0">
    <w:p w:rsidR="00000000" w:rsidDel="00000000" w:rsidP="00000000" w:rsidRDefault="00000000" w:rsidRPr="00000000" w14:paraId="0000007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pelo Programa de Pós-Graduação em Serviço Social da Universidade Federal do Rio Grande do Norte.Integrante do Grupo de Estudos e Pesquisas em Questão Social, Política Social e Serviço Social. camilasroccha@gmail.com.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