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70BFE" w14:textId="0D2BB911" w:rsidR="00EC2457" w:rsidRDefault="00EC2457" w:rsidP="00EC2457">
      <w:pPr>
        <w:spacing w:line="360" w:lineRule="auto"/>
        <w:jc w:val="center"/>
        <w:rPr>
          <w:rFonts w:eastAsia="Times New Roman"/>
          <w:sz w:val="24"/>
          <w:szCs w:val="24"/>
        </w:rPr>
      </w:pPr>
      <w:r w:rsidRPr="00EC2457">
        <w:rPr>
          <w:rFonts w:eastAsia="Times New Roman"/>
          <w:b/>
          <w:sz w:val="24"/>
          <w:szCs w:val="24"/>
        </w:rPr>
        <w:t xml:space="preserve">INTERSEXUALIDADE E BIOPODER: </w:t>
      </w:r>
      <w:r w:rsidRPr="00EC2457">
        <w:rPr>
          <w:rFonts w:eastAsia="Times New Roman"/>
          <w:sz w:val="24"/>
          <w:szCs w:val="24"/>
        </w:rPr>
        <w:t xml:space="preserve">desconstruindo normas de gênero e sexualidade em </w:t>
      </w:r>
      <w:r w:rsidR="002A57AC">
        <w:rPr>
          <w:rFonts w:eastAsia="Times New Roman"/>
          <w:i/>
          <w:iCs/>
          <w:sz w:val="24"/>
          <w:szCs w:val="24"/>
        </w:rPr>
        <w:t>M</w:t>
      </w:r>
      <w:r w:rsidR="002A57AC" w:rsidRPr="009D66A1">
        <w:rPr>
          <w:rFonts w:eastAsia="Times New Roman"/>
          <w:i/>
          <w:iCs/>
          <w:sz w:val="24"/>
          <w:szCs w:val="24"/>
        </w:rPr>
        <w:t>iddlesex</w:t>
      </w:r>
      <w:r w:rsidRPr="00EC2457">
        <w:rPr>
          <w:rFonts w:eastAsia="Times New Roman"/>
          <w:sz w:val="24"/>
          <w:szCs w:val="24"/>
        </w:rPr>
        <w:t>.</w:t>
      </w:r>
    </w:p>
    <w:p w14:paraId="406C82BA" w14:textId="516B5FAF" w:rsidR="00CF1CD6" w:rsidRDefault="00CF1CD6" w:rsidP="00CF1CD6">
      <w:pPr>
        <w:spacing w:line="360" w:lineRule="auto"/>
        <w:jc w:val="right"/>
        <w:rPr>
          <w:rFonts w:eastAsia="Times New Roman"/>
          <w:sz w:val="24"/>
          <w:szCs w:val="24"/>
        </w:rPr>
      </w:pPr>
      <w:r>
        <w:rPr>
          <w:rFonts w:eastAsia="Times New Roman"/>
          <w:sz w:val="24"/>
          <w:szCs w:val="24"/>
        </w:rPr>
        <w:t>Filipe Cubits Belem</w:t>
      </w:r>
      <w:r>
        <w:rPr>
          <w:rStyle w:val="Refdenotaderodap"/>
          <w:rFonts w:eastAsia="Times New Roman"/>
          <w:sz w:val="24"/>
          <w:szCs w:val="24"/>
        </w:rPr>
        <w:footnoteReference w:id="1"/>
      </w:r>
    </w:p>
    <w:p w14:paraId="754A4FFF" w14:textId="681A8BDA" w:rsidR="00CF1CD6" w:rsidRPr="00EC2457" w:rsidRDefault="00CF1CD6" w:rsidP="00CF1CD6">
      <w:pPr>
        <w:spacing w:line="360" w:lineRule="auto"/>
        <w:jc w:val="right"/>
        <w:rPr>
          <w:rFonts w:eastAsia="Times New Roman"/>
          <w:sz w:val="24"/>
          <w:szCs w:val="24"/>
        </w:rPr>
      </w:pPr>
      <w:r>
        <w:rPr>
          <w:rFonts w:eastAsia="Times New Roman"/>
          <w:sz w:val="24"/>
          <w:szCs w:val="24"/>
        </w:rPr>
        <w:t>Maria Emília Miranda Alvares</w:t>
      </w:r>
      <w:r>
        <w:rPr>
          <w:rStyle w:val="Refdenotaderodap"/>
          <w:rFonts w:eastAsia="Times New Roman"/>
          <w:sz w:val="24"/>
          <w:szCs w:val="24"/>
        </w:rPr>
        <w:footnoteReference w:id="2"/>
      </w:r>
    </w:p>
    <w:p w14:paraId="3223D9AE" w14:textId="77777777" w:rsidR="004F776F" w:rsidRDefault="004F776F" w:rsidP="004F776F">
      <w:pPr>
        <w:spacing w:line="240" w:lineRule="auto"/>
        <w:ind w:left="2835"/>
        <w:jc w:val="both"/>
        <w:rPr>
          <w:b/>
          <w:sz w:val="20"/>
          <w:szCs w:val="20"/>
        </w:rPr>
      </w:pPr>
    </w:p>
    <w:p w14:paraId="2462A9DA" w14:textId="77777777" w:rsidR="005C4655" w:rsidRDefault="005C4655" w:rsidP="004F776F">
      <w:pPr>
        <w:spacing w:line="240" w:lineRule="auto"/>
        <w:ind w:left="2835"/>
        <w:jc w:val="both"/>
        <w:rPr>
          <w:b/>
          <w:sz w:val="20"/>
          <w:szCs w:val="20"/>
        </w:rPr>
      </w:pPr>
    </w:p>
    <w:p w14:paraId="781AC82A" w14:textId="77777777" w:rsidR="004F776F" w:rsidRDefault="004F776F" w:rsidP="004F776F">
      <w:pPr>
        <w:spacing w:line="240" w:lineRule="auto"/>
        <w:ind w:left="2835"/>
        <w:jc w:val="both"/>
        <w:rPr>
          <w:b/>
          <w:sz w:val="20"/>
          <w:szCs w:val="20"/>
        </w:rPr>
      </w:pPr>
      <w:r>
        <w:rPr>
          <w:b/>
          <w:sz w:val="20"/>
          <w:szCs w:val="20"/>
        </w:rPr>
        <w:t>Resumo</w:t>
      </w:r>
    </w:p>
    <w:p w14:paraId="367DE766" w14:textId="77777777" w:rsidR="00917FE6" w:rsidRDefault="00917FE6" w:rsidP="004F776F">
      <w:pPr>
        <w:spacing w:line="240" w:lineRule="auto"/>
        <w:ind w:left="2835"/>
        <w:jc w:val="both"/>
        <w:rPr>
          <w:sz w:val="20"/>
          <w:szCs w:val="20"/>
        </w:rPr>
      </w:pPr>
      <w:r w:rsidRPr="00917FE6">
        <w:rPr>
          <w:sz w:val="20"/>
          <w:szCs w:val="20"/>
        </w:rPr>
        <w:t xml:space="preserve">Este trabalho analisa os efeitos do biopoder sobre os processos de subjetivação de pessoas intersexuais, com base na trajetória de Cal, personagem do romance </w:t>
      </w:r>
      <w:r w:rsidR="009D66A1" w:rsidRPr="009D66A1">
        <w:rPr>
          <w:i/>
          <w:iCs/>
          <w:sz w:val="20"/>
          <w:szCs w:val="20"/>
        </w:rPr>
        <w:t>Middlesex</w:t>
      </w:r>
      <w:r w:rsidRPr="00917FE6">
        <w:rPr>
          <w:sz w:val="20"/>
          <w:szCs w:val="20"/>
        </w:rPr>
        <w:t xml:space="preserve">, de Jeffrey Eugenides. Parte-se da compreensão de que a intersexualidade desafia o sistema sexo-gênero binário, sendo alvo de práticas corretivas que visam enquadrar os corpos à heterocisnormatividade. A pesquisa, de natureza qualitativa e bibliográfica, articula os aportes de Foucault, Preciado, Butler, Lane e Martín-Baró para discutir como os dispositivos médico-psicológicos atuam na medicalização e apagamento das existências dissidentes. Propõe-se uma crítica à atuação histórica da psicologia enquanto tecnologia de controle, defendendo sua reformulação ética e socialmente comprometida com a escuta e o acolhimento. A partir de </w:t>
      </w:r>
      <w:r w:rsidR="009D66A1" w:rsidRPr="009D66A1">
        <w:rPr>
          <w:i/>
          <w:iCs/>
          <w:sz w:val="20"/>
          <w:szCs w:val="20"/>
        </w:rPr>
        <w:t>Middlesex</w:t>
      </w:r>
      <w:r w:rsidRPr="00917FE6">
        <w:rPr>
          <w:sz w:val="20"/>
          <w:szCs w:val="20"/>
        </w:rPr>
        <w:t>, evidencia-se o sofrimento psíquico resultante da imposição normativa e a necessidade de uma psicologia crítica voltada à diversidade, autonomia e despatologização das identidades intersexuais.</w:t>
      </w:r>
    </w:p>
    <w:p w14:paraId="1722FC83" w14:textId="77777777" w:rsidR="004F776F" w:rsidRPr="003F7D88" w:rsidRDefault="004F776F" w:rsidP="004F776F">
      <w:pPr>
        <w:spacing w:line="240" w:lineRule="auto"/>
        <w:ind w:left="2835"/>
        <w:jc w:val="both"/>
        <w:rPr>
          <w:sz w:val="20"/>
          <w:szCs w:val="20"/>
        </w:rPr>
      </w:pPr>
      <w:r>
        <w:rPr>
          <w:b/>
          <w:sz w:val="20"/>
          <w:szCs w:val="20"/>
        </w:rPr>
        <w:t>Palavras-chave</w:t>
      </w:r>
      <w:r>
        <w:rPr>
          <w:sz w:val="20"/>
          <w:szCs w:val="20"/>
        </w:rPr>
        <w:t xml:space="preserve">: </w:t>
      </w:r>
      <w:r w:rsidR="00917FE6">
        <w:rPr>
          <w:sz w:val="20"/>
          <w:szCs w:val="20"/>
        </w:rPr>
        <w:t>Intersexualidade; Biopoder; Heterocisnormatividade.</w:t>
      </w:r>
    </w:p>
    <w:p w14:paraId="343DF9DE" w14:textId="77777777" w:rsidR="004F776F" w:rsidRPr="003F7D88" w:rsidRDefault="004F776F" w:rsidP="004F776F">
      <w:pPr>
        <w:spacing w:line="240" w:lineRule="auto"/>
        <w:ind w:left="2835"/>
        <w:jc w:val="both"/>
        <w:rPr>
          <w:sz w:val="20"/>
          <w:szCs w:val="20"/>
        </w:rPr>
      </w:pPr>
    </w:p>
    <w:p w14:paraId="48A7900A"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5F4DBA08" w14:textId="77777777" w:rsidR="00917FE6" w:rsidRDefault="00917FE6" w:rsidP="004F776F">
      <w:pPr>
        <w:spacing w:line="240" w:lineRule="auto"/>
        <w:ind w:left="2835"/>
        <w:jc w:val="both"/>
        <w:rPr>
          <w:sz w:val="20"/>
          <w:szCs w:val="20"/>
          <w:lang w:val="en-US"/>
        </w:rPr>
      </w:pPr>
      <w:r w:rsidRPr="00917FE6">
        <w:rPr>
          <w:sz w:val="20"/>
          <w:szCs w:val="20"/>
          <w:lang w:val="en-US"/>
        </w:rPr>
        <w:t xml:space="preserve">This study analyzes the effects of biopower on the subjectivation processes of intersex people, based on the trajectory of Cal, the main character in the novel </w:t>
      </w:r>
      <w:r w:rsidR="009D66A1" w:rsidRPr="009D66A1">
        <w:rPr>
          <w:i/>
          <w:iCs/>
          <w:sz w:val="20"/>
          <w:szCs w:val="20"/>
          <w:lang w:val="en-US"/>
        </w:rPr>
        <w:t>Middlesex</w:t>
      </w:r>
      <w:r w:rsidRPr="00917FE6">
        <w:rPr>
          <w:sz w:val="20"/>
          <w:szCs w:val="20"/>
          <w:lang w:val="en-US"/>
        </w:rPr>
        <w:t xml:space="preserve"> by Jeffrey Eugenides. It is based on the understanding that intersexuality challenges the sex-gender binary system, becoming a target of corrective practices aimed at aligning bodies with </w:t>
      </w:r>
      <w:proofErr w:type="spellStart"/>
      <w:r w:rsidRPr="00917FE6">
        <w:rPr>
          <w:sz w:val="20"/>
          <w:szCs w:val="20"/>
          <w:lang w:val="en-US"/>
        </w:rPr>
        <w:t>heterocisnormativity</w:t>
      </w:r>
      <w:proofErr w:type="spellEnd"/>
      <w:r w:rsidRPr="00917FE6">
        <w:rPr>
          <w:sz w:val="20"/>
          <w:szCs w:val="20"/>
          <w:lang w:val="en-US"/>
        </w:rPr>
        <w:t>. The research, of a qualitative and bibliographic nature, draws on the works of Foucault, Preciado, Butler, Lane, and Martín-</w:t>
      </w:r>
      <w:proofErr w:type="spellStart"/>
      <w:r w:rsidRPr="00917FE6">
        <w:rPr>
          <w:sz w:val="20"/>
          <w:szCs w:val="20"/>
          <w:lang w:val="en-US"/>
        </w:rPr>
        <w:t>Baró</w:t>
      </w:r>
      <w:proofErr w:type="spellEnd"/>
      <w:r w:rsidRPr="00917FE6">
        <w:rPr>
          <w:sz w:val="20"/>
          <w:szCs w:val="20"/>
          <w:lang w:val="en-US"/>
        </w:rPr>
        <w:t xml:space="preserve"> to discuss how medical and psychological devices operate in the medicalization and erasure of dissident existences. It proposes a critique of psychology’s historical role as a technology of control, advocating for its ethical reformulation and social commitment to listening and inclusion. Through </w:t>
      </w:r>
      <w:r w:rsidR="009D66A1" w:rsidRPr="009D66A1">
        <w:rPr>
          <w:i/>
          <w:iCs/>
          <w:sz w:val="20"/>
          <w:szCs w:val="20"/>
          <w:lang w:val="en-US"/>
        </w:rPr>
        <w:t>Middlesex</w:t>
      </w:r>
      <w:r w:rsidRPr="00917FE6">
        <w:rPr>
          <w:sz w:val="20"/>
          <w:szCs w:val="20"/>
          <w:lang w:val="en-US"/>
        </w:rPr>
        <w:t xml:space="preserve">, the study reveals the psychic suffering caused by normative impositions and the need for a critical psychology committed to diversity, autonomy, and the </w:t>
      </w:r>
      <w:proofErr w:type="spellStart"/>
      <w:r w:rsidRPr="00917FE6">
        <w:rPr>
          <w:sz w:val="20"/>
          <w:szCs w:val="20"/>
          <w:lang w:val="en-US"/>
        </w:rPr>
        <w:t>depathologization</w:t>
      </w:r>
      <w:proofErr w:type="spellEnd"/>
      <w:r w:rsidRPr="00917FE6">
        <w:rPr>
          <w:sz w:val="20"/>
          <w:szCs w:val="20"/>
          <w:lang w:val="en-US"/>
        </w:rPr>
        <w:t xml:space="preserve"> of intersex identities.</w:t>
      </w:r>
    </w:p>
    <w:p w14:paraId="2A654609" w14:textId="2DAC7BEA" w:rsidR="004F776F" w:rsidRPr="00BB4162" w:rsidRDefault="004F776F" w:rsidP="00BB4162">
      <w:pPr>
        <w:spacing w:line="240" w:lineRule="auto"/>
        <w:ind w:left="2835"/>
        <w:jc w:val="both"/>
        <w:rPr>
          <w:sz w:val="20"/>
          <w:szCs w:val="20"/>
        </w:rPr>
      </w:pPr>
      <w:r w:rsidRPr="00BB4162">
        <w:rPr>
          <w:b/>
          <w:sz w:val="20"/>
          <w:szCs w:val="20"/>
        </w:rPr>
        <w:t>Keywords</w:t>
      </w:r>
      <w:r w:rsidRPr="00BB4162">
        <w:rPr>
          <w:sz w:val="20"/>
          <w:szCs w:val="20"/>
        </w:rPr>
        <w:t xml:space="preserve">: </w:t>
      </w:r>
      <w:proofErr w:type="spellStart"/>
      <w:r w:rsidR="00917FE6" w:rsidRPr="00917FE6">
        <w:rPr>
          <w:sz w:val="20"/>
          <w:szCs w:val="20"/>
        </w:rPr>
        <w:t>Intersexuality</w:t>
      </w:r>
      <w:proofErr w:type="spellEnd"/>
      <w:r w:rsidR="00917FE6" w:rsidRPr="00917FE6">
        <w:rPr>
          <w:sz w:val="20"/>
          <w:szCs w:val="20"/>
        </w:rPr>
        <w:t xml:space="preserve">; </w:t>
      </w:r>
      <w:proofErr w:type="spellStart"/>
      <w:r w:rsidR="00917FE6">
        <w:rPr>
          <w:sz w:val="20"/>
          <w:szCs w:val="20"/>
        </w:rPr>
        <w:t>Bi</w:t>
      </w:r>
      <w:r w:rsidR="00917FE6" w:rsidRPr="00917FE6">
        <w:rPr>
          <w:sz w:val="20"/>
          <w:szCs w:val="20"/>
        </w:rPr>
        <w:t>opower</w:t>
      </w:r>
      <w:proofErr w:type="spellEnd"/>
      <w:r w:rsidR="00917FE6" w:rsidRPr="00917FE6">
        <w:rPr>
          <w:sz w:val="20"/>
          <w:szCs w:val="20"/>
        </w:rPr>
        <w:t>;</w:t>
      </w:r>
      <w:r w:rsidR="00917FE6" w:rsidRPr="00BB4162">
        <w:rPr>
          <w:sz w:val="20"/>
          <w:szCs w:val="20"/>
        </w:rPr>
        <w:t xml:space="preserve"> </w:t>
      </w:r>
      <w:proofErr w:type="spellStart"/>
      <w:r w:rsidR="00917FE6" w:rsidRPr="00BB4162">
        <w:rPr>
          <w:sz w:val="20"/>
          <w:szCs w:val="20"/>
        </w:rPr>
        <w:t>Heterocisnormativity</w:t>
      </w:r>
      <w:proofErr w:type="spellEnd"/>
      <w:r w:rsidR="00917FE6" w:rsidRPr="00BB4162">
        <w:rPr>
          <w:sz w:val="20"/>
          <w:szCs w:val="20"/>
        </w:rPr>
        <w:t>.</w:t>
      </w:r>
    </w:p>
    <w:p w14:paraId="29CC4E66" w14:textId="77777777" w:rsidR="006F60A7" w:rsidRDefault="004F776F" w:rsidP="006F60A7">
      <w:pPr>
        <w:spacing w:line="360" w:lineRule="auto"/>
        <w:rPr>
          <w:b/>
          <w:sz w:val="24"/>
          <w:szCs w:val="24"/>
        </w:rPr>
      </w:pPr>
      <w:r w:rsidRPr="00BB4162">
        <w:rPr>
          <w:b/>
          <w:sz w:val="24"/>
          <w:szCs w:val="24"/>
        </w:rPr>
        <w:br w:type="page"/>
      </w:r>
      <w:r w:rsidR="006F60A7">
        <w:rPr>
          <w:b/>
          <w:sz w:val="24"/>
          <w:szCs w:val="24"/>
        </w:rPr>
        <w:lastRenderedPageBreak/>
        <w:t>1</w:t>
      </w:r>
      <w:r w:rsidR="006F60A7">
        <w:rPr>
          <w:b/>
          <w:sz w:val="24"/>
          <w:szCs w:val="24"/>
        </w:rPr>
        <w:tab/>
        <w:t>INTRODUÇÃO</w:t>
      </w:r>
    </w:p>
    <w:p w14:paraId="1DE875AD" w14:textId="77777777" w:rsidR="006F60A7" w:rsidRDefault="006F60A7" w:rsidP="006F60A7">
      <w:pPr>
        <w:spacing w:line="360" w:lineRule="auto"/>
        <w:jc w:val="both"/>
        <w:rPr>
          <w:sz w:val="24"/>
          <w:szCs w:val="24"/>
        </w:rPr>
      </w:pPr>
    </w:p>
    <w:p w14:paraId="79F7206C" w14:textId="77777777" w:rsidR="006F60A7" w:rsidRDefault="006F60A7" w:rsidP="006F60A7">
      <w:pPr>
        <w:spacing w:line="360" w:lineRule="auto"/>
        <w:ind w:firstLine="709"/>
        <w:jc w:val="both"/>
        <w:rPr>
          <w:sz w:val="24"/>
          <w:szCs w:val="24"/>
        </w:rPr>
      </w:pPr>
      <w:r w:rsidRPr="003F7D88">
        <w:rPr>
          <w:sz w:val="24"/>
          <w:szCs w:val="24"/>
        </w:rPr>
        <w:t xml:space="preserve">"e quem disse que sou mulher?" (Eugenides, 2014, pg. 371). </w:t>
      </w:r>
      <w:r w:rsidRPr="007E411A">
        <w:rPr>
          <w:sz w:val="24"/>
          <w:szCs w:val="24"/>
        </w:rPr>
        <w:t xml:space="preserve">A interrogação de Calíope/Cal, personagem intersexual do romance </w:t>
      </w:r>
      <w:r w:rsidRPr="009D66A1">
        <w:rPr>
          <w:i/>
          <w:iCs/>
          <w:sz w:val="24"/>
          <w:szCs w:val="24"/>
        </w:rPr>
        <w:t>Middlesex</w:t>
      </w:r>
      <w:r w:rsidRPr="007E411A">
        <w:rPr>
          <w:sz w:val="24"/>
          <w:szCs w:val="24"/>
        </w:rPr>
        <w:t>, de Jeffrey Eugenides, sintetiza o conflito entre a autodeterminação e os dispositivos normativos que operam sobre os corpos dissidentes.</w:t>
      </w:r>
    </w:p>
    <w:p w14:paraId="18A3C061" w14:textId="77777777" w:rsidR="006F60A7" w:rsidRDefault="006F60A7" w:rsidP="006F60A7">
      <w:pPr>
        <w:spacing w:line="360" w:lineRule="auto"/>
        <w:ind w:firstLine="709"/>
        <w:jc w:val="both"/>
        <w:rPr>
          <w:sz w:val="24"/>
          <w:szCs w:val="24"/>
        </w:rPr>
      </w:pPr>
      <w:r>
        <w:rPr>
          <w:sz w:val="24"/>
          <w:szCs w:val="24"/>
        </w:rPr>
        <w:t xml:space="preserve">A intersexualidade, enquanto marcador do biopoder, tensiona os limites do sistema sexo-gênero binário e denuncia as práticas impostas pelas tecnologias disciplinares para àqueles que fogem à norma. Esse corpo, intersexo, é constantemente nomeado pela medicina como patológicos, ambíguos, alvos de correções que buscam reinscrever esse sujeito para dentro dos parâmetros </w:t>
      </w:r>
      <w:proofErr w:type="spellStart"/>
      <w:r>
        <w:rPr>
          <w:sz w:val="24"/>
          <w:szCs w:val="24"/>
        </w:rPr>
        <w:t>heterocisnormativos</w:t>
      </w:r>
      <w:proofErr w:type="spellEnd"/>
      <w:r>
        <w:rPr>
          <w:sz w:val="24"/>
          <w:szCs w:val="24"/>
        </w:rPr>
        <w:t xml:space="preserve"> (Foucault, 1982; 1988; Preciado, 2022; SBMFC, 2020). A psicologia, historicamente, atuou como coadjuvante nesse processo </w:t>
      </w:r>
      <w:proofErr w:type="spellStart"/>
      <w:r>
        <w:rPr>
          <w:sz w:val="24"/>
          <w:szCs w:val="24"/>
        </w:rPr>
        <w:t>colonizante</w:t>
      </w:r>
      <w:proofErr w:type="spellEnd"/>
      <w:r>
        <w:rPr>
          <w:sz w:val="24"/>
          <w:szCs w:val="24"/>
        </w:rPr>
        <w:t xml:space="preserve">, oferecendo suporte teórico e clínico à submissão dos corpos à patologização de sua existência e aceitação das recomendações médicas (CFP, 2023). </w:t>
      </w:r>
    </w:p>
    <w:p w14:paraId="5D180781" w14:textId="77777777" w:rsidR="006F60A7" w:rsidRDefault="006F60A7" w:rsidP="006F60A7">
      <w:pPr>
        <w:spacing w:line="360" w:lineRule="auto"/>
        <w:ind w:firstLine="709"/>
        <w:jc w:val="both"/>
        <w:rPr>
          <w:sz w:val="24"/>
          <w:szCs w:val="24"/>
        </w:rPr>
      </w:pPr>
      <w:r>
        <w:rPr>
          <w:sz w:val="24"/>
          <w:szCs w:val="24"/>
        </w:rPr>
        <w:t xml:space="preserve">Sob a ótica foucaultiana do biopoder, compreende-se que a gestão de vida passa se constituir pela medicalização da existência e normalização dos corpos (Foucault, 1988; 2001; 2005), intensificadas pelas práticas contemporâneas, que Paul B. Preciado (2020; 2023) intitula como “farmacopornografia”, ampliação das tecnologias da sexualidade, dominada pelas estruturas normativas, ocasionando na colonização e submissão dos corpos as noções impostas. A naturalização de uma identidade sexual “verdadeira” promove uma redução ou até apagamento da subjetividade dos sujeitos intersexuais, </w:t>
      </w:r>
      <w:r w:rsidRPr="004E042F">
        <w:rPr>
          <w:sz w:val="24"/>
          <w:szCs w:val="24"/>
        </w:rPr>
        <w:t>reforçando o controle e silenciamento desses sujeitos.</w:t>
      </w:r>
    </w:p>
    <w:p w14:paraId="7DE4B787" w14:textId="77777777" w:rsidR="006F60A7" w:rsidRDefault="006F60A7" w:rsidP="006F60A7">
      <w:pPr>
        <w:spacing w:line="360" w:lineRule="auto"/>
        <w:ind w:firstLine="709"/>
        <w:jc w:val="both"/>
        <w:rPr>
          <w:sz w:val="24"/>
          <w:szCs w:val="24"/>
        </w:rPr>
      </w:pPr>
      <w:r>
        <w:rPr>
          <w:sz w:val="24"/>
          <w:szCs w:val="24"/>
        </w:rPr>
        <w:t>Diante desse contexto, e</w:t>
      </w:r>
      <w:r w:rsidRPr="000E73A1">
        <w:rPr>
          <w:sz w:val="24"/>
          <w:szCs w:val="24"/>
        </w:rPr>
        <w:t>ste trabalho objetiva analisar como as normas sociais de gênero e sexualidade, operadas pelo biopoder, influenciam os processos de subjetivação de pessoas intersexuais, com base na trajetória da personagem Cal no romance</w:t>
      </w:r>
      <w:r>
        <w:rPr>
          <w:sz w:val="24"/>
          <w:szCs w:val="24"/>
        </w:rPr>
        <w:t xml:space="preserve"> </w:t>
      </w:r>
      <w:r w:rsidRPr="009D66A1">
        <w:rPr>
          <w:i/>
          <w:iCs/>
          <w:sz w:val="24"/>
          <w:szCs w:val="24"/>
        </w:rPr>
        <w:t>Middlesex</w:t>
      </w:r>
      <w:r w:rsidRPr="000E73A1">
        <w:rPr>
          <w:i/>
          <w:iCs/>
          <w:sz w:val="24"/>
          <w:szCs w:val="24"/>
        </w:rPr>
        <w:t>,</w:t>
      </w:r>
      <w:r w:rsidRPr="000E73A1">
        <w:rPr>
          <w:sz w:val="24"/>
          <w:szCs w:val="24"/>
        </w:rPr>
        <w:t xml:space="preserve"> de Jeffrey Eugenides. Para isso, articula-se a obra literária com aportes teóricos</w:t>
      </w:r>
      <w:r>
        <w:rPr>
          <w:sz w:val="24"/>
          <w:szCs w:val="24"/>
        </w:rPr>
        <w:t xml:space="preserve"> com perspectivas críticas sobre gênero e sexualidade, elaborados </w:t>
      </w:r>
      <w:r>
        <w:rPr>
          <w:sz w:val="24"/>
          <w:szCs w:val="24"/>
        </w:rPr>
        <w:lastRenderedPageBreak/>
        <w:t>por</w:t>
      </w:r>
      <w:r w:rsidRPr="000E73A1">
        <w:rPr>
          <w:sz w:val="24"/>
          <w:szCs w:val="24"/>
        </w:rPr>
        <w:t xml:space="preserve"> </w:t>
      </w:r>
      <w:r>
        <w:rPr>
          <w:sz w:val="24"/>
          <w:szCs w:val="24"/>
        </w:rPr>
        <w:t>Michel Foucault (1988; 2001; 2005), Paul B. Preciado (2020; 2022; 2023), Judith</w:t>
      </w:r>
      <w:r w:rsidRPr="000E73A1">
        <w:rPr>
          <w:sz w:val="24"/>
          <w:szCs w:val="24"/>
        </w:rPr>
        <w:t xml:space="preserve"> Butler</w:t>
      </w:r>
      <w:r>
        <w:rPr>
          <w:sz w:val="24"/>
          <w:szCs w:val="24"/>
        </w:rPr>
        <w:t xml:space="preserve"> (2018)</w:t>
      </w:r>
      <w:r w:rsidRPr="000E73A1">
        <w:rPr>
          <w:sz w:val="24"/>
          <w:szCs w:val="24"/>
        </w:rPr>
        <w:t xml:space="preserve"> e a psicologia </w:t>
      </w:r>
      <w:r>
        <w:rPr>
          <w:sz w:val="24"/>
          <w:szCs w:val="24"/>
        </w:rPr>
        <w:t>social e comunitária (Lane, 2008) e da libertação (Martín-Baró, 1997)</w:t>
      </w:r>
      <w:r w:rsidRPr="000E73A1">
        <w:rPr>
          <w:sz w:val="24"/>
          <w:szCs w:val="24"/>
        </w:rPr>
        <w:t>, visando</w:t>
      </w:r>
      <w:r>
        <w:rPr>
          <w:sz w:val="24"/>
          <w:szCs w:val="24"/>
        </w:rPr>
        <w:t xml:space="preserve"> conciliar as práticas comprometidas com a transformação social.</w:t>
      </w:r>
    </w:p>
    <w:p w14:paraId="4A61A3D0" w14:textId="77777777" w:rsidR="006F60A7" w:rsidRDefault="006F60A7" w:rsidP="006F60A7">
      <w:pPr>
        <w:spacing w:line="360" w:lineRule="auto"/>
        <w:ind w:firstLine="709"/>
        <w:jc w:val="both"/>
        <w:rPr>
          <w:sz w:val="24"/>
          <w:szCs w:val="24"/>
        </w:rPr>
      </w:pPr>
      <w:r w:rsidRPr="003F7D88">
        <w:rPr>
          <w:sz w:val="24"/>
          <w:szCs w:val="24"/>
        </w:rPr>
        <w:t xml:space="preserve">A </w:t>
      </w:r>
      <w:r>
        <w:rPr>
          <w:sz w:val="24"/>
          <w:szCs w:val="24"/>
        </w:rPr>
        <w:t xml:space="preserve">pesquisa adota uma </w:t>
      </w:r>
      <w:r w:rsidRPr="003F7D88">
        <w:rPr>
          <w:sz w:val="24"/>
          <w:szCs w:val="24"/>
        </w:rPr>
        <w:t>natureza orientada pelo viés metodológico qualitativo</w:t>
      </w:r>
      <w:r>
        <w:rPr>
          <w:sz w:val="24"/>
          <w:szCs w:val="24"/>
        </w:rPr>
        <w:t xml:space="preserve"> e bibliográfico</w:t>
      </w:r>
      <w:r w:rsidRPr="003F7D88">
        <w:rPr>
          <w:sz w:val="24"/>
          <w:szCs w:val="24"/>
        </w:rPr>
        <w:t xml:space="preserve">, a fim de obter uma análise descritiva e aprofundada (Gurgel, 2005). </w:t>
      </w:r>
      <w:r>
        <w:rPr>
          <w:sz w:val="24"/>
          <w:szCs w:val="24"/>
        </w:rPr>
        <w:t xml:space="preserve">Além disso, </w:t>
      </w:r>
      <w:r w:rsidRPr="003F7D88">
        <w:rPr>
          <w:sz w:val="24"/>
          <w:szCs w:val="24"/>
        </w:rPr>
        <w:t>este trabalho se vale do método de análise de conteúdo, adequado para lidar com fenômenos subjetivos como a sexualidade e seus significados simbólicos</w:t>
      </w:r>
      <w:r>
        <w:rPr>
          <w:sz w:val="24"/>
          <w:szCs w:val="24"/>
        </w:rPr>
        <w:t xml:space="preserve"> (Mendes; </w:t>
      </w:r>
      <w:proofErr w:type="spellStart"/>
      <w:r>
        <w:rPr>
          <w:sz w:val="24"/>
          <w:szCs w:val="24"/>
        </w:rPr>
        <w:t>Miskulin</w:t>
      </w:r>
      <w:proofErr w:type="spellEnd"/>
      <w:r>
        <w:rPr>
          <w:sz w:val="24"/>
          <w:szCs w:val="24"/>
        </w:rPr>
        <w:t>, 2007)</w:t>
      </w:r>
      <w:r w:rsidRPr="003F7D88">
        <w:rPr>
          <w:sz w:val="24"/>
          <w:szCs w:val="24"/>
        </w:rPr>
        <w:t xml:space="preserve">. A interpretação dos dados </w:t>
      </w:r>
      <w:r>
        <w:rPr>
          <w:sz w:val="24"/>
          <w:szCs w:val="24"/>
        </w:rPr>
        <w:t>orienta-se</w:t>
      </w:r>
      <w:r w:rsidRPr="003F7D88">
        <w:rPr>
          <w:sz w:val="24"/>
          <w:szCs w:val="24"/>
        </w:rPr>
        <w:t xml:space="preserve"> por categorias conceituais que permitam identificar e comparar as dimensões biopsicossociais implicadas na construção da identidade intersexual</w:t>
      </w:r>
      <w:r>
        <w:rPr>
          <w:sz w:val="24"/>
          <w:szCs w:val="24"/>
        </w:rPr>
        <w:t xml:space="preserve">, do protagonista do romance </w:t>
      </w:r>
      <w:r w:rsidRPr="009D66A1">
        <w:rPr>
          <w:i/>
          <w:iCs/>
          <w:sz w:val="24"/>
          <w:szCs w:val="24"/>
        </w:rPr>
        <w:t>Middlesex</w:t>
      </w:r>
      <w:r>
        <w:rPr>
          <w:i/>
          <w:iCs/>
          <w:sz w:val="24"/>
          <w:szCs w:val="24"/>
        </w:rPr>
        <w:t xml:space="preserve"> </w:t>
      </w:r>
      <w:r w:rsidRPr="004E042F">
        <w:rPr>
          <w:sz w:val="24"/>
          <w:szCs w:val="24"/>
        </w:rPr>
        <w:t>(Eugenides, 2014)</w:t>
      </w:r>
      <w:r>
        <w:rPr>
          <w:sz w:val="24"/>
          <w:szCs w:val="24"/>
        </w:rPr>
        <w:t xml:space="preserve">, com foco </w:t>
      </w:r>
      <w:r w:rsidRPr="00C27984">
        <w:rPr>
          <w:sz w:val="24"/>
          <w:szCs w:val="24"/>
        </w:rPr>
        <w:t>nas implicações psicossociais das práticas corretivas aplicadas a sujeitos intersexuais.</w:t>
      </w:r>
    </w:p>
    <w:p w14:paraId="1ED64073" w14:textId="77777777" w:rsidR="006F60A7" w:rsidRDefault="006F60A7" w:rsidP="006F60A7">
      <w:pPr>
        <w:spacing w:line="360" w:lineRule="auto"/>
        <w:jc w:val="both"/>
        <w:rPr>
          <w:sz w:val="24"/>
          <w:szCs w:val="24"/>
        </w:rPr>
      </w:pPr>
    </w:p>
    <w:p w14:paraId="1C73461C" w14:textId="77777777" w:rsidR="006F60A7" w:rsidRDefault="006F60A7" w:rsidP="006F60A7">
      <w:pPr>
        <w:spacing w:line="360" w:lineRule="auto"/>
        <w:jc w:val="both"/>
        <w:rPr>
          <w:b/>
          <w:sz w:val="24"/>
          <w:szCs w:val="24"/>
        </w:rPr>
      </w:pPr>
      <w:r>
        <w:rPr>
          <w:b/>
          <w:sz w:val="24"/>
          <w:szCs w:val="24"/>
        </w:rPr>
        <w:t>2</w:t>
      </w:r>
      <w:r>
        <w:rPr>
          <w:b/>
          <w:sz w:val="24"/>
          <w:szCs w:val="24"/>
        </w:rPr>
        <w:tab/>
      </w:r>
      <w:r w:rsidRPr="005D1630">
        <w:rPr>
          <w:b/>
          <w:sz w:val="24"/>
          <w:szCs w:val="24"/>
        </w:rPr>
        <w:t>O BIOPODER: DA GESTÃO DA VIDA À REGULAÇÃO DOS CORPOS INTERSEXUAIS</w:t>
      </w:r>
    </w:p>
    <w:p w14:paraId="0D555AD8" w14:textId="77777777" w:rsidR="006F60A7" w:rsidRDefault="006F60A7" w:rsidP="006F60A7">
      <w:pPr>
        <w:spacing w:line="360" w:lineRule="auto"/>
        <w:jc w:val="both"/>
        <w:rPr>
          <w:sz w:val="24"/>
          <w:szCs w:val="24"/>
        </w:rPr>
      </w:pPr>
    </w:p>
    <w:p w14:paraId="1E8ACC90" w14:textId="77777777" w:rsidR="006F60A7" w:rsidRDefault="006F60A7" w:rsidP="006F60A7">
      <w:pPr>
        <w:pBdr>
          <w:top w:val="nil"/>
          <w:left w:val="nil"/>
          <w:bottom w:val="nil"/>
          <w:right w:val="nil"/>
          <w:between w:val="nil"/>
        </w:pBdr>
        <w:spacing w:line="360" w:lineRule="auto"/>
        <w:ind w:firstLine="1134"/>
        <w:jc w:val="both"/>
        <w:rPr>
          <w:rFonts w:eastAsia="Times New Roman"/>
          <w:color w:val="000000"/>
          <w:sz w:val="24"/>
          <w:szCs w:val="24"/>
        </w:rPr>
      </w:pPr>
      <w:r>
        <w:rPr>
          <w:rFonts w:eastAsia="Times New Roman"/>
          <w:color w:val="000000"/>
          <w:sz w:val="24"/>
          <w:szCs w:val="24"/>
        </w:rPr>
        <w:t>A partir</w:t>
      </w:r>
      <w:r w:rsidRPr="007E411A">
        <w:rPr>
          <w:rFonts w:eastAsia="Times New Roman"/>
          <w:color w:val="000000"/>
          <w:sz w:val="24"/>
          <w:szCs w:val="24"/>
        </w:rPr>
        <w:t xml:space="preserve"> </w:t>
      </w:r>
      <w:r>
        <w:rPr>
          <w:rFonts w:eastAsia="Times New Roman"/>
          <w:color w:val="000000"/>
          <w:sz w:val="24"/>
          <w:szCs w:val="24"/>
        </w:rPr>
        <w:t>do</w:t>
      </w:r>
      <w:r w:rsidRPr="007E411A">
        <w:rPr>
          <w:rFonts w:eastAsia="Times New Roman"/>
          <w:color w:val="000000"/>
          <w:sz w:val="24"/>
          <w:szCs w:val="24"/>
        </w:rPr>
        <w:t xml:space="preserve"> século XVII, </w:t>
      </w:r>
      <w:r>
        <w:rPr>
          <w:rFonts w:eastAsia="Times New Roman"/>
          <w:color w:val="000000"/>
          <w:sz w:val="24"/>
          <w:szCs w:val="24"/>
        </w:rPr>
        <w:t>as formas de</w:t>
      </w:r>
      <w:r w:rsidRPr="007E411A">
        <w:rPr>
          <w:rFonts w:eastAsia="Times New Roman"/>
          <w:color w:val="000000"/>
          <w:sz w:val="24"/>
          <w:szCs w:val="24"/>
        </w:rPr>
        <w:t xml:space="preserve"> exercício do poder passaram por transformações nas nações ocidentais, consolidando-se no que Foucault (2005) denomina biopoder: uma </w:t>
      </w:r>
      <w:r>
        <w:rPr>
          <w:rFonts w:eastAsia="Times New Roman"/>
          <w:color w:val="000000"/>
          <w:sz w:val="24"/>
          <w:szCs w:val="24"/>
        </w:rPr>
        <w:t>técnica</w:t>
      </w:r>
      <w:r w:rsidRPr="007E411A">
        <w:rPr>
          <w:rFonts w:eastAsia="Times New Roman"/>
          <w:color w:val="000000"/>
          <w:sz w:val="24"/>
          <w:szCs w:val="24"/>
        </w:rPr>
        <w:t xml:space="preserve"> de regulação dos corpos e da vida, que substitui a lógica soberana da morte por práticas de normalização. Essa mudança desloca o foco do corpo individual (disciplina) para o corpo populacional (biopolítica), organizando saberes sobre natalidade, saúde, produtividade e sexualidade (Foucault, 1988; Preciado, 2023).</w:t>
      </w:r>
    </w:p>
    <w:p w14:paraId="4DD67DB7" w14:textId="44EB1450" w:rsidR="006F60A7" w:rsidRDefault="006F60A7" w:rsidP="006F60A7">
      <w:pPr>
        <w:pBdr>
          <w:top w:val="nil"/>
          <w:left w:val="nil"/>
          <w:bottom w:val="nil"/>
          <w:right w:val="nil"/>
          <w:between w:val="nil"/>
        </w:pBdr>
        <w:spacing w:line="360" w:lineRule="auto"/>
        <w:ind w:firstLine="1134"/>
        <w:jc w:val="both"/>
        <w:rPr>
          <w:rFonts w:eastAsia="Times New Roman"/>
          <w:color w:val="000000"/>
          <w:sz w:val="24"/>
          <w:szCs w:val="24"/>
        </w:rPr>
      </w:pPr>
      <w:r>
        <w:rPr>
          <w:rFonts w:eastAsia="Times New Roman"/>
          <w:color w:val="000000"/>
          <w:sz w:val="24"/>
          <w:szCs w:val="24"/>
        </w:rPr>
        <w:t xml:space="preserve">Essa nova racionalidade na gestão política é acompanhada por dispositivos que colonizam o social pela via da normalidade e normatividade, utilizando os saberes da medicina, psicologia e psiquiatria como ferramentas discursivas para aparelhamento do outro (Foucault, 1988).  Diante disso, aqueles que fogem da norma de gênero e sexualidade são, compulsoriamente, categorizados como risco </w:t>
      </w:r>
      <w:r>
        <w:rPr>
          <w:rFonts w:eastAsia="Times New Roman"/>
          <w:color w:val="000000"/>
          <w:sz w:val="24"/>
          <w:szCs w:val="24"/>
        </w:rPr>
        <w:t>à</w:t>
      </w:r>
      <w:r>
        <w:rPr>
          <w:rFonts w:eastAsia="Times New Roman"/>
          <w:color w:val="000000"/>
          <w:sz w:val="24"/>
          <w:szCs w:val="24"/>
        </w:rPr>
        <w:t xml:space="preserve"> sociedade, alvos de práticas corretivas. Preciado (2020; 2023), ao analisar os </w:t>
      </w:r>
      <w:r>
        <w:rPr>
          <w:rFonts w:eastAsia="Times New Roman"/>
          <w:color w:val="000000"/>
          <w:sz w:val="24"/>
          <w:szCs w:val="24"/>
        </w:rPr>
        <w:lastRenderedPageBreak/>
        <w:t xml:space="preserve">discursos e a novas tecnologias de controle, surgidas ao final do século XX, nomeia como regime farmacopornográfico – uma operação industrial e biomédica, impulsionando tecnologias do prazer e identidade, fixadas na estrutura da cis/heteronormativa, ou seja, sustentada por uma lógica que assume a heterossexualidade como norma e posição “natural” da sexualidade. A </w:t>
      </w:r>
      <w:proofErr w:type="spellStart"/>
      <w:r>
        <w:rPr>
          <w:rFonts w:eastAsia="Times New Roman"/>
          <w:color w:val="000000"/>
          <w:sz w:val="24"/>
          <w:szCs w:val="24"/>
        </w:rPr>
        <w:t>cisnorma</w:t>
      </w:r>
      <w:proofErr w:type="spellEnd"/>
      <w:r>
        <w:rPr>
          <w:rFonts w:eastAsia="Times New Roman"/>
          <w:color w:val="000000"/>
          <w:sz w:val="24"/>
          <w:szCs w:val="24"/>
        </w:rPr>
        <w:t xml:space="preserve"> é uma estrutura nomeada por </w:t>
      </w:r>
      <w:r w:rsidRPr="00DF2418">
        <w:rPr>
          <w:rFonts w:eastAsia="Times New Roman"/>
          <w:color w:val="000000"/>
          <w:sz w:val="24"/>
          <w:szCs w:val="24"/>
        </w:rPr>
        <w:t xml:space="preserve">Letícia Nascimento (2021) como </w:t>
      </w:r>
      <w:r>
        <w:rPr>
          <w:rFonts w:eastAsia="Times New Roman"/>
          <w:color w:val="000000"/>
          <w:sz w:val="24"/>
          <w:szCs w:val="24"/>
        </w:rPr>
        <w:t>“</w:t>
      </w:r>
      <w:proofErr w:type="spellStart"/>
      <w:r w:rsidRPr="00DF2418">
        <w:rPr>
          <w:rFonts w:eastAsia="Times New Roman"/>
          <w:color w:val="000000"/>
          <w:sz w:val="24"/>
          <w:szCs w:val="24"/>
        </w:rPr>
        <w:t>C</w:t>
      </w:r>
      <w:r>
        <w:rPr>
          <w:rFonts w:eastAsia="Times New Roman"/>
          <w:color w:val="000000"/>
          <w:sz w:val="24"/>
          <w:szCs w:val="24"/>
        </w:rPr>
        <w:t>IS</w:t>
      </w:r>
      <w:r w:rsidRPr="00DF2418">
        <w:rPr>
          <w:rFonts w:eastAsia="Times New Roman"/>
          <w:color w:val="000000"/>
          <w:sz w:val="24"/>
          <w:szCs w:val="24"/>
        </w:rPr>
        <w:t>tema</w:t>
      </w:r>
      <w:proofErr w:type="spellEnd"/>
      <w:r>
        <w:rPr>
          <w:rFonts w:eastAsia="Times New Roman"/>
          <w:color w:val="000000"/>
          <w:sz w:val="24"/>
          <w:szCs w:val="24"/>
        </w:rPr>
        <w:t>”</w:t>
      </w:r>
      <w:r w:rsidRPr="00DF2418">
        <w:rPr>
          <w:rFonts w:eastAsia="Times New Roman"/>
          <w:color w:val="000000"/>
          <w:sz w:val="24"/>
          <w:szCs w:val="24"/>
        </w:rPr>
        <w:t xml:space="preserve">, um regime social que vincula os corpos à ideia </w:t>
      </w:r>
      <w:r>
        <w:rPr>
          <w:rFonts w:eastAsia="Times New Roman"/>
          <w:color w:val="000000"/>
          <w:sz w:val="24"/>
          <w:szCs w:val="24"/>
        </w:rPr>
        <w:t>da identidade natural, regulada através da anatomia e binaridade dos corpos</w:t>
      </w:r>
      <w:r w:rsidRPr="00DF2418">
        <w:rPr>
          <w:rFonts w:eastAsia="Times New Roman"/>
          <w:color w:val="000000"/>
          <w:sz w:val="24"/>
          <w:szCs w:val="24"/>
        </w:rPr>
        <w:t>, reforçando o controle normativo moderno-colonial</w:t>
      </w:r>
      <w:r>
        <w:rPr>
          <w:rFonts w:eastAsia="Times New Roman"/>
          <w:color w:val="000000"/>
          <w:sz w:val="24"/>
          <w:szCs w:val="24"/>
        </w:rPr>
        <w:t>.</w:t>
      </w:r>
    </w:p>
    <w:p w14:paraId="38A1A14F" w14:textId="77777777" w:rsidR="006F60A7" w:rsidRDefault="006F60A7" w:rsidP="006F60A7">
      <w:pPr>
        <w:pBdr>
          <w:top w:val="nil"/>
          <w:left w:val="nil"/>
          <w:bottom w:val="nil"/>
          <w:right w:val="nil"/>
          <w:between w:val="nil"/>
        </w:pBdr>
        <w:spacing w:line="360" w:lineRule="auto"/>
        <w:ind w:firstLine="1134"/>
        <w:jc w:val="both"/>
        <w:rPr>
          <w:rFonts w:eastAsia="Times New Roman"/>
          <w:color w:val="000000"/>
          <w:sz w:val="24"/>
          <w:szCs w:val="24"/>
        </w:rPr>
      </w:pPr>
      <w:r>
        <w:rPr>
          <w:rFonts w:eastAsia="Times New Roman"/>
          <w:color w:val="000000"/>
          <w:sz w:val="24"/>
          <w:szCs w:val="24"/>
        </w:rPr>
        <w:t xml:space="preserve">No caso das pessoas intersexuais, essas tecnologias atuam no silenciamento de seus corpos. Diagnósticos médicos, como as Diferenças de Desenvolvimento Sexual (DDS), busca classificar as variações hormonais, gonadais ou cromossômicas como anomalias que devem ser corrigidas </w:t>
      </w:r>
      <w:r w:rsidRPr="008711F4">
        <w:rPr>
          <w:rFonts w:eastAsia="Times New Roman"/>
          <w:color w:val="000000"/>
          <w:sz w:val="24"/>
          <w:szCs w:val="24"/>
        </w:rPr>
        <w:t>(SBMFC, 2020)</w:t>
      </w:r>
      <w:r>
        <w:rPr>
          <w:rFonts w:eastAsia="Times New Roman"/>
          <w:color w:val="000000"/>
          <w:sz w:val="24"/>
          <w:szCs w:val="24"/>
        </w:rPr>
        <w:t xml:space="preserve">. Assim, o corpo intersexual transformasse em um objeto da disciplina da saúde, submetido a intervenções corretivas e cirúrgicas que visam enquadrá-lo nos padrões binários, sem ter a necessidade do consentimento ou autonomia desse sujeito (Nascimento, 2021; Preciado, 2022; Rocha, 2021). </w:t>
      </w:r>
    </w:p>
    <w:p w14:paraId="2BB626A5" w14:textId="47FDF410" w:rsidR="006F60A7" w:rsidRPr="00D55336" w:rsidRDefault="006F60A7" w:rsidP="006F60A7">
      <w:pPr>
        <w:pBdr>
          <w:top w:val="nil"/>
          <w:left w:val="nil"/>
          <w:bottom w:val="nil"/>
          <w:right w:val="nil"/>
          <w:between w:val="nil"/>
        </w:pBdr>
        <w:spacing w:line="360" w:lineRule="auto"/>
        <w:ind w:firstLine="1134"/>
        <w:jc w:val="both"/>
        <w:rPr>
          <w:rFonts w:eastAsia="Times New Roman"/>
          <w:color w:val="000000"/>
          <w:sz w:val="24"/>
          <w:szCs w:val="24"/>
        </w:rPr>
      </w:pPr>
      <w:r>
        <w:rPr>
          <w:rFonts w:eastAsia="Times New Roman"/>
          <w:color w:val="000000"/>
          <w:sz w:val="24"/>
          <w:szCs w:val="24"/>
        </w:rPr>
        <w:t xml:space="preserve">A </w:t>
      </w:r>
      <w:r w:rsidRPr="00D55336">
        <w:rPr>
          <w:rFonts w:eastAsia="Times New Roman"/>
          <w:color w:val="000000"/>
          <w:sz w:val="24"/>
          <w:szCs w:val="24"/>
        </w:rPr>
        <w:t xml:space="preserve">intersexualidade será compreendida como uma ameaça a ser silenciada, tornando o corpo intersexo sendo um espaço para o discurso médico, enxergando sua existência como uma patologia, para, assim, corrigir sua inconformidade da norma binária cis/hetero, (Foucault, 1982; 1988; 2001; Preciado, 2022).  </w:t>
      </w:r>
      <w:r>
        <w:rPr>
          <w:rFonts w:eastAsia="Times New Roman"/>
          <w:color w:val="000000"/>
          <w:sz w:val="24"/>
          <w:szCs w:val="24"/>
        </w:rPr>
        <w:t xml:space="preserve">Esse processo revela como o biopoder opera: na classificação da diferença como um vírus ao sistema, na defesa dos </w:t>
      </w:r>
      <w:r w:rsidRPr="008711F4">
        <w:rPr>
          <w:rFonts w:eastAsia="Times New Roman"/>
          <w:i/>
          <w:iCs/>
          <w:color w:val="000000"/>
          <w:sz w:val="24"/>
          <w:szCs w:val="24"/>
        </w:rPr>
        <w:t>status-quo</w:t>
      </w:r>
      <w:r>
        <w:rPr>
          <w:rFonts w:eastAsia="Times New Roman"/>
          <w:color w:val="000000"/>
          <w:sz w:val="24"/>
          <w:szCs w:val="24"/>
        </w:rPr>
        <w:t xml:space="preserve">. Dessa forma, entende-se o que está em jogo não é apenas a categorização do sujeito a uma patologia, mas no controle compulsório </w:t>
      </w:r>
      <w:r>
        <w:rPr>
          <w:rFonts w:eastAsia="Times New Roman"/>
          <w:color w:val="000000"/>
          <w:sz w:val="24"/>
          <w:szCs w:val="24"/>
        </w:rPr>
        <w:t>d</w:t>
      </w:r>
      <w:r>
        <w:rPr>
          <w:rFonts w:eastAsia="Times New Roman"/>
          <w:color w:val="000000"/>
          <w:sz w:val="24"/>
          <w:szCs w:val="24"/>
        </w:rPr>
        <w:t xml:space="preserve">as normas de existir, classificando a ambiguidade como uma ameaça a “normalidade” social, logo perseguido e corrigido.  </w:t>
      </w:r>
    </w:p>
    <w:p w14:paraId="05F564B5" w14:textId="77777777" w:rsidR="006F60A7" w:rsidRDefault="006F60A7" w:rsidP="006F60A7">
      <w:pPr>
        <w:pBdr>
          <w:top w:val="nil"/>
          <w:left w:val="nil"/>
          <w:bottom w:val="nil"/>
          <w:right w:val="nil"/>
          <w:between w:val="nil"/>
        </w:pBdr>
        <w:spacing w:line="360" w:lineRule="auto"/>
        <w:ind w:firstLine="1134"/>
        <w:jc w:val="both"/>
        <w:rPr>
          <w:rFonts w:eastAsia="Times New Roman"/>
          <w:color w:val="000000"/>
          <w:sz w:val="24"/>
          <w:szCs w:val="24"/>
        </w:rPr>
      </w:pPr>
      <w:r w:rsidRPr="00E50311">
        <w:rPr>
          <w:rFonts w:eastAsia="Times New Roman"/>
          <w:color w:val="000000"/>
          <w:sz w:val="24"/>
          <w:szCs w:val="24"/>
        </w:rPr>
        <w:t xml:space="preserve">Nesse contexto, a psicologia também participa como um dos braços do biopoder, </w:t>
      </w:r>
      <w:r>
        <w:rPr>
          <w:rFonts w:eastAsia="Times New Roman"/>
          <w:color w:val="000000"/>
          <w:sz w:val="24"/>
          <w:szCs w:val="24"/>
        </w:rPr>
        <w:t>ao apoiar e incentivar</w:t>
      </w:r>
      <w:r w:rsidRPr="00E50311">
        <w:rPr>
          <w:rFonts w:eastAsia="Times New Roman"/>
          <w:color w:val="000000"/>
          <w:sz w:val="24"/>
          <w:szCs w:val="24"/>
        </w:rPr>
        <w:t xml:space="preserve"> práticas de </w:t>
      </w:r>
      <w:r>
        <w:rPr>
          <w:rFonts w:eastAsia="Times New Roman"/>
          <w:color w:val="000000"/>
          <w:sz w:val="24"/>
          <w:szCs w:val="24"/>
        </w:rPr>
        <w:t>readequação</w:t>
      </w:r>
      <w:r w:rsidRPr="00E50311">
        <w:rPr>
          <w:rFonts w:eastAsia="Times New Roman"/>
          <w:color w:val="000000"/>
          <w:sz w:val="24"/>
          <w:szCs w:val="24"/>
        </w:rPr>
        <w:t xml:space="preserve"> identitári</w:t>
      </w:r>
      <w:r>
        <w:rPr>
          <w:rFonts w:eastAsia="Times New Roman"/>
          <w:color w:val="000000"/>
          <w:sz w:val="24"/>
          <w:szCs w:val="24"/>
        </w:rPr>
        <w:t>a</w:t>
      </w:r>
      <w:r w:rsidRPr="00E50311">
        <w:rPr>
          <w:rFonts w:eastAsia="Times New Roman"/>
          <w:color w:val="000000"/>
          <w:sz w:val="24"/>
          <w:szCs w:val="24"/>
        </w:rPr>
        <w:t xml:space="preserve">, oferecendo </w:t>
      </w:r>
      <w:r>
        <w:rPr>
          <w:rFonts w:eastAsia="Times New Roman"/>
          <w:color w:val="000000"/>
          <w:sz w:val="24"/>
          <w:szCs w:val="24"/>
        </w:rPr>
        <w:t>instrument</w:t>
      </w:r>
      <w:r w:rsidRPr="00E50311">
        <w:rPr>
          <w:rFonts w:eastAsia="Times New Roman"/>
          <w:color w:val="000000"/>
          <w:sz w:val="24"/>
          <w:szCs w:val="24"/>
        </w:rPr>
        <w:t>o</w:t>
      </w:r>
      <w:r>
        <w:rPr>
          <w:rFonts w:eastAsia="Times New Roman"/>
          <w:color w:val="000000"/>
          <w:sz w:val="24"/>
          <w:szCs w:val="24"/>
        </w:rPr>
        <w:t>s</w:t>
      </w:r>
      <w:r w:rsidRPr="00E50311">
        <w:rPr>
          <w:rFonts w:eastAsia="Times New Roman"/>
          <w:color w:val="000000"/>
          <w:sz w:val="24"/>
          <w:szCs w:val="24"/>
        </w:rPr>
        <w:t xml:space="preserve"> à medicalização e à disciplinarização dos sujeitos dissidentes. No </w:t>
      </w:r>
      <w:r w:rsidRPr="00E50311">
        <w:rPr>
          <w:rFonts w:eastAsia="Times New Roman"/>
          <w:color w:val="000000"/>
          <w:sz w:val="24"/>
          <w:szCs w:val="24"/>
        </w:rPr>
        <w:lastRenderedPageBreak/>
        <w:t>capítulo seguinte, será analisado como essa atuação da psicologia</w:t>
      </w:r>
      <w:r>
        <w:rPr>
          <w:rFonts w:eastAsia="Times New Roman"/>
          <w:color w:val="000000"/>
          <w:sz w:val="24"/>
          <w:szCs w:val="24"/>
        </w:rPr>
        <w:t xml:space="preserve"> –ora tradicional, ora emergente – </w:t>
      </w:r>
      <w:r w:rsidRPr="00E50311">
        <w:rPr>
          <w:rFonts w:eastAsia="Times New Roman"/>
          <w:color w:val="000000"/>
          <w:sz w:val="24"/>
          <w:szCs w:val="24"/>
        </w:rPr>
        <w:t>dialoga com os processos de subjetivação intersexo.</w:t>
      </w:r>
    </w:p>
    <w:p w14:paraId="32252249" w14:textId="77777777" w:rsidR="006F60A7" w:rsidRDefault="006F60A7" w:rsidP="006F60A7">
      <w:pPr>
        <w:pBdr>
          <w:top w:val="nil"/>
          <w:left w:val="nil"/>
          <w:bottom w:val="nil"/>
          <w:right w:val="nil"/>
          <w:between w:val="nil"/>
        </w:pBdr>
        <w:spacing w:line="360" w:lineRule="auto"/>
        <w:ind w:firstLine="1134"/>
        <w:jc w:val="both"/>
        <w:rPr>
          <w:sz w:val="24"/>
          <w:szCs w:val="24"/>
        </w:rPr>
      </w:pPr>
    </w:p>
    <w:p w14:paraId="55A11CA4" w14:textId="77777777" w:rsidR="006F60A7" w:rsidRDefault="006F60A7" w:rsidP="006F60A7">
      <w:pPr>
        <w:spacing w:line="360" w:lineRule="auto"/>
        <w:jc w:val="both"/>
        <w:rPr>
          <w:b/>
          <w:sz w:val="24"/>
          <w:szCs w:val="24"/>
        </w:rPr>
      </w:pPr>
      <w:r>
        <w:rPr>
          <w:b/>
          <w:sz w:val="24"/>
          <w:szCs w:val="24"/>
        </w:rPr>
        <w:t>2.1</w:t>
      </w:r>
      <w:r>
        <w:rPr>
          <w:b/>
          <w:sz w:val="24"/>
          <w:szCs w:val="24"/>
        </w:rPr>
        <w:tab/>
      </w:r>
      <w:r w:rsidRPr="00D55336">
        <w:rPr>
          <w:b/>
          <w:sz w:val="24"/>
          <w:szCs w:val="24"/>
        </w:rPr>
        <w:t xml:space="preserve">A </w:t>
      </w:r>
      <w:r>
        <w:rPr>
          <w:b/>
          <w:sz w:val="24"/>
          <w:szCs w:val="24"/>
        </w:rPr>
        <w:t>p</w:t>
      </w:r>
      <w:r w:rsidRPr="00D55336">
        <w:rPr>
          <w:b/>
          <w:sz w:val="24"/>
          <w:szCs w:val="24"/>
        </w:rPr>
        <w:t xml:space="preserve">sicologia entre a </w:t>
      </w:r>
      <w:r>
        <w:rPr>
          <w:b/>
          <w:sz w:val="24"/>
          <w:szCs w:val="24"/>
        </w:rPr>
        <w:t>n</w:t>
      </w:r>
      <w:r w:rsidRPr="00D55336">
        <w:rPr>
          <w:b/>
          <w:sz w:val="24"/>
          <w:szCs w:val="24"/>
        </w:rPr>
        <w:t xml:space="preserve">orma e a </w:t>
      </w:r>
      <w:r>
        <w:rPr>
          <w:b/>
          <w:sz w:val="24"/>
          <w:szCs w:val="24"/>
        </w:rPr>
        <w:t>e</w:t>
      </w:r>
      <w:r w:rsidRPr="00D55336">
        <w:rPr>
          <w:b/>
          <w:sz w:val="24"/>
          <w:szCs w:val="24"/>
        </w:rPr>
        <w:t>scuta</w:t>
      </w:r>
    </w:p>
    <w:p w14:paraId="20D49C6B" w14:textId="77777777" w:rsidR="006F60A7" w:rsidRPr="00E50311" w:rsidRDefault="006F60A7" w:rsidP="006F60A7">
      <w:pPr>
        <w:spacing w:line="360" w:lineRule="auto"/>
        <w:jc w:val="both"/>
        <w:rPr>
          <w:b/>
          <w:sz w:val="24"/>
          <w:szCs w:val="24"/>
        </w:rPr>
      </w:pPr>
    </w:p>
    <w:p w14:paraId="17816A5F" w14:textId="77777777" w:rsidR="006F60A7" w:rsidRDefault="006F60A7" w:rsidP="006F60A7">
      <w:pPr>
        <w:spacing w:line="360" w:lineRule="auto"/>
        <w:ind w:firstLine="709"/>
        <w:jc w:val="both"/>
        <w:rPr>
          <w:sz w:val="24"/>
          <w:szCs w:val="24"/>
        </w:rPr>
      </w:pPr>
      <w:r w:rsidRPr="00F637D5">
        <w:rPr>
          <w:sz w:val="24"/>
          <w:szCs w:val="24"/>
        </w:rPr>
        <w:t xml:space="preserve">A psicologia, como uma disciplina e dispositivo discursivo e normativo tem sua trajetória marcada pelas ambivalências. Se por um lado, participou energeticamente como uma produção regimental do corpo, suas identidades e sexualidades, em outro momento, assumiu uma postura oposta, alinhada às críticas, transformação e compromisso social (Lane, 2008; Martín-Baró, 1997). </w:t>
      </w:r>
    </w:p>
    <w:p w14:paraId="5ADA8C83" w14:textId="5B939668" w:rsidR="006F60A7" w:rsidRDefault="006F60A7" w:rsidP="006F60A7">
      <w:pPr>
        <w:spacing w:line="360" w:lineRule="auto"/>
        <w:ind w:firstLine="709"/>
        <w:jc w:val="both"/>
        <w:rPr>
          <w:sz w:val="24"/>
          <w:szCs w:val="24"/>
        </w:rPr>
      </w:pPr>
      <w:r>
        <w:rPr>
          <w:sz w:val="24"/>
          <w:szCs w:val="24"/>
        </w:rPr>
        <w:t>No campo d</w:t>
      </w:r>
      <w:r w:rsidRPr="00F637D5">
        <w:rPr>
          <w:sz w:val="24"/>
          <w:szCs w:val="24"/>
        </w:rPr>
        <w:t xml:space="preserve">a intersexualidade, o conflito entre esses opostos é intensificado, pois, historicamente, a psicologia ocupou-se um posto da legitimação de práticas corretivas, alienação para silenciamento e naturalização das opressões estruturais binárias (CFP, 2023). </w:t>
      </w:r>
      <w:r>
        <w:rPr>
          <w:sz w:val="24"/>
          <w:szCs w:val="24"/>
        </w:rPr>
        <w:t>Teóricos da área, como o psicólogo John Money, defendiam que o desenvolvimento psicossexual de crianças começava aos 18 meses de vida, realizando cirurgias de readequação sexual precocemente, sem necessitar do consentimento do sujeito “corrigido”, para fixação desse corpo a classe pertencente da binaridade de gênero (</w:t>
      </w:r>
      <w:r w:rsidRPr="00CF3678">
        <w:rPr>
          <w:sz w:val="24"/>
          <w:szCs w:val="24"/>
        </w:rPr>
        <w:t>Fausto-Sterling, 2000;</w:t>
      </w:r>
      <w:r>
        <w:rPr>
          <w:sz w:val="24"/>
          <w:szCs w:val="24"/>
        </w:rPr>
        <w:t xml:space="preserve"> Nascimento, 2021;</w:t>
      </w:r>
      <w:r w:rsidRPr="00CF3678">
        <w:rPr>
          <w:sz w:val="24"/>
          <w:szCs w:val="24"/>
        </w:rPr>
        <w:t xml:space="preserve"> Preciado, 2022</w:t>
      </w:r>
      <w:r>
        <w:rPr>
          <w:sz w:val="24"/>
          <w:szCs w:val="24"/>
        </w:rPr>
        <w:t>). Tais procedimentos resultaram em sofrimento</w:t>
      </w:r>
      <w:r>
        <w:rPr>
          <w:sz w:val="24"/>
          <w:szCs w:val="24"/>
        </w:rPr>
        <w:t>s</w:t>
      </w:r>
      <w:r>
        <w:rPr>
          <w:sz w:val="24"/>
          <w:szCs w:val="24"/>
        </w:rPr>
        <w:t xml:space="preserve"> psíquicos, trauma, sequelas e até na perda da autonomia (Eugenides, 2014; Gaetano, 2017; Rocha, 2021).</w:t>
      </w:r>
    </w:p>
    <w:p w14:paraId="0D4D5ACE" w14:textId="77777777" w:rsidR="006F60A7" w:rsidRDefault="006F60A7" w:rsidP="006F60A7">
      <w:pPr>
        <w:spacing w:line="360" w:lineRule="auto"/>
        <w:ind w:firstLine="709"/>
        <w:jc w:val="both"/>
        <w:rPr>
          <w:sz w:val="24"/>
          <w:szCs w:val="24"/>
        </w:rPr>
      </w:pPr>
      <w:r>
        <w:rPr>
          <w:sz w:val="24"/>
          <w:szCs w:val="24"/>
        </w:rPr>
        <w:t xml:space="preserve">O </w:t>
      </w:r>
      <w:r w:rsidRPr="00F637D5">
        <w:rPr>
          <w:sz w:val="24"/>
          <w:szCs w:val="24"/>
        </w:rPr>
        <w:t>Conselho Federal de Psicologia (CFP), no material</w:t>
      </w:r>
      <w:r>
        <w:rPr>
          <w:sz w:val="24"/>
          <w:szCs w:val="24"/>
        </w:rPr>
        <w:t xml:space="preserve"> anticolonial</w:t>
      </w:r>
      <w:r w:rsidRPr="00F637D5">
        <w:rPr>
          <w:sz w:val="24"/>
          <w:szCs w:val="24"/>
        </w:rPr>
        <w:t xml:space="preserve"> “referências técnicas para atuação de psicólogas, psicólogos e </w:t>
      </w:r>
      <w:proofErr w:type="spellStart"/>
      <w:r w:rsidRPr="00F637D5">
        <w:rPr>
          <w:sz w:val="24"/>
          <w:szCs w:val="24"/>
        </w:rPr>
        <w:t>psicólogue</w:t>
      </w:r>
      <w:r>
        <w:rPr>
          <w:sz w:val="24"/>
          <w:szCs w:val="24"/>
        </w:rPr>
        <w:t>s</w:t>
      </w:r>
      <w:proofErr w:type="spellEnd"/>
      <w:r w:rsidRPr="00F637D5">
        <w:rPr>
          <w:sz w:val="24"/>
          <w:szCs w:val="24"/>
        </w:rPr>
        <w:t xml:space="preserve"> em políticas públicas para população LGBTQIA+” afirma que “historicamente as práticas psicológicas integraram o arsenal de construção e patologização das sexualidades não hegemônicas” (2023, p. 35).</w:t>
      </w:r>
      <w:r>
        <w:rPr>
          <w:sz w:val="24"/>
          <w:szCs w:val="24"/>
        </w:rPr>
        <w:t xml:space="preserve"> Essa noção se baseia em modelo estrutural da cis/heteronormatividade, que trata o sujeito dissidente, por uma via redutora da sua subjetividade, reduzindo seu sofrimento a um fator individual e desloca a imposição violenta e compulsória da sociedade para a interioridade (CFP, 2023; Preciado, 2022).</w:t>
      </w:r>
      <w:r w:rsidRPr="00F637D5">
        <w:rPr>
          <w:sz w:val="24"/>
          <w:szCs w:val="24"/>
        </w:rPr>
        <w:t xml:space="preserve"> </w:t>
      </w:r>
      <w:r>
        <w:rPr>
          <w:sz w:val="24"/>
          <w:szCs w:val="24"/>
        </w:rPr>
        <w:t xml:space="preserve">Berenice </w:t>
      </w:r>
      <w:r w:rsidRPr="00F637D5">
        <w:rPr>
          <w:sz w:val="24"/>
          <w:szCs w:val="24"/>
        </w:rPr>
        <w:t xml:space="preserve">Bento (2017) denuncia esse dispositivo por apoiar-se pelo discurso do “sexo </w:t>
      </w:r>
      <w:r w:rsidRPr="00F637D5">
        <w:rPr>
          <w:sz w:val="24"/>
          <w:szCs w:val="24"/>
        </w:rPr>
        <w:lastRenderedPageBreak/>
        <w:t xml:space="preserve">verdadeiro”, uma noção e prática sustentada pela exclusão sob um discurso neutro e técnico que naturaliza as intervenções compulsórias. </w:t>
      </w:r>
    </w:p>
    <w:p w14:paraId="6BA142D0" w14:textId="77777777" w:rsidR="006F60A7" w:rsidRDefault="006F60A7" w:rsidP="006F60A7">
      <w:pPr>
        <w:spacing w:line="360" w:lineRule="auto"/>
        <w:ind w:firstLine="709"/>
        <w:jc w:val="both"/>
        <w:rPr>
          <w:sz w:val="24"/>
          <w:szCs w:val="24"/>
        </w:rPr>
      </w:pPr>
      <w:r>
        <w:rPr>
          <w:sz w:val="24"/>
          <w:szCs w:val="24"/>
        </w:rPr>
        <w:t xml:space="preserve">Em resposta a esse cenário, emergem propostas críticas como a Psicologia Social e Comunitária (2008) e a Psicologia da Libertação (Martín-Baró, 1997), que rompem com a universalização das práticas de controle, promovidas pelas teorias eurocêntricas e com a redução do sofrimento psíquico como uma questão individual. Para esses autores, </w:t>
      </w:r>
      <w:r w:rsidRPr="00F637D5">
        <w:rPr>
          <w:sz w:val="24"/>
          <w:szCs w:val="24"/>
        </w:rPr>
        <w:t xml:space="preserve">fundamentam-se pela compreensão do sofrimento psíquico não sendo uma questão individualista, mas produto dialéticos e históricos de dispositivos alienantes, para exploração dos corpos, almejando a transformação social, isto é a possibilidade de reinventar-se, mudar a realidade social </w:t>
      </w:r>
      <w:proofErr w:type="spellStart"/>
      <w:r w:rsidRPr="00F637D5">
        <w:rPr>
          <w:sz w:val="24"/>
          <w:szCs w:val="24"/>
        </w:rPr>
        <w:t>fatalizadora</w:t>
      </w:r>
      <w:proofErr w:type="spellEnd"/>
      <w:r>
        <w:rPr>
          <w:sz w:val="24"/>
          <w:szCs w:val="24"/>
        </w:rPr>
        <w:t xml:space="preserve">, ou seja, modificar </w:t>
      </w:r>
      <w:r w:rsidRPr="00DF2418">
        <w:rPr>
          <w:sz w:val="24"/>
          <w:szCs w:val="24"/>
        </w:rPr>
        <w:t>um processo dialético e alienante que impõe aos corpos a naturalização das opressões e estagnações existenciais e sociais</w:t>
      </w:r>
      <w:r w:rsidRPr="00DF2418">
        <w:rPr>
          <w:rStyle w:val="Refdenotaderodap"/>
          <w:sz w:val="24"/>
          <w:szCs w:val="24"/>
          <w:vertAlign w:val="baseline"/>
        </w:rPr>
        <w:t xml:space="preserve"> </w:t>
      </w:r>
      <w:r w:rsidRPr="00DF2418">
        <w:rPr>
          <w:sz w:val="24"/>
          <w:szCs w:val="24"/>
        </w:rPr>
        <w:t>(Martín-Baró, 1997</w:t>
      </w:r>
      <w:r>
        <w:rPr>
          <w:sz w:val="24"/>
          <w:szCs w:val="24"/>
        </w:rPr>
        <w:t>)</w:t>
      </w:r>
      <w:r w:rsidRPr="00F637D5">
        <w:rPr>
          <w:sz w:val="24"/>
          <w:szCs w:val="24"/>
        </w:rPr>
        <w:t xml:space="preserve">.  </w:t>
      </w:r>
    </w:p>
    <w:p w14:paraId="75F538DE" w14:textId="77777777" w:rsidR="006F60A7" w:rsidRDefault="006F60A7" w:rsidP="006F60A7">
      <w:pPr>
        <w:spacing w:line="360" w:lineRule="auto"/>
        <w:ind w:firstLine="709"/>
        <w:jc w:val="both"/>
        <w:rPr>
          <w:sz w:val="24"/>
          <w:szCs w:val="24"/>
        </w:rPr>
      </w:pPr>
      <w:r w:rsidRPr="006F60A7">
        <w:rPr>
          <w:sz w:val="24"/>
          <w:szCs w:val="24"/>
        </w:rPr>
        <w:t>A Psicóloga Silvia Lane (1998; 2008) defende a tese que toda psicologia é social, embasada sobre uma conjectura do materialismo histórico e dialético para encontrar pressupostos epistemológicos para construção do conhecimento sobre a realidade, consciente das relações opressivas, críticas a ela. Como a própria autora desenvolve (2008, p. 7): “Qualquer que seja a prática do psicólogo, curativa ou preventiva, ele poderá desenvolvê-la no sentido de fazer com que o sujeito de seu trabalho se reconheça como uma individualidade construída por um contexto sócio-histórico”. Já o Psicólogo Martín-Baró (1997) denuncia a função da psicologia como instrumento de dominação, voltado à psicologização da desigualdade, propondo, em contra a essa proposta, uma psicologia voltada à libertação dessas estruturas fatalistas dos povos latino-americanos.</w:t>
      </w:r>
    </w:p>
    <w:p w14:paraId="5111FA06" w14:textId="61398020" w:rsidR="006F60A7" w:rsidRDefault="006F60A7" w:rsidP="006F60A7">
      <w:pPr>
        <w:spacing w:line="360" w:lineRule="auto"/>
        <w:ind w:firstLine="709"/>
        <w:jc w:val="both"/>
        <w:rPr>
          <w:sz w:val="24"/>
          <w:szCs w:val="24"/>
        </w:rPr>
      </w:pPr>
      <w:r w:rsidRPr="00E67E05">
        <w:rPr>
          <w:sz w:val="24"/>
          <w:szCs w:val="24"/>
        </w:rPr>
        <w:t>Esse movimento é corroborado pelas recentes diretrizes do Conselho Federal de Psicologia (CFP), que reconhece o papel histórico de dominação do outro, por meio da patologização daqueles que fogem à norma, tal como a intersexualidade (CFP, 2023).</w:t>
      </w:r>
      <w:r>
        <w:rPr>
          <w:sz w:val="24"/>
          <w:szCs w:val="24"/>
        </w:rPr>
        <w:t xml:space="preserve"> Em resposta a isso, a psicologia se convocou a romper sua função de </w:t>
      </w:r>
      <w:r w:rsidRPr="00F637D5">
        <w:rPr>
          <w:sz w:val="24"/>
          <w:szCs w:val="24"/>
        </w:rPr>
        <w:t xml:space="preserve">dispositivo de vigilância e controle, adotando uma posição ética e comprometida para transformação social, não reconhecendo o erro em corpos que não encaixam na </w:t>
      </w:r>
      <w:r w:rsidRPr="00F637D5">
        <w:rPr>
          <w:sz w:val="24"/>
          <w:szCs w:val="24"/>
        </w:rPr>
        <w:lastRenderedPageBreak/>
        <w:t>binarismo sexo-gênero, pois como afirma o Conselho Federal de Psicologia (CFP, 2023, p. 36) “Não há cura para o que não é doença”. Judith Butler (2018) sustenta que toda identidade é performance pertencentes a uma noção de gênero, regimes discursivos da verdade</w:t>
      </w:r>
      <w:r>
        <w:rPr>
          <w:sz w:val="24"/>
          <w:szCs w:val="24"/>
        </w:rPr>
        <w:t xml:space="preserve"> que escrevem ao corpo </w:t>
      </w:r>
      <w:r w:rsidRPr="00F155A3">
        <w:rPr>
          <w:sz w:val="24"/>
          <w:szCs w:val="24"/>
        </w:rPr>
        <w:t>desde sua materialidade à imaterialidade</w:t>
      </w:r>
      <w:r>
        <w:rPr>
          <w:sz w:val="24"/>
          <w:szCs w:val="24"/>
        </w:rPr>
        <w:t>, sua expressão simbólica,</w:t>
      </w:r>
      <w:r w:rsidRPr="00F637D5">
        <w:rPr>
          <w:sz w:val="24"/>
          <w:szCs w:val="24"/>
        </w:rPr>
        <w:t xml:space="preserve"> </w:t>
      </w:r>
      <w:r>
        <w:rPr>
          <w:sz w:val="24"/>
          <w:szCs w:val="24"/>
        </w:rPr>
        <w:t xml:space="preserve">remetendo </w:t>
      </w:r>
      <w:r w:rsidRPr="00F155A3">
        <w:rPr>
          <w:sz w:val="24"/>
          <w:szCs w:val="24"/>
        </w:rPr>
        <w:t>uma habilidade de interpretar modelos estabelecidos pelos discursos de gênero (Butler, 2018; Nascimento, 2021).</w:t>
      </w:r>
      <w:r>
        <w:rPr>
          <w:sz w:val="24"/>
          <w:szCs w:val="24"/>
        </w:rPr>
        <w:t xml:space="preserve"> </w:t>
      </w:r>
    </w:p>
    <w:p w14:paraId="39B18CD9" w14:textId="77777777" w:rsidR="006F60A7" w:rsidRDefault="006F60A7" w:rsidP="006F60A7">
      <w:pPr>
        <w:spacing w:line="360" w:lineRule="auto"/>
        <w:ind w:firstLine="709"/>
        <w:jc w:val="both"/>
        <w:rPr>
          <w:sz w:val="24"/>
          <w:szCs w:val="24"/>
        </w:rPr>
      </w:pPr>
      <w:r w:rsidRPr="00F155A3">
        <w:rPr>
          <w:sz w:val="24"/>
          <w:szCs w:val="24"/>
        </w:rPr>
        <w:t>Quando essas normas são deslocadas, emerge a possibilidade</w:t>
      </w:r>
      <w:r>
        <w:rPr>
          <w:sz w:val="24"/>
          <w:szCs w:val="24"/>
        </w:rPr>
        <w:t xml:space="preserve"> </w:t>
      </w:r>
      <w:r w:rsidRPr="00F637D5">
        <w:rPr>
          <w:sz w:val="24"/>
          <w:szCs w:val="24"/>
        </w:rPr>
        <w:t>de viver vidas mais plurais e profundas, promovendo o bem-estar biopsicossocial. Nesse sentido, a psicologia social (Lane, 1998) e da libertação (Martín-Baró, 1997) buscarão o incentivo de forças para resistência às explorações e violações dos corpos, crítica a adequação normativa, sendo, portanto, um espaço de invenção ética, atenta ao outro as múltiplas dimensões e o cuidado de sua singularidade, fornecendo dignidade e apoio aos corpos excluídos (CFP, 2023).</w:t>
      </w:r>
    </w:p>
    <w:p w14:paraId="6B754469" w14:textId="77777777" w:rsidR="006F60A7" w:rsidRDefault="006F60A7" w:rsidP="006F60A7">
      <w:pPr>
        <w:spacing w:line="360" w:lineRule="auto"/>
        <w:ind w:firstLine="709"/>
        <w:jc w:val="both"/>
        <w:rPr>
          <w:sz w:val="24"/>
          <w:szCs w:val="24"/>
        </w:rPr>
      </w:pPr>
    </w:p>
    <w:p w14:paraId="0CCE5959" w14:textId="77777777" w:rsidR="006F60A7" w:rsidRDefault="006F60A7" w:rsidP="006F60A7">
      <w:pPr>
        <w:spacing w:line="360" w:lineRule="auto"/>
        <w:jc w:val="both"/>
        <w:rPr>
          <w:b/>
          <w:sz w:val="24"/>
          <w:szCs w:val="24"/>
        </w:rPr>
      </w:pPr>
      <w:r>
        <w:rPr>
          <w:b/>
          <w:sz w:val="24"/>
          <w:szCs w:val="24"/>
        </w:rPr>
        <w:t>3</w:t>
      </w:r>
      <w:r>
        <w:rPr>
          <w:b/>
          <w:sz w:val="24"/>
          <w:szCs w:val="24"/>
        </w:rPr>
        <w:tab/>
      </w:r>
      <w:r w:rsidRPr="000731C8">
        <w:rPr>
          <w:b/>
          <w:sz w:val="24"/>
          <w:szCs w:val="24"/>
        </w:rPr>
        <w:t xml:space="preserve">INTEGRAÇÃO DAS PASSAGENS DE </w:t>
      </w:r>
      <w:r w:rsidRPr="009D66A1">
        <w:rPr>
          <w:b/>
          <w:i/>
          <w:iCs/>
          <w:sz w:val="24"/>
          <w:szCs w:val="24"/>
        </w:rPr>
        <w:t>MIDDLESEX</w:t>
      </w:r>
      <w:r w:rsidRPr="000731C8">
        <w:rPr>
          <w:b/>
          <w:sz w:val="24"/>
          <w:szCs w:val="24"/>
        </w:rPr>
        <w:t xml:space="preserve"> COM OS REFERENCIAIS TEÓRICOS</w:t>
      </w:r>
    </w:p>
    <w:p w14:paraId="63465FB5" w14:textId="77777777" w:rsidR="006F60A7" w:rsidRDefault="006F60A7" w:rsidP="006F60A7">
      <w:pPr>
        <w:spacing w:line="360" w:lineRule="auto"/>
        <w:jc w:val="both"/>
        <w:rPr>
          <w:b/>
          <w:sz w:val="24"/>
          <w:szCs w:val="24"/>
        </w:rPr>
      </w:pPr>
    </w:p>
    <w:p w14:paraId="1DD27B52" w14:textId="77777777" w:rsidR="006F60A7" w:rsidRDefault="006F60A7" w:rsidP="006F60A7">
      <w:pPr>
        <w:spacing w:line="360" w:lineRule="auto"/>
        <w:ind w:firstLine="709"/>
        <w:jc w:val="both"/>
        <w:rPr>
          <w:sz w:val="24"/>
          <w:szCs w:val="24"/>
        </w:rPr>
      </w:pPr>
      <w:r>
        <w:rPr>
          <w:sz w:val="24"/>
          <w:szCs w:val="24"/>
        </w:rPr>
        <w:t xml:space="preserve">O romance </w:t>
      </w:r>
      <w:r w:rsidRPr="009D66A1">
        <w:rPr>
          <w:i/>
          <w:iCs/>
          <w:sz w:val="24"/>
          <w:szCs w:val="24"/>
        </w:rPr>
        <w:t>Middlesex</w:t>
      </w:r>
      <w:r w:rsidRPr="005A665C">
        <w:rPr>
          <w:sz w:val="24"/>
          <w:szCs w:val="24"/>
        </w:rPr>
        <w:t xml:space="preserve"> (Eugenides, 2014)</w:t>
      </w:r>
      <w:r>
        <w:rPr>
          <w:sz w:val="24"/>
          <w:szCs w:val="24"/>
        </w:rPr>
        <w:t xml:space="preserve"> apresenta uma narrativa ficcional profundamente crítica sobre os efeitos da normalização médica em sujeitos intersexuais. A trajetória de Cal/ Calíope permite analisar como os dispositivos de correção operam, na tentativa de apagar existência que fugisse da estrutura </w:t>
      </w:r>
      <w:proofErr w:type="spellStart"/>
      <w:r>
        <w:rPr>
          <w:sz w:val="24"/>
          <w:szCs w:val="24"/>
        </w:rPr>
        <w:t>heterocisnormativa</w:t>
      </w:r>
      <w:proofErr w:type="spellEnd"/>
      <w:r>
        <w:rPr>
          <w:sz w:val="24"/>
          <w:szCs w:val="24"/>
        </w:rPr>
        <w:t xml:space="preserve">, transformando esse corpo em objeto de vigilância e disciplinamento. </w:t>
      </w:r>
    </w:p>
    <w:p w14:paraId="2ED1C717" w14:textId="77777777" w:rsidR="006F60A7" w:rsidRPr="005A665C" w:rsidRDefault="006F60A7" w:rsidP="006F60A7">
      <w:pPr>
        <w:spacing w:line="360" w:lineRule="auto"/>
        <w:ind w:firstLine="709"/>
        <w:jc w:val="both"/>
        <w:rPr>
          <w:sz w:val="24"/>
          <w:szCs w:val="24"/>
        </w:rPr>
      </w:pPr>
      <w:r>
        <w:rPr>
          <w:sz w:val="24"/>
          <w:szCs w:val="24"/>
        </w:rPr>
        <w:t>Na obra, a</w:t>
      </w:r>
      <w:r w:rsidRPr="005A665C">
        <w:rPr>
          <w:sz w:val="24"/>
          <w:szCs w:val="24"/>
        </w:rPr>
        <w:t xml:space="preserve"> clínica</w:t>
      </w:r>
      <w:r>
        <w:rPr>
          <w:sz w:val="24"/>
          <w:szCs w:val="24"/>
        </w:rPr>
        <w:t xml:space="preserve"> é</w:t>
      </w:r>
      <w:r w:rsidRPr="005A665C">
        <w:rPr>
          <w:sz w:val="24"/>
          <w:szCs w:val="24"/>
        </w:rPr>
        <w:t xml:space="preserve"> idealizada como um espaço de cuidado e acolhimento, </w:t>
      </w:r>
      <w:r>
        <w:rPr>
          <w:sz w:val="24"/>
          <w:szCs w:val="24"/>
        </w:rPr>
        <w:t xml:space="preserve">mas que, </w:t>
      </w:r>
      <w:r w:rsidRPr="005A665C">
        <w:rPr>
          <w:sz w:val="24"/>
          <w:szCs w:val="24"/>
        </w:rPr>
        <w:t xml:space="preserve">contradiz esse propósito em sua prática, ao atuar como um espaço de violências simbólicas e corporais, promovendo </w:t>
      </w:r>
      <w:r>
        <w:rPr>
          <w:sz w:val="24"/>
          <w:szCs w:val="24"/>
        </w:rPr>
        <w:t>apagamentos e violências simbólicas</w:t>
      </w:r>
      <w:r w:rsidRPr="005A665C">
        <w:rPr>
          <w:sz w:val="24"/>
          <w:szCs w:val="24"/>
        </w:rPr>
        <w:t>. Devido a isso, Cal afirma que (2014, p. 525): "ganhei a vida exibindo minha peculiar constituição física. A Clínica tinha me treinado para isso, ao anestesiar meu senso de pudor</w:t>
      </w:r>
      <w:r>
        <w:rPr>
          <w:sz w:val="24"/>
          <w:szCs w:val="24"/>
        </w:rPr>
        <w:t xml:space="preserve">”. O uso da palavra anestesia ilustra a neutralização da subjetividade ao discurso científico, </w:t>
      </w:r>
      <w:r>
        <w:rPr>
          <w:sz w:val="24"/>
          <w:szCs w:val="24"/>
        </w:rPr>
        <w:lastRenderedPageBreak/>
        <w:t xml:space="preserve">revelando a medicina e a </w:t>
      </w:r>
      <w:r w:rsidRPr="005A665C">
        <w:rPr>
          <w:sz w:val="24"/>
          <w:szCs w:val="24"/>
        </w:rPr>
        <w:t xml:space="preserve">medicalização da vida </w:t>
      </w:r>
      <w:r>
        <w:rPr>
          <w:sz w:val="24"/>
          <w:szCs w:val="24"/>
        </w:rPr>
        <w:t>como um dispositivo de poder produtor de identidades de acordo a norma</w:t>
      </w:r>
      <w:r w:rsidRPr="005A665C">
        <w:rPr>
          <w:sz w:val="24"/>
          <w:szCs w:val="24"/>
        </w:rPr>
        <w:t xml:space="preserve"> (Foucault, 1988). </w:t>
      </w:r>
    </w:p>
    <w:p w14:paraId="40CF9014" w14:textId="77777777" w:rsidR="006F60A7" w:rsidRPr="005A665C" w:rsidRDefault="006F60A7" w:rsidP="006F60A7">
      <w:pPr>
        <w:spacing w:line="360" w:lineRule="auto"/>
        <w:ind w:firstLine="709"/>
        <w:jc w:val="both"/>
        <w:rPr>
          <w:sz w:val="24"/>
          <w:szCs w:val="24"/>
        </w:rPr>
      </w:pPr>
      <w:r w:rsidRPr="005A665C">
        <w:rPr>
          <w:sz w:val="24"/>
          <w:szCs w:val="24"/>
        </w:rPr>
        <w:t xml:space="preserve">Esse sofrimento é uma denúncia por muitos sujeitos intersexuais, vítimas das práticas médicas baseadas nas noções de John Money e seu “desenvolvimento psicossexual”. Gaetano (2017) </w:t>
      </w:r>
      <w:r>
        <w:rPr>
          <w:sz w:val="24"/>
          <w:szCs w:val="24"/>
        </w:rPr>
        <w:t>revela</w:t>
      </w:r>
      <w:r w:rsidRPr="005A665C">
        <w:rPr>
          <w:sz w:val="24"/>
          <w:szCs w:val="24"/>
        </w:rPr>
        <w:t xml:space="preserve"> como as intervenções psicológicas e médicas, inspiradas nas ideias de Money, promoveram sofrimento psíquico e até o suicídio. A medicalização do existir, se institui como uma prática desenvolvida pelos dispositivos da saúde, que consiste na captura de comportamentos não padrões na tentativa de normalizar segundo padrões binários e corretivos (Acioly, 2007; Fausto-Sterling, 2000; Foucault, 1982; 1988). </w:t>
      </w:r>
    </w:p>
    <w:p w14:paraId="75D7171E" w14:textId="77777777" w:rsidR="006F60A7" w:rsidRDefault="006F60A7" w:rsidP="006F60A7">
      <w:pPr>
        <w:spacing w:line="360" w:lineRule="auto"/>
        <w:ind w:firstLine="709"/>
        <w:jc w:val="both"/>
        <w:rPr>
          <w:sz w:val="24"/>
          <w:szCs w:val="24"/>
        </w:rPr>
      </w:pPr>
      <w:r w:rsidRPr="005A665C">
        <w:rPr>
          <w:sz w:val="24"/>
          <w:szCs w:val="24"/>
        </w:rPr>
        <w:t xml:space="preserve">Em </w:t>
      </w:r>
      <w:r w:rsidRPr="009D66A1">
        <w:rPr>
          <w:i/>
          <w:iCs/>
          <w:sz w:val="24"/>
          <w:szCs w:val="24"/>
        </w:rPr>
        <w:t>Middlesex</w:t>
      </w:r>
      <w:r w:rsidRPr="005A665C">
        <w:rPr>
          <w:sz w:val="24"/>
          <w:szCs w:val="24"/>
        </w:rPr>
        <w:t xml:space="preserve"> (Eugenides, 2014), o Doutor Luce</w:t>
      </w:r>
      <w:r>
        <w:rPr>
          <w:sz w:val="24"/>
          <w:szCs w:val="24"/>
        </w:rPr>
        <w:t>, uma alusão direta ao psicólogo John Money,</w:t>
      </w:r>
      <w:r w:rsidRPr="005A665C">
        <w:rPr>
          <w:sz w:val="24"/>
          <w:szCs w:val="24"/>
        </w:rPr>
        <w:t xml:space="preserve"> representa um ator do dispositivo </w:t>
      </w:r>
      <w:r>
        <w:rPr>
          <w:sz w:val="24"/>
          <w:szCs w:val="24"/>
        </w:rPr>
        <w:t>do biopoder</w:t>
      </w:r>
      <w:r w:rsidRPr="005A665C">
        <w:rPr>
          <w:sz w:val="24"/>
          <w:szCs w:val="24"/>
        </w:rPr>
        <w:t xml:space="preserve">: seu trabalho com Cal se apresenta como uma sentença normativa, sem possibilitar uma resistência ou curiosidade a respeito do que esse outro entende sobre as gravidades que a cirurgia pode produzir, </w:t>
      </w:r>
      <w:r>
        <w:rPr>
          <w:sz w:val="24"/>
          <w:szCs w:val="24"/>
        </w:rPr>
        <w:t>focado, somente na classificação e adequação do corpo as normas</w:t>
      </w:r>
      <w:r w:rsidRPr="005A665C">
        <w:rPr>
          <w:sz w:val="24"/>
          <w:szCs w:val="24"/>
        </w:rPr>
        <w:t xml:space="preserve">. Em relação aos danos que podem ser provocados, é trazido à tona </w:t>
      </w:r>
      <w:r>
        <w:rPr>
          <w:sz w:val="24"/>
          <w:szCs w:val="24"/>
        </w:rPr>
        <w:t xml:space="preserve">que os efeitos negativos podem </w:t>
      </w:r>
      <w:r w:rsidRPr="005A665C">
        <w:rPr>
          <w:sz w:val="24"/>
          <w:szCs w:val="24"/>
        </w:rPr>
        <w:t>incluir despersonalização, angústia de identidade e sensação de inadequação permanente</w:t>
      </w:r>
      <w:r>
        <w:rPr>
          <w:sz w:val="24"/>
          <w:szCs w:val="24"/>
        </w:rPr>
        <w:t xml:space="preserve"> (CFP, 2023)</w:t>
      </w:r>
      <w:r w:rsidRPr="005A665C">
        <w:rPr>
          <w:sz w:val="24"/>
          <w:szCs w:val="24"/>
        </w:rPr>
        <w:t>.</w:t>
      </w:r>
      <w:r>
        <w:rPr>
          <w:sz w:val="24"/>
          <w:szCs w:val="24"/>
        </w:rPr>
        <w:t xml:space="preserve"> </w:t>
      </w:r>
      <w:r w:rsidRPr="005A665C">
        <w:rPr>
          <w:sz w:val="24"/>
          <w:szCs w:val="24"/>
        </w:rPr>
        <w:t>Em resposta a esta prática violenta, surgiram movimentos em defesa dos corpos intersexuais, como a Associação Brasileira Intersexo</w:t>
      </w:r>
      <w:r>
        <w:rPr>
          <w:sz w:val="24"/>
          <w:szCs w:val="24"/>
        </w:rPr>
        <w:t xml:space="preserve"> (</w:t>
      </w:r>
      <w:r w:rsidRPr="005A665C">
        <w:rPr>
          <w:sz w:val="24"/>
          <w:szCs w:val="24"/>
        </w:rPr>
        <w:t>ABRAI</w:t>
      </w:r>
      <w:r>
        <w:rPr>
          <w:sz w:val="24"/>
          <w:szCs w:val="24"/>
        </w:rPr>
        <w:t>)</w:t>
      </w:r>
      <w:r w:rsidRPr="005A665C">
        <w:rPr>
          <w:sz w:val="24"/>
          <w:szCs w:val="24"/>
        </w:rPr>
        <w:t>, que denúncia a naturalização de intervenções cirúrgicas e corretivas aos corpos intersexos</w:t>
      </w:r>
      <w:r>
        <w:rPr>
          <w:sz w:val="24"/>
          <w:szCs w:val="24"/>
        </w:rPr>
        <w:t xml:space="preserve"> (ABRAI, 2023)</w:t>
      </w:r>
      <w:r w:rsidRPr="005A665C">
        <w:rPr>
          <w:sz w:val="24"/>
          <w:szCs w:val="24"/>
        </w:rPr>
        <w:t xml:space="preserve">. </w:t>
      </w:r>
    </w:p>
    <w:p w14:paraId="579EE184" w14:textId="77777777" w:rsidR="006F60A7" w:rsidRDefault="006F60A7" w:rsidP="006F60A7">
      <w:pPr>
        <w:spacing w:line="360" w:lineRule="auto"/>
        <w:ind w:firstLine="709"/>
        <w:jc w:val="both"/>
        <w:rPr>
          <w:sz w:val="24"/>
          <w:szCs w:val="24"/>
        </w:rPr>
      </w:pPr>
      <w:r>
        <w:rPr>
          <w:sz w:val="24"/>
          <w:szCs w:val="24"/>
        </w:rPr>
        <w:t>Desse modo, a</w:t>
      </w:r>
      <w:r w:rsidRPr="00334970">
        <w:rPr>
          <w:sz w:val="24"/>
          <w:szCs w:val="24"/>
        </w:rPr>
        <w:t xml:space="preserve"> experiência de Cal torna-se, assim, uma metáfora potente para o impacto da medicalização sobre a existência intersexo. Ao longo do romance, o protagonista afirma:</w:t>
      </w:r>
      <w:r>
        <w:rPr>
          <w:sz w:val="24"/>
          <w:szCs w:val="24"/>
        </w:rPr>
        <w:t xml:space="preserve"> “</w:t>
      </w:r>
      <w:r w:rsidRPr="00334970">
        <w:rPr>
          <w:sz w:val="24"/>
          <w:szCs w:val="24"/>
        </w:rPr>
        <w:t>eu estava começando a entender uma coisa sobre a normalidade. A normalidade não era normal. Não podia ser.</w:t>
      </w:r>
      <w:r>
        <w:rPr>
          <w:sz w:val="24"/>
          <w:szCs w:val="24"/>
        </w:rPr>
        <w:t xml:space="preserve"> [...] </w:t>
      </w:r>
      <w:r w:rsidRPr="00203304">
        <w:rPr>
          <w:sz w:val="24"/>
          <w:szCs w:val="24"/>
        </w:rPr>
        <w:t>as pessoas - e os médicos, especialmente - tinham dúvidas sobre a normalidade</w:t>
      </w:r>
      <w:r>
        <w:rPr>
          <w:sz w:val="24"/>
          <w:szCs w:val="24"/>
        </w:rPr>
        <w:t xml:space="preserve">. [...] </w:t>
      </w:r>
      <w:r w:rsidRPr="00203304">
        <w:rPr>
          <w:sz w:val="24"/>
          <w:szCs w:val="24"/>
        </w:rPr>
        <w:t>se sentiam compelidos a lhe dar um empurrãozinho (Eugenides, 2014, p. 484)</w:t>
      </w:r>
      <w:r>
        <w:rPr>
          <w:sz w:val="24"/>
          <w:szCs w:val="24"/>
        </w:rPr>
        <w:t xml:space="preserve">”. Essa percepção expõe o caráter instável da norma, que precisa ser constantemente regulada e fiscalizada, muitas vezes por meio de violências institucionalizadas (Preciado, 2022). </w:t>
      </w:r>
    </w:p>
    <w:p w14:paraId="053E7C78" w14:textId="77777777" w:rsidR="006F60A7" w:rsidRDefault="006F60A7" w:rsidP="006F60A7">
      <w:pPr>
        <w:spacing w:line="360" w:lineRule="auto"/>
        <w:ind w:firstLine="709"/>
        <w:jc w:val="both"/>
        <w:rPr>
          <w:sz w:val="24"/>
          <w:szCs w:val="24"/>
        </w:rPr>
      </w:pPr>
      <w:r>
        <w:rPr>
          <w:sz w:val="24"/>
          <w:szCs w:val="24"/>
        </w:rPr>
        <w:lastRenderedPageBreak/>
        <w:t>Frente a essa lógica, a</w:t>
      </w:r>
      <w:r w:rsidRPr="005A665C">
        <w:rPr>
          <w:sz w:val="24"/>
          <w:szCs w:val="24"/>
        </w:rPr>
        <w:t xml:space="preserve"> psicologia </w:t>
      </w:r>
      <w:r>
        <w:rPr>
          <w:sz w:val="24"/>
          <w:szCs w:val="24"/>
        </w:rPr>
        <w:t xml:space="preserve">crítica propõe um deslocamento no olhar sobre o outro, em respeito ao espaço desse sujeito. Correntes como a psicologia </w:t>
      </w:r>
      <w:r w:rsidRPr="005A665C">
        <w:rPr>
          <w:sz w:val="24"/>
          <w:szCs w:val="24"/>
        </w:rPr>
        <w:t>social e comunitária, desenvolvida pelo Silvia Lane (1998</w:t>
      </w:r>
      <w:r>
        <w:rPr>
          <w:sz w:val="24"/>
          <w:szCs w:val="24"/>
        </w:rPr>
        <w:t>; 2008</w:t>
      </w:r>
      <w:r w:rsidRPr="005A665C">
        <w:rPr>
          <w:sz w:val="24"/>
          <w:szCs w:val="24"/>
        </w:rPr>
        <w:t xml:space="preserve">) </w:t>
      </w:r>
      <w:r>
        <w:rPr>
          <w:sz w:val="24"/>
          <w:szCs w:val="24"/>
        </w:rPr>
        <w:t xml:space="preserve">e a psicologia da libertação, de Martín-Baró (1997) rompem com a psicologização do sofrimento, tornando-se em </w:t>
      </w:r>
      <w:r w:rsidRPr="005A665C">
        <w:rPr>
          <w:sz w:val="24"/>
          <w:szCs w:val="24"/>
        </w:rPr>
        <w:t>referência</w:t>
      </w:r>
      <w:r>
        <w:rPr>
          <w:sz w:val="24"/>
          <w:szCs w:val="24"/>
        </w:rPr>
        <w:t>s</w:t>
      </w:r>
      <w:r w:rsidRPr="005A665C">
        <w:rPr>
          <w:sz w:val="24"/>
          <w:szCs w:val="24"/>
        </w:rPr>
        <w:t xml:space="preserve"> no cuidado e respeita a dignidade dos corpos oprimidos e colonizados por saberes e práticas universalizantes</w:t>
      </w:r>
      <w:r>
        <w:rPr>
          <w:sz w:val="24"/>
          <w:szCs w:val="24"/>
        </w:rPr>
        <w:t xml:space="preserve">, convocando os profissionais da saúde mental, a fim de reconhecer o sofrimento sendo uma conjectura de desigualdades sociais. Que, quando inserido nos contextos dos corpos intersexuais, compreende-se que o adoecimento é fruto das práticas violentas e compulsórias para normalização desse sujeito, enxergando seu existir como abjeto (Butler, 2018; Foucault, 1982; Nascimento, 2021). </w:t>
      </w:r>
    </w:p>
    <w:p w14:paraId="4939B034" w14:textId="77777777" w:rsidR="006F60A7" w:rsidRDefault="006F60A7" w:rsidP="006F60A7">
      <w:pPr>
        <w:spacing w:line="360" w:lineRule="auto"/>
        <w:ind w:firstLine="709"/>
        <w:jc w:val="both"/>
        <w:rPr>
          <w:sz w:val="24"/>
          <w:szCs w:val="24"/>
        </w:rPr>
      </w:pPr>
      <w:r>
        <w:rPr>
          <w:sz w:val="24"/>
          <w:szCs w:val="24"/>
        </w:rPr>
        <w:t xml:space="preserve">Dessa forma, </w:t>
      </w:r>
      <w:r w:rsidRPr="009D66A1">
        <w:rPr>
          <w:i/>
          <w:iCs/>
          <w:sz w:val="24"/>
          <w:szCs w:val="24"/>
        </w:rPr>
        <w:t>Middlesex</w:t>
      </w:r>
      <w:r>
        <w:rPr>
          <w:sz w:val="24"/>
          <w:szCs w:val="24"/>
        </w:rPr>
        <w:t xml:space="preserve"> não apenas denuncia os efeitos do biopoder sobre os corpos intersexos, como propõe um caminho de reflexão para descolonização desses discursos. A experiência de Cal revela que a normalidade é um elemento ficcional, sustentada pelo controle da sociedade em torno dessas “verdades”, de modo que a insubordinação, a determinação desses dispositivos, pode revelar como um ato de resistência para autodeterminação. </w:t>
      </w:r>
      <w:r w:rsidRPr="00E67E05">
        <w:rPr>
          <w:sz w:val="24"/>
          <w:szCs w:val="24"/>
        </w:rPr>
        <w:t>Essa leitura dialoga com o Movimento Contrassexual proposto por Preciado (2022),</w:t>
      </w:r>
      <w:r>
        <w:rPr>
          <w:sz w:val="24"/>
          <w:szCs w:val="24"/>
        </w:rPr>
        <w:t xml:space="preserve"> que defende que o sujeito seja sua própria referência, recusando as tecnologias normativas do poder que ameaçam corpos dissidentes e impõem a normalidade cis/hetero como modelo único de existência “saudável”.</w:t>
      </w:r>
    </w:p>
    <w:p w14:paraId="4529A5F7" w14:textId="77777777" w:rsidR="006F60A7" w:rsidRDefault="006F60A7" w:rsidP="006F60A7">
      <w:pPr>
        <w:spacing w:line="360" w:lineRule="auto"/>
        <w:ind w:firstLine="709"/>
        <w:jc w:val="both"/>
        <w:rPr>
          <w:sz w:val="24"/>
          <w:szCs w:val="24"/>
        </w:rPr>
      </w:pPr>
    </w:p>
    <w:p w14:paraId="69D0BDDC" w14:textId="77777777" w:rsidR="006F60A7" w:rsidRDefault="006F60A7" w:rsidP="006F60A7">
      <w:pPr>
        <w:spacing w:line="360" w:lineRule="auto"/>
        <w:jc w:val="both"/>
        <w:rPr>
          <w:b/>
          <w:sz w:val="24"/>
          <w:szCs w:val="24"/>
        </w:rPr>
      </w:pPr>
      <w:r>
        <w:rPr>
          <w:b/>
          <w:sz w:val="24"/>
          <w:szCs w:val="24"/>
        </w:rPr>
        <w:t>4</w:t>
      </w:r>
      <w:r>
        <w:rPr>
          <w:b/>
          <w:sz w:val="24"/>
          <w:szCs w:val="24"/>
        </w:rPr>
        <w:tab/>
        <w:t>CONCLUSÃO</w:t>
      </w:r>
    </w:p>
    <w:p w14:paraId="0810858E" w14:textId="77777777" w:rsidR="006F60A7" w:rsidRDefault="006F60A7" w:rsidP="006F60A7">
      <w:pPr>
        <w:spacing w:line="360" w:lineRule="auto"/>
        <w:jc w:val="both"/>
        <w:rPr>
          <w:sz w:val="24"/>
          <w:szCs w:val="24"/>
        </w:rPr>
      </w:pPr>
    </w:p>
    <w:p w14:paraId="7CE049E3" w14:textId="77777777" w:rsidR="006F60A7" w:rsidRDefault="006F60A7" w:rsidP="006F60A7">
      <w:pPr>
        <w:spacing w:line="360" w:lineRule="auto"/>
        <w:ind w:firstLine="709"/>
        <w:jc w:val="both"/>
        <w:rPr>
          <w:sz w:val="24"/>
          <w:szCs w:val="24"/>
        </w:rPr>
      </w:pPr>
      <w:r w:rsidRPr="005A665C">
        <w:rPr>
          <w:sz w:val="24"/>
          <w:szCs w:val="24"/>
        </w:rPr>
        <w:t xml:space="preserve">Este trabalho propôs uma análise criteriosa sobre </w:t>
      </w:r>
      <w:r>
        <w:rPr>
          <w:sz w:val="24"/>
          <w:szCs w:val="24"/>
        </w:rPr>
        <w:t xml:space="preserve">como o biopoder, articulado aos discursos médicos e psicológicos, atua na produção de subjetividades de corpos intersexuais por meio de práticas corretivas e normativas, que enquadra dentro de uma lógica cis/heteronormativa. A trajetória de Cal, evidencia como essas tecnologias de controle atuam no apagamento identitários, sofrimento psíquicos e exclusão social. </w:t>
      </w:r>
    </w:p>
    <w:p w14:paraId="437F773C" w14:textId="77777777" w:rsidR="006F60A7" w:rsidRDefault="006F60A7" w:rsidP="006F60A7">
      <w:pPr>
        <w:spacing w:line="360" w:lineRule="auto"/>
        <w:ind w:firstLine="709"/>
        <w:jc w:val="both"/>
        <w:rPr>
          <w:sz w:val="24"/>
          <w:szCs w:val="24"/>
        </w:rPr>
      </w:pPr>
      <w:r>
        <w:rPr>
          <w:sz w:val="24"/>
          <w:szCs w:val="24"/>
        </w:rPr>
        <w:lastRenderedPageBreak/>
        <w:t xml:space="preserve"> O cruzamento entre as referências de Foucault (biopoder e discurso da verdade), Preciado (farmacopornografia) e autoras feministas como Judith Butler (2018) e Leticia Nascimento (2021) e psicólogos latino-americanos, como Martín-Baró (1997) e Silvia Lane (1998; 2008), permitiu compreender e explorar como o sofrimento de corpos intersexuais é um produto das normas de controle social em torno da estrutura Hetero/Cis, dispositivos coloniais que controlam a vida e a subjetividade. </w:t>
      </w:r>
    </w:p>
    <w:p w14:paraId="0C0E16AF" w14:textId="77777777" w:rsidR="006F60A7" w:rsidRDefault="006F60A7" w:rsidP="006F60A7">
      <w:pPr>
        <w:spacing w:line="360" w:lineRule="auto"/>
        <w:ind w:firstLine="709"/>
        <w:jc w:val="both"/>
        <w:rPr>
          <w:sz w:val="24"/>
          <w:szCs w:val="24"/>
        </w:rPr>
      </w:pPr>
      <w:r>
        <w:rPr>
          <w:sz w:val="24"/>
          <w:szCs w:val="24"/>
        </w:rPr>
        <w:t xml:space="preserve">Ao confrontar esse regime normativo, </w:t>
      </w:r>
      <w:r w:rsidRPr="009D66A1">
        <w:rPr>
          <w:i/>
          <w:iCs/>
          <w:sz w:val="24"/>
          <w:szCs w:val="24"/>
        </w:rPr>
        <w:t>Middlesex</w:t>
      </w:r>
      <w:r>
        <w:rPr>
          <w:sz w:val="24"/>
          <w:szCs w:val="24"/>
        </w:rPr>
        <w:t xml:space="preserve"> figura como uma denúncia e resistência as determinações do biopoder. O percurso de Cal desafia essa noção do sexo “verdadeiro”, propondo uma desarticulação da estabilização em torno de uma classe determinada, abrindo espaço para formas existir plurais e legítimas. </w:t>
      </w:r>
    </w:p>
    <w:p w14:paraId="138901E8" w14:textId="77777777" w:rsidR="006F60A7" w:rsidRDefault="006F60A7" w:rsidP="006F60A7">
      <w:pPr>
        <w:spacing w:line="360" w:lineRule="auto"/>
        <w:ind w:firstLine="709"/>
        <w:jc w:val="both"/>
        <w:rPr>
          <w:sz w:val="24"/>
          <w:szCs w:val="24"/>
        </w:rPr>
      </w:pPr>
      <w:r w:rsidRPr="005A665C">
        <w:rPr>
          <w:sz w:val="24"/>
          <w:szCs w:val="24"/>
        </w:rPr>
        <w:t xml:space="preserve">Entre as limitações dessa pesquisa, </w:t>
      </w:r>
      <w:r>
        <w:rPr>
          <w:sz w:val="24"/>
          <w:szCs w:val="24"/>
        </w:rPr>
        <w:t xml:space="preserve">evidencia-se </w:t>
      </w:r>
      <w:r w:rsidRPr="005A665C">
        <w:rPr>
          <w:sz w:val="24"/>
          <w:szCs w:val="24"/>
        </w:rPr>
        <w:t xml:space="preserve">o </w:t>
      </w:r>
      <w:r>
        <w:rPr>
          <w:sz w:val="24"/>
          <w:szCs w:val="24"/>
        </w:rPr>
        <w:t xml:space="preserve">seu caráter </w:t>
      </w:r>
      <w:r w:rsidRPr="005A665C">
        <w:rPr>
          <w:sz w:val="24"/>
          <w:szCs w:val="24"/>
        </w:rPr>
        <w:t xml:space="preserve">teórico e literário, </w:t>
      </w:r>
      <w:r>
        <w:rPr>
          <w:sz w:val="24"/>
          <w:szCs w:val="24"/>
        </w:rPr>
        <w:t>sem</w:t>
      </w:r>
      <w:r w:rsidRPr="005A665C">
        <w:rPr>
          <w:sz w:val="24"/>
          <w:szCs w:val="24"/>
        </w:rPr>
        <w:t xml:space="preserve"> um aprofundamento </w:t>
      </w:r>
      <w:r w:rsidRPr="00CE6B28">
        <w:rPr>
          <w:sz w:val="24"/>
          <w:szCs w:val="24"/>
        </w:rPr>
        <w:t>empírico junto a sujeitos intersexuais</w:t>
      </w:r>
      <w:r w:rsidRPr="005A665C">
        <w:rPr>
          <w:sz w:val="24"/>
          <w:szCs w:val="24"/>
        </w:rPr>
        <w:t xml:space="preserve">. Diante disso, </w:t>
      </w:r>
      <w:r>
        <w:rPr>
          <w:sz w:val="24"/>
          <w:szCs w:val="24"/>
        </w:rPr>
        <w:t>sugere-se</w:t>
      </w:r>
      <w:r w:rsidRPr="005A665C">
        <w:rPr>
          <w:sz w:val="24"/>
          <w:szCs w:val="24"/>
        </w:rPr>
        <w:t xml:space="preserve"> que investigações futuras </w:t>
      </w:r>
      <w:r>
        <w:rPr>
          <w:sz w:val="24"/>
          <w:szCs w:val="24"/>
        </w:rPr>
        <w:t xml:space="preserve">promovam uma escuta direta das vivências de corpos intersexuais, ampliando o alcance do compromisso social da psicologia, em volta da libertação dos processos colonização da existência e marginalização daqueles enquadrados nas estruturas corretivas. </w:t>
      </w:r>
      <w:r w:rsidRPr="005A665C">
        <w:rPr>
          <w:sz w:val="24"/>
          <w:szCs w:val="24"/>
        </w:rPr>
        <w:t xml:space="preserve">Para assim, auxiliar diretamente </w:t>
      </w:r>
      <w:r>
        <w:rPr>
          <w:sz w:val="24"/>
          <w:szCs w:val="24"/>
        </w:rPr>
        <w:t xml:space="preserve">no desenvolvimento de políticas públicas na área da educação e da saúde como </w:t>
      </w:r>
      <w:r w:rsidRPr="00696C09">
        <w:rPr>
          <w:sz w:val="24"/>
          <w:szCs w:val="24"/>
        </w:rPr>
        <w:t>enfrentamento desse problema de invisibilidade e discriminação das pessoas intersexo</w:t>
      </w:r>
      <w:r>
        <w:rPr>
          <w:sz w:val="24"/>
          <w:szCs w:val="24"/>
        </w:rPr>
        <w:t>.</w:t>
      </w:r>
      <w:r w:rsidRPr="00CE6B28">
        <w:t xml:space="preserve"> </w:t>
      </w:r>
      <w:r w:rsidRPr="00CE6B28">
        <w:rPr>
          <w:sz w:val="24"/>
          <w:szCs w:val="24"/>
        </w:rPr>
        <w:t xml:space="preserve">Ao integrar esta reflexão à </w:t>
      </w:r>
      <w:r>
        <w:rPr>
          <w:sz w:val="24"/>
          <w:szCs w:val="24"/>
        </w:rPr>
        <w:t>J</w:t>
      </w:r>
      <w:r w:rsidRPr="00CE6B28">
        <w:rPr>
          <w:sz w:val="24"/>
          <w:szCs w:val="24"/>
        </w:rPr>
        <w:t>ornada Internacional de Políticas Públicas (JOINPP), o trabalho reforça a urgência de descolonizar práticas institucionais, contribuindo para políticas inclusivas e emancipatórias.</w:t>
      </w:r>
    </w:p>
    <w:p w14:paraId="0AAAFE51" w14:textId="0A1ADBF4" w:rsidR="004F776F" w:rsidRDefault="004F776F" w:rsidP="006F60A7">
      <w:pPr>
        <w:spacing w:line="360" w:lineRule="auto"/>
        <w:rPr>
          <w:b/>
          <w:sz w:val="24"/>
          <w:szCs w:val="24"/>
        </w:rPr>
      </w:pPr>
    </w:p>
    <w:p w14:paraId="5CEB0E70" w14:textId="77777777" w:rsidR="004F776F" w:rsidRPr="00CB33DD" w:rsidRDefault="004F776F" w:rsidP="004F776F">
      <w:pPr>
        <w:spacing w:line="360" w:lineRule="auto"/>
        <w:jc w:val="center"/>
        <w:rPr>
          <w:bCs/>
          <w:sz w:val="24"/>
          <w:szCs w:val="24"/>
        </w:rPr>
      </w:pPr>
      <w:r>
        <w:rPr>
          <w:b/>
          <w:sz w:val="24"/>
          <w:szCs w:val="24"/>
        </w:rPr>
        <w:t xml:space="preserve">REFERÊNCIAS </w:t>
      </w:r>
    </w:p>
    <w:p w14:paraId="4095D48D" w14:textId="77777777" w:rsidR="004F776F" w:rsidRDefault="004F776F" w:rsidP="004F776F">
      <w:pPr>
        <w:spacing w:line="240" w:lineRule="auto"/>
        <w:jc w:val="both"/>
        <w:rPr>
          <w:sz w:val="24"/>
          <w:szCs w:val="24"/>
        </w:rPr>
      </w:pPr>
    </w:p>
    <w:p w14:paraId="4F07F459"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ABRAI. </w:t>
      </w:r>
      <w:r w:rsidRPr="00832637">
        <w:rPr>
          <w:rFonts w:eastAsia="Times New Roman"/>
          <w:b/>
          <w:sz w:val="24"/>
          <w:szCs w:val="24"/>
        </w:rPr>
        <w:t>Associação Brasileira de Intersexos</w:t>
      </w:r>
      <w:r w:rsidRPr="00832637">
        <w:rPr>
          <w:rFonts w:eastAsia="Times New Roman"/>
          <w:sz w:val="24"/>
          <w:szCs w:val="24"/>
        </w:rPr>
        <w:t xml:space="preserve">. São Paulo: ABRAI, 2023. Disponibilizado em: &lt; </w:t>
      </w:r>
      <w:hyperlink r:id="rId6">
        <w:r w:rsidRPr="00832637">
          <w:rPr>
            <w:rFonts w:eastAsia="Times New Roman"/>
            <w:sz w:val="24"/>
            <w:szCs w:val="24"/>
            <w:u w:val="single"/>
          </w:rPr>
          <w:t>https://abrai.org.br/</w:t>
        </w:r>
      </w:hyperlink>
      <w:proofErr w:type="gramStart"/>
      <w:r w:rsidRPr="00832637">
        <w:rPr>
          <w:rFonts w:eastAsia="Times New Roman"/>
          <w:sz w:val="24"/>
          <w:szCs w:val="24"/>
        </w:rPr>
        <w:t>&gt; .</w:t>
      </w:r>
      <w:proofErr w:type="gramEnd"/>
      <w:r w:rsidRPr="00832637">
        <w:rPr>
          <w:rFonts w:eastAsia="Times New Roman"/>
          <w:sz w:val="24"/>
          <w:szCs w:val="24"/>
        </w:rPr>
        <w:t xml:space="preserve"> Acesso em: 06 out. 2024.</w:t>
      </w:r>
    </w:p>
    <w:p w14:paraId="7F35CCF9" w14:textId="77777777" w:rsidR="00692C42" w:rsidRPr="00832637" w:rsidRDefault="00692C42" w:rsidP="00832637">
      <w:pPr>
        <w:spacing w:line="240" w:lineRule="auto"/>
        <w:rPr>
          <w:rFonts w:eastAsia="Times New Roman"/>
          <w:sz w:val="24"/>
          <w:szCs w:val="24"/>
        </w:rPr>
      </w:pPr>
    </w:p>
    <w:p w14:paraId="4E057A12" w14:textId="77777777" w:rsidR="00692C42" w:rsidRPr="00832637" w:rsidRDefault="00692C42" w:rsidP="00832637">
      <w:pPr>
        <w:pBdr>
          <w:top w:val="nil"/>
          <w:left w:val="nil"/>
          <w:bottom w:val="nil"/>
          <w:right w:val="nil"/>
          <w:between w:val="nil"/>
        </w:pBdr>
        <w:spacing w:line="240" w:lineRule="auto"/>
        <w:rPr>
          <w:rFonts w:eastAsia="Times New Roman"/>
          <w:sz w:val="24"/>
          <w:szCs w:val="24"/>
        </w:rPr>
      </w:pPr>
      <w:bookmarkStart w:id="0" w:name="_heading=h.hp6mo9icy5ju" w:colFirst="0" w:colLast="0"/>
      <w:bookmarkEnd w:id="0"/>
      <w:r w:rsidRPr="00832637">
        <w:rPr>
          <w:rFonts w:eastAsia="Times New Roman"/>
          <w:sz w:val="24"/>
          <w:szCs w:val="24"/>
        </w:rPr>
        <w:t xml:space="preserve">ACIOLY, S. </w:t>
      </w:r>
      <w:r w:rsidRPr="00832637">
        <w:rPr>
          <w:rFonts w:eastAsia="Times New Roman"/>
          <w:b/>
          <w:sz w:val="24"/>
          <w:szCs w:val="24"/>
        </w:rPr>
        <w:t>Intersexo e Identidade: História de um corpo reconstruído</w:t>
      </w:r>
      <w:r w:rsidRPr="00832637">
        <w:rPr>
          <w:rFonts w:eastAsia="Times New Roman"/>
          <w:sz w:val="24"/>
          <w:szCs w:val="24"/>
        </w:rPr>
        <w:t>. São Paulo: PUC-SP, 2007. 103 f. Dissertação de Mestrado - Mestrado em Psicologia Social, Pontifícia Universidade Católica de São Paulo, São Paulo, 2007.</w:t>
      </w:r>
    </w:p>
    <w:p w14:paraId="3F604AFA" w14:textId="77777777" w:rsidR="00692C42" w:rsidRPr="00832637" w:rsidRDefault="00692C42" w:rsidP="00832637">
      <w:pPr>
        <w:spacing w:line="240" w:lineRule="auto"/>
        <w:rPr>
          <w:rFonts w:eastAsia="Times New Roman"/>
          <w:sz w:val="24"/>
          <w:szCs w:val="24"/>
        </w:rPr>
      </w:pPr>
    </w:p>
    <w:p w14:paraId="6C293B20" w14:textId="77777777" w:rsidR="00FF4348" w:rsidRPr="00832637" w:rsidRDefault="00692C42" w:rsidP="00832637">
      <w:pPr>
        <w:spacing w:line="240" w:lineRule="auto"/>
        <w:rPr>
          <w:rFonts w:eastAsia="Times New Roman"/>
          <w:sz w:val="24"/>
          <w:szCs w:val="24"/>
        </w:rPr>
      </w:pPr>
      <w:r w:rsidRPr="00832637">
        <w:rPr>
          <w:rFonts w:eastAsia="Times New Roman"/>
          <w:sz w:val="24"/>
          <w:szCs w:val="24"/>
        </w:rPr>
        <w:lastRenderedPageBreak/>
        <w:t xml:space="preserve">BENTO, Berenice. </w:t>
      </w:r>
      <w:r w:rsidRPr="00832637">
        <w:rPr>
          <w:rFonts w:eastAsia="Times New Roman"/>
          <w:b/>
          <w:sz w:val="24"/>
          <w:szCs w:val="24"/>
        </w:rPr>
        <w:t>TRANSVI@DAS: Gênero, sexualidade e direitos humanos</w:t>
      </w:r>
      <w:r w:rsidRPr="00832637">
        <w:rPr>
          <w:rFonts w:eastAsia="Times New Roman"/>
          <w:sz w:val="24"/>
          <w:szCs w:val="24"/>
        </w:rPr>
        <w:t>. Salvador: EDUFBA, 2017.</w:t>
      </w:r>
    </w:p>
    <w:p w14:paraId="04CE2075" w14:textId="77777777" w:rsidR="00692C42" w:rsidRPr="00832637" w:rsidRDefault="00692C42" w:rsidP="00832637">
      <w:pPr>
        <w:spacing w:line="240" w:lineRule="auto"/>
        <w:rPr>
          <w:rFonts w:eastAsia="Times New Roman"/>
          <w:sz w:val="24"/>
          <w:szCs w:val="24"/>
        </w:rPr>
      </w:pPr>
    </w:p>
    <w:p w14:paraId="72BFD648"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BUTLER, Judith. </w:t>
      </w:r>
      <w:r w:rsidRPr="00832637">
        <w:rPr>
          <w:rFonts w:eastAsia="Times New Roman"/>
          <w:b/>
          <w:sz w:val="24"/>
          <w:szCs w:val="24"/>
        </w:rPr>
        <w:t>Problemas de gênero: feminismo e subversão da identidade</w:t>
      </w:r>
      <w:r w:rsidRPr="00832637">
        <w:rPr>
          <w:rFonts w:eastAsia="Times New Roman"/>
          <w:sz w:val="24"/>
          <w:szCs w:val="24"/>
        </w:rPr>
        <w:t>. Rio de Janeiro: Civilização Brasileira, 2018.</w:t>
      </w:r>
    </w:p>
    <w:p w14:paraId="448C87AF" w14:textId="77777777" w:rsidR="00692C42" w:rsidRPr="00832637" w:rsidRDefault="00692C42" w:rsidP="00832637">
      <w:pPr>
        <w:spacing w:line="240" w:lineRule="auto"/>
        <w:rPr>
          <w:rFonts w:eastAsia="Times New Roman"/>
          <w:sz w:val="24"/>
          <w:szCs w:val="24"/>
        </w:rPr>
      </w:pPr>
    </w:p>
    <w:p w14:paraId="465DB3E4" w14:textId="1DC26323" w:rsidR="00692C42" w:rsidRDefault="00692C42" w:rsidP="00832637">
      <w:pPr>
        <w:spacing w:line="240" w:lineRule="auto"/>
        <w:rPr>
          <w:rFonts w:eastAsia="Times New Roman"/>
          <w:sz w:val="24"/>
          <w:szCs w:val="24"/>
        </w:rPr>
      </w:pPr>
      <w:r w:rsidRPr="00832637">
        <w:rPr>
          <w:rFonts w:eastAsia="Times New Roman"/>
          <w:sz w:val="24"/>
          <w:szCs w:val="24"/>
        </w:rPr>
        <w:t xml:space="preserve">CONSELHO FEDERAL DE PSICOLOGIA. </w:t>
      </w:r>
      <w:r w:rsidRPr="00832637">
        <w:rPr>
          <w:rFonts w:eastAsia="Times New Roman"/>
          <w:b/>
          <w:sz w:val="24"/>
          <w:szCs w:val="24"/>
        </w:rPr>
        <w:t xml:space="preserve">Referências técnicas para atuação de psicólogas, psicólogos e </w:t>
      </w:r>
      <w:proofErr w:type="spellStart"/>
      <w:r w:rsidRPr="00832637">
        <w:rPr>
          <w:rFonts w:eastAsia="Times New Roman"/>
          <w:b/>
          <w:sz w:val="24"/>
          <w:szCs w:val="24"/>
        </w:rPr>
        <w:t>psicólogues</w:t>
      </w:r>
      <w:proofErr w:type="spellEnd"/>
      <w:r w:rsidRPr="00832637">
        <w:rPr>
          <w:rFonts w:eastAsia="Times New Roman"/>
          <w:b/>
          <w:sz w:val="24"/>
          <w:szCs w:val="24"/>
        </w:rPr>
        <w:t xml:space="preserve"> em políticas públicas para população LGBTQIA+.</w:t>
      </w:r>
      <w:r w:rsidRPr="00832637">
        <w:rPr>
          <w:rFonts w:eastAsia="Times New Roman"/>
          <w:sz w:val="24"/>
          <w:szCs w:val="24"/>
        </w:rPr>
        <w:t xml:space="preserve"> Brasília: CFP, 2023. </w:t>
      </w:r>
      <w:r w:rsidR="00C73E68">
        <w:rPr>
          <w:rFonts w:eastAsia="Times New Roman"/>
          <w:sz w:val="24"/>
          <w:szCs w:val="24"/>
        </w:rPr>
        <w:t xml:space="preserve">Disponível em: </w:t>
      </w:r>
      <w:proofErr w:type="gramStart"/>
      <w:r w:rsidR="00C73E68" w:rsidRPr="00C73E68">
        <w:rPr>
          <w:rFonts w:eastAsia="Times New Roman"/>
          <w:sz w:val="24"/>
          <w:szCs w:val="24"/>
        </w:rPr>
        <w:t>https://site.cfp.org.br/wp-content/uploads/2023/06/RT_LGBT_crepop_Web.pdf</w:t>
      </w:r>
      <w:r w:rsidR="00C73E68">
        <w:rPr>
          <w:rFonts w:eastAsia="Times New Roman"/>
          <w:sz w:val="24"/>
          <w:szCs w:val="24"/>
        </w:rPr>
        <w:t xml:space="preserve"> .</w:t>
      </w:r>
      <w:proofErr w:type="gramEnd"/>
      <w:r w:rsidR="00C73E68">
        <w:rPr>
          <w:rFonts w:eastAsia="Times New Roman"/>
          <w:sz w:val="24"/>
          <w:szCs w:val="24"/>
        </w:rPr>
        <w:t xml:space="preserve"> </w:t>
      </w:r>
      <w:r w:rsidR="00C73E68" w:rsidRPr="00C73E68">
        <w:rPr>
          <w:rFonts w:eastAsia="Times New Roman"/>
          <w:sz w:val="24"/>
          <w:szCs w:val="24"/>
        </w:rPr>
        <w:t>Acesso em: 19 maio. 2025.</w:t>
      </w:r>
    </w:p>
    <w:p w14:paraId="5C9CDC09" w14:textId="77777777" w:rsidR="00C73E68" w:rsidRPr="00832637" w:rsidRDefault="00C73E68" w:rsidP="00832637">
      <w:pPr>
        <w:spacing w:line="240" w:lineRule="auto"/>
        <w:rPr>
          <w:rFonts w:eastAsia="Times New Roman"/>
          <w:sz w:val="24"/>
          <w:szCs w:val="24"/>
        </w:rPr>
      </w:pPr>
    </w:p>
    <w:p w14:paraId="13CB16C2"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EUGENIDES, Jeffrey. </w:t>
      </w:r>
      <w:r w:rsidR="009D66A1" w:rsidRPr="009D66A1">
        <w:rPr>
          <w:rFonts w:eastAsia="Times New Roman"/>
          <w:b/>
          <w:i/>
          <w:iCs/>
          <w:sz w:val="24"/>
          <w:szCs w:val="24"/>
        </w:rPr>
        <w:t>MIDDLESEX</w:t>
      </w:r>
      <w:r w:rsidRPr="00832637">
        <w:rPr>
          <w:rFonts w:eastAsia="Times New Roman"/>
          <w:b/>
          <w:sz w:val="24"/>
          <w:szCs w:val="24"/>
        </w:rPr>
        <w:t>.</w:t>
      </w:r>
      <w:r w:rsidRPr="00832637">
        <w:rPr>
          <w:rFonts w:eastAsia="Times New Roman"/>
          <w:sz w:val="24"/>
          <w:szCs w:val="24"/>
        </w:rPr>
        <w:t xml:space="preserve"> São Paulo: Companhia das letras, 2014</w:t>
      </w:r>
    </w:p>
    <w:p w14:paraId="7134DDA6" w14:textId="77777777" w:rsidR="00692C42" w:rsidRPr="00832637" w:rsidRDefault="00692C42" w:rsidP="00832637">
      <w:pPr>
        <w:spacing w:line="240" w:lineRule="auto"/>
        <w:rPr>
          <w:rFonts w:eastAsia="Times New Roman"/>
          <w:sz w:val="24"/>
          <w:szCs w:val="24"/>
        </w:rPr>
      </w:pPr>
    </w:p>
    <w:p w14:paraId="64516C06" w14:textId="373876D0" w:rsidR="00692C42" w:rsidRPr="00BB4162" w:rsidRDefault="00692C42" w:rsidP="00832637">
      <w:pPr>
        <w:spacing w:line="240" w:lineRule="auto"/>
        <w:rPr>
          <w:rFonts w:eastAsia="Times New Roman"/>
          <w:b/>
          <w:sz w:val="24"/>
          <w:szCs w:val="24"/>
        </w:rPr>
      </w:pPr>
      <w:r w:rsidRPr="00832637">
        <w:rPr>
          <w:rFonts w:eastAsia="Times New Roman"/>
          <w:sz w:val="24"/>
          <w:szCs w:val="24"/>
          <w:lang w:val="en-US"/>
        </w:rPr>
        <w:t xml:space="preserve">FAUSTO-STERLING, Anne. </w:t>
      </w:r>
      <w:r w:rsidRPr="00832637">
        <w:rPr>
          <w:rFonts w:eastAsia="Times New Roman"/>
          <w:b/>
          <w:sz w:val="24"/>
          <w:szCs w:val="24"/>
          <w:lang w:val="en-US"/>
        </w:rPr>
        <w:t>Sexing the Body: Gender Politics and the Construction of Sexuality</w:t>
      </w:r>
      <w:r w:rsidRPr="00832637">
        <w:rPr>
          <w:rFonts w:eastAsia="Times New Roman"/>
          <w:sz w:val="24"/>
          <w:szCs w:val="24"/>
          <w:lang w:val="en-US"/>
        </w:rPr>
        <w:t xml:space="preserve">. </w:t>
      </w:r>
      <w:r w:rsidRPr="00BB4162">
        <w:rPr>
          <w:rFonts w:eastAsia="Times New Roman"/>
          <w:sz w:val="24"/>
          <w:szCs w:val="24"/>
        </w:rPr>
        <w:t>New York: Basic Books, 2000</w:t>
      </w:r>
    </w:p>
    <w:p w14:paraId="22AA04CA" w14:textId="77777777" w:rsidR="00692C42" w:rsidRPr="00BB4162" w:rsidRDefault="00692C42" w:rsidP="00832637">
      <w:pPr>
        <w:spacing w:line="240" w:lineRule="auto"/>
        <w:rPr>
          <w:rFonts w:eastAsia="Times New Roman"/>
          <w:sz w:val="24"/>
          <w:szCs w:val="24"/>
        </w:rPr>
      </w:pPr>
    </w:p>
    <w:p w14:paraId="6F866E5B"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FOUCAULT, Michel. </w:t>
      </w:r>
      <w:r w:rsidRPr="00832637">
        <w:rPr>
          <w:rFonts w:eastAsia="Times New Roman"/>
          <w:b/>
          <w:sz w:val="24"/>
          <w:szCs w:val="24"/>
        </w:rPr>
        <w:t xml:space="preserve">Em defesa da sociedade: curso no </w:t>
      </w:r>
      <w:proofErr w:type="spellStart"/>
      <w:r w:rsidRPr="00832637">
        <w:rPr>
          <w:rFonts w:eastAsia="Times New Roman"/>
          <w:b/>
          <w:sz w:val="24"/>
          <w:szCs w:val="24"/>
        </w:rPr>
        <w:t>Collège</w:t>
      </w:r>
      <w:proofErr w:type="spellEnd"/>
      <w:r w:rsidRPr="00832637">
        <w:rPr>
          <w:rFonts w:eastAsia="Times New Roman"/>
          <w:b/>
          <w:sz w:val="24"/>
          <w:szCs w:val="24"/>
        </w:rPr>
        <w:t xml:space="preserve"> de France</w:t>
      </w:r>
      <w:r w:rsidRPr="00832637">
        <w:rPr>
          <w:rFonts w:eastAsia="Times New Roman"/>
          <w:sz w:val="24"/>
          <w:szCs w:val="24"/>
        </w:rPr>
        <w:t>. São Paulo: Martins Fontes, 2005.</w:t>
      </w:r>
    </w:p>
    <w:p w14:paraId="13448303" w14:textId="77777777" w:rsidR="00692C42" w:rsidRPr="00832637" w:rsidRDefault="00692C42" w:rsidP="00832637">
      <w:pPr>
        <w:widowControl w:val="0"/>
        <w:pBdr>
          <w:top w:val="nil"/>
          <w:left w:val="nil"/>
          <w:bottom w:val="nil"/>
          <w:right w:val="nil"/>
          <w:between w:val="nil"/>
        </w:pBdr>
        <w:spacing w:line="240" w:lineRule="auto"/>
        <w:rPr>
          <w:rFonts w:eastAsia="Times New Roman"/>
          <w:sz w:val="24"/>
          <w:szCs w:val="24"/>
        </w:rPr>
      </w:pPr>
    </w:p>
    <w:p w14:paraId="4662B792"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FOUCAULT, Michel. </w:t>
      </w:r>
      <w:r w:rsidRPr="00832637">
        <w:rPr>
          <w:rFonts w:eastAsia="Times New Roman"/>
          <w:b/>
          <w:sz w:val="24"/>
          <w:szCs w:val="24"/>
        </w:rPr>
        <w:t>HERCULINE BARBIN: O diário de um hermafrodita</w:t>
      </w:r>
      <w:r w:rsidRPr="00832637">
        <w:rPr>
          <w:rFonts w:eastAsia="Times New Roman"/>
          <w:sz w:val="24"/>
          <w:szCs w:val="24"/>
        </w:rPr>
        <w:t>. Rio de Janeiro: Francisco Alves Editora, 1982.</w:t>
      </w:r>
    </w:p>
    <w:p w14:paraId="54293FB1" w14:textId="77777777" w:rsidR="00692C42" w:rsidRPr="00832637" w:rsidRDefault="00692C42" w:rsidP="00832637">
      <w:pPr>
        <w:widowControl w:val="0"/>
        <w:pBdr>
          <w:top w:val="nil"/>
          <w:left w:val="nil"/>
          <w:bottom w:val="nil"/>
          <w:right w:val="nil"/>
          <w:between w:val="nil"/>
        </w:pBdr>
        <w:spacing w:line="240" w:lineRule="auto"/>
        <w:rPr>
          <w:rFonts w:eastAsia="Times New Roman"/>
          <w:sz w:val="24"/>
          <w:szCs w:val="24"/>
        </w:rPr>
      </w:pPr>
    </w:p>
    <w:p w14:paraId="4D7D5978" w14:textId="77777777" w:rsidR="00692C42" w:rsidRPr="00832637" w:rsidRDefault="00692C42" w:rsidP="00832637">
      <w:pPr>
        <w:widowControl w:val="0"/>
        <w:pBdr>
          <w:top w:val="nil"/>
          <w:left w:val="nil"/>
          <w:bottom w:val="nil"/>
          <w:right w:val="nil"/>
          <w:between w:val="nil"/>
        </w:pBdr>
        <w:spacing w:line="240" w:lineRule="auto"/>
        <w:rPr>
          <w:rFonts w:eastAsia="Times New Roman"/>
          <w:sz w:val="24"/>
          <w:szCs w:val="24"/>
        </w:rPr>
      </w:pPr>
      <w:r w:rsidRPr="00832637">
        <w:rPr>
          <w:rFonts w:eastAsia="Times New Roman"/>
          <w:sz w:val="24"/>
          <w:szCs w:val="24"/>
        </w:rPr>
        <w:t xml:space="preserve">FOUCAULT, Michel. </w:t>
      </w:r>
      <w:r w:rsidRPr="00832637">
        <w:rPr>
          <w:rFonts w:eastAsia="Times New Roman"/>
          <w:b/>
          <w:sz w:val="24"/>
          <w:szCs w:val="24"/>
        </w:rPr>
        <w:t>História da sexualidade I: A vontade de saber</w:t>
      </w:r>
      <w:r w:rsidRPr="00832637">
        <w:rPr>
          <w:rFonts w:eastAsia="Times New Roman"/>
          <w:sz w:val="24"/>
          <w:szCs w:val="24"/>
        </w:rPr>
        <w:t>. Rio de Janeiro: Edições Graal, 1988.</w:t>
      </w:r>
    </w:p>
    <w:p w14:paraId="5CDE2736" w14:textId="77777777" w:rsidR="00692C42" w:rsidRPr="00832637" w:rsidRDefault="00692C42" w:rsidP="00832637">
      <w:pPr>
        <w:spacing w:line="240" w:lineRule="auto"/>
        <w:rPr>
          <w:rFonts w:eastAsia="Times New Roman"/>
          <w:sz w:val="24"/>
          <w:szCs w:val="24"/>
        </w:rPr>
      </w:pPr>
    </w:p>
    <w:p w14:paraId="51931B8E" w14:textId="77777777" w:rsidR="00692C42" w:rsidRPr="00EB184A" w:rsidRDefault="00692C42" w:rsidP="00832637">
      <w:pPr>
        <w:spacing w:line="240" w:lineRule="auto"/>
        <w:rPr>
          <w:rFonts w:eastAsia="Times New Roman"/>
          <w:sz w:val="24"/>
          <w:szCs w:val="24"/>
          <w:lang w:val="en-US"/>
        </w:rPr>
      </w:pPr>
      <w:r w:rsidRPr="00832637">
        <w:rPr>
          <w:rFonts w:eastAsia="Times New Roman"/>
          <w:sz w:val="24"/>
          <w:szCs w:val="24"/>
        </w:rPr>
        <w:t xml:space="preserve">FOUCAULT, Michel. </w:t>
      </w:r>
      <w:r w:rsidRPr="00832637">
        <w:rPr>
          <w:rFonts w:eastAsia="Times New Roman"/>
          <w:b/>
          <w:sz w:val="24"/>
          <w:szCs w:val="24"/>
        </w:rPr>
        <w:t>Os anormais: curso no colégio de France</w:t>
      </w:r>
      <w:r w:rsidRPr="00832637">
        <w:rPr>
          <w:rFonts w:eastAsia="Times New Roman"/>
          <w:sz w:val="24"/>
          <w:szCs w:val="24"/>
        </w:rPr>
        <w:t xml:space="preserve">. </w:t>
      </w:r>
      <w:r w:rsidRPr="00EB184A">
        <w:rPr>
          <w:rFonts w:eastAsia="Times New Roman"/>
          <w:sz w:val="24"/>
          <w:szCs w:val="24"/>
          <w:lang w:val="en-US"/>
        </w:rPr>
        <w:t>São Paulo: Martins Fontes; 2001.</w:t>
      </w:r>
    </w:p>
    <w:p w14:paraId="139507BB" w14:textId="77777777" w:rsidR="00692C42" w:rsidRPr="00EB184A" w:rsidRDefault="00692C42" w:rsidP="00832637">
      <w:pPr>
        <w:widowControl w:val="0"/>
        <w:pBdr>
          <w:top w:val="nil"/>
          <w:left w:val="nil"/>
          <w:bottom w:val="nil"/>
          <w:right w:val="nil"/>
          <w:between w:val="nil"/>
        </w:pBdr>
        <w:spacing w:line="240" w:lineRule="auto"/>
        <w:rPr>
          <w:rFonts w:eastAsia="Times New Roman"/>
          <w:sz w:val="24"/>
          <w:szCs w:val="24"/>
          <w:lang w:val="en-US"/>
        </w:rPr>
      </w:pPr>
    </w:p>
    <w:p w14:paraId="57564F0C" w14:textId="77777777" w:rsidR="00692C42" w:rsidRPr="00BB4162" w:rsidRDefault="00692C42" w:rsidP="00832637">
      <w:pPr>
        <w:spacing w:line="240" w:lineRule="auto"/>
        <w:rPr>
          <w:rFonts w:eastAsia="Times New Roman"/>
          <w:sz w:val="24"/>
          <w:szCs w:val="24"/>
        </w:rPr>
      </w:pPr>
      <w:r w:rsidRPr="00BB4162">
        <w:rPr>
          <w:rFonts w:eastAsia="Times New Roman"/>
          <w:sz w:val="24"/>
          <w:szCs w:val="24"/>
          <w:lang w:val="en-US"/>
        </w:rPr>
        <w:t xml:space="preserve">GAETANO, Phil. </w:t>
      </w:r>
      <w:r w:rsidRPr="00832637">
        <w:rPr>
          <w:rFonts w:eastAsia="Times New Roman"/>
          <w:b/>
          <w:sz w:val="24"/>
          <w:szCs w:val="24"/>
          <w:lang w:val="en-US"/>
        </w:rPr>
        <w:t xml:space="preserve">David </w:t>
      </w:r>
      <w:proofErr w:type="gramStart"/>
      <w:r w:rsidRPr="00832637">
        <w:rPr>
          <w:rFonts w:eastAsia="Times New Roman"/>
          <w:b/>
          <w:sz w:val="24"/>
          <w:szCs w:val="24"/>
          <w:lang w:val="en-US"/>
        </w:rPr>
        <w:t>Reimer</w:t>
      </w:r>
      <w:proofErr w:type="gramEnd"/>
      <w:r w:rsidRPr="00832637">
        <w:rPr>
          <w:rFonts w:eastAsia="Times New Roman"/>
          <w:b/>
          <w:sz w:val="24"/>
          <w:szCs w:val="24"/>
          <w:lang w:val="en-US"/>
        </w:rPr>
        <w:t xml:space="preserve"> and John Money Gender Reassignment Controversy: The John/Joan Case</w:t>
      </w:r>
      <w:r w:rsidRPr="00832637">
        <w:rPr>
          <w:rFonts w:eastAsia="Times New Roman"/>
          <w:sz w:val="24"/>
          <w:szCs w:val="24"/>
          <w:lang w:val="en-US"/>
        </w:rPr>
        <w:t xml:space="preserve">. </w:t>
      </w:r>
      <w:r w:rsidRPr="00832637">
        <w:rPr>
          <w:rFonts w:eastAsia="Times New Roman"/>
          <w:sz w:val="24"/>
          <w:szCs w:val="24"/>
        </w:rPr>
        <w:t xml:space="preserve">Arizona: Arizona </w:t>
      </w:r>
      <w:proofErr w:type="spellStart"/>
      <w:r w:rsidRPr="00832637">
        <w:rPr>
          <w:rFonts w:eastAsia="Times New Roman"/>
          <w:sz w:val="24"/>
          <w:szCs w:val="24"/>
        </w:rPr>
        <w:t>State</w:t>
      </w:r>
      <w:proofErr w:type="spellEnd"/>
      <w:r w:rsidRPr="00832637">
        <w:rPr>
          <w:rFonts w:eastAsia="Times New Roman"/>
          <w:sz w:val="24"/>
          <w:szCs w:val="24"/>
        </w:rPr>
        <w:t xml:space="preserve"> </w:t>
      </w:r>
      <w:proofErr w:type="spellStart"/>
      <w:r w:rsidRPr="00832637">
        <w:rPr>
          <w:rFonts w:eastAsia="Times New Roman"/>
          <w:sz w:val="24"/>
          <w:szCs w:val="24"/>
        </w:rPr>
        <w:t>University</w:t>
      </w:r>
      <w:proofErr w:type="spellEnd"/>
      <w:r w:rsidRPr="00832637">
        <w:rPr>
          <w:rFonts w:eastAsia="Times New Roman"/>
          <w:sz w:val="24"/>
          <w:szCs w:val="24"/>
        </w:rPr>
        <w:t xml:space="preserve">, 2017. Disponível em: </w:t>
      </w:r>
      <w:proofErr w:type="gramStart"/>
      <w:r w:rsidRPr="00832637">
        <w:rPr>
          <w:rFonts w:eastAsia="Times New Roman"/>
          <w:sz w:val="24"/>
          <w:szCs w:val="24"/>
        </w:rPr>
        <w:t>https://embryo.asu.edu/pages/david-reimer-and-john-money-gender-reassignment-controversy-johnjoan-case .</w:t>
      </w:r>
      <w:proofErr w:type="gramEnd"/>
      <w:r w:rsidRPr="00832637">
        <w:rPr>
          <w:rFonts w:eastAsia="Times New Roman"/>
          <w:sz w:val="24"/>
          <w:szCs w:val="24"/>
        </w:rPr>
        <w:t xml:space="preserve"> </w:t>
      </w:r>
      <w:r w:rsidRPr="00BB4162">
        <w:rPr>
          <w:rFonts w:eastAsia="Times New Roman"/>
          <w:sz w:val="24"/>
          <w:szCs w:val="24"/>
        </w:rPr>
        <w:t>Acesso em: 01 jun. 2025.</w:t>
      </w:r>
    </w:p>
    <w:p w14:paraId="25236F74" w14:textId="77777777" w:rsidR="00692C42" w:rsidRPr="00832637" w:rsidRDefault="00692C42" w:rsidP="00832637">
      <w:pPr>
        <w:spacing w:line="240" w:lineRule="auto"/>
        <w:rPr>
          <w:rFonts w:eastAsia="Times New Roman"/>
          <w:sz w:val="24"/>
          <w:szCs w:val="24"/>
        </w:rPr>
      </w:pPr>
    </w:p>
    <w:p w14:paraId="5B7784CA"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GURGEL, W. </w:t>
      </w:r>
      <w:proofErr w:type="gramStart"/>
      <w:r w:rsidRPr="00832637">
        <w:rPr>
          <w:rFonts w:eastAsia="Times New Roman"/>
          <w:sz w:val="24"/>
          <w:szCs w:val="24"/>
        </w:rPr>
        <w:t>B..</w:t>
      </w:r>
      <w:proofErr w:type="gramEnd"/>
      <w:r w:rsidRPr="00832637">
        <w:rPr>
          <w:rFonts w:eastAsia="Times New Roman"/>
          <w:sz w:val="24"/>
          <w:szCs w:val="24"/>
        </w:rPr>
        <w:t xml:space="preserve"> </w:t>
      </w:r>
      <w:r w:rsidRPr="00832637">
        <w:rPr>
          <w:rFonts w:eastAsia="Times New Roman"/>
          <w:b/>
          <w:sz w:val="24"/>
          <w:szCs w:val="24"/>
        </w:rPr>
        <w:t>Metodologia nas ciências humanas.</w:t>
      </w:r>
      <w:r w:rsidRPr="00832637">
        <w:rPr>
          <w:rFonts w:eastAsia="Times New Roman"/>
          <w:sz w:val="24"/>
          <w:szCs w:val="24"/>
        </w:rPr>
        <w:t> Ciências Humanas em Revista. São Luís: EDUFMA, v. 4, p. 9-28, 2005.</w:t>
      </w:r>
    </w:p>
    <w:p w14:paraId="132E1672" w14:textId="77777777" w:rsidR="00692C42" w:rsidRPr="00832637" w:rsidRDefault="00692C42" w:rsidP="00832637">
      <w:pPr>
        <w:widowControl w:val="0"/>
        <w:pBdr>
          <w:top w:val="nil"/>
          <w:left w:val="nil"/>
          <w:bottom w:val="nil"/>
          <w:right w:val="nil"/>
          <w:between w:val="nil"/>
        </w:pBdr>
        <w:spacing w:line="240" w:lineRule="auto"/>
        <w:rPr>
          <w:rFonts w:eastAsia="Times New Roman"/>
          <w:sz w:val="24"/>
          <w:szCs w:val="24"/>
        </w:rPr>
      </w:pPr>
    </w:p>
    <w:p w14:paraId="6A1FDDD1"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LANE, Silvia T.M. </w:t>
      </w:r>
      <w:r w:rsidRPr="00832637">
        <w:rPr>
          <w:rFonts w:eastAsia="Times New Roman"/>
          <w:b/>
          <w:sz w:val="24"/>
          <w:szCs w:val="24"/>
        </w:rPr>
        <w:t xml:space="preserve">Psicologia social: </w:t>
      </w:r>
      <w:proofErr w:type="spellStart"/>
      <w:r w:rsidRPr="00832637">
        <w:rPr>
          <w:rFonts w:eastAsia="Times New Roman"/>
          <w:b/>
          <w:sz w:val="24"/>
          <w:szCs w:val="24"/>
        </w:rPr>
        <w:t>teoría</w:t>
      </w:r>
      <w:proofErr w:type="spellEnd"/>
      <w:r w:rsidRPr="00832637">
        <w:rPr>
          <w:rFonts w:eastAsia="Times New Roman"/>
          <w:b/>
          <w:sz w:val="24"/>
          <w:szCs w:val="24"/>
        </w:rPr>
        <w:t xml:space="preserve"> e prática.</w:t>
      </w:r>
      <w:r w:rsidRPr="00832637">
        <w:rPr>
          <w:rFonts w:eastAsia="Times New Roman"/>
          <w:sz w:val="24"/>
          <w:szCs w:val="24"/>
        </w:rPr>
        <w:t xml:space="preserve"> In RIVERO, NEE., org. Psicologia social: estratégias, políticas e implicações.</w:t>
      </w:r>
      <w:r w:rsidR="00FA2117">
        <w:rPr>
          <w:rFonts w:eastAsia="Times New Roman"/>
          <w:sz w:val="24"/>
          <w:szCs w:val="24"/>
        </w:rPr>
        <w:t xml:space="preserve"> </w:t>
      </w:r>
      <w:r w:rsidRPr="00832637">
        <w:rPr>
          <w:rFonts w:eastAsia="Times New Roman"/>
          <w:sz w:val="24"/>
          <w:szCs w:val="24"/>
        </w:rPr>
        <w:t>Rio de Janeiro: Centro Edelstein de Pesquisas Sociais, 2008.</w:t>
      </w:r>
    </w:p>
    <w:p w14:paraId="638D82ED" w14:textId="77777777" w:rsidR="00692C42" w:rsidRPr="00832637" w:rsidRDefault="00692C42" w:rsidP="00832637">
      <w:pPr>
        <w:spacing w:line="240" w:lineRule="auto"/>
        <w:rPr>
          <w:rFonts w:eastAsia="Times New Roman"/>
          <w:sz w:val="24"/>
          <w:szCs w:val="24"/>
        </w:rPr>
      </w:pPr>
    </w:p>
    <w:p w14:paraId="46E49C6F"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LANE, Silvia T.M; CODO, Wanderley. </w:t>
      </w:r>
      <w:r w:rsidRPr="00832637">
        <w:rPr>
          <w:rFonts w:eastAsia="Times New Roman"/>
          <w:b/>
          <w:sz w:val="24"/>
          <w:szCs w:val="24"/>
        </w:rPr>
        <w:t>Psicologia Social: O Homem em movimento.</w:t>
      </w:r>
      <w:r w:rsidRPr="00832637">
        <w:rPr>
          <w:rFonts w:eastAsia="Times New Roman"/>
          <w:sz w:val="24"/>
          <w:szCs w:val="24"/>
        </w:rPr>
        <w:t xml:space="preserve"> São Paulo: Editora Brasiliense, 1998.</w:t>
      </w:r>
    </w:p>
    <w:p w14:paraId="4B521C19" w14:textId="77777777" w:rsidR="00692C42" w:rsidRPr="00832637" w:rsidRDefault="00692C42" w:rsidP="00832637">
      <w:pPr>
        <w:spacing w:line="240" w:lineRule="auto"/>
        <w:rPr>
          <w:rFonts w:eastAsia="Times New Roman"/>
          <w:sz w:val="24"/>
          <w:szCs w:val="24"/>
        </w:rPr>
      </w:pPr>
    </w:p>
    <w:p w14:paraId="280CD9C1"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lastRenderedPageBreak/>
        <w:t xml:space="preserve">MARTÍN-BARÓ, Ignacio. </w:t>
      </w:r>
      <w:r w:rsidRPr="00832637">
        <w:rPr>
          <w:rFonts w:eastAsia="Times New Roman"/>
          <w:b/>
          <w:sz w:val="24"/>
          <w:szCs w:val="24"/>
        </w:rPr>
        <w:t xml:space="preserve">O papel do Psicólogo. </w:t>
      </w:r>
      <w:proofErr w:type="spellStart"/>
      <w:r w:rsidRPr="00832637">
        <w:rPr>
          <w:rFonts w:eastAsia="Times New Roman"/>
          <w:sz w:val="24"/>
          <w:szCs w:val="24"/>
        </w:rPr>
        <w:t>Natal:Estudos</w:t>
      </w:r>
      <w:proofErr w:type="spellEnd"/>
      <w:r w:rsidRPr="00832637">
        <w:rPr>
          <w:rFonts w:eastAsia="Times New Roman"/>
          <w:sz w:val="24"/>
          <w:szCs w:val="24"/>
        </w:rPr>
        <w:t xml:space="preserve"> de Psicologia, v. 2, n. 1, jan. 1997. </w:t>
      </w:r>
      <w:proofErr w:type="spellStart"/>
      <w:r w:rsidRPr="00832637">
        <w:rPr>
          <w:rFonts w:eastAsia="Times New Roman"/>
          <w:sz w:val="24"/>
          <w:szCs w:val="24"/>
        </w:rPr>
        <w:t>Disponivel</w:t>
      </w:r>
      <w:proofErr w:type="spellEnd"/>
      <w:r w:rsidRPr="00832637">
        <w:rPr>
          <w:rFonts w:eastAsia="Times New Roman"/>
          <w:sz w:val="24"/>
          <w:szCs w:val="24"/>
        </w:rPr>
        <w:t xml:space="preserve"> em: https://www.scielo.br/j/epsic/a/T997nnKHfd3FwVQnWYYGdqj/abstract/?lang=pt. Acesso em: 19 mai. 2025</w:t>
      </w:r>
    </w:p>
    <w:p w14:paraId="100A7F75" w14:textId="77777777" w:rsidR="00692C42" w:rsidRPr="00832637" w:rsidRDefault="00692C42" w:rsidP="00832637">
      <w:pPr>
        <w:spacing w:line="240" w:lineRule="auto"/>
        <w:rPr>
          <w:rFonts w:eastAsia="Times New Roman"/>
          <w:sz w:val="24"/>
          <w:szCs w:val="24"/>
        </w:rPr>
      </w:pPr>
    </w:p>
    <w:p w14:paraId="7DC863C6"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MENDES, R. M.; MISKULIN, R. G. </w:t>
      </w:r>
      <w:proofErr w:type="gramStart"/>
      <w:r w:rsidRPr="00832637">
        <w:rPr>
          <w:rFonts w:eastAsia="Times New Roman"/>
          <w:sz w:val="24"/>
          <w:szCs w:val="24"/>
        </w:rPr>
        <w:t>S..</w:t>
      </w:r>
      <w:proofErr w:type="gramEnd"/>
      <w:r w:rsidRPr="00832637">
        <w:rPr>
          <w:rFonts w:eastAsia="Times New Roman"/>
          <w:sz w:val="24"/>
          <w:szCs w:val="24"/>
        </w:rPr>
        <w:t xml:space="preserve"> </w:t>
      </w:r>
      <w:r w:rsidRPr="00832637">
        <w:rPr>
          <w:rFonts w:eastAsia="Times New Roman"/>
          <w:b/>
          <w:sz w:val="24"/>
          <w:szCs w:val="24"/>
        </w:rPr>
        <w:t>A análise de conteúdo como uma metodologia</w:t>
      </w:r>
      <w:r w:rsidRPr="00832637">
        <w:rPr>
          <w:rFonts w:eastAsia="Times New Roman"/>
          <w:sz w:val="24"/>
          <w:szCs w:val="24"/>
        </w:rPr>
        <w:t>. Cadernos de Pesquisa, v. 47, n. 165, p. 1044–</w:t>
      </w:r>
      <w:r w:rsidR="00FF6594" w:rsidRPr="00832637">
        <w:rPr>
          <w:rFonts w:eastAsia="Times New Roman"/>
          <w:sz w:val="24"/>
          <w:szCs w:val="24"/>
        </w:rPr>
        <w:t>1066, 2017</w:t>
      </w:r>
      <w:r w:rsidR="00FF6594">
        <w:rPr>
          <w:rFonts w:eastAsia="Times New Roman"/>
          <w:sz w:val="24"/>
          <w:szCs w:val="24"/>
        </w:rPr>
        <w:t>.</w:t>
      </w:r>
    </w:p>
    <w:p w14:paraId="0BA88C95" w14:textId="77777777" w:rsidR="00692C42" w:rsidRPr="00832637" w:rsidRDefault="00692C42" w:rsidP="00832637">
      <w:pPr>
        <w:spacing w:line="240" w:lineRule="auto"/>
        <w:rPr>
          <w:rFonts w:eastAsia="Times New Roman"/>
          <w:sz w:val="24"/>
          <w:szCs w:val="24"/>
        </w:rPr>
      </w:pPr>
    </w:p>
    <w:p w14:paraId="5C25E819"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NASCIMENTO, Leticia, </w:t>
      </w:r>
      <w:proofErr w:type="spellStart"/>
      <w:r w:rsidRPr="00832637">
        <w:rPr>
          <w:rFonts w:eastAsia="Times New Roman"/>
          <w:b/>
          <w:sz w:val="24"/>
          <w:szCs w:val="24"/>
        </w:rPr>
        <w:t>Transfeminismo</w:t>
      </w:r>
      <w:proofErr w:type="spellEnd"/>
      <w:r w:rsidRPr="00832637">
        <w:rPr>
          <w:rFonts w:eastAsia="Times New Roman"/>
          <w:b/>
          <w:sz w:val="24"/>
          <w:szCs w:val="24"/>
        </w:rPr>
        <w:t xml:space="preserve">. </w:t>
      </w:r>
      <w:r w:rsidRPr="00832637">
        <w:rPr>
          <w:rFonts w:eastAsia="Times New Roman"/>
          <w:sz w:val="24"/>
          <w:szCs w:val="24"/>
        </w:rPr>
        <w:t>São Paulo: Feminismo Plurais, 2021.</w:t>
      </w:r>
    </w:p>
    <w:p w14:paraId="3545FB39" w14:textId="77777777" w:rsidR="00692C42" w:rsidRPr="00832637" w:rsidRDefault="00692C42" w:rsidP="00832637">
      <w:pPr>
        <w:spacing w:line="240" w:lineRule="auto"/>
        <w:rPr>
          <w:rFonts w:eastAsia="Times New Roman"/>
          <w:sz w:val="24"/>
          <w:szCs w:val="24"/>
        </w:rPr>
      </w:pPr>
    </w:p>
    <w:p w14:paraId="58C38203"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PRECIADO, Paul B. </w:t>
      </w:r>
      <w:r w:rsidRPr="00832637">
        <w:rPr>
          <w:rFonts w:eastAsia="Times New Roman"/>
          <w:b/>
          <w:sz w:val="24"/>
          <w:szCs w:val="24"/>
        </w:rPr>
        <w:t>Aprendendo com o vírus</w:t>
      </w:r>
      <w:r w:rsidRPr="00832637">
        <w:rPr>
          <w:rFonts w:eastAsia="Times New Roman"/>
          <w:sz w:val="24"/>
          <w:szCs w:val="24"/>
        </w:rPr>
        <w:t xml:space="preserve">. Tradução de Gustavo </w:t>
      </w:r>
      <w:proofErr w:type="spellStart"/>
      <w:r w:rsidRPr="00832637">
        <w:rPr>
          <w:rFonts w:eastAsia="Times New Roman"/>
          <w:sz w:val="24"/>
          <w:szCs w:val="24"/>
        </w:rPr>
        <w:t>Teramatsu</w:t>
      </w:r>
      <w:proofErr w:type="spellEnd"/>
      <w:r w:rsidRPr="00832637">
        <w:rPr>
          <w:rFonts w:eastAsia="Times New Roman"/>
          <w:sz w:val="24"/>
          <w:szCs w:val="24"/>
        </w:rPr>
        <w:t xml:space="preserve"> e Wagner </w:t>
      </w:r>
      <w:proofErr w:type="spellStart"/>
      <w:r w:rsidRPr="00832637">
        <w:rPr>
          <w:rFonts w:eastAsia="Times New Roman"/>
          <w:sz w:val="24"/>
          <w:szCs w:val="24"/>
        </w:rPr>
        <w:t>Nabarro</w:t>
      </w:r>
      <w:proofErr w:type="spellEnd"/>
      <w:r w:rsidRPr="00832637">
        <w:rPr>
          <w:rFonts w:eastAsia="Times New Roman"/>
          <w:sz w:val="24"/>
          <w:szCs w:val="24"/>
        </w:rPr>
        <w:t>. Madri: El País, 2020.</w:t>
      </w:r>
    </w:p>
    <w:p w14:paraId="5F5F91CB" w14:textId="77777777" w:rsidR="00692C42" w:rsidRPr="00832637" w:rsidRDefault="00692C42" w:rsidP="00832637">
      <w:pPr>
        <w:spacing w:line="240" w:lineRule="auto"/>
        <w:rPr>
          <w:rFonts w:eastAsia="Times New Roman"/>
          <w:sz w:val="24"/>
          <w:szCs w:val="24"/>
        </w:rPr>
      </w:pPr>
    </w:p>
    <w:p w14:paraId="7068F761" w14:textId="77777777" w:rsidR="00692C42" w:rsidRPr="00832637" w:rsidRDefault="00692C42" w:rsidP="00832637">
      <w:pPr>
        <w:spacing w:line="240" w:lineRule="auto"/>
        <w:rPr>
          <w:rFonts w:eastAsia="Times New Roman"/>
          <w:b/>
          <w:sz w:val="24"/>
          <w:szCs w:val="24"/>
        </w:rPr>
      </w:pPr>
      <w:r w:rsidRPr="00832637">
        <w:rPr>
          <w:rFonts w:eastAsia="Times New Roman"/>
          <w:sz w:val="24"/>
          <w:szCs w:val="24"/>
        </w:rPr>
        <w:t xml:space="preserve">PRECIADO, Paul B. </w:t>
      </w:r>
      <w:r w:rsidRPr="00832637">
        <w:rPr>
          <w:rFonts w:eastAsia="Times New Roman"/>
          <w:b/>
          <w:sz w:val="24"/>
          <w:szCs w:val="24"/>
        </w:rPr>
        <w:t xml:space="preserve">Manifesto Contrassexual: </w:t>
      </w:r>
      <w:r w:rsidRPr="00832637">
        <w:rPr>
          <w:rFonts w:eastAsia="Times New Roman"/>
          <w:sz w:val="24"/>
          <w:szCs w:val="24"/>
        </w:rPr>
        <w:t>Práticas subversivas de identidade sexual. Rio Janeiro: Zahar, 2022.</w:t>
      </w:r>
    </w:p>
    <w:p w14:paraId="05E72DE4" w14:textId="77777777" w:rsidR="00692C42" w:rsidRPr="00832637" w:rsidRDefault="00692C42" w:rsidP="00832637">
      <w:pPr>
        <w:spacing w:line="240" w:lineRule="auto"/>
        <w:rPr>
          <w:rFonts w:eastAsia="Times New Roman"/>
          <w:sz w:val="24"/>
          <w:szCs w:val="24"/>
        </w:rPr>
      </w:pPr>
    </w:p>
    <w:p w14:paraId="10D83BCE"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PRECIADO, Paul B. </w:t>
      </w:r>
      <w:r w:rsidRPr="00832637">
        <w:rPr>
          <w:rFonts w:eastAsia="Times New Roman"/>
          <w:b/>
          <w:sz w:val="24"/>
          <w:szCs w:val="24"/>
        </w:rPr>
        <w:t>TEXTO JUNKIE: Sexo, Drogas e Biopolítica na Era da Farmacopornografia</w:t>
      </w:r>
      <w:r w:rsidRPr="00832637">
        <w:rPr>
          <w:rFonts w:eastAsia="Times New Roman"/>
          <w:sz w:val="24"/>
          <w:szCs w:val="24"/>
        </w:rPr>
        <w:t>. Rio de Janeiro:  Zahar, 2023.</w:t>
      </w:r>
    </w:p>
    <w:p w14:paraId="527AF53F" w14:textId="77777777" w:rsidR="00692C42" w:rsidRPr="00832637" w:rsidRDefault="00692C42" w:rsidP="00832637">
      <w:pPr>
        <w:spacing w:line="240" w:lineRule="auto"/>
        <w:rPr>
          <w:rFonts w:eastAsia="Times New Roman"/>
          <w:sz w:val="24"/>
          <w:szCs w:val="24"/>
        </w:rPr>
      </w:pPr>
    </w:p>
    <w:p w14:paraId="521F608E" w14:textId="77777777" w:rsidR="00692C42" w:rsidRPr="00832637" w:rsidRDefault="00692C42" w:rsidP="00832637">
      <w:pPr>
        <w:spacing w:line="240" w:lineRule="auto"/>
        <w:rPr>
          <w:rFonts w:eastAsia="Times New Roman"/>
          <w:sz w:val="24"/>
          <w:szCs w:val="24"/>
        </w:rPr>
      </w:pPr>
      <w:r w:rsidRPr="00832637">
        <w:rPr>
          <w:rFonts w:eastAsia="Times New Roman"/>
          <w:sz w:val="24"/>
          <w:szCs w:val="24"/>
        </w:rPr>
        <w:t xml:space="preserve">ROCHA, Maria Laura Barros da. </w:t>
      </w:r>
      <w:r w:rsidRPr="00832637">
        <w:rPr>
          <w:rFonts w:eastAsia="Times New Roman"/>
          <w:b/>
          <w:sz w:val="24"/>
          <w:szCs w:val="24"/>
        </w:rPr>
        <w:t>Sentidos e significados da intersexualidade na literatura: silenciamentos da vida e da arte</w:t>
      </w:r>
      <w:r w:rsidRPr="00832637">
        <w:rPr>
          <w:rFonts w:eastAsia="Times New Roman"/>
          <w:sz w:val="24"/>
          <w:szCs w:val="24"/>
        </w:rPr>
        <w:t>. 2022. 200 f. Dissertação (Mestrado em Psicologia) – Instituto de Psicologia, Programa de Pós Graduação em Psicologia, Universidade Federal de Alagoas, Maceió, 2021.</w:t>
      </w:r>
    </w:p>
    <w:p w14:paraId="18C80C4B" w14:textId="77777777" w:rsidR="00692C42" w:rsidRPr="00832637" w:rsidRDefault="00692C42" w:rsidP="00832637">
      <w:pPr>
        <w:spacing w:line="240" w:lineRule="auto"/>
        <w:rPr>
          <w:rFonts w:eastAsia="Calibri"/>
          <w:sz w:val="24"/>
          <w:szCs w:val="24"/>
        </w:rPr>
      </w:pPr>
    </w:p>
    <w:p w14:paraId="1B201E9B" w14:textId="3453BA1F" w:rsidR="00692C42" w:rsidRDefault="00692C42" w:rsidP="0038068B">
      <w:pPr>
        <w:spacing w:line="240" w:lineRule="auto"/>
        <w:rPr>
          <w:rFonts w:eastAsia="Times New Roman"/>
          <w:sz w:val="24"/>
          <w:szCs w:val="24"/>
        </w:rPr>
      </w:pPr>
      <w:r w:rsidRPr="00832637">
        <w:rPr>
          <w:rFonts w:eastAsia="Times New Roman"/>
          <w:sz w:val="24"/>
          <w:szCs w:val="24"/>
        </w:rPr>
        <w:t xml:space="preserve">SBMFC. </w:t>
      </w:r>
      <w:r w:rsidRPr="00832637">
        <w:rPr>
          <w:rFonts w:eastAsia="Times New Roman"/>
          <w:b/>
          <w:sz w:val="24"/>
          <w:szCs w:val="24"/>
        </w:rPr>
        <w:t>Mitos LGBTIA+: pessoas intersexo</w:t>
      </w:r>
      <w:r w:rsidRPr="00832637">
        <w:rPr>
          <w:rFonts w:eastAsia="Times New Roman"/>
          <w:sz w:val="24"/>
          <w:szCs w:val="24"/>
        </w:rPr>
        <w:t xml:space="preserve">. Rio de janeiro: 2020. Disponibilizado em: </w:t>
      </w:r>
      <w:hyperlink r:id="rId7" w:history="1">
        <w:r w:rsidRPr="00832637">
          <w:rPr>
            <w:rStyle w:val="Hyperlink"/>
            <w:rFonts w:eastAsia="Times New Roman"/>
            <w:color w:val="auto"/>
            <w:sz w:val="24"/>
            <w:szCs w:val="24"/>
          </w:rPr>
          <w:t>https://www.sbmfc.org.br/noticias/mitos-lgbtia-pessoas-intersexo/</w:t>
        </w:r>
      </w:hyperlink>
      <w:r w:rsidRPr="00832637">
        <w:rPr>
          <w:rFonts w:eastAsia="Times New Roman"/>
          <w:sz w:val="24"/>
          <w:szCs w:val="24"/>
        </w:rPr>
        <w:t xml:space="preserve"> . Acesso: 01, out. 2024.</w:t>
      </w:r>
    </w:p>
    <w:p w14:paraId="793BA3B5" w14:textId="77777777" w:rsidR="00BB4162" w:rsidRDefault="00BB4162" w:rsidP="0038068B">
      <w:pPr>
        <w:spacing w:line="240" w:lineRule="auto"/>
        <w:rPr>
          <w:rFonts w:eastAsia="Times New Roman"/>
          <w:sz w:val="24"/>
          <w:szCs w:val="24"/>
        </w:rPr>
      </w:pPr>
    </w:p>
    <w:p w14:paraId="0D545413" w14:textId="77777777" w:rsidR="00BB4162" w:rsidRPr="0038068B" w:rsidRDefault="00BB4162" w:rsidP="0038068B">
      <w:pPr>
        <w:spacing w:line="240" w:lineRule="auto"/>
        <w:rPr>
          <w:rFonts w:eastAsia="Times New Roman"/>
          <w:sz w:val="24"/>
          <w:szCs w:val="24"/>
        </w:rPr>
      </w:pPr>
    </w:p>
    <w:sectPr w:rsidR="00BB4162" w:rsidRPr="0038068B"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61022" w14:textId="77777777" w:rsidR="0031220E" w:rsidRDefault="0031220E">
      <w:pPr>
        <w:spacing w:line="240" w:lineRule="auto"/>
      </w:pPr>
      <w:r>
        <w:separator/>
      </w:r>
    </w:p>
  </w:endnote>
  <w:endnote w:type="continuationSeparator" w:id="0">
    <w:p w14:paraId="527213A4" w14:textId="77777777" w:rsidR="0031220E" w:rsidRDefault="003122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0BF6A" w14:textId="77777777" w:rsidR="0031220E" w:rsidRDefault="0031220E">
      <w:pPr>
        <w:spacing w:line="240" w:lineRule="auto"/>
      </w:pPr>
      <w:r>
        <w:separator/>
      </w:r>
    </w:p>
  </w:footnote>
  <w:footnote w:type="continuationSeparator" w:id="0">
    <w:p w14:paraId="43D88B22" w14:textId="77777777" w:rsidR="0031220E" w:rsidRDefault="0031220E">
      <w:pPr>
        <w:spacing w:line="240" w:lineRule="auto"/>
      </w:pPr>
      <w:r>
        <w:continuationSeparator/>
      </w:r>
    </w:p>
  </w:footnote>
  <w:footnote w:id="1">
    <w:p w14:paraId="1F429092" w14:textId="7C45952A" w:rsidR="00CF1CD6" w:rsidRPr="00BB4162" w:rsidRDefault="00CF1CD6" w:rsidP="00BB4162">
      <w:pPr>
        <w:pStyle w:val="Textodenotaderodap"/>
        <w:spacing w:line="240" w:lineRule="auto"/>
        <w:jc w:val="both"/>
        <w:rPr>
          <w:sz w:val="18"/>
          <w:szCs w:val="18"/>
        </w:rPr>
      </w:pPr>
      <w:r w:rsidRPr="00BB4162">
        <w:rPr>
          <w:rStyle w:val="Refdenotaderodap"/>
          <w:sz w:val="18"/>
          <w:szCs w:val="18"/>
        </w:rPr>
        <w:footnoteRef/>
      </w:r>
      <w:r w:rsidR="00BB4162" w:rsidRPr="00BB4162">
        <w:rPr>
          <w:sz w:val="18"/>
          <w:szCs w:val="18"/>
        </w:rPr>
        <w:t xml:space="preserve"> </w:t>
      </w:r>
      <w:r w:rsidR="00E57743" w:rsidRPr="00BB4162">
        <w:rPr>
          <w:sz w:val="18"/>
          <w:szCs w:val="18"/>
        </w:rPr>
        <w:t>Centro Universitário Dom Bosco (UNDB), Bacharel em Psicologia. E-mail: filipecubitspsi@gmail.com.</w:t>
      </w:r>
    </w:p>
  </w:footnote>
  <w:footnote w:id="2">
    <w:p w14:paraId="5D742274" w14:textId="3FB9B86C" w:rsidR="00CF1CD6" w:rsidRPr="00BB4162" w:rsidRDefault="00CF1CD6" w:rsidP="00BB4162">
      <w:pPr>
        <w:pStyle w:val="Textodenotaderodap"/>
        <w:spacing w:line="240" w:lineRule="auto"/>
        <w:jc w:val="both"/>
        <w:rPr>
          <w:sz w:val="18"/>
          <w:szCs w:val="18"/>
        </w:rPr>
      </w:pPr>
      <w:r w:rsidRPr="00BB4162">
        <w:rPr>
          <w:rStyle w:val="Refdenotaderodap"/>
          <w:sz w:val="18"/>
          <w:szCs w:val="18"/>
        </w:rPr>
        <w:footnoteRef/>
      </w:r>
      <w:r w:rsidR="00BB4162" w:rsidRPr="00BB4162">
        <w:rPr>
          <w:sz w:val="18"/>
          <w:szCs w:val="18"/>
        </w:rPr>
        <w:t xml:space="preserve"> </w:t>
      </w:r>
      <w:r w:rsidR="00E57743" w:rsidRPr="00BB4162">
        <w:rPr>
          <w:sz w:val="18"/>
          <w:szCs w:val="18"/>
        </w:rPr>
        <w:t xml:space="preserve">Centro Universitário Dom Bosco (UNDB), </w:t>
      </w:r>
      <w:r w:rsidR="00BB4162">
        <w:rPr>
          <w:sz w:val="18"/>
          <w:szCs w:val="18"/>
        </w:rPr>
        <w:t>M</w:t>
      </w:r>
      <w:r w:rsidR="00BB4162" w:rsidRPr="00BB4162">
        <w:rPr>
          <w:sz w:val="18"/>
          <w:szCs w:val="18"/>
        </w:rPr>
        <w:t>estr</w:t>
      </w:r>
      <w:r w:rsidR="00BB4162">
        <w:rPr>
          <w:sz w:val="18"/>
          <w:szCs w:val="18"/>
        </w:rPr>
        <w:t xml:space="preserve">a </w:t>
      </w:r>
      <w:r w:rsidR="00BB4162" w:rsidRPr="00BB4162">
        <w:rPr>
          <w:sz w:val="18"/>
          <w:szCs w:val="18"/>
        </w:rPr>
        <w:t xml:space="preserve">em </w:t>
      </w:r>
      <w:r w:rsidR="00BB4162">
        <w:rPr>
          <w:sz w:val="18"/>
          <w:szCs w:val="18"/>
        </w:rPr>
        <w:t>S</w:t>
      </w:r>
      <w:r w:rsidR="00BB4162" w:rsidRPr="00BB4162">
        <w:rPr>
          <w:sz w:val="18"/>
          <w:szCs w:val="18"/>
        </w:rPr>
        <w:t xml:space="preserve">aúde </w:t>
      </w:r>
      <w:r w:rsidR="00BB4162">
        <w:rPr>
          <w:sz w:val="18"/>
          <w:szCs w:val="18"/>
        </w:rPr>
        <w:t>Ma</w:t>
      </w:r>
      <w:r w:rsidR="00BB4162" w:rsidRPr="00BB4162">
        <w:rPr>
          <w:sz w:val="18"/>
          <w:szCs w:val="18"/>
        </w:rPr>
        <w:t xml:space="preserve">terno </w:t>
      </w:r>
      <w:r w:rsidR="00BB4162">
        <w:rPr>
          <w:sz w:val="18"/>
          <w:szCs w:val="18"/>
        </w:rPr>
        <w:t>I</w:t>
      </w:r>
      <w:r w:rsidR="00BB4162" w:rsidRPr="00BB4162">
        <w:rPr>
          <w:sz w:val="18"/>
          <w:szCs w:val="18"/>
        </w:rPr>
        <w:t>nfantil</w:t>
      </w:r>
      <w:r w:rsidR="00E57743" w:rsidRPr="00BB4162">
        <w:rPr>
          <w:sz w:val="18"/>
          <w:szCs w:val="18"/>
        </w:rPr>
        <w:t>.</w:t>
      </w:r>
      <w:r w:rsidR="00BB4162" w:rsidRPr="00BB4162">
        <w:rPr>
          <w:sz w:val="18"/>
          <w:szCs w:val="18"/>
        </w:rPr>
        <w:t xml:space="preserve"> </w:t>
      </w:r>
      <w:r w:rsidR="00E57743" w:rsidRPr="00BB4162">
        <w:rPr>
          <w:sz w:val="18"/>
          <w:szCs w:val="18"/>
        </w:rPr>
        <w:t>E-mail:</w:t>
      </w:r>
      <w:r w:rsidR="005869BC" w:rsidRPr="00BB4162">
        <w:rPr>
          <w:sz w:val="18"/>
          <w:szCs w:val="18"/>
        </w:rPr>
        <w:t xml:space="preserve"> maria.alvares@undb.edu.br</w:t>
      </w:r>
      <w:r w:rsidR="006F60A7">
        <w:rPr>
          <w:sz w:val="18"/>
          <w:szCs w:val="18"/>
        </w:rPr>
        <w:t>.</w:t>
      </w:r>
    </w:p>
    <w:p w14:paraId="7525ADA4" w14:textId="77777777" w:rsidR="00E57743" w:rsidRDefault="00E57743">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E3A8" w14:textId="74791472" w:rsidR="00FF4348" w:rsidRDefault="00CE2B63">
    <w:r>
      <w:rPr>
        <w:noProof/>
      </w:rPr>
      <w:drawing>
        <wp:anchor distT="114300" distB="114300" distL="114300" distR="114300" simplePos="0" relativeHeight="251657728" behindDoc="1" locked="0" layoutInCell="1" allowOverlap="1" wp14:anchorId="510DC099" wp14:editId="786276EB">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39C8"/>
    <w:rsid w:val="000731C8"/>
    <w:rsid w:val="000842CE"/>
    <w:rsid w:val="000E73A1"/>
    <w:rsid w:val="00156B67"/>
    <w:rsid w:val="001727C5"/>
    <w:rsid w:val="001F0506"/>
    <w:rsid w:val="00203304"/>
    <w:rsid w:val="002315D2"/>
    <w:rsid w:val="0027032A"/>
    <w:rsid w:val="00292980"/>
    <w:rsid w:val="002A2D5C"/>
    <w:rsid w:val="002A57AC"/>
    <w:rsid w:val="002A7C11"/>
    <w:rsid w:val="002B22E3"/>
    <w:rsid w:val="0031220E"/>
    <w:rsid w:val="0031236B"/>
    <w:rsid w:val="00334970"/>
    <w:rsid w:val="0038068B"/>
    <w:rsid w:val="003F7D88"/>
    <w:rsid w:val="00460A6F"/>
    <w:rsid w:val="004743B1"/>
    <w:rsid w:val="00490951"/>
    <w:rsid w:val="004E042F"/>
    <w:rsid w:val="004F150A"/>
    <w:rsid w:val="004F776F"/>
    <w:rsid w:val="005869BC"/>
    <w:rsid w:val="005A665C"/>
    <w:rsid w:val="005C4655"/>
    <w:rsid w:val="005D1630"/>
    <w:rsid w:val="005D6816"/>
    <w:rsid w:val="00692C42"/>
    <w:rsid w:val="00696C09"/>
    <w:rsid w:val="006D400E"/>
    <w:rsid w:val="006F60A7"/>
    <w:rsid w:val="00711AAD"/>
    <w:rsid w:val="00721D14"/>
    <w:rsid w:val="00724DEC"/>
    <w:rsid w:val="00742B21"/>
    <w:rsid w:val="00753A97"/>
    <w:rsid w:val="007A190A"/>
    <w:rsid w:val="007D18EB"/>
    <w:rsid w:val="007E411A"/>
    <w:rsid w:val="00832637"/>
    <w:rsid w:val="008711F4"/>
    <w:rsid w:val="00880349"/>
    <w:rsid w:val="00891956"/>
    <w:rsid w:val="008B2F78"/>
    <w:rsid w:val="00917FE6"/>
    <w:rsid w:val="009D66A1"/>
    <w:rsid w:val="009E47AB"/>
    <w:rsid w:val="009F5E5A"/>
    <w:rsid w:val="00A669C2"/>
    <w:rsid w:val="00AA4CB6"/>
    <w:rsid w:val="00B12206"/>
    <w:rsid w:val="00BB06AC"/>
    <w:rsid w:val="00BB4162"/>
    <w:rsid w:val="00BC7C70"/>
    <w:rsid w:val="00C27984"/>
    <w:rsid w:val="00C73E68"/>
    <w:rsid w:val="00CC1B1F"/>
    <w:rsid w:val="00CE2B63"/>
    <w:rsid w:val="00CE6B28"/>
    <w:rsid w:val="00CF1CD6"/>
    <w:rsid w:val="00CF3678"/>
    <w:rsid w:val="00D55336"/>
    <w:rsid w:val="00DD2D8B"/>
    <w:rsid w:val="00E16518"/>
    <w:rsid w:val="00E26252"/>
    <w:rsid w:val="00E50311"/>
    <w:rsid w:val="00E568C0"/>
    <w:rsid w:val="00E57743"/>
    <w:rsid w:val="00E64E46"/>
    <w:rsid w:val="00EB184A"/>
    <w:rsid w:val="00EC2457"/>
    <w:rsid w:val="00F11121"/>
    <w:rsid w:val="00F2735F"/>
    <w:rsid w:val="00F56E47"/>
    <w:rsid w:val="00F637D5"/>
    <w:rsid w:val="00FA2117"/>
    <w:rsid w:val="00FF4348"/>
    <w:rsid w:val="00FF65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57F1E"/>
  <w15:docId w15:val="{818855EE-CE29-4D0A-A320-CADBCFAA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0731C8"/>
    <w:rPr>
      <w:sz w:val="20"/>
      <w:szCs w:val="20"/>
    </w:rPr>
  </w:style>
  <w:style w:type="character" w:customStyle="1" w:styleId="TextodenotaderodapChar">
    <w:name w:val="Texto de nota de rodapé Char"/>
    <w:basedOn w:val="Fontepargpadro"/>
    <w:link w:val="Textodenotaderodap"/>
    <w:uiPriority w:val="99"/>
    <w:semiHidden/>
    <w:rsid w:val="000731C8"/>
  </w:style>
  <w:style w:type="character" w:styleId="Refdenotaderodap">
    <w:name w:val="footnote reference"/>
    <w:uiPriority w:val="99"/>
    <w:semiHidden/>
    <w:unhideWhenUsed/>
    <w:rsid w:val="000731C8"/>
    <w:rPr>
      <w:vertAlign w:val="superscript"/>
    </w:rPr>
  </w:style>
  <w:style w:type="character" w:styleId="Hyperlink">
    <w:name w:val="Hyperlink"/>
    <w:uiPriority w:val="99"/>
    <w:unhideWhenUsed/>
    <w:rsid w:val="00692C42"/>
    <w:rPr>
      <w:color w:val="0563C1"/>
      <w:u w:val="single"/>
    </w:rPr>
  </w:style>
  <w:style w:type="character" w:styleId="Refdecomentrio">
    <w:name w:val="annotation reference"/>
    <w:uiPriority w:val="99"/>
    <w:semiHidden/>
    <w:unhideWhenUsed/>
    <w:rsid w:val="009E47AB"/>
    <w:rPr>
      <w:sz w:val="16"/>
      <w:szCs w:val="16"/>
    </w:rPr>
  </w:style>
  <w:style w:type="paragraph" w:styleId="Textodecomentrio">
    <w:name w:val="annotation text"/>
    <w:basedOn w:val="Normal"/>
    <w:link w:val="TextodecomentrioChar"/>
    <w:uiPriority w:val="99"/>
    <w:unhideWhenUsed/>
    <w:rsid w:val="009E47AB"/>
    <w:rPr>
      <w:sz w:val="20"/>
      <w:szCs w:val="20"/>
    </w:rPr>
  </w:style>
  <w:style w:type="character" w:customStyle="1" w:styleId="TextodecomentrioChar">
    <w:name w:val="Texto de comentário Char"/>
    <w:basedOn w:val="Fontepargpadro"/>
    <w:link w:val="Textodecomentrio"/>
    <w:uiPriority w:val="99"/>
    <w:rsid w:val="009E47AB"/>
  </w:style>
  <w:style w:type="paragraph" w:styleId="Assuntodocomentrio">
    <w:name w:val="annotation subject"/>
    <w:basedOn w:val="Textodecomentrio"/>
    <w:next w:val="Textodecomentrio"/>
    <w:link w:val="AssuntodocomentrioChar"/>
    <w:uiPriority w:val="99"/>
    <w:semiHidden/>
    <w:unhideWhenUsed/>
    <w:rsid w:val="009E47AB"/>
    <w:rPr>
      <w:b/>
      <w:bCs/>
    </w:rPr>
  </w:style>
  <w:style w:type="character" w:customStyle="1" w:styleId="AssuntodocomentrioChar">
    <w:name w:val="Assunto do comentário Char"/>
    <w:link w:val="Assuntodocomentrio"/>
    <w:uiPriority w:val="99"/>
    <w:semiHidden/>
    <w:rsid w:val="009E47AB"/>
    <w:rPr>
      <w:b/>
      <w:bCs/>
    </w:rPr>
  </w:style>
  <w:style w:type="paragraph" w:styleId="NormalWeb">
    <w:name w:val="Normal (Web)"/>
    <w:basedOn w:val="Normal"/>
    <w:uiPriority w:val="99"/>
    <w:semiHidden/>
    <w:unhideWhenUsed/>
    <w:rsid w:val="00724DEC"/>
    <w:rPr>
      <w:rFonts w:ascii="Times New Roman" w:hAnsi="Times New Roman" w:cs="Times New Roman"/>
      <w:sz w:val="24"/>
      <w:szCs w:val="24"/>
    </w:rPr>
  </w:style>
  <w:style w:type="character" w:styleId="MenoPendente">
    <w:name w:val="Unresolved Mention"/>
    <w:basedOn w:val="Fontepargpadro"/>
    <w:uiPriority w:val="99"/>
    <w:semiHidden/>
    <w:unhideWhenUsed/>
    <w:rsid w:val="00C73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759982">
      <w:bodyDiv w:val="1"/>
      <w:marLeft w:val="0"/>
      <w:marRight w:val="0"/>
      <w:marTop w:val="0"/>
      <w:marBottom w:val="0"/>
      <w:divBdr>
        <w:top w:val="none" w:sz="0" w:space="0" w:color="auto"/>
        <w:left w:val="none" w:sz="0" w:space="0" w:color="auto"/>
        <w:bottom w:val="none" w:sz="0" w:space="0" w:color="auto"/>
        <w:right w:val="none" w:sz="0" w:space="0" w:color="auto"/>
      </w:divBdr>
    </w:div>
    <w:div w:id="643196573">
      <w:bodyDiv w:val="1"/>
      <w:marLeft w:val="0"/>
      <w:marRight w:val="0"/>
      <w:marTop w:val="0"/>
      <w:marBottom w:val="0"/>
      <w:divBdr>
        <w:top w:val="none" w:sz="0" w:space="0" w:color="auto"/>
        <w:left w:val="none" w:sz="0" w:space="0" w:color="auto"/>
        <w:bottom w:val="none" w:sz="0" w:space="0" w:color="auto"/>
        <w:right w:val="none" w:sz="0" w:space="0" w:color="auto"/>
      </w:divBdr>
    </w:div>
    <w:div w:id="729114274">
      <w:bodyDiv w:val="1"/>
      <w:marLeft w:val="0"/>
      <w:marRight w:val="0"/>
      <w:marTop w:val="0"/>
      <w:marBottom w:val="0"/>
      <w:divBdr>
        <w:top w:val="none" w:sz="0" w:space="0" w:color="auto"/>
        <w:left w:val="none" w:sz="0" w:space="0" w:color="auto"/>
        <w:bottom w:val="none" w:sz="0" w:space="0" w:color="auto"/>
        <w:right w:val="none" w:sz="0" w:space="0" w:color="auto"/>
      </w:divBdr>
    </w:div>
    <w:div w:id="1250192227">
      <w:bodyDiv w:val="1"/>
      <w:marLeft w:val="0"/>
      <w:marRight w:val="0"/>
      <w:marTop w:val="0"/>
      <w:marBottom w:val="0"/>
      <w:divBdr>
        <w:top w:val="none" w:sz="0" w:space="0" w:color="auto"/>
        <w:left w:val="none" w:sz="0" w:space="0" w:color="auto"/>
        <w:bottom w:val="none" w:sz="0" w:space="0" w:color="auto"/>
        <w:right w:val="none" w:sz="0" w:space="0" w:color="auto"/>
      </w:divBdr>
    </w:div>
    <w:div w:id="1570965101">
      <w:bodyDiv w:val="1"/>
      <w:marLeft w:val="0"/>
      <w:marRight w:val="0"/>
      <w:marTop w:val="0"/>
      <w:marBottom w:val="0"/>
      <w:divBdr>
        <w:top w:val="none" w:sz="0" w:space="0" w:color="auto"/>
        <w:left w:val="none" w:sz="0" w:space="0" w:color="auto"/>
        <w:bottom w:val="none" w:sz="0" w:space="0" w:color="auto"/>
        <w:right w:val="none" w:sz="0" w:space="0" w:color="auto"/>
      </w:divBdr>
    </w:div>
    <w:div w:id="1760447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sbmfc.org.br/noticias/mitos-lgbtia-pessoas-intersex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brai.org.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3762</Words>
  <Characters>20320</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24034</CharactersWithSpaces>
  <SharedDoc>false</SharedDoc>
  <HLinks>
    <vt:vector size="12" baseType="variant">
      <vt:variant>
        <vt:i4>5767198</vt:i4>
      </vt:variant>
      <vt:variant>
        <vt:i4>3</vt:i4>
      </vt:variant>
      <vt:variant>
        <vt:i4>0</vt:i4>
      </vt:variant>
      <vt:variant>
        <vt:i4>5</vt:i4>
      </vt:variant>
      <vt:variant>
        <vt:lpwstr>https://www.sbmfc.org.br/noticias/mitos-lgbtia-pessoas-intersexo/</vt:lpwstr>
      </vt:variant>
      <vt:variant>
        <vt:lpwstr/>
      </vt:variant>
      <vt:variant>
        <vt:i4>1179728</vt:i4>
      </vt:variant>
      <vt:variant>
        <vt:i4>0</vt:i4>
      </vt:variant>
      <vt:variant>
        <vt:i4>0</vt:i4>
      </vt:variant>
      <vt:variant>
        <vt:i4>5</vt:i4>
      </vt:variant>
      <vt:variant>
        <vt:lpwstr>https://abrai.org.br/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Filipe Cubits Belem</cp:lastModifiedBy>
  <cp:revision>6</cp:revision>
  <cp:lastPrinted>2025-07-02T23:40:00Z</cp:lastPrinted>
  <dcterms:created xsi:type="dcterms:W3CDTF">2025-07-02T23:58:00Z</dcterms:created>
  <dcterms:modified xsi:type="dcterms:W3CDTF">2025-07-06T14:00:00Z</dcterms:modified>
</cp:coreProperties>
</file>