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1D928C" w14:textId="0FEB9C37" w:rsidR="00012BB2" w:rsidRPr="008129D1" w:rsidRDefault="008A0F28" w:rsidP="008129D1">
      <w:pPr>
        <w:spacing w:line="360" w:lineRule="auto"/>
        <w:jc w:val="center"/>
        <w:rPr>
          <w:sz w:val="24"/>
          <w:szCs w:val="24"/>
        </w:rPr>
      </w:pPr>
      <w:r>
        <w:rPr>
          <w:b/>
          <w:sz w:val="24"/>
          <w:szCs w:val="24"/>
        </w:rPr>
        <w:t xml:space="preserve">POLÍTICAS PÚBLICAS RESTAURATIVAS NO ENFRENTAMENTO DA VIOLÊNCIA DE GÊNERO NAS PERIFERIAS: </w:t>
      </w:r>
      <w:r>
        <w:rPr>
          <w:sz w:val="24"/>
          <w:szCs w:val="24"/>
        </w:rPr>
        <w:t>desafios, dinâmicas de poder e reconstrução de vínculos</w:t>
      </w:r>
    </w:p>
    <w:p w14:paraId="6D8BD8C7" w14:textId="0931C7C1" w:rsidR="00012BB2" w:rsidRDefault="008A0F28">
      <w:pPr>
        <w:spacing w:line="360" w:lineRule="auto"/>
        <w:jc w:val="right"/>
        <w:rPr>
          <w:sz w:val="24"/>
          <w:szCs w:val="24"/>
        </w:rPr>
      </w:pPr>
      <w:r>
        <w:rPr>
          <w:sz w:val="24"/>
          <w:szCs w:val="24"/>
        </w:rPr>
        <w:t>Maria Luísa Póvoas Viana Fonsêca</w:t>
      </w:r>
      <w:r w:rsidR="006747CA">
        <w:rPr>
          <w:rStyle w:val="Refdenotaderodap"/>
          <w:sz w:val="24"/>
          <w:szCs w:val="24"/>
        </w:rPr>
        <w:footnoteReference w:id="1"/>
      </w:r>
    </w:p>
    <w:p w14:paraId="290834EB" w14:textId="4D45E4DF" w:rsidR="00012BB2" w:rsidRDefault="008A0F28">
      <w:pPr>
        <w:spacing w:line="360" w:lineRule="auto"/>
        <w:jc w:val="right"/>
        <w:rPr>
          <w:sz w:val="24"/>
          <w:szCs w:val="24"/>
        </w:rPr>
      </w:pPr>
      <w:r>
        <w:rPr>
          <w:sz w:val="24"/>
          <w:szCs w:val="24"/>
        </w:rPr>
        <w:t>Geovana Pereira Coelho</w:t>
      </w:r>
      <w:r w:rsidR="000833E6">
        <w:rPr>
          <w:rStyle w:val="Refdenotaderodap"/>
          <w:sz w:val="24"/>
          <w:szCs w:val="24"/>
        </w:rPr>
        <w:footnoteReference w:id="2"/>
      </w:r>
    </w:p>
    <w:p w14:paraId="3AE2E121" w14:textId="2696C24F" w:rsidR="00012BB2" w:rsidRDefault="008A0F28">
      <w:pPr>
        <w:spacing w:line="360" w:lineRule="auto"/>
        <w:jc w:val="right"/>
        <w:rPr>
          <w:sz w:val="24"/>
          <w:szCs w:val="24"/>
        </w:rPr>
      </w:pPr>
      <w:r>
        <w:rPr>
          <w:sz w:val="24"/>
          <w:szCs w:val="24"/>
        </w:rPr>
        <w:t>Gustavo dos Santos Ramos</w:t>
      </w:r>
      <w:r w:rsidR="00D31FC9">
        <w:rPr>
          <w:rStyle w:val="Refdenotaderodap"/>
          <w:sz w:val="24"/>
          <w:szCs w:val="24"/>
        </w:rPr>
        <w:footnoteReference w:id="3"/>
      </w:r>
    </w:p>
    <w:p w14:paraId="2CE38CF3" w14:textId="75A717A4" w:rsidR="00012BB2" w:rsidRDefault="008A0F28">
      <w:pPr>
        <w:spacing w:line="360" w:lineRule="auto"/>
        <w:jc w:val="right"/>
        <w:rPr>
          <w:sz w:val="24"/>
          <w:szCs w:val="24"/>
        </w:rPr>
      </w:pPr>
      <w:r>
        <w:rPr>
          <w:sz w:val="24"/>
          <w:szCs w:val="24"/>
        </w:rPr>
        <w:t>Larissa Assunção de Pádua Araújo</w:t>
      </w:r>
      <w:r w:rsidR="00F10F59">
        <w:rPr>
          <w:rStyle w:val="Refdenotaderodap"/>
          <w:sz w:val="24"/>
          <w:szCs w:val="24"/>
        </w:rPr>
        <w:footnoteReference w:id="4"/>
      </w:r>
    </w:p>
    <w:p w14:paraId="30A31793" w14:textId="53C21E0F" w:rsidR="00012BB2" w:rsidRDefault="008A0F28">
      <w:pPr>
        <w:spacing w:line="360" w:lineRule="auto"/>
        <w:jc w:val="right"/>
        <w:rPr>
          <w:sz w:val="24"/>
          <w:szCs w:val="24"/>
        </w:rPr>
      </w:pPr>
      <w:r>
        <w:rPr>
          <w:sz w:val="24"/>
          <w:szCs w:val="24"/>
        </w:rPr>
        <w:t>Josanne Cristina Ribeiro Ferreira Façanha</w:t>
      </w:r>
      <w:r w:rsidR="001E0F65">
        <w:rPr>
          <w:rStyle w:val="Refdenotaderodap"/>
          <w:sz w:val="24"/>
          <w:szCs w:val="24"/>
        </w:rPr>
        <w:footnoteReference w:id="5"/>
      </w:r>
    </w:p>
    <w:p w14:paraId="7BCC3F4F" w14:textId="77777777" w:rsidR="00012BB2" w:rsidRDefault="00012BB2">
      <w:pPr>
        <w:spacing w:line="240" w:lineRule="auto"/>
        <w:ind w:left="2835"/>
        <w:jc w:val="both"/>
        <w:rPr>
          <w:sz w:val="20"/>
          <w:szCs w:val="20"/>
        </w:rPr>
      </w:pPr>
    </w:p>
    <w:p w14:paraId="65A5C2E4" w14:textId="77777777" w:rsidR="00012BB2" w:rsidRDefault="008A0F28">
      <w:pPr>
        <w:spacing w:line="240" w:lineRule="auto"/>
        <w:ind w:left="2835"/>
        <w:jc w:val="both"/>
        <w:rPr>
          <w:b/>
          <w:sz w:val="20"/>
          <w:szCs w:val="20"/>
        </w:rPr>
      </w:pPr>
      <w:r>
        <w:rPr>
          <w:b/>
          <w:sz w:val="20"/>
          <w:szCs w:val="20"/>
        </w:rPr>
        <w:t>Resumo</w:t>
      </w:r>
    </w:p>
    <w:p w14:paraId="23329526" w14:textId="77777777" w:rsidR="00012BB2" w:rsidRDefault="008A0F28">
      <w:pPr>
        <w:spacing w:line="240" w:lineRule="auto"/>
        <w:ind w:left="2835"/>
        <w:jc w:val="both"/>
        <w:rPr>
          <w:sz w:val="20"/>
          <w:szCs w:val="20"/>
        </w:rPr>
      </w:pPr>
      <w:r>
        <w:rPr>
          <w:sz w:val="20"/>
          <w:szCs w:val="20"/>
        </w:rPr>
        <w:t>O artigo analisa a aplicação da Justiça Restaurativa como política pública no enfrentamento da violência de gênero em territórios periféricos, à luz das limitações do modelo penal tradicional. A partir de uma abordagem interdisciplinar, fundamentada em perspectivas feministas críticas, investiga-se a reconstrução de vínculos como instrumento de responsabilização e transformação social. A metodologia adotada é descritiva e explicativa, com base em pesquisa bibliográfica e bibliométrica de obras acadêmicas, documentos oficiais e legislações. Consideram-se os marcadores de gênero, raça e classe na produção da violência e a ausência histórica do Estado em contextos de marginalização. Conclui-se que práticas restaurativas, quando integradas a redes de proteção e articuladas a políticas públicas sensíveis às desigualdades interseccionais, podem contribuir para a superação do paradigma punitivo e para a promoção da dignidade das vítimas.</w:t>
      </w:r>
    </w:p>
    <w:p w14:paraId="669090FE" w14:textId="77777777" w:rsidR="00012BB2" w:rsidRDefault="008A0F28">
      <w:pPr>
        <w:spacing w:line="240" w:lineRule="auto"/>
        <w:ind w:left="2835"/>
        <w:jc w:val="both"/>
        <w:rPr>
          <w:sz w:val="20"/>
          <w:szCs w:val="20"/>
        </w:rPr>
      </w:pPr>
      <w:r>
        <w:rPr>
          <w:b/>
          <w:sz w:val="20"/>
          <w:szCs w:val="20"/>
        </w:rPr>
        <w:t>Palavras-chave</w:t>
      </w:r>
      <w:r>
        <w:rPr>
          <w:sz w:val="20"/>
          <w:szCs w:val="20"/>
        </w:rPr>
        <w:t>: Justiça Restaurativa; JR; Políticas Públicas; Responsabilização; Violência de gênero.</w:t>
      </w:r>
    </w:p>
    <w:p w14:paraId="53175755" w14:textId="77777777" w:rsidR="00012BB2" w:rsidRDefault="00012BB2">
      <w:pPr>
        <w:spacing w:line="240" w:lineRule="auto"/>
        <w:ind w:left="2835"/>
        <w:jc w:val="both"/>
        <w:rPr>
          <w:sz w:val="20"/>
          <w:szCs w:val="20"/>
        </w:rPr>
      </w:pPr>
    </w:p>
    <w:p w14:paraId="417E49C5" w14:textId="77777777" w:rsidR="00012BB2" w:rsidRDefault="008A0F28">
      <w:pPr>
        <w:spacing w:line="240" w:lineRule="auto"/>
        <w:ind w:left="2835"/>
        <w:jc w:val="both"/>
        <w:rPr>
          <w:sz w:val="20"/>
          <w:szCs w:val="20"/>
        </w:rPr>
      </w:pPr>
      <w:r>
        <w:rPr>
          <w:b/>
          <w:sz w:val="20"/>
          <w:szCs w:val="20"/>
        </w:rPr>
        <w:t>Abstract</w:t>
      </w:r>
    </w:p>
    <w:p w14:paraId="24E0E801" w14:textId="77777777" w:rsidR="00012BB2" w:rsidRDefault="008A0F28">
      <w:pPr>
        <w:spacing w:line="240" w:lineRule="auto"/>
        <w:ind w:left="2835"/>
        <w:jc w:val="both"/>
        <w:rPr>
          <w:sz w:val="20"/>
          <w:szCs w:val="20"/>
        </w:rPr>
      </w:pPr>
      <w:r>
        <w:rPr>
          <w:sz w:val="20"/>
          <w:szCs w:val="20"/>
        </w:rPr>
        <w:t xml:space="preserve">This article analyzes the application of Restorative Justice as a public policy to address gender-based violence in peripheral territories, in light of the limitations of the traditional penal model. Based on an interdisciplinary approach grounded in critical feminist perspectives, the </w:t>
      </w:r>
      <w:r>
        <w:rPr>
          <w:sz w:val="20"/>
          <w:szCs w:val="20"/>
        </w:rPr>
        <w:lastRenderedPageBreak/>
        <w:t>study investigates the reconstruction of social bonds as a means of accountability and social transformation. The methodology is descriptive and explanatory, relying on bibliographic and bibliometric research of academic works, official documents, and relevant legislation. It considers the role of gender, race, and class markers in the production of violence, as well as the historical absence of the State in contexts of structural marginalization. The study concludes that restorative practices, when integrated into protection networks and articulated with public policies sensitive to intersectional inequalities, may contribute to overcoming the punitive paradigm and promoting the dignity of victims.</w:t>
      </w:r>
    </w:p>
    <w:p w14:paraId="6331353E" w14:textId="77777777" w:rsidR="00012BB2" w:rsidRDefault="008A0F28">
      <w:pPr>
        <w:spacing w:line="240" w:lineRule="auto"/>
        <w:ind w:left="2835"/>
        <w:jc w:val="both"/>
        <w:rPr>
          <w:sz w:val="20"/>
          <w:szCs w:val="20"/>
        </w:rPr>
      </w:pPr>
      <w:r>
        <w:rPr>
          <w:b/>
          <w:sz w:val="20"/>
          <w:szCs w:val="20"/>
        </w:rPr>
        <w:t>Keywords</w:t>
      </w:r>
      <w:r>
        <w:rPr>
          <w:sz w:val="20"/>
          <w:szCs w:val="20"/>
        </w:rPr>
        <w:t>: Accountability; Gender-based violence; Public Policy;  Restorative Justice; RJ.</w:t>
      </w:r>
    </w:p>
    <w:p w14:paraId="71D48547" w14:textId="77777777" w:rsidR="00012BB2" w:rsidRDefault="00012BB2">
      <w:pPr>
        <w:spacing w:line="360" w:lineRule="auto"/>
        <w:jc w:val="both"/>
        <w:rPr>
          <w:sz w:val="24"/>
          <w:szCs w:val="24"/>
        </w:rPr>
      </w:pPr>
    </w:p>
    <w:p w14:paraId="0109FB5E" w14:textId="77777777" w:rsidR="00012BB2" w:rsidRDefault="008A0F28">
      <w:pPr>
        <w:spacing w:line="360" w:lineRule="auto"/>
        <w:rPr>
          <w:sz w:val="24"/>
          <w:szCs w:val="24"/>
        </w:rPr>
      </w:pPr>
      <w:r>
        <w:rPr>
          <w:b/>
          <w:sz w:val="24"/>
          <w:szCs w:val="24"/>
        </w:rPr>
        <w:t>1</w:t>
      </w:r>
      <w:r>
        <w:rPr>
          <w:b/>
          <w:sz w:val="24"/>
          <w:szCs w:val="24"/>
        </w:rPr>
        <w:tab/>
        <w:t>INTRODUÇÃO</w:t>
      </w:r>
    </w:p>
    <w:p w14:paraId="76FD0150" w14:textId="22DDEB4B" w:rsidR="00012BB2" w:rsidRDefault="00AB320F">
      <w:pPr>
        <w:spacing w:line="360" w:lineRule="auto"/>
        <w:ind w:firstLine="709"/>
        <w:jc w:val="both"/>
        <w:rPr>
          <w:sz w:val="24"/>
          <w:szCs w:val="24"/>
        </w:rPr>
      </w:pPr>
      <w:r>
        <w:rPr>
          <w:sz w:val="24"/>
          <w:szCs w:val="24"/>
        </w:rPr>
        <w:t xml:space="preserve">A violência de gênero, estrutural e multifacetada, incide com força em territórios periféricos atravessados por desigualdades sociais, raciais e econômicas, onde a fragilidade das redes de apoio dificulta tanto a denúncia quanto a reparação. Nesse contexto, destaca-se o debate sobre políticas públicas que proponham alternativas ao modelo penal tradicional, marcado pela ineficácia e </w:t>
      </w:r>
      <w:proofErr w:type="spellStart"/>
      <w:r>
        <w:rPr>
          <w:sz w:val="24"/>
          <w:szCs w:val="24"/>
        </w:rPr>
        <w:t>revitimização</w:t>
      </w:r>
      <w:proofErr w:type="spellEnd"/>
      <w:r>
        <w:rPr>
          <w:sz w:val="24"/>
          <w:szCs w:val="24"/>
        </w:rPr>
        <w:t>. A justiça restaurativa surge como proposta centrada na responsabilização do ofensor, na escuta da vítima e no fortalecimento comunitário. No entanto, sua aplicação em casos de violência de gênero ainda enfrenta desafios éticos e metodológicos, sobretudo em contextos de exclusão histórica e ausência de políticas intersetoriais.</w:t>
      </w:r>
    </w:p>
    <w:p w14:paraId="632854CB" w14:textId="77777777" w:rsidR="00012BB2" w:rsidRDefault="008A0F28">
      <w:pPr>
        <w:spacing w:line="360" w:lineRule="auto"/>
        <w:ind w:firstLine="709"/>
        <w:jc w:val="both"/>
        <w:rPr>
          <w:sz w:val="24"/>
          <w:szCs w:val="24"/>
        </w:rPr>
      </w:pPr>
      <w:r>
        <w:rPr>
          <w:sz w:val="24"/>
          <w:szCs w:val="24"/>
        </w:rPr>
        <w:t>Além disso, sua aplicação em contextos de violência de gênero exige atenção às dinâmicas de poder e à assimetria entre os sujeitos envolvidos, especialmente quando operada em territórios onde o Estado historicamente se faz ausente ou repressivo. Diante disso, este artigo propõe investigar: em que medida as políticas públicas de justiça restaurativa implementadas em territórios periféricos contribuem para o enfrentamento da violência de gênero e a reconstrução de vínculos comunitários fragilizados por essa violência?</w:t>
      </w:r>
    </w:p>
    <w:p w14:paraId="4820F34A" w14:textId="7AEF4CC6" w:rsidR="00012BB2" w:rsidRDefault="002443FE" w:rsidP="00146938">
      <w:pPr>
        <w:spacing w:line="360" w:lineRule="auto"/>
        <w:ind w:firstLine="709"/>
        <w:jc w:val="both"/>
        <w:rPr>
          <w:sz w:val="24"/>
          <w:szCs w:val="24"/>
        </w:rPr>
      </w:pPr>
      <w:r>
        <w:rPr>
          <w:sz w:val="24"/>
          <w:szCs w:val="24"/>
        </w:rPr>
        <w:t xml:space="preserve">A presente pesquisa justifica-se pela necessidade de compreender o potencial das políticas públicas de justiça restaurativa como estratégia de enfrentamento à violência de gênero em territórios periféricos, marcados por exclusões históricas e vínculos comunitários fragilizados. Diante da insuficiência das respostas </w:t>
      </w:r>
      <w:proofErr w:type="spellStart"/>
      <w:r>
        <w:rPr>
          <w:sz w:val="24"/>
          <w:szCs w:val="24"/>
        </w:rPr>
        <w:t>punitivistas</w:t>
      </w:r>
      <w:proofErr w:type="spellEnd"/>
      <w:r>
        <w:rPr>
          <w:sz w:val="24"/>
          <w:szCs w:val="24"/>
        </w:rPr>
        <w:t xml:space="preserve"> e </w:t>
      </w:r>
      <w:r>
        <w:rPr>
          <w:sz w:val="24"/>
          <w:szCs w:val="24"/>
        </w:rPr>
        <w:lastRenderedPageBreak/>
        <w:t>da persistência das desigualdades de gênero, o estudo busca analisar alternativas que promovam responsabilização, reparação e reconstrução de relações sociais, contribuindo para o aprimoramento de políticas públicas mais sensíveis às realidades locais e eficazes na prevenção da violência. Metodologicamente, trata-se de uma pesquisa descritiva e explicativa, de caráter bibliográfico e bibliométrico, fundamentada na análise de obras acadêmicas, artigos científicos, dissertações, documentos oficiais e legislações pertinentes ao tema, com ênfase nas práticas restaurativas e nas políticas de gênero no contexto brasileiro (Gil, 2008).</w:t>
      </w:r>
    </w:p>
    <w:p w14:paraId="41D1F09D" w14:textId="6F1597CA" w:rsidR="00012BB2" w:rsidRDefault="00E77963" w:rsidP="008129D1">
      <w:pPr>
        <w:spacing w:line="360" w:lineRule="auto"/>
        <w:ind w:firstLine="709"/>
        <w:jc w:val="both"/>
        <w:rPr>
          <w:sz w:val="24"/>
          <w:szCs w:val="24"/>
        </w:rPr>
      </w:pPr>
      <w:r>
        <w:rPr>
          <w:sz w:val="24"/>
          <w:szCs w:val="24"/>
        </w:rPr>
        <w:t xml:space="preserve">O </w:t>
      </w:r>
      <w:r w:rsidR="008A0F28">
        <w:rPr>
          <w:sz w:val="24"/>
          <w:szCs w:val="24"/>
        </w:rPr>
        <w:t xml:space="preserve">artigo </w:t>
      </w:r>
      <w:r w:rsidR="00C7101E">
        <w:rPr>
          <w:sz w:val="24"/>
          <w:szCs w:val="24"/>
        </w:rPr>
        <w:t xml:space="preserve">divide-se </w:t>
      </w:r>
      <w:r w:rsidR="008A0F28">
        <w:rPr>
          <w:sz w:val="24"/>
          <w:szCs w:val="24"/>
        </w:rPr>
        <w:t>em três capítulos</w:t>
      </w:r>
      <w:r w:rsidR="00C7101E">
        <w:rPr>
          <w:sz w:val="24"/>
          <w:szCs w:val="24"/>
        </w:rPr>
        <w:t>: o</w:t>
      </w:r>
      <w:r w:rsidR="008A0F28">
        <w:rPr>
          <w:sz w:val="24"/>
          <w:szCs w:val="24"/>
        </w:rPr>
        <w:t xml:space="preserve"> primeiro </w:t>
      </w:r>
      <w:r w:rsidR="00C7101E">
        <w:rPr>
          <w:sz w:val="24"/>
          <w:szCs w:val="24"/>
        </w:rPr>
        <w:t>aborda a inserção</w:t>
      </w:r>
      <w:r w:rsidR="008A0F28">
        <w:rPr>
          <w:sz w:val="24"/>
          <w:szCs w:val="24"/>
        </w:rPr>
        <w:t xml:space="preserve"> das práticas restaurativas nas políticas públicas </w:t>
      </w:r>
      <w:r w:rsidR="00C7101E">
        <w:rPr>
          <w:sz w:val="24"/>
          <w:szCs w:val="24"/>
        </w:rPr>
        <w:t>de</w:t>
      </w:r>
      <w:r w:rsidR="008A0F28">
        <w:rPr>
          <w:sz w:val="24"/>
          <w:szCs w:val="24"/>
        </w:rPr>
        <w:t xml:space="preserve"> enfrentamento </w:t>
      </w:r>
      <w:r w:rsidR="00C7101E">
        <w:rPr>
          <w:sz w:val="24"/>
          <w:szCs w:val="24"/>
        </w:rPr>
        <w:t>à</w:t>
      </w:r>
      <w:r w:rsidR="008A0F28">
        <w:rPr>
          <w:sz w:val="24"/>
          <w:szCs w:val="24"/>
        </w:rPr>
        <w:t xml:space="preserve"> violência de gênero em territórios periféricos</w:t>
      </w:r>
      <w:r w:rsidR="00C7101E">
        <w:rPr>
          <w:sz w:val="24"/>
          <w:szCs w:val="24"/>
        </w:rPr>
        <w:t xml:space="preserve">; o </w:t>
      </w:r>
      <w:r w:rsidR="008A0F28">
        <w:rPr>
          <w:sz w:val="24"/>
          <w:szCs w:val="24"/>
        </w:rPr>
        <w:t xml:space="preserve">segundo discute as relações de poder </w:t>
      </w:r>
      <w:r w:rsidR="00C7101E">
        <w:rPr>
          <w:sz w:val="24"/>
          <w:szCs w:val="24"/>
        </w:rPr>
        <w:t xml:space="preserve">no </w:t>
      </w:r>
      <w:r w:rsidR="008A0F28">
        <w:rPr>
          <w:sz w:val="24"/>
          <w:szCs w:val="24"/>
        </w:rPr>
        <w:t>sistema de justiça e a Justiça Restaurativa como alternativa à lógica punitiva</w:t>
      </w:r>
      <w:r w:rsidR="00C7101E">
        <w:rPr>
          <w:sz w:val="24"/>
          <w:szCs w:val="24"/>
        </w:rPr>
        <w:t>;</w:t>
      </w:r>
      <w:r w:rsidR="008A0F28">
        <w:rPr>
          <w:sz w:val="24"/>
          <w:szCs w:val="24"/>
        </w:rPr>
        <w:t xml:space="preserve"> o terceiro propõe uma reflexão crítica sobre </w:t>
      </w:r>
      <w:r w:rsidR="00C7101E">
        <w:rPr>
          <w:sz w:val="24"/>
          <w:szCs w:val="24"/>
        </w:rPr>
        <w:t>os limites</w:t>
      </w:r>
      <w:r w:rsidR="008A0F28">
        <w:rPr>
          <w:sz w:val="24"/>
          <w:szCs w:val="24"/>
        </w:rPr>
        <w:t xml:space="preserve"> do modelo penal tradicional, apontando </w:t>
      </w:r>
      <w:r w:rsidR="00C7101E">
        <w:rPr>
          <w:sz w:val="24"/>
          <w:szCs w:val="24"/>
        </w:rPr>
        <w:t>caminhos restaurativos voltados à</w:t>
      </w:r>
      <w:r w:rsidR="008A0F28">
        <w:rPr>
          <w:sz w:val="24"/>
          <w:szCs w:val="24"/>
        </w:rPr>
        <w:t xml:space="preserve"> responsabilização, reconstrução de vínculos e transformação social.</w:t>
      </w:r>
    </w:p>
    <w:p w14:paraId="37B30A3A" w14:textId="77777777" w:rsidR="00C7101E" w:rsidRDefault="00C7101E" w:rsidP="008129D1">
      <w:pPr>
        <w:spacing w:line="360" w:lineRule="auto"/>
        <w:ind w:firstLine="709"/>
        <w:jc w:val="both"/>
        <w:rPr>
          <w:sz w:val="24"/>
          <w:szCs w:val="24"/>
        </w:rPr>
      </w:pPr>
    </w:p>
    <w:p w14:paraId="191DD963" w14:textId="75B990B0" w:rsidR="00012BB2" w:rsidRDefault="008A0F28">
      <w:pPr>
        <w:spacing w:line="360" w:lineRule="auto"/>
        <w:jc w:val="both"/>
        <w:rPr>
          <w:b/>
          <w:sz w:val="24"/>
          <w:szCs w:val="24"/>
        </w:rPr>
      </w:pPr>
      <w:r>
        <w:rPr>
          <w:b/>
          <w:sz w:val="24"/>
          <w:szCs w:val="24"/>
        </w:rPr>
        <w:t>2</w:t>
      </w:r>
      <w:r>
        <w:rPr>
          <w:b/>
          <w:sz w:val="24"/>
          <w:szCs w:val="24"/>
        </w:rPr>
        <w:tab/>
        <w:t xml:space="preserve">A ABSORÇÃO DAS PRÁTICAS RESTAURATIVAS NAS POLÍTICAS PÚBLICAS BRASILEIRAS EM CONTEXTO DE VIOLÊNCIA DE GÊNERO EM TERRITÓRIOS PERIFÉRICOS </w:t>
      </w:r>
    </w:p>
    <w:p w14:paraId="2929681C" w14:textId="77777777" w:rsidR="00012BB2" w:rsidRDefault="008A0F28">
      <w:pPr>
        <w:spacing w:line="360" w:lineRule="auto"/>
        <w:jc w:val="both"/>
        <w:rPr>
          <w:sz w:val="24"/>
          <w:szCs w:val="24"/>
        </w:rPr>
      </w:pPr>
      <w:r>
        <w:rPr>
          <w:b/>
          <w:sz w:val="24"/>
          <w:szCs w:val="24"/>
        </w:rPr>
        <w:t>2.1</w:t>
      </w:r>
      <w:r>
        <w:rPr>
          <w:b/>
          <w:sz w:val="24"/>
          <w:szCs w:val="24"/>
        </w:rPr>
        <w:tab/>
        <w:t xml:space="preserve">A Inserção das Práticas Restaurativas </w:t>
      </w:r>
    </w:p>
    <w:p w14:paraId="302E8351" w14:textId="3F33822C" w:rsidR="0034045B" w:rsidRDefault="0034045B" w:rsidP="0034045B">
      <w:pPr>
        <w:spacing w:line="360" w:lineRule="auto"/>
        <w:ind w:firstLine="810"/>
        <w:jc w:val="both"/>
        <w:rPr>
          <w:sz w:val="24"/>
          <w:szCs w:val="24"/>
        </w:rPr>
      </w:pPr>
      <w:r>
        <w:rPr>
          <w:sz w:val="24"/>
          <w:szCs w:val="24"/>
        </w:rPr>
        <w:t xml:space="preserve">O modelo penal tradicional enfrenta uma crise de eficácia, o que impulsiona a busca por formas mais humanizadas de resolução de conflitos. Nesse contexto, a Justiça Restaurativa (JR) surge como alternativa transformadora, especialmente no Brasil, onde desigualdades sociais e estruturais agravam os efeitos da violência (Freitas Júnior; Hora, 2025). A JR propõe a substituição da lógica retributiva pelo diálogo, pela escuta ativa e pela responsabilização, promovendo a reparação dos danos e a reconstrução de vínculos sociais por meio da participação de vítimas, ofensores e comunidade. A Resolução nº 225/2016 do CNJ representou um marco </w:t>
      </w:r>
      <w:r>
        <w:rPr>
          <w:sz w:val="24"/>
          <w:szCs w:val="24"/>
        </w:rPr>
        <w:lastRenderedPageBreak/>
        <w:t>importante ao estabelecer diretrizes para a institucionalização da JR no sistema de justiça.</w:t>
      </w:r>
    </w:p>
    <w:p w14:paraId="03708450" w14:textId="77777777" w:rsidR="0034045B" w:rsidRDefault="0034045B" w:rsidP="0034045B">
      <w:pPr>
        <w:spacing w:line="360" w:lineRule="auto"/>
        <w:ind w:firstLine="810"/>
        <w:jc w:val="both"/>
        <w:rPr>
          <w:sz w:val="24"/>
          <w:szCs w:val="24"/>
        </w:rPr>
      </w:pPr>
      <w:r>
        <w:rPr>
          <w:sz w:val="24"/>
          <w:szCs w:val="24"/>
        </w:rPr>
        <w:t>Apesar dos avanços normativos, a consolidação da JR como política pública enfrenta obstáculos significativos, como a ausência de uma lei específica, a escassez de recursos e a rigidez das estruturas institucionais. O ideal punitivo permanece hegemônico, dificultando a aceitação da JR como alternativa legítima, inclusive entre operadores do direito ainda presos a uma lógica sancionatória (Freitas Júnior; Hora, 2025).</w:t>
      </w:r>
    </w:p>
    <w:p w14:paraId="55C666A0" w14:textId="77777777" w:rsidR="00012BB2" w:rsidRDefault="008A0F28">
      <w:pPr>
        <w:spacing w:line="360" w:lineRule="auto"/>
        <w:jc w:val="both"/>
        <w:rPr>
          <w:b/>
          <w:sz w:val="24"/>
          <w:szCs w:val="24"/>
        </w:rPr>
      </w:pPr>
      <w:r>
        <w:rPr>
          <w:b/>
          <w:sz w:val="24"/>
          <w:szCs w:val="24"/>
        </w:rPr>
        <w:t>2.2 Desafios e Perspectivas nos territórios periféricos</w:t>
      </w:r>
    </w:p>
    <w:p w14:paraId="375BF66C" w14:textId="4E39293A" w:rsidR="00012BB2" w:rsidRDefault="008A0F28">
      <w:pPr>
        <w:spacing w:line="360" w:lineRule="auto"/>
        <w:ind w:firstLine="709"/>
        <w:jc w:val="both"/>
        <w:rPr>
          <w:sz w:val="24"/>
          <w:szCs w:val="24"/>
        </w:rPr>
      </w:pPr>
      <w:r w:rsidRPr="103977B7">
        <w:rPr>
          <w:b/>
          <w:bCs/>
          <w:sz w:val="24"/>
          <w:szCs w:val="24"/>
        </w:rPr>
        <w:t xml:space="preserve"> </w:t>
      </w:r>
      <w:r>
        <w:rPr>
          <w:sz w:val="24"/>
          <w:szCs w:val="24"/>
        </w:rPr>
        <w:t>A implementação de tais práticas em territórios periféricos apresenta ainda desafios peculiares atinentes às vulnerabilidades sociais, econômicas e estruturais preexistentes. Contudo, é precisamente nesses contextos que elas podem lograr maior êxito na promoção da justiça e da resiliência comunitária, ao oferecerem alternativas ao sistema formal de justiça que nem sempre se mostra acessível ou eficaz para as populações marginalizadas.</w:t>
      </w:r>
    </w:p>
    <w:p w14:paraId="262C3EF6" w14:textId="71E4D79E" w:rsidR="00012BB2" w:rsidRDefault="008A0F28">
      <w:pPr>
        <w:spacing w:line="360" w:lineRule="auto"/>
        <w:ind w:firstLine="709"/>
        <w:jc w:val="both"/>
        <w:rPr>
          <w:sz w:val="24"/>
          <w:szCs w:val="24"/>
        </w:rPr>
      </w:pPr>
      <w:r>
        <w:rPr>
          <w:sz w:val="24"/>
          <w:szCs w:val="24"/>
        </w:rPr>
        <w:t xml:space="preserve">  As práticas restaurativas trazem consigo uma forma viável de melhor solucionar os problemas familiares que eventualmente adentrassem à esfera criminal</w:t>
      </w:r>
      <w:r w:rsidR="10824263" w:rsidRPr="10824263">
        <w:rPr>
          <w:sz w:val="24"/>
          <w:szCs w:val="24"/>
        </w:rPr>
        <w:t>.</w:t>
      </w:r>
      <w:r>
        <w:rPr>
          <w:sz w:val="24"/>
          <w:szCs w:val="24"/>
        </w:rPr>
        <w:t xml:space="preserve"> Ou seja, surge uma forma de acesso à justiça significativamente importante nas comunidades periféricas, particularmente para as mulheres vítimas de violência, </w:t>
      </w:r>
      <w:r w:rsidR="10824263" w:rsidRPr="10824263">
        <w:rPr>
          <w:sz w:val="24"/>
          <w:szCs w:val="24"/>
        </w:rPr>
        <w:t>vez</w:t>
      </w:r>
      <w:r>
        <w:rPr>
          <w:sz w:val="24"/>
          <w:szCs w:val="24"/>
        </w:rPr>
        <w:t xml:space="preserve"> que o enfrentamento à violência de gênero exige mais do que a mera aplicação da </w:t>
      </w:r>
      <w:r w:rsidR="10824263" w:rsidRPr="10824263">
        <w:rPr>
          <w:sz w:val="24"/>
          <w:szCs w:val="24"/>
        </w:rPr>
        <w:t>lei</w:t>
      </w:r>
      <w:r>
        <w:rPr>
          <w:sz w:val="24"/>
          <w:szCs w:val="24"/>
        </w:rPr>
        <w:t>, requer sensibilidade, escuta ativa e políticas públicas que compreendam as múltiplas dimensões que estruturam essas violências (Silva, 2024).</w:t>
      </w:r>
    </w:p>
    <w:p w14:paraId="0A7824C8" w14:textId="59F1E566" w:rsidR="00012BB2" w:rsidRDefault="008A0F28">
      <w:pPr>
        <w:spacing w:line="360" w:lineRule="auto"/>
        <w:ind w:firstLine="709"/>
        <w:jc w:val="both"/>
        <w:rPr>
          <w:sz w:val="24"/>
          <w:szCs w:val="24"/>
        </w:rPr>
      </w:pPr>
      <w:r>
        <w:rPr>
          <w:sz w:val="24"/>
          <w:szCs w:val="24"/>
        </w:rPr>
        <w:tab/>
        <w:t>Nesse sentido, um dos principais problemas na aplicação da justiça retributiva é o foco em punir sem tratar a raiz que causa o comportamento violento, trazendo apenas uma solução superficial que aparenta uma resolução, pois embora haja punição, ainda prevalecem as dinâmicas de poder e controle que sustentam o ciclo de violência. Ainda, a função punitivista costuma se sobrepor a o suporte psicológico e social necessário para a mulher ter a devida recuperação, o que pode agravar a questão da vulnerabilidade nos territórios periféricos (Almeida; Ramos Neto, 2025).</w:t>
      </w:r>
    </w:p>
    <w:p w14:paraId="194CE422" w14:textId="77A88BC6" w:rsidR="00012BB2" w:rsidRDefault="008A0F28">
      <w:pPr>
        <w:spacing w:line="360" w:lineRule="auto"/>
        <w:ind w:firstLine="709"/>
        <w:jc w:val="both"/>
        <w:rPr>
          <w:sz w:val="24"/>
          <w:szCs w:val="24"/>
        </w:rPr>
      </w:pPr>
      <w:r>
        <w:rPr>
          <w:sz w:val="24"/>
          <w:szCs w:val="24"/>
        </w:rPr>
        <w:lastRenderedPageBreak/>
        <w:t xml:space="preserve"> Por isso, o enfrentamento à violência nesses territórios não pode se restringir </w:t>
      </w:r>
      <w:r w:rsidR="13273CD0" w:rsidRPr="13273CD0">
        <w:rPr>
          <w:sz w:val="24"/>
          <w:szCs w:val="24"/>
        </w:rPr>
        <w:t>apenas a</w:t>
      </w:r>
      <w:r>
        <w:rPr>
          <w:sz w:val="24"/>
          <w:szCs w:val="24"/>
        </w:rPr>
        <w:t xml:space="preserve"> uma lógica punitivista, pois esse processo precisa ser vinculado a uma política de reconstrução do tecido social</w:t>
      </w:r>
      <w:r w:rsidR="13273CD0" w:rsidRPr="13273CD0">
        <w:rPr>
          <w:sz w:val="24"/>
          <w:szCs w:val="24"/>
        </w:rPr>
        <w:t xml:space="preserve"> obtida</w:t>
      </w:r>
      <w:r>
        <w:rPr>
          <w:sz w:val="24"/>
          <w:szCs w:val="24"/>
        </w:rPr>
        <w:t xml:space="preserve"> através </w:t>
      </w:r>
      <w:r w:rsidR="13273CD0" w:rsidRPr="13273CD0">
        <w:rPr>
          <w:sz w:val="24"/>
          <w:szCs w:val="24"/>
        </w:rPr>
        <w:t>da</w:t>
      </w:r>
      <w:r>
        <w:rPr>
          <w:sz w:val="24"/>
          <w:szCs w:val="24"/>
        </w:rPr>
        <w:t xml:space="preserve"> aplicação de políticas públicas que promovam as práticas restaurativas. Logo, como a mera aplicação da lei ainda pode gerar uma realidade indesejada de silenciamento e rompimento de laços de relacionamentos, o ideal é a manutenção da autonomia da mulher e do seu espaço dialógico no próprio processo de resolução do conflito (</w:t>
      </w:r>
      <w:proofErr w:type="spellStart"/>
      <w:r>
        <w:rPr>
          <w:sz w:val="24"/>
          <w:szCs w:val="24"/>
        </w:rPr>
        <w:t>Razera</w:t>
      </w:r>
      <w:proofErr w:type="spellEnd"/>
      <w:r>
        <w:rPr>
          <w:sz w:val="24"/>
          <w:szCs w:val="24"/>
        </w:rPr>
        <w:t>, 2019).</w:t>
      </w:r>
    </w:p>
    <w:p w14:paraId="556C57AC" w14:textId="4CC3B470" w:rsidR="00012BB2" w:rsidRDefault="008A0F28" w:rsidP="008129D1">
      <w:pPr>
        <w:spacing w:line="360" w:lineRule="auto"/>
        <w:ind w:firstLine="709"/>
        <w:jc w:val="both"/>
        <w:rPr>
          <w:sz w:val="24"/>
          <w:szCs w:val="24"/>
        </w:rPr>
      </w:pPr>
      <w:r>
        <w:rPr>
          <w:sz w:val="24"/>
          <w:szCs w:val="24"/>
        </w:rPr>
        <w:t xml:space="preserve"> Desse modo, a implementação da JR contribui para reconstruir a confiança comunitária e fortalecer redes de apoio, consistindo em uma ferramenta fundamental para </w:t>
      </w:r>
      <w:r w:rsidR="10824263" w:rsidRPr="10824263">
        <w:rPr>
          <w:sz w:val="24"/>
          <w:szCs w:val="24"/>
        </w:rPr>
        <w:t>o</w:t>
      </w:r>
      <w:r>
        <w:rPr>
          <w:sz w:val="24"/>
          <w:szCs w:val="24"/>
        </w:rPr>
        <w:t xml:space="preserve"> empoderamento e emancipação da mulher, retirando-lhe da condição de vulnerabilidade</w:t>
      </w:r>
      <w:r w:rsidR="10824263" w:rsidRPr="10824263">
        <w:rPr>
          <w:sz w:val="24"/>
          <w:szCs w:val="24"/>
        </w:rPr>
        <w:t>, pois diante</w:t>
      </w:r>
      <w:r>
        <w:rPr>
          <w:sz w:val="24"/>
          <w:szCs w:val="24"/>
        </w:rPr>
        <w:t xml:space="preserve"> do cenário das políticas públicas</w:t>
      </w:r>
      <w:r w:rsidR="10824263" w:rsidRPr="10824263">
        <w:rPr>
          <w:sz w:val="24"/>
          <w:szCs w:val="24"/>
        </w:rPr>
        <w:t>, faz</w:t>
      </w:r>
      <w:r>
        <w:rPr>
          <w:sz w:val="24"/>
          <w:szCs w:val="24"/>
        </w:rPr>
        <w:t xml:space="preserve">-se </w:t>
      </w:r>
      <w:r w:rsidR="10824263" w:rsidRPr="10824263">
        <w:rPr>
          <w:sz w:val="24"/>
          <w:szCs w:val="24"/>
        </w:rPr>
        <w:t>necessário a</w:t>
      </w:r>
      <w:r>
        <w:rPr>
          <w:sz w:val="24"/>
          <w:szCs w:val="24"/>
        </w:rPr>
        <w:t xml:space="preserve"> absorção das práticas restaurativas no enfrentamento da violência de gênero a fim de evitar </w:t>
      </w:r>
      <w:r w:rsidR="10824263" w:rsidRPr="10824263">
        <w:rPr>
          <w:sz w:val="24"/>
          <w:szCs w:val="24"/>
        </w:rPr>
        <w:t>que o</w:t>
      </w:r>
      <w:r>
        <w:rPr>
          <w:sz w:val="24"/>
          <w:szCs w:val="24"/>
        </w:rPr>
        <w:t xml:space="preserve"> sistema retributivo </w:t>
      </w:r>
      <w:r w:rsidR="10824263" w:rsidRPr="10824263">
        <w:rPr>
          <w:sz w:val="24"/>
          <w:szCs w:val="24"/>
        </w:rPr>
        <w:t>seja o</w:t>
      </w:r>
      <w:r>
        <w:rPr>
          <w:sz w:val="24"/>
          <w:szCs w:val="24"/>
        </w:rPr>
        <w:t xml:space="preserve"> único meio de resolução de conflitos.</w:t>
      </w:r>
    </w:p>
    <w:p w14:paraId="00DEC193" w14:textId="77777777" w:rsidR="00C7101E" w:rsidRDefault="00C7101E" w:rsidP="008129D1">
      <w:pPr>
        <w:spacing w:line="360" w:lineRule="auto"/>
        <w:ind w:firstLine="709"/>
        <w:jc w:val="both"/>
        <w:rPr>
          <w:sz w:val="24"/>
          <w:szCs w:val="24"/>
        </w:rPr>
      </w:pPr>
    </w:p>
    <w:p w14:paraId="236E58AB" w14:textId="34BA9A3C" w:rsidR="00012BB2" w:rsidRPr="000A7924" w:rsidRDefault="008A0F28" w:rsidP="000A7924">
      <w:pPr>
        <w:spacing w:line="360" w:lineRule="auto"/>
        <w:jc w:val="both"/>
        <w:rPr>
          <w:b/>
          <w:sz w:val="24"/>
          <w:szCs w:val="24"/>
        </w:rPr>
      </w:pPr>
      <w:r>
        <w:rPr>
          <w:b/>
          <w:sz w:val="24"/>
          <w:szCs w:val="24"/>
        </w:rPr>
        <w:t>3</w:t>
      </w:r>
      <w:r>
        <w:rPr>
          <w:b/>
          <w:sz w:val="24"/>
          <w:szCs w:val="24"/>
        </w:rPr>
        <w:tab/>
        <w:t xml:space="preserve">RELAÇÕES DE PODER E ALTERNATIVAS À PUNIÇÃO: A JUSTIÇA RESTAURATIVA NO ENFRENTAMENTO À VIOLÊNCIA DE GÊNERO </w:t>
      </w:r>
    </w:p>
    <w:p w14:paraId="196BC9DE" w14:textId="020D3779" w:rsidR="000A7924" w:rsidRDefault="000A7924">
      <w:pPr>
        <w:spacing w:line="360" w:lineRule="auto"/>
        <w:ind w:firstLine="709"/>
        <w:jc w:val="both"/>
        <w:rPr>
          <w:sz w:val="24"/>
          <w:szCs w:val="24"/>
        </w:rPr>
      </w:pPr>
      <w:r>
        <w:rPr>
          <w:sz w:val="24"/>
          <w:szCs w:val="24"/>
        </w:rPr>
        <w:t xml:space="preserve">Historicamente, o feminino foi construído sob a ótica masculina, sendo atravessado por privações culturais, sociais, políticas e jurídicas que moldaram a condição da mulher na sociedade (Ferraz; Ribeiro, 2023). Em resposta, movimentos sociais, como o feminismo, passaram a questionar os papéis tradicionais de gênero, evidenciando que masculino e feminino são construções histórico-sociais, e não verdades biológicas. Nesse contexto, debater gênero é </w:t>
      </w:r>
      <w:r w:rsidR="00784526">
        <w:rPr>
          <w:sz w:val="24"/>
          <w:szCs w:val="24"/>
        </w:rPr>
        <w:t>também esclarecer</w:t>
      </w:r>
      <w:r>
        <w:rPr>
          <w:sz w:val="24"/>
          <w:szCs w:val="24"/>
        </w:rPr>
        <w:t xml:space="preserve"> os estigmas que legitimam a violência e violam a dignidade das mulheres.</w:t>
      </w:r>
    </w:p>
    <w:p w14:paraId="572C1733" w14:textId="77777777" w:rsidR="000A7924" w:rsidRDefault="000A7924">
      <w:pPr>
        <w:spacing w:line="360" w:lineRule="auto"/>
        <w:ind w:firstLine="709"/>
        <w:jc w:val="both"/>
        <w:rPr>
          <w:sz w:val="24"/>
          <w:szCs w:val="24"/>
        </w:rPr>
      </w:pPr>
      <w:r>
        <w:rPr>
          <w:sz w:val="24"/>
          <w:szCs w:val="24"/>
        </w:rPr>
        <w:t>A violência de gênero é um fenômeno social multifacetado, cuja base está na desigualdade entre homens e mulheres. Segundo Ferraz e Ribeiro (2023), “a violência é inerente à noção de gênero porque se alicerça e é praticada na e pela diferença social entre homens e mulheres”, o que também fundamenta a discriminação sexista (Lisboa, 2014).</w:t>
      </w:r>
    </w:p>
    <w:p w14:paraId="5182D94A" w14:textId="77777777" w:rsidR="000A7924" w:rsidRDefault="000A7924">
      <w:pPr>
        <w:spacing w:line="360" w:lineRule="auto"/>
        <w:ind w:firstLine="709"/>
        <w:jc w:val="both"/>
        <w:rPr>
          <w:sz w:val="24"/>
          <w:szCs w:val="24"/>
        </w:rPr>
      </w:pPr>
      <w:r>
        <w:rPr>
          <w:sz w:val="24"/>
          <w:szCs w:val="24"/>
        </w:rPr>
        <w:lastRenderedPageBreak/>
        <w:t>Papéis sociais impostos desde a infância sustentam práticas discriminatórias que silenciam as mulheres e alimentam ciclos de violência (Ferraz; Ribeiro, 2023). Essas agressões não se limitam a atos individuais, mas expressam uma lógica de dominação marcada por classe, raça e gênero (</w:t>
      </w:r>
      <w:proofErr w:type="spellStart"/>
      <w:r>
        <w:rPr>
          <w:sz w:val="24"/>
          <w:szCs w:val="24"/>
        </w:rPr>
        <w:t>Stubbs</w:t>
      </w:r>
      <w:proofErr w:type="spellEnd"/>
      <w:r>
        <w:rPr>
          <w:sz w:val="24"/>
          <w:szCs w:val="24"/>
        </w:rPr>
        <w:t xml:space="preserve">, 2007 apud Hein de Campos; </w:t>
      </w:r>
      <w:proofErr w:type="spellStart"/>
      <w:r>
        <w:rPr>
          <w:sz w:val="24"/>
          <w:szCs w:val="24"/>
        </w:rPr>
        <w:t>Padão</w:t>
      </w:r>
      <w:proofErr w:type="spellEnd"/>
      <w:r>
        <w:rPr>
          <w:sz w:val="24"/>
          <w:szCs w:val="24"/>
        </w:rPr>
        <w:t>, 2024).</w:t>
      </w:r>
    </w:p>
    <w:p w14:paraId="5B4C4C92" w14:textId="77777777" w:rsidR="00012BB2" w:rsidRDefault="008A0F28">
      <w:pPr>
        <w:spacing w:line="360" w:lineRule="auto"/>
        <w:ind w:firstLine="709"/>
        <w:jc w:val="both"/>
        <w:rPr>
          <w:sz w:val="24"/>
          <w:szCs w:val="24"/>
        </w:rPr>
      </w:pPr>
      <w:r>
        <w:rPr>
          <w:sz w:val="24"/>
          <w:szCs w:val="24"/>
        </w:rPr>
        <w:t>Essa lógica de dominação se manifesta de forma ainda mais acentuada quando analisada a partir de uma perspectiva interseccional, na qual gênero, raça e classe interagem para produzir vulnerabilidades específicas. Mulheres negras, indígenas e periféricas, para onde direciona-se a presente pesquisa, vivenciam formas mais agudas e invisibilizadas de violência, sendo também as que menos acessam as ferramentas de justiça e proteção (Crenshaw, 1991).</w:t>
      </w:r>
    </w:p>
    <w:p w14:paraId="12C442F2" w14:textId="0E985EC2" w:rsidR="0085411E" w:rsidRDefault="0085411E" w:rsidP="0085411E">
      <w:pPr>
        <w:spacing w:line="360" w:lineRule="auto"/>
        <w:ind w:firstLine="709"/>
        <w:jc w:val="both"/>
        <w:rPr>
          <w:sz w:val="24"/>
          <w:szCs w:val="24"/>
        </w:rPr>
      </w:pPr>
      <w:r>
        <w:rPr>
          <w:sz w:val="24"/>
          <w:szCs w:val="24"/>
        </w:rPr>
        <w:t>Diante da limitação do sistema penal tradicional, que marginaliza a vítima e privilegia a punição (</w:t>
      </w:r>
      <w:proofErr w:type="spellStart"/>
      <w:r>
        <w:rPr>
          <w:sz w:val="24"/>
          <w:szCs w:val="24"/>
        </w:rPr>
        <w:t>Achutti</w:t>
      </w:r>
      <w:proofErr w:type="spellEnd"/>
      <w:r>
        <w:rPr>
          <w:sz w:val="24"/>
          <w:szCs w:val="24"/>
        </w:rPr>
        <w:t xml:space="preserve">, 2016), ganha relevância o debate sobre políticas de reconstrução de vínculos, como a Justiça Restaurativa (JR). Essa propõe um deslocamento do foco punitivo para a responsabilização do agressor e a reparação do dano, com participação ativa das vítimas e da comunidade (Ferraz; Ribeiro, 2023). Para </w:t>
      </w:r>
      <w:proofErr w:type="spellStart"/>
      <w:r>
        <w:rPr>
          <w:sz w:val="24"/>
          <w:szCs w:val="24"/>
        </w:rPr>
        <w:t>Zehr</w:t>
      </w:r>
      <w:proofErr w:type="spellEnd"/>
      <w:r>
        <w:rPr>
          <w:sz w:val="24"/>
          <w:szCs w:val="24"/>
        </w:rPr>
        <w:t xml:space="preserve"> (2008), o crime deve ser entendido como violação de pessoas e relações, e não apenas de normas legais.</w:t>
      </w:r>
    </w:p>
    <w:p w14:paraId="7DAF9B2D" w14:textId="1C634625" w:rsidR="005A3D46" w:rsidRDefault="0085411E" w:rsidP="00124F74">
      <w:pPr>
        <w:spacing w:line="360" w:lineRule="auto"/>
        <w:ind w:firstLine="709"/>
        <w:jc w:val="both"/>
        <w:rPr>
          <w:sz w:val="24"/>
          <w:szCs w:val="24"/>
        </w:rPr>
      </w:pPr>
      <w:r>
        <w:rPr>
          <w:sz w:val="24"/>
          <w:szCs w:val="24"/>
        </w:rPr>
        <w:t xml:space="preserve">No contexto da violência de gênero, porém, a JR enfrenta resistências específicas. Apesar de propor escuta, reconhecimento do dano e reintegração, a desigualdade de poder pode comprometer a equidade e agravar a </w:t>
      </w:r>
      <w:proofErr w:type="spellStart"/>
      <w:r>
        <w:rPr>
          <w:sz w:val="24"/>
          <w:szCs w:val="24"/>
        </w:rPr>
        <w:t>revitimização</w:t>
      </w:r>
      <w:proofErr w:type="spellEnd"/>
      <w:r>
        <w:rPr>
          <w:sz w:val="24"/>
          <w:szCs w:val="24"/>
        </w:rPr>
        <w:t xml:space="preserve"> (Silva; </w:t>
      </w:r>
      <w:proofErr w:type="spellStart"/>
      <w:r>
        <w:rPr>
          <w:sz w:val="24"/>
          <w:szCs w:val="24"/>
        </w:rPr>
        <w:t>Demenjour</w:t>
      </w:r>
      <w:proofErr w:type="spellEnd"/>
      <w:r>
        <w:rPr>
          <w:sz w:val="24"/>
          <w:szCs w:val="24"/>
        </w:rPr>
        <w:t xml:space="preserve">, 2020). </w:t>
      </w:r>
      <w:proofErr w:type="spellStart"/>
      <w:r>
        <w:rPr>
          <w:sz w:val="24"/>
          <w:szCs w:val="24"/>
        </w:rPr>
        <w:t>Stubbs</w:t>
      </w:r>
      <w:proofErr w:type="spellEnd"/>
      <w:r>
        <w:rPr>
          <w:sz w:val="24"/>
          <w:szCs w:val="24"/>
        </w:rPr>
        <w:t xml:space="preserve"> (2007, apud Hein de Campos; </w:t>
      </w:r>
      <w:proofErr w:type="spellStart"/>
      <w:r>
        <w:rPr>
          <w:sz w:val="24"/>
          <w:szCs w:val="24"/>
        </w:rPr>
        <w:t>Padão</w:t>
      </w:r>
      <w:proofErr w:type="spellEnd"/>
      <w:r>
        <w:rPr>
          <w:sz w:val="24"/>
          <w:szCs w:val="24"/>
        </w:rPr>
        <w:t>, 2024) adverte que, na violência doméstica, a agressão é instrumento consciente de dominação. Assim, restaurar relações marcadas por violência histórica exige processos sensíveis às estruturas de opressão, sob risco de expor novamente a vítima à vulnerabilidade.</w:t>
      </w:r>
    </w:p>
    <w:p w14:paraId="54E0F8B8" w14:textId="77777777" w:rsidR="005A3D46" w:rsidRDefault="005A3D46">
      <w:pPr>
        <w:spacing w:line="360" w:lineRule="auto"/>
        <w:ind w:firstLine="709"/>
        <w:jc w:val="both"/>
        <w:rPr>
          <w:sz w:val="24"/>
          <w:szCs w:val="24"/>
        </w:rPr>
      </w:pPr>
      <w:r>
        <w:rPr>
          <w:sz w:val="24"/>
          <w:szCs w:val="24"/>
        </w:rPr>
        <w:t xml:space="preserve">Importa destacar que reconstruir vínculos não implica reaproximação física entre vítima e agressor, mas sim reparação simbólica, reconhecimento do sofrimento e responsabilização. A JR, enquanto ação comunicativa, pode ressignificar conflitos se for sensível às desigualdades de gênero e operada com escuta qualificada, </w:t>
      </w:r>
      <w:r>
        <w:rPr>
          <w:sz w:val="24"/>
          <w:szCs w:val="24"/>
        </w:rPr>
        <w:lastRenderedPageBreak/>
        <w:t>garantias legais e proteção contínua (Ferraz; Ribeiro, 2023). O resgate da autonomia, da dignidade e da confiança nas redes de apoio é parte central desse processo.</w:t>
      </w:r>
    </w:p>
    <w:p w14:paraId="759F3595" w14:textId="29558B5A" w:rsidR="00536F3E" w:rsidRDefault="00536F3E" w:rsidP="00536F3E">
      <w:pPr>
        <w:spacing w:line="360" w:lineRule="auto"/>
        <w:ind w:firstLine="709"/>
        <w:jc w:val="both"/>
        <w:rPr>
          <w:sz w:val="24"/>
          <w:szCs w:val="24"/>
        </w:rPr>
      </w:pPr>
      <w:r>
        <w:rPr>
          <w:sz w:val="24"/>
          <w:szCs w:val="24"/>
        </w:rPr>
        <w:t xml:space="preserve">A responsabilização do ofensor na Justiça Restaurativa (JR) vai além da confissão ou pedido de desculpas, exigindo a construção crítica da consciência sobre seu papel na estrutura de dominação social. Isso implica repensar a masculinidade e sua ligação com o uso da violência como instrumento de poder (Silva; </w:t>
      </w:r>
      <w:proofErr w:type="spellStart"/>
      <w:r>
        <w:rPr>
          <w:sz w:val="24"/>
          <w:szCs w:val="24"/>
        </w:rPr>
        <w:t>Demenjour</w:t>
      </w:r>
      <w:proofErr w:type="spellEnd"/>
      <w:r>
        <w:rPr>
          <w:sz w:val="24"/>
          <w:szCs w:val="24"/>
        </w:rPr>
        <w:t>, 2020). Assim, reconstruir vínculos demanda a desconstrução de alicerces simbólicos violentos e a transformação dos sujeitos envolvidos.</w:t>
      </w:r>
    </w:p>
    <w:p w14:paraId="77D78DC3" w14:textId="77777777" w:rsidR="00536F3E" w:rsidRDefault="00536F3E" w:rsidP="008129D1">
      <w:pPr>
        <w:spacing w:line="360" w:lineRule="auto"/>
        <w:ind w:firstLine="709"/>
        <w:jc w:val="both"/>
        <w:rPr>
          <w:sz w:val="24"/>
          <w:szCs w:val="24"/>
        </w:rPr>
      </w:pPr>
      <w:r>
        <w:rPr>
          <w:sz w:val="24"/>
          <w:szCs w:val="24"/>
        </w:rPr>
        <w:t>O potencial transformador da JR, especialmente diante da violência de gênero, depende do reconhecimento das assimetrias de poder e da adoção de práticas comprometidas com a equidade, a segurança das vítimas e a superação das estruturas patriarcais. Para que seja efetiva e segura, é fundamental implementar protocolos de triagem, acompanhamento psicológico, mediação com formação em gênero e avaliação contínua de riscos — salvaguardas que previnem a reprodução das desigualdades que a JR busca enfrentar.</w:t>
      </w:r>
    </w:p>
    <w:p w14:paraId="28FBC6BB" w14:textId="77777777" w:rsidR="00536F3E" w:rsidRDefault="00536F3E" w:rsidP="008129D1">
      <w:pPr>
        <w:spacing w:line="360" w:lineRule="auto"/>
        <w:ind w:firstLine="709"/>
        <w:jc w:val="both"/>
        <w:rPr>
          <w:sz w:val="24"/>
          <w:szCs w:val="24"/>
        </w:rPr>
      </w:pPr>
    </w:p>
    <w:p w14:paraId="64BE7890" w14:textId="77777777" w:rsidR="00012BB2" w:rsidRDefault="008A0F28">
      <w:pPr>
        <w:spacing w:line="360" w:lineRule="auto"/>
        <w:jc w:val="both"/>
        <w:rPr>
          <w:b/>
          <w:sz w:val="24"/>
          <w:szCs w:val="24"/>
        </w:rPr>
      </w:pPr>
      <w:r>
        <w:rPr>
          <w:b/>
          <w:sz w:val="24"/>
          <w:szCs w:val="24"/>
        </w:rPr>
        <w:t>4 VIOLÊNCIA DE GÊNERO E INEFICÁCIA PUNITIVA: CAMINHOS RESTAURATIVOS PARA ALÉM DO MODELO PENAL TRADICIONAL</w:t>
      </w:r>
    </w:p>
    <w:p w14:paraId="4A95237D" w14:textId="77777777" w:rsidR="00351BB2" w:rsidRDefault="008A0F28" w:rsidP="00351BB2">
      <w:pPr>
        <w:spacing w:line="360" w:lineRule="auto"/>
        <w:ind w:firstLine="709"/>
        <w:jc w:val="both"/>
        <w:rPr>
          <w:sz w:val="24"/>
          <w:szCs w:val="24"/>
        </w:rPr>
      </w:pPr>
      <w:r>
        <w:rPr>
          <w:sz w:val="24"/>
          <w:szCs w:val="24"/>
        </w:rPr>
        <w:t xml:space="preserve">A violência de gênero é um desafio estrutural no Brasil, com diversas manifestações que atravessam a vida de mulheres de todas as idades, das formas mais sutis, como o assédio moral e sexual, às mais extremas, como o feminicídio (Silva e </w:t>
      </w:r>
      <w:proofErr w:type="spellStart"/>
      <w:r>
        <w:rPr>
          <w:sz w:val="24"/>
          <w:szCs w:val="24"/>
        </w:rPr>
        <w:t>Patinõ-Orozco</w:t>
      </w:r>
      <w:proofErr w:type="spellEnd"/>
      <w:r>
        <w:rPr>
          <w:sz w:val="24"/>
          <w:szCs w:val="24"/>
        </w:rPr>
        <w:t>, 2024)</w:t>
      </w:r>
      <w:r w:rsidR="00C14A65">
        <w:rPr>
          <w:sz w:val="24"/>
          <w:szCs w:val="24"/>
        </w:rPr>
        <w:t xml:space="preserve">. Por conseguinte, com o advento do Código Penal de 1940, tornou-se crime tal prática, porém, somente com a grande repercussão do caso da atriz Daniela Perez, que passou a tratar o homicídio qualificado como crime hediondo. </w:t>
      </w:r>
    </w:p>
    <w:p w14:paraId="65ED2729" w14:textId="6A282298" w:rsidR="000F2CE1" w:rsidRDefault="000F2CE1">
      <w:pPr>
        <w:spacing w:line="360" w:lineRule="auto"/>
        <w:ind w:firstLine="709"/>
        <w:jc w:val="both"/>
        <w:rPr>
          <w:sz w:val="24"/>
          <w:szCs w:val="24"/>
        </w:rPr>
      </w:pPr>
      <w:r>
        <w:rPr>
          <w:sz w:val="24"/>
          <w:szCs w:val="24"/>
        </w:rPr>
        <w:t xml:space="preserve">Ademais, evidenciado por dados alarmantes apresentados pelo Fórum Brasileiro de Segurança Pública (2023), em que traz o número de feminicídios registrados no primeiro semestre de 2023 (722 casos), sendo o maior da série histórica desde 2019, revelando a limitação do modelo penal tradicional em promover </w:t>
      </w:r>
      <w:r>
        <w:rPr>
          <w:sz w:val="24"/>
          <w:szCs w:val="24"/>
        </w:rPr>
        <w:lastRenderedPageBreak/>
        <w:t>proteção eficaz às mulheres.</w:t>
      </w:r>
      <w:r w:rsidRPr="000F2CE1">
        <w:rPr>
          <w:sz w:val="24"/>
          <w:szCs w:val="24"/>
        </w:rPr>
        <w:t xml:space="preserve"> </w:t>
      </w:r>
      <w:r>
        <w:rPr>
          <w:sz w:val="24"/>
          <w:szCs w:val="24"/>
        </w:rPr>
        <w:t xml:space="preserve">Dessa forma, é possível observar a perpetuação da violência de gênero pelo enraizamento do machismo, patriarcado e desigualdade, pois foi necessária uma morte midiática para o entendimento de que as mulheres precisam de proteção e justiça. </w:t>
      </w:r>
    </w:p>
    <w:p w14:paraId="62C6F3DF" w14:textId="14484B54" w:rsidR="00012BB2" w:rsidRDefault="008A0F28">
      <w:pPr>
        <w:spacing w:line="360" w:lineRule="auto"/>
        <w:ind w:firstLine="709"/>
        <w:jc w:val="both"/>
        <w:rPr>
          <w:sz w:val="24"/>
          <w:szCs w:val="24"/>
        </w:rPr>
      </w:pPr>
      <w:r>
        <w:rPr>
          <w:sz w:val="24"/>
          <w:szCs w:val="24"/>
        </w:rPr>
        <w:t>Assim sendo, é fundamental reconhecer que o endurecimento das penas, por si só, não tem sido capaz de frear o ciclo contínuo da violência de gênero no Brasil, por isso, como alternativa complementar – não substitutiva – emerge a Justiça Restaurativa, cujo conceito já foi explorado nos capítulos anteriores, buscando mitigar as falhas do sistema tradicional ao enfatizar o cumprimento constitucional da dignidade humana e cidadania de todos os envolvidos na situação de conflito.</w:t>
      </w:r>
    </w:p>
    <w:p w14:paraId="0586A089" w14:textId="77777777" w:rsidR="00012BB2" w:rsidRDefault="008A0F28">
      <w:pPr>
        <w:spacing w:line="360" w:lineRule="auto"/>
        <w:ind w:firstLine="709"/>
        <w:jc w:val="both"/>
        <w:rPr>
          <w:sz w:val="24"/>
          <w:szCs w:val="24"/>
        </w:rPr>
      </w:pPr>
      <w:r>
        <w:rPr>
          <w:sz w:val="24"/>
          <w:szCs w:val="24"/>
        </w:rPr>
        <w:t xml:space="preserve">No entanto, ao tratar da aplicação da JR nos casos de violência de gênero é desafiador pela complexidade de todos os tipos dessa violência, afinal é necessário compreender o impacto da ofensa na vítima, e que o agressor se responsabilize, assumindo o dano. Hein de Campos e Padão (2023), dissertam que há uma interpretação diferente sobre os atos de violência na visão masculina e feminina, uma vez que os homens se inclinam a trivializar e minimizar sua própria responsabilidade, enquanto para mulheres, os episódios podem causar traumas profundos. Por isso, conforme evidenciado no capítulo anterior, a JR, não é aplicável a todos os casos, sob risco de revitimização. </w:t>
      </w:r>
    </w:p>
    <w:p w14:paraId="18C9582D" w14:textId="2B3131B2" w:rsidR="00012BB2" w:rsidRDefault="008A0F28">
      <w:pPr>
        <w:spacing w:line="360" w:lineRule="auto"/>
        <w:ind w:firstLine="709"/>
        <w:jc w:val="both"/>
        <w:rPr>
          <w:sz w:val="24"/>
          <w:szCs w:val="24"/>
        </w:rPr>
      </w:pPr>
      <w:r>
        <w:rPr>
          <w:sz w:val="24"/>
          <w:szCs w:val="24"/>
        </w:rPr>
        <w:t xml:space="preserve">Somado a isso, Randall (2013, p. 476, apud Hein de Campos; Padão, 2023, p. 5), contribui dizendo que “talvez nunca fosse apropriado aplicar abordagens restaurativistas a casos de violência em relacionamentos íntimos e casos que apresentam ameaça e perigo às vítimas e à comunidade em geral”. Nesta perspectiva, ainda com a presença de ressalvas importantes referentes à aplicabilidade da Justiça Restaurativa em alguns contextos, sobretudo quando há risco iminente à integridade da vítima, é possível reconhecer que políticas públicas de JR podem oferecer caminhos alternativos a todos os afetados, desde que inseridas em uma rede estruturada de proteção, escuta qualificada e justiça transformadora. </w:t>
      </w:r>
    </w:p>
    <w:p w14:paraId="7F4876DB" w14:textId="77777777" w:rsidR="00012BB2" w:rsidRDefault="008A0F28">
      <w:pPr>
        <w:spacing w:line="360" w:lineRule="auto"/>
        <w:ind w:firstLine="709"/>
        <w:jc w:val="both"/>
        <w:rPr>
          <w:sz w:val="24"/>
          <w:szCs w:val="24"/>
        </w:rPr>
      </w:pPr>
      <w:r>
        <w:rPr>
          <w:sz w:val="24"/>
          <w:szCs w:val="24"/>
        </w:rPr>
        <w:lastRenderedPageBreak/>
        <w:t xml:space="preserve">Celiena Mânica (2022), apresenta a JR enquanto política pública no enfrentamento da violência contra mulheres, dentre as práticas restaurativas, destaca os círculos de paz, sendo estes a opção mais adequada e eficaz para mudar o atual cenário, pois proporciona o ambiente necessário para ser desenvolvida uma ressignificação do papel social da mulher. </w:t>
      </w:r>
    </w:p>
    <w:p w14:paraId="400BA801" w14:textId="02663017" w:rsidR="00012BB2" w:rsidRDefault="008A0F28" w:rsidP="008129D1">
      <w:pPr>
        <w:spacing w:line="360" w:lineRule="auto"/>
        <w:ind w:firstLine="709"/>
        <w:jc w:val="both"/>
        <w:rPr>
          <w:sz w:val="24"/>
          <w:szCs w:val="24"/>
        </w:rPr>
      </w:pPr>
      <w:r>
        <w:rPr>
          <w:sz w:val="24"/>
          <w:szCs w:val="24"/>
        </w:rPr>
        <w:t>Outrossim, é válido destacar também outras vítimas da violência de gênero, como os órfãos do feminicídio, especialmente crianças que perdem ambos os genitores — um para a morte, outro para o sistema penal. Silva e Patinõ-Orozco (2024), evidenciam os perigos da “cultura do silêncio”, embora adotada com a intenção de proteger, segundo os resultados de sua pesquisa, muitas vezes impede que a criança desenvolva narrativas saudáveis sobre sua perda, enquanto, ao aplicar práticas como o fortalecimento de vínculos afetivos, a manutenção de rituais e o apoio institucional sensível foi demonstrado potencial restaurativo e um bom desenvolvido dessas crianças a partir da dor, da resistência e da recusa ao silenciamento. Portanto, o caminho a trilhar é com o cuidado, a memória e a justiça lado a lado, com a finalidade de que a violência de gênero não seja apenas punida, mas verdadeiramente enfrentada em suas raízes.</w:t>
      </w:r>
    </w:p>
    <w:p w14:paraId="313200E5" w14:textId="77777777" w:rsidR="00051D1B" w:rsidRPr="008129D1" w:rsidRDefault="00051D1B" w:rsidP="008129D1">
      <w:pPr>
        <w:spacing w:line="360" w:lineRule="auto"/>
        <w:ind w:firstLine="709"/>
        <w:jc w:val="both"/>
        <w:rPr>
          <w:b/>
          <w:sz w:val="24"/>
          <w:szCs w:val="24"/>
        </w:rPr>
      </w:pPr>
    </w:p>
    <w:p w14:paraId="1A38FB2B" w14:textId="77777777" w:rsidR="00012BB2" w:rsidRDefault="008A0F28">
      <w:pPr>
        <w:spacing w:line="360" w:lineRule="auto"/>
        <w:jc w:val="both"/>
        <w:rPr>
          <w:b/>
          <w:sz w:val="24"/>
          <w:szCs w:val="24"/>
        </w:rPr>
      </w:pPr>
      <w:r>
        <w:rPr>
          <w:b/>
          <w:sz w:val="24"/>
          <w:szCs w:val="24"/>
        </w:rPr>
        <w:t>5 CONCLUSÃO</w:t>
      </w:r>
    </w:p>
    <w:p w14:paraId="17085B11" w14:textId="77777777" w:rsidR="00012BB2" w:rsidRDefault="008A0F28">
      <w:pPr>
        <w:spacing w:line="360" w:lineRule="auto"/>
        <w:ind w:firstLine="709"/>
        <w:jc w:val="both"/>
        <w:rPr>
          <w:sz w:val="24"/>
          <w:szCs w:val="24"/>
        </w:rPr>
      </w:pPr>
      <w:r>
        <w:rPr>
          <w:sz w:val="24"/>
          <w:szCs w:val="24"/>
        </w:rPr>
        <w:t>Ante o exposto, fica claro que as práticas restaurativas têm ganhado espaço crescente nas políticas públicas voltadas ao enfrentamento da violência de gênero, especialmente em territórios periféricos, onde requer políticas que escutem, respeitem e empoderem essas mulheres. A periferia brasileira, marcada por exclusões sociais, raciais e econômicas, concentra vulnerabilidades que agravam os efeitos da violência de gênero, tornando sua superação um desafio estrutural. Portanto, a implementação das práticas restaurativas deve ser entendida como uma forma de oferecer o suporte psicológico e social necessário para as mulheres que sofreram violência, promovendo sua recuperação social e contribuindo para mitigar a vulnerabilidade nos territórios periféricos.</w:t>
      </w:r>
    </w:p>
    <w:p w14:paraId="369A68BA" w14:textId="77777777" w:rsidR="00012BB2" w:rsidRDefault="008A0F28">
      <w:pPr>
        <w:spacing w:line="360" w:lineRule="auto"/>
        <w:ind w:firstLine="709"/>
        <w:jc w:val="both"/>
        <w:rPr>
          <w:sz w:val="24"/>
          <w:szCs w:val="24"/>
        </w:rPr>
      </w:pPr>
      <w:r>
        <w:rPr>
          <w:sz w:val="24"/>
          <w:szCs w:val="24"/>
        </w:rPr>
        <w:lastRenderedPageBreak/>
        <w:t>Embora essas práticas ofereçam uma abordagem que vai além da punição tradicional, seu potencial depende do reconhecimento das desigualdades estruturais e da implementação de salvaguardas que assegurem a segurança e o protagonismo das vítimas.</w:t>
      </w:r>
    </w:p>
    <w:p w14:paraId="5CB08155" w14:textId="77777777" w:rsidR="00012BB2" w:rsidRDefault="008A0F28">
      <w:pPr>
        <w:spacing w:line="360" w:lineRule="auto"/>
        <w:ind w:firstLine="709"/>
        <w:jc w:val="both"/>
        <w:rPr>
          <w:sz w:val="24"/>
          <w:szCs w:val="24"/>
        </w:rPr>
      </w:pPr>
      <w:r>
        <w:rPr>
          <w:sz w:val="24"/>
          <w:szCs w:val="24"/>
        </w:rPr>
        <w:t>É fundamental entender que a reconstrução de vínculos não implica o retorno a relações violentas, mas sim a construção de novos caminhos pautados no respeito, na autonomia da vítima e na transformação das relações sociais. Para que isso ocorra, é necessário que essas práticas estejam integradas a políticas públicas que enfrentem as causas estruturais da violência patriarcal, ampliando seu impacto social e fortalecendo as redes de apoio e proteção às mulheres.</w:t>
      </w:r>
    </w:p>
    <w:p w14:paraId="7A5E8AF1" w14:textId="5B4DC5D4" w:rsidR="00012BB2" w:rsidRDefault="00051D1B">
      <w:pPr>
        <w:spacing w:line="360" w:lineRule="auto"/>
        <w:ind w:firstLine="709"/>
        <w:jc w:val="both"/>
        <w:rPr>
          <w:sz w:val="24"/>
          <w:szCs w:val="24"/>
        </w:rPr>
      </w:pPr>
      <w:r>
        <w:rPr>
          <w:sz w:val="24"/>
          <w:szCs w:val="24"/>
        </w:rPr>
        <w:t>É essencial considerar, para além da questão de gênero, os marcadores de classe e raça que aprofundam a marginalização de mulheres em contextos periféricos, historicamente marcados pela ausência do Estado e de políticas públicas básicas. A desconstrução de papéis de gênero é necessária, mas insuficiente sem a compreensão dos obstáculos estruturais que atingem essas mulheres e da violência institucional que molda também a vivência do homem periférico. Reconhecer essa complexidade é fundamental para formular políticas restaurativas efetivas, capazes de promover justiça, equidade e transformação social com protagonismo e dignidade.</w:t>
      </w:r>
    </w:p>
    <w:p w14:paraId="1CF87A73" w14:textId="77777777" w:rsidR="00012BB2" w:rsidRDefault="00012BB2" w:rsidP="008475BF">
      <w:pPr>
        <w:spacing w:line="360" w:lineRule="auto"/>
        <w:rPr>
          <w:sz w:val="24"/>
          <w:szCs w:val="24"/>
        </w:rPr>
      </w:pPr>
    </w:p>
    <w:p w14:paraId="037E5D0E" w14:textId="77777777" w:rsidR="00012BB2" w:rsidRDefault="008A0F28">
      <w:pPr>
        <w:spacing w:line="360" w:lineRule="auto"/>
        <w:jc w:val="center"/>
        <w:rPr>
          <w:sz w:val="24"/>
          <w:szCs w:val="24"/>
        </w:rPr>
      </w:pPr>
      <w:r>
        <w:rPr>
          <w:b/>
          <w:sz w:val="24"/>
          <w:szCs w:val="24"/>
        </w:rPr>
        <w:t>REFERÊNCIAS</w:t>
      </w:r>
    </w:p>
    <w:p w14:paraId="21C49C4F" w14:textId="77777777" w:rsidR="00012BB2" w:rsidRDefault="00012BB2">
      <w:pPr>
        <w:spacing w:line="240" w:lineRule="auto"/>
        <w:jc w:val="both"/>
        <w:rPr>
          <w:sz w:val="24"/>
          <w:szCs w:val="24"/>
        </w:rPr>
      </w:pPr>
    </w:p>
    <w:p w14:paraId="0EAD3B59" w14:textId="77777777" w:rsidR="00012BB2" w:rsidRDefault="008A0F28">
      <w:pPr>
        <w:spacing w:line="240" w:lineRule="auto"/>
        <w:rPr>
          <w:sz w:val="24"/>
          <w:szCs w:val="24"/>
        </w:rPr>
      </w:pPr>
      <w:r>
        <w:rPr>
          <w:sz w:val="24"/>
          <w:szCs w:val="24"/>
        </w:rPr>
        <w:t xml:space="preserve">ACHUTTI, Daniel Silva. </w:t>
      </w:r>
      <w:r>
        <w:rPr>
          <w:b/>
          <w:sz w:val="24"/>
          <w:szCs w:val="24"/>
        </w:rPr>
        <w:t>Justiça restaurativa e abolicionismo: contribuições para um novo modelo de administração de conflito no Brasil.</w:t>
      </w:r>
      <w:r>
        <w:rPr>
          <w:sz w:val="24"/>
          <w:szCs w:val="24"/>
        </w:rPr>
        <w:t xml:space="preserve"> 2. Ed. Porto Alegre: Saraiva, 2016.</w:t>
      </w:r>
    </w:p>
    <w:p w14:paraId="26CA8519" w14:textId="77777777" w:rsidR="00012BB2" w:rsidRDefault="00012BB2">
      <w:pPr>
        <w:spacing w:line="240" w:lineRule="auto"/>
        <w:rPr>
          <w:sz w:val="24"/>
          <w:szCs w:val="24"/>
        </w:rPr>
      </w:pPr>
    </w:p>
    <w:p w14:paraId="4260D9A9" w14:textId="77777777" w:rsidR="00012BB2" w:rsidRDefault="008A0F28">
      <w:pPr>
        <w:spacing w:line="240" w:lineRule="auto"/>
        <w:rPr>
          <w:sz w:val="24"/>
          <w:szCs w:val="24"/>
        </w:rPr>
      </w:pPr>
      <w:r>
        <w:rPr>
          <w:sz w:val="24"/>
          <w:szCs w:val="24"/>
        </w:rPr>
        <w:t xml:space="preserve">ALMEIDA, Victor Alisson de; RAMOS NETO, Wilson Gomes. Justiça restaurativa no combate à violência contra a mulher: patrulha Maria da Penha da Polícia Militar do Paraná. </w:t>
      </w:r>
      <w:r>
        <w:rPr>
          <w:b/>
          <w:sz w:val="24"/>
          <w:szCs w:val="24"/>
        </w:rPr>
        <w:t>Brazilian Journal of Developmen</w:t>
      </w:r>
      <w:r>
        <w:rPr>
          <w:sz w:val="24"/>
          <w:szCs w:val="24"/>
        </w:rPr>
        <w:t>t, Curitiba, v. 11, n. 1, p. 1-16, jan. 2025. Disponível em: https://doi.org/10.34117/bjdv11n1-094. Acesso em: 6 jun. 2025.</w:t>
      </w:r>
    </w:p>
    <w:p w14:paraId="188B1079" w14:textId="77777777" w:rsidR="00012BB2" w:rsidRDefault="00012BB2">
      <w:pPr>
        <w:spacing w:line="240" w:lineRule="auto"/>
        <w:rPr>
          <w:sz w:val="24"/>
          <w:szCs w:val="24"/>
        </w:rPr>
      </w:pPr>
    </w:p>
    <w:p w14:paraId="2A03B0E6" w14:textId="77777777" w:rsidR="00012BB2" w:rsidRDefault="008A0F28">
      <w:pPr>
        <w:spacing w:line="240" w:lineRule="auto"/>
        <w:rPr>
          <w:sz w:val="24"/>
          <w:szCs w:val="24"/>
        </w:rPr>
      </w:pPr>
      <w:r>
        <w:rPr>
          <w:sz w:val="24"/>
          <w:szCs w:val="24"/>
        </w:rPr>
        <w:t xml:space="preserve">BRASIL. Presidência da República. Secretaria Especial de Políticas para as Mulheres. </w:t>
      </w:r>
      <w:r>
        <w:rPr>
          <w:b/>
          <w:sz w:val="24"/>
          <w:szCs w:val="24"/>
        </w:rPr>
        <w:t>Política Nacional de Enfrentamento à Violência contra as Mulheres</w:t>
      </w:r>
      <w:r>
        <w:rPr>
          <w:sz w:val="24"/>
          <w:szCs w:val="24"/>
        </w:rPr>
        <w:t>. Brasília, DF: SPM, [2019]. Disponível em: https://www.gov.br/mdh/pt-br/navegue-por-</w:t>
      </w:r>
      <w:r>
        <w:rPr>
          <w:sz w:val="24"/>
          <w:szCs w:val="24"/>
        </w:rPr>
        <w:lastRenderedPageBreak/>
        <w:t>temas/politicas-para-mulheres/arquivo/arquivos-diversos/sev/pacto/documentos/politica-nacional-enfrentamento-a-violencia-versao-final.pdf. Acesso em: 6 jun. 2025.</w:t>
      </w:r>
    </w:p>
    <w:p w14:paraId="6AA63135" w14:textId="77777777" w:rsidR="00012BB2" w:rsidRDefault="00012BB2">
      <w:pPr>
        <w:spacing w:line="240" w:lineRule="auto"/>
        <w:rPr>
          <w:sz w:val="24"/>
          <w:szCs w:val="24"/>
        </w:rPr>
      </w:pPr>
    </w:p>
    <w:p w14:paraId="285EBEC7" w14:textId="77777777" w:rsidR="00012BB2" w:rsidRDefault="008A0F28">
      <w:pPr>
        <w:spacing w:line="240" w:lineRule="auto"/>
        <w:rPr>
          <w:sz w:val="24"/>
          <w:szCs w:val="24"/>
        </w:rPr>
      </w:pPr>
      <w:r>
        <w:rPr>
          <w:sz w:val="24"/>
          <w:szCs w:val="24"/>
        </w:rPr>
        <w:t xml:space="preserve">CONSELHO NACIONAL DE JUSTIÇA (Brasil). </w:t>
      </w:r>
      <w:r>
        <w:rPr>
          <w:b/>
          <w:sz w:val="24"/>
          <w:szCs w:val="24"/>
        </w:rPr>
        <w:t>Seminário Justiça Restaurativa: planejamento da política pública nacional de Justiça Restaurativa.</w:t>
      </w:r>
      <w:r>
        <w:rPr>
          <w:sz w:val="24"/>
          <w:szCs w:val="24"/>
        </w:rPr>
        <w:t xml:space="preserve"> Brasília: CNJ, [2020]. Disponível em: https://www.cnj.jus.br/wp-content/uploads/2020/03/FINAL-Planejamento-da-Poli%CC%81tica-Nacional-de-Justic%CC%A7a-Restaurativa-Resumido.pdf. Acesso em: 6 jun. 2025.</w:t>
      </w:r>
    </w:p>
    <w:p w14:paraId="55C99D73" w14:textId="77777777" w:rsidR="00012BB2" w:rsidRDefault="00012BB2">
      <w:pPr>
        <w:spacing w:line="240" w:lineRule="auto"/>
        <w:rPr>
          <w:sz w:val="24"/>
          <w:szCs w:val="24"/>
        </w:rPr>
      </w:pPr>
    </w:p>
    <w:p w14:paraId="32AA37B8" w14:textId="77777777" w:rsidR="00012BB2" w:rsidRDefault="008A0F28">
      <w:pPr>
        <w:spacing w:line="240" w:lineRule="auto"/>
        <w:rPr>
          <w:sz w:val="24"/>
          <w:szCs w:val="24"/>
        </w:rPr>
      </w:pPr>
      <w:r>
        <w:rPr>
          <w:sz w:val="24"/>
          <w:szCs w:val="24"/>
        </w:rPr>
        <w:t xml:space="preserve">CRENSHAW, Kimberlé. Mapping the margins: intersectionality, identity politics, and violence against women of color. </w:t>
      </w:r>
      <w:r>
        <w:rPr>
          <w:b/>
          <w:sz w:val="24"/>
          <w:szCs w:val="24"/>
        </w:rPr>
        <w:t>Stanford Law Review</w:t>
      </w:r>
      <w:r>
        <w:rPr>
          <w:sz w:val="24"/>
          <w:szCs w:val="24"/>
        </w:rPr>
        <w:t>, v. 43, n. 6, p. 1241–1299, 1991. Disponível em: https://doi.org/10.2307/1229039. Acesso em: 8 jun. 2025.</w:t>
      </w:r>
    </w:p>
    <w:p w14:paraId="472859BF" w14:textId="77777777" w:rsidR="00012BB2" w:rsidRDefault="00012BB2">
      <w:pPr>
        <w:spacing w:line="240" w:lineRule="auto"/>
        <w:rPr>
          <w:sz w:val="24"/>
          <w:szCs w:val="24"/>
        </w:rPr>
      </w:pPr>
    </w:p>
    <w:p w14:paraId="7207CE4C" w14:textId="77777777" w:rsidR="00012BB2" w:rsidRDefault="008A0F28">
      <w:pPr>
        <w:spacing w:line="240" w:lineRule="auto"/>
        <w:rPr>
          <w:sz w:val="24"/>
          <w:szCs w:val="24"/>
        </w:rPr>
      </w:pPr>
      <w:r>
        <w:rPr>
          <w:sz w:val="24"/>
          <w:szCs w:val="24"/>
        </w:rPr>
        <w:t xml:space="preserve">FERRAZ, Carolina Valença; RIBEIRO, Yuri de Lima. Violência contra as mulheres e justiça restaurativa: a importância de políticas públicas voltadas para a vítima e o agressor. </w:t>
      </w:r>
      <w:r>
        <w:rPr>
          <w:b/>
          <w:sz w:val="24"/>
          <w:szCs w:val="24"/>
        </w:rPr>
        <w:t>Revista Jurídica,</w:t>
      </w:r>
      <w:r>
        <w:rPr>
          <w:sz w:val="24"/>
          <w:szCs w:val="24"/>
        </w:rPr>
        <w:t xml:space="preserve"> [S. l.], v. 1, n. 73, 2023. Disponível em: https://revista.unicuritiba.edu.br/index.php/RevJur/article/view/5774/pdf. Acesso em: 7 jun. 2025.</w:t>
      </w:r>
    </w:p>
    <w:p w14:paraId="3082389D" w14:textId="77777777" w:rsidR="00012BB2" w:rsidRDefault="00012BB2">
      <w:pPr>
        <w:spacing w:line="240" w:lineRule="auto"/>
        <w:rPr>
          <w:sz w:val="24"/>
          <w:szCs w:val="24"/>
        </w:rPr>
      </w:pPr>
    </w:p>
    <w:p w14:paraId="0EC2B462" w14:textId="77777777" w:rsidR="00012BB2" w:rsidRDefault="008A0F28">
      <w:pPr>
        <w:spacing w:line="240" w:lineRule="auto"/>
        <w:rPr>
          <w:sz w:val="24"/>
          <w:szCs w:val="24"/>
        </w:rPr>
      </w:pPr>
      <w:r>
        <w:rPr>
          <w:sz w:val="24"/>
          <w:szCs w:val="24"/>
        </w:rPr>
        <w:t xml:space="preserve">FREITAS JÚNIOR, Ednaldo Lopes de; HORA, Otávio dos Santos. A Justiça Restaurativa é as políticas públicas no Brasil: caminhos para a implementação efetiva. </w:t>
      </w:r>
      <w:r>
        <w:rPr>
          <w:b/>
          <w:sz w:val="24"/>
          <w:szCs w:val="24"/>
        </w:rPr>
        <w:t xml:space="preserve">Revista FT, </w:t>
      </w:r>
      <w:r>
        <w:rPr>
          <w:sz w:val="24"/>
          <w:szCs w:val="24"/>
        </w:rPr>
        <w:t>v. 29, n. 145, 2025. Disponível em: https://revistaft.com.br/a-justica-restaurativa-e-as-politicas-publicas-no-brasil-caminhos-para-a-implementacao-efetiva/. Acesso em 29 jun. 2025.</w:t>
      </w:r>
    </w:p>
    <w:p w14:paraId="5E8EC2CE" w14:textId="77777777" w:rsidR="00012BB2" w:rsidRDefault="00012BB2">
      <w:pPr>
        <w:spacing w:line="240" w:lineRule="auto"/>
        <w:rPr>
          <w:sz w:val="24"/>
          <w:szCs w:val="24"/>
        </w:rPr>
      </w:pPr>
    </w:p>
    <w:p w14:paraId="25D44350" w14:textId="77777777" w:rsidR="00012BB2" w:rsidRDefault="008A0F28">
      <w:pPr>
        <w:spacing w:line="240" w:lineRule="auto"/>
        <w:rPr>
          <w:sz w:val="24"/>
          <w:szCs w:val="24"/>
        </w:rPr>
      </w:pPr>
      <w:r>
        <w:rPr>
          <w:sz w:val="24"/>
          <w:szCs w:val="24"/>
        </w:rPr>
        <w:t xml:space="preserve">GIL, Antônio Carlos. </w:t>
      </w:r>
      <w:r>
        <w:rPr>
          <w:b/>
          <w:sz w:val="24"/>
          <w:szCs w:val="24"/>
        </w:rPr>
        <w:t>Métodos e técnicas da pesquisa socia</w:t>
      </w:r>
      <w:r>
        <w:rPr>
          <w:sz w:val="24"/>
          <w:szCs w:val="24"/>
        </w:rPr>
        <w:t>l. 6ª ed. São Paulo: Atlas, 2008.</w:t>
      </w:r>
    </w:p>
    <w:p w14:paraId="5B270BCF" w14:textId="77777777" w:rsidR="00012BB2" w:rsidRDefault="00012BB2">
      <w:pPr>
        <w:spacing w:line="240" w:lineRule="auto"/>
        <w:rPr>
          <w:sz w:val="24"/>
          <w:szCs w:val="24"/>
        </w:rPr>
      </w:pPr>
    </w:p>
    <w:p w14:paraId="03FCE370" w14:textId="77777777" w:rsidR="00012BB2" w:rsidRDefault="008A0F28">
      <w:pPr>
        <w:spacing w:line="240" w:lineRule="auto"/>
        <w:rPr>
          <w:sz w:val="24"/>
          <w:szCs w:val="24"/>
        </w:rPr>
      </w:pPr>
      <w:r>
        <w:rPr>
          <w:sz w:val="24"/>
          <w:szCs w:val="24"/>
        </w:rPr>
        <w:t xml:space="preserve">HEIN DE CAMPOS, Carmen; PADÃO, Jacqueline. Desafios para aproximar violência de gênero e justiça restaurativa. </w:t>
      </w:r>
      <w:r>
        <w:rPr>
          <w:b/>
          <w:sz w:val="24"/>
          <w:szCs w:val="24"/>
        </w:rPr>
        <w:t>Revista Brasileira de Ciências Criminais</w:t>
      </w:r>
      <w:r>
        <w:rPr>
          <w:sz w:val="24"/>
          <w:szCs w:val="24"/>
        </w:rPr>
        <w:t>, [S. l.], v. 196, n. 196, 2024. Disponível em: https://publicacoes.ibccrim.org.br/index.php/RBCCRIM/article/view/277. Acesso em: 7 jun. 2025.</w:t>
      </w:r>
    </w:p>
    <w:p w14:paraId="17ADEDFF" w14:textId="77777777" w:rsidR="00012BB2" w:rsidRDefault="00012BB2">
      <w:pPr>
        <w:spacing w:line="240" w:lineRule="auto"/>
        <w:rPr>
          <w:sz w:val="24"/>
          <w:szCs w:val="24"/>
        </w:rPr>
      </w:pPr>
    </w:p>
    <w:p w14:paraId="06900CDB" w14:textId="77777777" w:rsidR="00012BB2" w:rsidRDefault="008A0F28">
      <w:pPr>
        <w:spacing w:line="240" w:lineRule="auto"/>
        <w:rPr>
          <w:sz w:val="24"/>
          <w:szCs w:val="24"/>
        </w:rPr>
      </w:pPr>
      <w:r>
        <w:rPr>
          <w:sz w:val="24"/>
          <w:szCs w:val="24"/>
        </w:rPr>
        <w:t xml:space="preserve">FÓRUM BRASILEIRO DE SEGURANÇA PÚBLICA. </w:t>
      </w:r>
      <w:r>
        <w:rPr>
          <w:b/>
          <w:sz w:val="24"/>
          <w:szCs w:val="24"/>
        </w:rPr>
        <w:t>Anuário Brasileiro de Segurança Pública 2023</w:t>
      </w:r>
      <w:r>
        <w:rPr>
          <w:sz w:val="24"/>
          <w:szCs w:val="24"/>
        </w:rPr>
        <w:t>. São Paulo: FBSP, 2023. Disponível em: https://publicacoes.forumseguranca.org.br/server/api/core/bitstreams/1dad654e-1682-4ddb-93b2-68f7583d60f2/content. Acesso em: 6 jun. 2025.</w:t>
      </w:r>
    </w:p>
    <w:p w14:paraId="5F49F065" w14:textId="77777777" w:rsidR="00012BB2" w:rsidRDefault="00012BB2">
      <w:pPr>
        <w:spacing w:line="240" w:lineRule="auto"/>
        <w:rPr>
          <w:sz w:val="24"/>
          <w:szCs w:val="24"/>
        </w:rPr>
      </w:pPr>
    </w:p>
    <w:p w14:paraId="32982D6E" w14:textId="77777777" w:rsidR="00012BB2" w:rsidRDefault="008A0F28">
      <w:pPr>
        <w:spacing w:line="240" w:lineRule="auto"/>
        <w:rPr>
          <w:sz w:val="24"/>
          <w:szCs w:val="24"/>
        </w:rPr>
      </w:pPr>
      <w:r>
        <w:rPr>
          <w:sz w:val="24"/>
          <w:szCs w:val="24"/>
        </w:rPr>
        <w:t xml:space="preserve">LISBOA, Teresa Kleba. Violência de gênero, políticas públicas para o seu enfrentamento e o papel do serviço social. </w:t>
      </w:r>
      <w:r>
        <w:rPr>
          <w:b/>
          <w:sz w:val="24"/>
          <w:szCs w:val="24"/>
        </w:rPr>
        <w:t>Temporalis</w:t>
      </w:r>
      <w:r>
        <w:rPr>
          <w:sz w:val="24"/>
          <w:szCs w:val="24"/>
        </w:rPr>
        <w:t xml:space="preserve">, [S. l.], v. 14, n. 27, p. 33–56, </w:t>
      </w:r>
      <w:r>
        <w:rPr>
          <w:sz w:val="24"/>
          <w:szCs w:val="24"/>
        </w:rPr>
        <w:lastRenderedPageBreak/>
        <w:t>2014. DOI: 10.22422/2238-1856.2014v14n27p33-56. Disponível em: https://periodicos.ufes.br/temporalis/article/view/6543. Acesso em: 8 jun. 2025.</w:t>
      </w:r>
    </w:p>
    <w:p w14:paraId="1313AD87" w14:textId="77777777" w:rsidR="00012BB2" w:rsidRDefault="00012BB2">
      <w:pPr>
        <w:spacing w:line="240" w:lineRule="auto"/>
        <w:rPr>
          <w:sz w:val="24"/>
          <w:szCs w:val="24"/>
        </w:rPr>
      </w:pPr>
    </w:p>
    <w:p w14:paraId="74F4E257" w14:textId="77777777" w:rsidR="00012BB2" w:rsidRDefault="008A0F28">
      <w:pPr>
        <w:spacing w:line="240" w:lineRule="auto"/>
        <w:rPr>
          <w:sz w:val="24"/>
          <w:szCs w:val="24"/>
        </w:rPr>
      </w:pPr>
      <w:r>
        <w:rPr>
          <w:sz w:val="24"/>
          <w:szCs w:val="24"/>
        </w:rPr>
        <w:t xml:space="preserve">MÂNICA, Celiena Santos. </w:t>
      </w:r>
      <w:r>
        <w:rPr>
          <w:b/>
          <w:sz w:val="24"/>
          <w:szCs w:val="24"/>
        </w:rPr>
        <w:t>Práticas restaurativas enquanto política pública emancipatória de prevenção à violência intrafamiliar contra mulheres</w:t>
      </w:r>
      <w:r>
        <w:rPr>
          <w:sz w:val="24"/>
          <w:szCs w:val="24"/>
        </w:rPr>
        <w:t>. 2022. Dissertação (Mestrado em Direito) – Universidade de Santa Cruz do Sul, Santa Cruz do Sul, 2022. Disponível em: https://repositorio.unisc.br/jspui/bitstream/11624/3364/1/Celiena%20Santos%20Mânica.pdf. Acesso em: 6 jun. 2025.</w:t>
      </w:r>
    </w:p>
    <w:p w14:paraId="719C1CB0" w14:textId="77777777" w:rsidR="00012BB2" w:rsidRDefault="00012BB2">
      <w:pPr>
        <w:spacing w:line="240" w:lineRule="auto"/>
        <w:rPr>
          <w:sz w:val="24"/>
          <w:szCs w:val="24"/>
        </w:rPr>
      </w:pPr>
    </w:p>
    <w:p w14:paraId="0D057A29" w14:textId="77777777" w:rsidR="00012BB2" w:rsidRDefault="008A0F28">
      <w:pPr>
        <w:spacing w:line="240" w:lineRule="auto"/>
        <w:rPr>
          <w:sz w:val="24"/>
          <w:szCs w:val="24"/>
        </w:rPr>
      </w:pPr>
      <w:r>
        <w:rPr>
          <w:sz w:val="24"/>
          <w:szCs w:val="24"/>
        </w:rPr>
        <w:t xml:space="preserve">RAZERA, Bruna Amanda Ascher. </w:t>
      </w:r>
      <w:r>
        <w:rPr>
          <w:b/>
          <w:sz w:val="24"/>
          <w:szCs w:val="24"/>
        </w:rPr>
        <w:t>Gênero, violência e criminalização:</w:t>
      </w:r>
      <w:r>
        <w:rPr>
          <w:sz w:val="24"/>
          <w:szCs w:val="24"/>
        </w:rPr>
        <w:t xml:space="preserve"> a justiça restaurativa como instrumento para a construção de um direito pós-identitário. 2019. 204 f. Dissertação (Mestrado em Direito) – Universidade Federal do Paraná, Curitiba, 2019. Disponível em: https://educapes.capes.gov.br/handle/1884/62744?mode=full. Acesso em: 6 jun. 2025.</w:t>
      </w:r>
    </w:p>
    <w:p w14:paraId="262C31DD" w14:textId="77777777" w:rsidR="00012BB2" w:rsidRDefault="00012BB2">
      <w:pPr>
        <w:spacing w:line="240" w:lineRule="auto"/>
        <w:rPr>
          <w:sz w:val="24"/>
          <w:szCs w:val="24"/>
        </w:rPr>
      </w:pPr>
    </w:p>
    <w:p w14:paraId="0881C341" w14:textId="77777777" w:rsidR="00012BB2" w:rsidRDefault="008A0F28">
      <w:pPr>
        <w:spacing w:line="240" w:lineRule="auto"/>
        <w:rPr>
          <w:sz w:val="24"/>
          <w:szCs w:val="24"/>
        </w:rPr>
      </w:pPr>
      <w:r>
        <w:rPr>
          <w:sz w:val="24"/>
          <w:szCs w:val="24"/>
        </w:rPr>
        <w:t>SILVA, Antonio Vinícius Lourenço da. A justiça</w:t>
      </w:r>
      <w:r>
        <w:rPr>
          <w:b/>
          <w:sz w:val="24"/>
          <w:szCs w:val="24"/>
        </w:rPr>
        <w:t xml:space="preserve"> restaurativa no enfrentamento à violência de gênero:</w:t>
      </w:r>
      <w:r>
        <w:rPr>
          <w:sz w:val="24"/>
          <w:szCs w:val="24"/>
        </w:rPr>
        <w:t xml:space="preserve"> avaliação de política pública sobre novas alternativas de acesso à justiça na cidade de Iguatu, Ceará. 2024. 120 f. Dissertação (Mestrado em Avaliação de Políticas Públicas) – Universidade Federal do Ceará, Fortaleza, 2024. Disponível em: http://repositorio.ufc.br/handle/riufc/79916. Acesso em: 6 jun. 2025.</w:t>
      </w:r>
    </w:p>
    <w:p w14:paraId="752C5187" w14:textId="77777777" w:rsidR="00012BB2" w:rsidRDefault="00012BB2">
      <w:pPr>
        <w:spacing w:line="240" w:lineRule="auto"/>
        <w:rPr>
          <w:sz w:val="24"/>
          <w:szCs w:val="24"/>
        </w:rPr>
      </w:pPr>
    </w:p>
    <w:p w14:paraId="40409BBC" w14:textId="77777777" w:rsidR="00012BB2" w:rsidRDefault="008A0F28">
      <w:pPr>
        <w:spacing w:line="240" w:lineRule="auto"/>
        <w:rPr>
          <w:sz w:val="24"/>
          <w:szCs w:val="24"/>
        </w:rPr>
      </w:pPr>
      <w:r>
        <w:rPr>
          <w:sz w:val="24"/>
          <w:szCs w:val="24"/>
        </w:rPr>
        <w:t xml:space="preserve">SILVA, Gisele Alves de Lima; DEMENJOUR, Luana de Melo Pacheco. Aplicação da justiça restaurativa na violência de gênero contra a mulher: uma análise crítica de sua efetividade à luz da criminologia feminista. </w:t>
      </w:r>
      <w:r>
        <w:rPr>
          <w:b/>
          <w:sz w:val="24"/>
          <w:szCs w:val="24"/>
        </w:rPr>
        <w:t>Cadernos de Direito – UNIFESO</w:t>
      </w:r>
      <w:r>
        <w:rPr>
          <w:sz w:val="24"/>
          <w:szCs w:val="24"/>
        </w:rPr>
        <w:t>, [S. l.], v. 10, n. 2, 2020. Disponível em: https://revista.unifeso.edu.br/index.php/cadernosdedireitounifeso/article/view/2930. Acesso em: 7 jun. 2025.</w:t>
      </w:r>
    </w:p>
    <w:p w14:paraId="09A34029" w14:textId="77777777" w:rsidR="00012BB2" w:rsidRDefault="00012BB2">
      <w:pPr>
        <w:spacing w:line="240" w:lineRule="auto"/>
        <w:rPr>
          <w:sz w:val="24"/>
          <w:szCs w:val="24"/>
        </w:rPr>
      </w:pPr>
    </w:p>
    <w:p w14:paraId="56E11599" w14:textId="77777777" w:rsidR="00012BB2" w:rsidRDefault="008A0F28">
      <w:pPr>
        <w:spacing w:line="240" w:lineRule="auto"/>
        <w:rPr>
          <w:sz w:val="24"/>
          <w:szCs w:val="24"/>
        </w:rPr>
      </w:pPr>
      <w:r>
        <w:rPr>
          <w:sz w:val="24"/>
          <w:szCs w:val="24"/>
        </w:rPr>
        <w:t xml:space="preserve">SILVA, Roberta Scaramussa da; PATIÑO-OROZCO, Rafael Andrés. Dimensões política e pública da orfandade por feminicídio: uma revisão de literatura. </w:t>
      </w:r>
      <w:r>
        <w:rPr>
          <w:b/>
          <w:sz w:val="24"/>
          <w:szCs w:val="24"/>
        </w:rPr>
        <w:t>Revista Latinoamericana de Ciencias Sociales</w:t>
      </w:r>
      <w:r>
        <w:rPr>
          <w:sz w:val="24"/>
          <w:szCs w:val="24"/>
        </w:rPr>
        <w:t>, Niñez y Juventud, v. 22, n. 1, p. 1-21, 2024. Disponível em: https://doi.org/10.11600/rlcsnj.22.1.5769. Acesso em: 6 jun. 2025.</w:t>
      </w:r>
    </w:p>
    <w:p w14:paraId="14066AF9" w14:textId="77777777" w:rsidR="00012BB2" w:rsidRDefault="00012BB2">
      <w:pPr>
        <w:spacing w:line="240" w:lineRule="auto"/>
        <w:jc w:val="both"/>
        <w:rPr>
          <w:sz w:val="24"/>
          <w:szCs w:val="24"/>
        </w:rPr>
      </w:pPr>
    </w:p>
    <w:p w14:paraId="73E255F3" w14:textId="1645B269" w:rsidR="00012BB2" w:rsidRDefault="008A0F28" w:rsidP="10824263">
      <w:pPr>
        <w:spacing w:after="200" w:line="240" w:lineRule="auto"/>
        <w:jc w:val="both"/>
        <w:rPr>
          <w:sz w:val="24"/>
          <w:szCs w:val="24"/>
        </w:rPr>
      </w:pPr>
      <w:r>
        <w:rPr>
          <w:sz w:val="24"/>
          <w:szCs w:val="24"/>
        </w:rPr>
        <w:t xml:space="preserve">ZEHR, Howard. </w:t>
      </w:r>
      <w:r w:rsidRPr="10824263">
        <w:rPr>
          <w:b/>
          <w:bCs/>
          <w:sz w:val="24"/>
          <w:szCs w:val="24"/>
        </w:rPr>
        <w:t>Trocando as lentes: um novo foco sobre o crime e a justiça</w:t>
      </w:r>
      <w:r>
        <w:rPr>
          <w:sz w:val="24"/>
          <w:szCs w:val="24"/>
        </w:rPr>
        <w:t>. São Paulo: Palas Athena, 2008.</w:t>
      </w:r>
    </w:p>
    <w:sectPr w:rsidR="00012BB2">
      <w:headerReference w:type="default" r:id="rId6"/>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50D42" w14:textId="77777777" w:rsidR="00D73909" w:rsidRDefault="00D73909">
      <w:pPr>
        <w:spacing w:line="240" w:lineRule="auto"/>
      </w:pPr>
      <w:r>
        <w:separator/>
      </w:r>
    </w:p>
  </w:endnote>
  <w:endnote w:type="continuationSeparator" w:id="0">
    <w:p w14:paraId="4CA53FC9" w14:textId="77777777" w:rsidR="00D73909" w:rsidRDefault="00D739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C89F5" w14:textId="77777777" w:rsidR="00D73909" w:rsidRDefault="00D73909">
      <w:pPr>
        <w:spacing w:line="240" w:lineRule="auto"/>
      </w:pPr>
      <w:r>
        <w:separator/>
      </w:r>
    </w:p>
  </w:footnote>
  <w:footnote w:type="continuationSeparator" w:id="0">
    <w:p w14:paraId="06636961" w14:textId="77777777" w:rsidR="00D73909" w:rsidRDefault="00D73909">
      <w:pPr>
        <w:spacing w:line="240" w:lineRule="auto"/>
      </w:pPr>
      <w:r>
        <w:continuationSeparator/>
      </w:r>
    </w:p>
  </w:footnote>
  <w:footnote w:id="1">
    <w:p w14:paraId="32E13C4C" w14:textId="56DF63BC" w:rsidR="00D9086D" w:rsidRDefault="006747CA">
      <w:pPr>
        <w:pStyle w:val="Textodenotaderodap"/>
      </w:pPr>
      <w:r>
        <w:rPr>
          <w:rStyle w:val="Refdenotaderodap"/>
        </w:rPr>
        <w:footnoteRef/>
      </w:r>
      <w:r>
        <w:t xml:space="preserve"> </w:t>
      </w:r>
      <w:r w:rsidR="00D9086D">
        <w:t>Graduanda em Direito, Unidade de Ensino Superior Dom Bosco – UNDB. Email: mluisapovoas05@gmail.com.</w:t>
      </w:r>
    </w:p>
  </w:footnote>
  <w:footnote w:id="2">
    <w:p w14:paraId="131600E0" w14:textId="065EA6E1" w:rsidR="000833E6" w:rsidRDefault="000833E6">
      <w:pPr>
        <w:pStyle w:val="Textodenotaderodap"/>
      </w:pPr>
      <w:r>
        <w:rPr>
          <w:rStyle w:val="Refdenotaderodap"/>
        </w:rPr>
        <w:footnoteRef/>
      </w:r>
      <w:r>
        <w:t xml:space="preserve"> Graduanda em Direito, Unidade de Ensino Superior Dom Bosco – UNDB. Email: geovanacoelho</w:t>
      </w:r>
      <w:r w:rsidR="001A3C52">
        <w:t>2003</w:t>
      </w:r>
      <w:r>
        <w:t>@gmail.com.</w:t>
      </w:r>
    </w:p>
  </w:footnote>
  <w:footnote w:id="3">
    <w:p w14:paraId="00A90CB9" w14:textId="021AF346" w:rsidR="00D31FC9" w:rsidRDefault="00D31FC9">
      <w:pPr>
        <w:pStyle w:val="Textodenotaderodap"/>
      </w:pPr>
      <w:r>
        <w:rPr>
          <w:rStyle w:val="Refdenotaderodap"/>
        </w:rPr>
        <w:footnoteRef/>
      </w:r>
      <w:r>
        <w:t xml:space="preserve"> Graduando em Direito, Unidade de Ensino Superior Dom Bosco – UNDB. </w:t>
      </w:r>
      <w:proofErr w:type="spellStart"/>
      <w:r>
        <w:t>Email</w:t>
      </w:r>
      <w:proofErr w:type="spellEnd"/>
      <w:r>
        <w:t>: gustavoramos2013.gr@gmail.com.</w:t>
      </w:r>
    </w:p>
  </w:footnote>
  <w:footnote w:id="4">
    <w:p w14:paraId="2642F407" w14:textId="7A90CDDA" w:rsidR="00F10F59" w:rsidRDefault="00F10F59">
      <w:pPr>
        <w:pStyle w:val="Textodenotaderodap"/>
      </w:pPr>
      <w:r>
        <w:rPr>
          <w:rStyle w:val="Refdenotaderodap"/>
        </w:rPr>
        <w:footnoteRef/>
      </w:r>
      <w:r>
        <w:t xml:space="preserve">  Graduanda em Direito, Unidade de Ensino Superior Dom Bosco – UNDB. Email: larissassunaoa@gmail.com.</w:t>
      </w:r>
    </w:p>
  </w:footnote>
  <w:footnote w:id="5">
    <w:p w14:paraId="59081697" w14:textId="367A771B" w:rsidR="001E0F65" w:rsidRDefault="001E0F65">
      <w:pPr>
        <w:pStyle w:val="Textodenotaderodap"/>
      </w:pPr>
      <w:r>
        <w:rPr>
          <w:rStyle w:val="Refdenotaderodap"/>
        </w:rPr>
        <w:footnoteRef/>
      </w:r>
      <w:r>
        <w:t xml:space="preserve">  Professora orientadora. Doutora e Mestra em Políticas Públicas pela Universidade Federal do Maranhão (UFMA), Doutora em Direito (UMSA/UNESA). Professora pesquisadora e advogada militante, Unidade de Ensino Superior Dom Bosco – UNDB. </w:t>
      </w:r>
      <w:proofErr w:type="spellStart"/>
      <w:r>
        <w:t>Email</w:t>
      </w:r>
      <w:proofErr w:type="spellEnd"/>
      <w:r>
        <w:t>: josanne.facanha@undb.edu.br.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28312" w14:textId="77777777" w:rsidR="00012BB2" w:rsidRDefault="008A0F28">
    <w:r>
      <w:rPr>
        <w:noProof/>
      </w:rPr>
      <w:drawing>
        <wp:anchor distT="0" distB="0" distL="0" distR="0" simplePos="0" relativeHeight="251658240" behindDoc="1" locked="0" layoutInCell="1" hidden="0" allowOverlap="1" wp14:anchorId="21D091AF" wp14:editId="59719F72">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3"/>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BB2"/>
    <w:rsid w:val="00012BB2"/>
    <w:rsid w:val="00022946"/>
    <w:rsid w:val="00051D1B"/>
    <w:rsid w:val="000806B5"/>
    <w:rsid w:val="000833E6"/>
    <w:rsid w:val="000A7924"/>
    <w:rsid w:val="000E5926"/>
    <w:rsid w:val="000F2CE1"/>
    <w:rsid w:val="00124F74"/>
    <w:rsid w:val="00146938"/>
    <w:rsid w:val="001A3C52"/>
    <w:rsid w:val="001B18BD"/>
    <w:rsid w:val="001D235E"/>
    <w:rsid w:val="001E0F65"/>
    <w:rsid w:val="00241AE3"/>
    <w:rsid w:val="002443FE"/>
    <w:rsid w:val="0027142D"/>
    <w:rsid w:val="0034045B"/>
    <w:rsid w:val="0034502F"/>
    <w:rsid w:val="00351BB2"/>
    <w:rsid w:val="003B2351"/>
    <w:rsid w:val="00415FA9"/>
    <w:rsid w:val="004A1882"/>
    <w:rsid w:val="004A588C"/>
    <w:rsid w:val="004A6D65"/>
    <w:rsid w:val="00504926"/>
    <w:rsid w:val="00522E07"/>
    <w:rsid w:val="00531817"/>
    <w:rsid w:val="00536F3E"/>
    <w:rsid w:val="005A3D46"/>
    <w:rsid w:val="005C3C1D"/>
    <w:rsid w:val="005F78CD"/>
    <w:rsid w:val="00626563"/>
    <w:rsid w:val="0064505B"/>
    <w:rsid w:val="006747CA"/>
    <w:rsid w:val="006F0AE2"/>
    <w:rsid w:val="00747975"/>
    <w:rsid w:val="00784526"/>
    <w:rsid w:val="007928EA"/>
    <w:rsid w:val="007C0ED5"/>
    <w:rsid w:val="00806A0D"/>
    <w:rsid w:val="008129D1"/>
    <w:rsid w:val="008475BF"/>
    <w:rsid w:val="00850F3D"/>
    <w:rsid w:val="0085411E"/>
    <w:rsid w:val="008A0F28"/>
    <w:rsid w:val="00976B64"/>
    <w:rsid w:val="009A0EAA"/>
    <w:rsid w:val="009E0BCC"/>
    <w:rsid w:val="009F607E"/>
    <w:rsid w:val="00A62706"/>
    <w:rsid w:val="00A63EF0"/>
    <w:rsid w:val="00AB320F"/>
    <w:rsid w:val="00AD098F"/>
    <w:rsid w:val="00B055F2"/>
    <w:rsid w:val="00B25908"/>
    <w:rsid w:val="00C04957"/>
    <w:rsid w:val="00C14A65"/>
    <w:rsid w:val="00C30D96"/>
    <w:rsid w:val="00C6778C"/>
    <w:rsid w:val="00C7101E"/>
    <w:rsid w:val="00CA4FF5"/>
    <w:rsid w:val="00CB50DA"/>
    <w:rsid w:val="00CD2D35"/>
    <w:rsid w:val="00D167FF"/>
    <w:rsid w:val="00D31FC9"/>
    <w:rsid w:val="00D33593"/>
    <w:rsid w:val="00D36D1C"/>
    <w:rsid w:val="00D429A4"/>
    <w:rsid w:val="00D73909"/>
    <w:rsid w:val="00D9086D"/>
    <w:rsid w:val="00E77963"/>
    <w:rsid w:val="00EA51B8"/>
    <w:rsid w:val="00F10F59"/>
    <w:rsid w:val="00F47470"/>
    <w:rsid w:val="00F720DE"/>
    <w:rsid w:val="103977B7"/>
    <w:rsid w:val="10824263"/>
    <w:rsid w:val="13273CD0"/>
    <w:rsid w:val="4FC1EFCD"/>
    <w:rsid w:val="744F1DD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2342E236"/>
  <w15:docId w15:val="{3CADB723-6865-4709-B72D-6545633BE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semiHidden/>
    <w:unhideWhenUsed/>
    <w:rsid w:val="00B055F2"/>
    <w:pPr>
      <w:tabs>
        <w:tab w:val="center" w:pos="4252"/>
        <w:tab w:val="right" w:pos="8504"/>
      </w:tabs>
      <w:spacing w:line="240" w:lineRule="auto"/>
    </w:pPr>
  </w:style>
  <w:style w:type="character" w:customStyle="1" w:styleId="CabealhoChar">
    <w:name w:val="Cabeçalho Char"/>
    <w:basedOn w:val="Fontepargpadro"/>
    <w:link w:val="Cabealho"/>
    <w:uiPriority w:val="99"/>
    <w:semiHidden/>
    <w:rsid w:val="00B055F2"/>
  </w:style>
  <w:style w:type="paragraph" w:styleId="Rodap">
    <w:name w:val="footer"/>
    <w:basedOn w:val="Normal"/>
    <w:link w:val="RodapChar"/>
    <w:uiPriority w:val="99"/>
    <w:semiHidden/>
    <w:unhideWhenUsed/>
    <w:rsid w:val="00B055F2"/>
    <w:pPr>
      <w:tabs>
        <w:tab w:val="center" w:pos="4252"/>
        <w:tab w:val="right" w:pos="8504"/>
      </w:tabs>
      <w:spacing w:line="240" w:lineRule="auto"/>
    </w:pPr>
  </w:style>
  <w:style w:type="character" w:customStyle="1" w:styleId="RodapChar">
    <w:name w:val="Rodapé Char"/>
    <w:basedOn w:val="Fontepargpadro"/>
    <w:link w:val="Rodap"/>
    <w:uiPriority w:val="99"/>
    <w:semiHidden/>
    <w:rsid w:val="00B055F2"/>
  </w:style>
  <w:style w:type="paragraph" w:styleId="Textodenotaderodap">
    <w:name w:val="footnote text"/>
    <w:basedOn w:val="Normal"/>
    <w:link w:val="TextodenotaderodapChar"/>
    <w:uiPriority w:val="99"/>
    <w:semiHidden/>
    <w:unhideWhenUsed/>
    <w:rsid w:val="005F78C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5F78CD"/>
    <w:rPr>
      <w:sz w:val="20"/>
      <w:szCs w:val="20"/>
    </w:rPr>
  </w:style>
  <w:style w:type="character" w:styleId="Refdenotaderodap">
    <w:name w:val="footnote reference"/>
    <w:basedOn w:val="Fontepargpadro"/>
    <w:uiPriority w:val="99"/>
    <w:semiHidden/>
    <w:unhideWhenUsed/>
    <w:rsid w:val="005F78CD"/>
    <w:rPr>
      <w:vertAlign w:val="superscript"/>
    </w:rPr>
  </w:style>
  <w:style w:type="character" w:styleId="Hyperlink">
    <w:name w:val="Hyperlink"/>
    <w:basedOn w:val="Fontepargpadro"/>
    <w:uiPriority w:val="99"/>
    <w:unhideWhenUsed/>
    <w:rsid w:val="005F78CD"/>
    <w:rPr>
      <w:color w:val="0000FF" w:themeColor="hyperlink"/>
      <w:u w:val="single"/>
    </w:rPr>
  </w:style>
  <w:style w:type="character" w:styleId="MenoPendente">
    <w:name w:val="Unresolved Mention"/>
    <w:basedOn w:val="Fontepargpadro"/>
    <w:uiPriority w:val="99"/>
    <w:semiHidden/>
    <w:unhideWhenUsed/>
    <w:rsid w:val="005F78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 /><Relationship Id="rId3" Type="http://schemas.openxmlformats.org/officeDocument/2006/relationships/webSettings" Target="webSettings.xml" /><Relationship Id="rId7" Type="http://schemas.openxmlformats.org/officeDocument/2006/relationships/fontTable" Target="fontTable.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header" Target="header1.xml" /><Relationship Id="rId5" Type="http://schemas.openxmlformats.org/officeDocument/2006/relationships/endnotes" Target="endnotes.xml" /><Relationship Id="rId4" Type="http://schemas.openxmlformats.org/officeDocument/2006/relationships/footnotes" Target="footnotes.xml" /></Relationships>
</file>

<file path=word/_rels/header1.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3900</Words>
  <Characters>21065</Characters>
  <Application>Microsoft Office Word</Application>
  <DocSecurity>0</DocSecurity>
  <Lines>175</Lines>
  <Paragraphs>49</Paragraphs>
  <ScaleCrop>false</ScaleCrop>
  <Company/>
  <LinksUpToDate>false</LinksUpToDate>
  <CharactersWithSpaces>24916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Geovana Coelho</dc:creator>
  <cp:keywords/>
  <cp:lastModifiedBy>Lua Póvoas</cp:lastModifiedBy>
  <cp:revision>2</cp:revision>
  <dcterms:created xsi:type="dcterms:W3CDTF">2025-07-06T13:56:00Z</dcterms:created>
  <dcterms:modified xsi:type="dcterms:W3CDTF">2025-07-06T13:56:00Z</dcterms:modified>
</cp:coreProperties>
</file>