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304E2" w14:textId="77777777" w:rsidR="00ED455C" w:rsidRDefault="00000000">
      <w:pPr>
        <w:spacing w:line="360" w:lineRule="auto"/>
        <w:jc w:val="center"/>
        <w:rPr>
          <w:b/>
          <w:sz w:val="24"/>
          <w:szCs w:val="24"/>
        </w:rPr>
      </w:pPr>
      <w:r>
        <w:rPr>
          <w:b/>
          <w:sz w:val="24"/>
          <w:szCs w:val="24"/>
        </w:rPr>
        <w:t>POLÍTICAS SOCIAIS, SERVIÇO SOCIAL E ASSISTÊNCIA ESTUDANTIL NO BRASIL</w:t>
      </w:r>
    </w:p>
    <w:p w14:paraId="3BB768E4" w14:textId="77777777" w:rsidR="00823400" w:rsidRDefault="00823400">
      <w:pPr>
        <w:spacing w:line="240" w:lineRule="auto"/>
        <w:ind w:left="4248"/>
        <w:jc w:val="right"/>
        <w:rPr>
          <w:sz w:val="24"/>
          <w:szCs w:val="24"/>
        </w:rPr>
      </w:pPr>
    </w:p>
    <w:p w14:paraId="415F2E90" w14:textId="44DBB4E4" w:rsidR="00ED455C" w:rsidRPr="00823400" w:rsidRDefault="00000000">
      <w:pPr>
        <w:spacing w:line="240" w:lineRule="auto"/>
        <w:ind w:left="4248"/>
        <w:jc w:val="right"/>
        <w:rPr>
          <w:sz w:val="24"/>
          <w:szCs w:val="24"/>
        </w:rPr>
      </w:pPr>
      <w:r w:rsidRPr="00823400">
        <w:rPr>
          <w:sz w:val="24"/>
          <w:szCs w:val="24"/>
        </w:rPr>
        <w:t xml:space="preserve">Jakeline da Conceição Oliveira Miranda </w:t>
      </w:r>
      <w:r w:rsidRPr="00823400">
        <w:rPr>
          <w:sz w:val="24"/>
          <w:szCs w:val="24"/>
          <w:vertAlign w:val="superscript"/>
        </w:rPr>
        <w:footnoteReference w:id="1"/>
      </w:r>
    </w:p>
    <w:p w14:paraId="7B8A29B1" w14:textId="77777777" w:rsidR="00ED455C" w:rsidRPr="00823400" w:rsidRDefault="00000000">
      <w:pPr>
        <w:spacing w:line="240" w:lineRule="auto"/>
        <w:ind w:left="4248"/>
        <w:jc w:val="right"/>
        <w:rPr>
          <w:sz w:val="24"/>
          <w:szCs w:val="24"/>
        </w:rPr>
      </w:pPr>
      <w:r w:rsidRPr="00823400">
        <w:rPr>
          <w:sz w:val="24"/>
          <w:szCs w:val="24"/>
        </w:rPr>
        <w:t xml:space="preserve">Simone Santos da Silva </w:t>
      </w:r>
      <w:r w:rsidRPr="00823400">
        <w:rPr>
          <w:sz w:val="24"/>
          <w:szCs w:val="24"/>
          <w:vertAlign w:val="superscript"/>
        </w:rPr>
        <w:footnoteReference w:id="2"/>
      </w:r>
    </w:p>
    <w:p w14:paraId="7E6E7444" w14:textId="77777777" w:rsidR="00ED455C" w:rsidRPr="00823400" w:rsidRDefault="00000000">
      <w:pPr>
        <w:spacing w:line="240" w:lineRule="auto"/>
        <w:ind w:left="4248"/>
        <w:jc w:val="right"/>
        <w:rPr>
          <w:sz w:val="24"/>
          <w:szCs w:val="24"/>
        </w:rPr>
      </w:pPr>
      <w:r w:rsidRPr="00823400">
        <w:rPr>
          <w:sz w:val="24"/>
          <w:szCs w:val="24"/>
        </w:rPr>
        <w:t>Welson de Souza Cardoso</w:t>
      </w:r>
      <w:r w:rsidRPr="00823400">
        <w:rPr>
          <w:sz w:val="24"/>
          <w:szCs w:val="24"/>
          <w:vertAlign w:val="superscript"/>
        </w:rPr>
        <w:t xml:space="preserve"> </w:t>
      </w:r>
      <w:r w:rsidRPr="00823400">
        <w:rPr>
          <w:sz w:val="24"/>
          <w:szCs w:val="24"/>
          <w:vertAlign w:val="superscript"/>
        </w:rPr>
        <w:footnoteReference w:id="3"/>
      </w:r>
    </w:p>
    <w:p w14:paraId="6E6F5667" w14:textId="77777777" w:rsidR="00ED455C" w:rsidRDefault="00ED455C" w:rsidP="00C65EBB">
      <w:pPr>
        <w:spacing w:line="240" w:lineRule="auto"/>
        <w:ind w:left="2835"/>
        <w:jc w:val="both"/>
      </w:pPr>
    </w:p>
    <w:p w14:paraId="3B88A4CA" w14:textId="49AD3659" w:rsidR="00ED455C" w:rsidRDefault="00000000">
      <w:pPr>
        <w:spacing w:line="240" w:lineRule="auto"/>
        <w:ind w:left="2835"/>
        <w:jc w:val="both"/>
        <w:rPr>
          <w:sz w:val="20"/>
          <w:szCs w:val="20"/>
        </w:rPr>
      </w:pPr>
      <w:r>
        <w:rPr>
          <w:b/>
          <w:sz w:val="20"/>
          <w:szCs w:val="20"/>
        </w:rPr>
        <w:t>Resumo</w:t>
      </w:r>
    </w:p>
    <w:p w14:paraId="0426B1F4" w14:textId="1FAE7D0F" w:rsidR="00ED455C" w:rsidRDefault="00000000">
      <w:pPr>
        <w:spacing w:line="240" w:lineRule="auto"/>
        <w:ind w:left="2835"/>
        <w:jc w:val="both"/>
        <w:rPr>
          <w:sz w:val="20"/>
          <w:szCs w:val="20"/>
        </w:rPr>
      </w:pPr>
      <w:r>
        <w:rPr>
          <w:sz w:val="20"/>
          <w:szCs w:val="20"/>
        </w:rPr>
        <w:t>Este artigo apresenta reflexões acerca do desmonte das políticas sociais no contexto da “contrarreforma” do Estado brasileiro, trazendo para o debate, a reforma da educação superior no contexto neoliberal e a experiência da política de Assistência Estudantil e sua relação com o serviço social no Brasil. A construção teórico-metodológica deste artigo fundamentou-se em teóricos de tradição marxista e utilizou-se como procedimento técnico-operativo a pesquisa bibliográfica, imbuída de análise qualitativa na perspectiva crítica materialista histórico-dialética. Ao analisar a A</w:t>
      </w:r>
      <w:r w:rsidR="00A419F3">
        <w:rPr>
          <w:sz w:val="20"/>
          <w:szCs w:val="20"/>
        </w:rPr>
        <w:t xml:space="preserve">ssistência Estudantil </w:t>
      </w:r>
      <w:r>
        <w:rPr>
          <w:sz w:val="20"/>
          <w:szCs w:val="20"/>
        </w:rPr>
        <w:t>E em curso no Brasil, enquanto política de permanência e inclusão social objetivando a conclusão do curso de graduação de estudantes em situação de pobreza, compreende-se que a referida política resulta de um processo dialético e de luta de diferentes setores em disputa.</w:t>
      </w:r>
    </w:p>
    <w:p w14:paraId="5B858593" w14:textId="7A45A973" w:rsidR="00ED455C" w:rsidRDefault="00000000">
      <w:pPr>
        <w:spacing w:line="240" w:lineRule="auto"/>
        <w:ind w:left="2835"/>
        <w:jc w:val="both"/>
        <w:rPr>
          <w:sz w:val="20"/>
          <w:szCs w:val="20"/>
        </w:rPr>
      </w:pPr>
      <w:r>
        <w:rPr>
          <w:b/>
          <w:sz w:val="20"/>
          <w:szCs w:val="20"/>
        </w:rPr>
        <w:t>Palavras-chave</w:t>
      </w:r>
      <w:r>
        <w:rPr>
          <w:sz w:val="20"/>
          <w:szCs w:val="20"/>
        </w:rPr>
        <w:t xml:space="preserve">: Políticas Sociais; Serviço Social; Assistência </w:t>
      </w:r>
      <w:r w:rsidR="00C65EBB">
        <w:rPr>
          <w:sz w:val="20"/>
          <w:szCs w:val="20"/>
        </w:rPr>
        <w:t>E</w:t>
      </w:r>
      <w:r>
        <w:rPr>
          <w:sz w:val="20"/>
          <w:szCs w:val="20"/>
        </w:rPr>
        <w:t>studantil.</w:t>
      </w:r>
    </w:p>
    <w:p w14:paraId="2C62517D" w14:textId="77777777" w:rsidR="00ED455C" w:rsidRDefault="00ED455C">
      <w:pPr>
        <w:spacing w:line="240" w:lineRule="auto"/>
        <w:ind w:left="2835"/>
        <w:jc w:val="both"/>
        <w:rPr>
          <w:sz w:val="20"/>
          <w:szCs w:val="20"/>
        </w:rPr>
      </w:pPr>
    </w:p>
    <w:p w14:paraId="52DCF044" w14:textId="77777777" w:rsidR="00ED455C" w:rsidRDefault="00000000">
      <w:pPr>
        <w:spacing w:line="240" w:lineRule="auto"/>
        <w:ind w:left="2835"/>
        <w:jc w:val="both"/>
        <w:rPr>
          <w:sz w:val="20"/>
          <w:szCs w:val="20"/>
        </w:rPr>
      </w:pPr>
      <w:r>
        <w:rPr>
          <w:b/>
          <w:sz w:val="20"/>
          <w:szCs w:val="20"/>
        </w:rPr>
        <w:t>Abstract</w:t>
      </w:r>
    </w:p>
    <w:p w14:paraId="00FA41F7" w14:textId="0FB475DD" w:rsidR="00ED455C" w:rsidRDefault="00000000">
      <w:pPr>
        <w:spacing w:line="240" w:lineRule="auto"/>
        <w:ind w:left="2835"/>
        <w:jc w:val="both"/>
        <w:rPr>
          <w:sz w:val="20"/>
          <w:szCs w:val="20"/>
        </w:rPr>
      </w:pPr>
      <w:r>
        <w:rPr>
          <w:sz w:val="20"/>
          <w:szCs w:val="20"/>
        </w:rPr>
        <w:t>This article presents reflections on the dismantling of social policies in the context of the “counter-reform” of the Brazilian State, bringing to the debate the reform of higher education in the neoliberal context and the experience of the Student Assistance policy and its relationship with social services in Brazil.</w:t>
      </w:r>
      <w:r w:rsidR="007B4735">
        <w:rPr>
          <w:sz w:val="20"/>
          <w:szCs w:val="20"/>
        </w:rPr>
        <w:t xml:space="preserve"> </w:t>
      </w:r>
      <w:r w:rsidR="007B4735" w:rsidRPr="007B4735">
        <w:rPr>
          <w:sz w:val="20"/>
          <w:szCs w:val="20"/>
          <w:lang w:val="en"/>
        </w:rPr>
        <w:t>The theoretical-methodological construction of this article was based on theorists of the Marxist tradition and used bibliographic research as a technical-operational procedure, imbued with qualitative analysis from the critical historical-dialectical materialist perspective.</w:t>
      </w:r>
      <w:r w:rsidR="007B4735">
        <w:rPr>
          <w:sz w:val="20"/>
          <w:szCs w:val="20"/>
          <w:lang w:val="en"/>
        </w:rPr>
        <w:t xml:space="preserve"> </w:t>
      </w:r>
      <w:r>
        <w:rPr>
          <w:sz w:val="20"/>
          <w:szCs w:val="20"/>
        </w:rPr>
        <w:t xml:space="preserve">By analyzing the ongoing </w:t>
      </w:r>
      <w:r w:rsidR="006804FC">
        <w:rPr>
          <w:sz w:val="20"/>
          <w:szCs w:val="20"/>
        </w:rPr>
        <w:t>Student Assistance</w:t>
      </w:r>
      <w:r>
        <w:rPr>
          <w:sz w:val="20"/>
          <w:szCs w:val="20"/>
        </w:rPr>
        <w:t xml:space="preserve"> in Brazil, as a policy of permanence and social inclusion aimed at completing the undergraduate course of students in situations of poverty, it is understood that this policy results from a dialectical process and struggle of different sectors in dispute.</w:t>
      </w:r>
    </w:p>
    <w:p w14:paraId="61751630" w14:textId="5D8299C9" w:rsidR="00ED455C" w:rsidRDefault="00000000">
      <w:pPr>
        <w:spacing w:line="240" w:lineRule="auto"/>
        <w:ind w:left="2835"/>
        <w:jc w:val="both"/>
        <w:rPr>
          <w:sz w:val="20"/>
          <w:szCs w:val="20"/>
        </w:rPr>
      </w:pPr>
      <w:r>
        <w:rPr>
          <w:b/>
          <w:sz w:val="20"/>
          <w:szCs w:val="20"/>
        </w:rPr>
        <w:t>Keywords</w:t>
      </w:r>
      <w:r>
        <w:rPr>
          <w:sz w:val="20"/>
          <w:szCs w:val="20"/>
        </w:rPr>
        <w:t>:  Social Policies; Social Service; Student Assistance.</w:t>
      </w:r>
    </w:p>
    <w:p w14:paraId="63E107E3" w14:textId="77777777" w:rsidR="00ED455C" w:rsidRDefault="00000000">
      <w:pPr>
        <w:spacing w:line="360" w:lineRule="auto"/>
        <w:rPr>
          <w:sz w:val="24"/>
          <w:szCs w:val="24"/>
        </w:rPr>
      </w:pPr>
      <w:r>
        <w:br w:type="page"/>
      </w:r>
      <w:r>
        <w:rPr>
          <w:b/>
          <w:sz w:val="24"/>
          <w:szCs w:val="24"/>
        </w:rPr>
        <w:lastRenderedPageBreak/>
        <w:t>1</w:t>
      </w:r>
      <w:r>
        <w:rPr>
          <w:b/>
          <w:sz w:val="24"/>
          <w:szCs w:val="24"/>
        </w:rPr>
        <w:tab/>
        <w:t>INTRODUÇÃO</w:t>
      </w:r>
    </w:p>
    <w:p w14:paraId="4AF88CE5" w14:textId="77777777" w:rsidR="00ED455C" w:rsidRDefault="00ED455C">
      <w:pPr>
        <w:spacing w:line="360" w:lineRule="auto"/>
        <w:jc w:val="both"/>
        <w:rPr>
          <w:sz w:val="24"/>
          <w:szCs w:val="24"/>
        </w:rPr>
      </w:pPr>
    </w:p>
    <w:p w14:paraId="3C420994" w14:textId="77777777" w:rsidR="00ED455C" w:rsidRDefault="00000000">
      <w:pPr>
        <w:spacing w:line="360" w:lineRule="auto"/>
        <w:ind w:firstLine="709"/>
        <w:jc w:val="both"/>
        <w:rPr>
          <w:sz w:val="24"/>
          <w:szCs w:val="24"/>
        </w:rPr>
      </w:pPr>
      <w:r>
        <w:rPr>
          <w:sz w:val="24"/>
          <w:szCs w:val="24"/>
        </w:rPr>
        <w:t>Este artigo tem como objetivo apresentar reflexões acerca do desmonte das políticas sociais no contexto da chamada “contrarreforma” do Estado brasileiro, com ênfase na reforma da educação superior sob a lógica neoliberal. No interior desse debate, destaca-se a análise da política de Assistência Estudantil e a atuação do Serviço Social no Brasil, compreendidos como expressões das lutas sociais por acesso e permanência no ensino superior público.</w:t>
      </w:r>
    </w:p>
    <w:p w14:paraId="4C764B2E" w14:textId="77777777" w:rsidR="00ED455C" w:rsidRDefault="00000000">
      <w:pPr>
        <w:spacing w:line="360" w:lineRule="auto"/>
        <w:ind w:firstLine="709"/>
        <w:jc w:val="both"/>
        <w:rPr>
          <w:sz w:val="24"/>
          <w:szCs w:val="24"/>
        </w:rPr>
      </w:pPr>
      <w:r>
        <w:rPr>
          <w:sz w:val="24"/>
          <w:szCs w:val="24"/>
        </w:rPr>
        <w:t>A problematização deste trabalho parte da constatação de que, nas últimas décadas, as políticas sociais vêm sendo reconfiguradas por uma racionalidade neoliberal que subordina os direitos sociais às demandas do capital. Nesse contexto, a Assistência Estudantil, concebida para democratizar o acesso à universidade, enfrenta cortes orçamentários, burocratização e restrições institucionais, comprometendo sua efetividade como política de garantia de direitos.</w:t>
      </w:r>
    </w:p>
    <w:p w14:paraId="712F0A6F" w14:textId="77777777" w:rsidR="00ED455C" w:rsidRDefault="00000000">
      <w:pPr>
        <w:spacing w:line="360" w:lineRule="auto"/>
        <w:ind w:firstLine="709"/>
        <w:jc w:val="both"/>
        <w:rPr>
          <w:sz w:val="24"/>
          <w:szCs w:val="24"/>
        </w:rPr>
      </w:pPr>
      <w:r>
        <w:rPr>
          <w:sz w:val="24"/>
          <w:szCs w:val="24"/>
        </w:rPr>
        <w:t>Para a construção das análises, adotou-se o método de pesquisa Materialista Histórico-Dialético, por compreender que este possibilita apreender a realidade social em sua totalidade, historicidade e contradições. Como afirma Ianni (2011, p. 399), “a perspectiva crítica que está presente no pensamento de Marx é fundamental, no sentido que não toma a realidade como evidente, ou não toma os fatos em sua manifestação mais imediata. Questiona”. Buscou-se, assim, ir além das aparências e alcançar a essência do objeto estudado.</w:t>
      </w:r>
    </w:p>
    <w:p w14:paraId="34B045A7" w14:textId="77777777" w:rsidR="00ED455C" w:rsidRDefault="00000000">
      <w:pPr>
        <w:spacing w:line="360" w:lineRule="auto"/>
        <w:ind w:firstLine="709"/>
        <w:jc w:val="both"/>
        <w:rPr>
          <w:sz w:val="24"/>
          <w:szCs w:val="24"/>
        </w:rPr>
      </w:pPr>
      <w:r>
        <w:rPr>
          <w:sz w:val="24"/>
          <w:szCs w:val="24"/>
        </w:rPr>
        <w:t>A pesquisa foi realizada por meio de levantamento bibliográfico, com base em livros e artigos. Todo o processo investigativo foi conduzido sob uma abordagem qualitativa, visando uma interpretação crítica dos fenômenos envolvidos.</w:t>
      </w:r>
    </w:p>
    <w:p w14:paraId="696CDEEC" w14:textId="3FD43CF1" w:rsidR="00ED455C" w:rsidRDefault="00000000">
      <w:pPr>
        <w:spacing w:line="360" w:lineRule="auto"/>
        <w:ind w:firstLine="709"/>
        <w:jc w:val="both"/>
        <w:rPr>
          <w:sz w:val="24"/>
          <w:szCs w:val="24"/>
        </w:rPr>
      </w:pPr>
      <w:r>
        <w:rPr>
          <w:sz w:val="24"/>
          <w:szCs w:val="24"/>
        </w:rPr>
        <w:t xml:space="preserve">Este artigo está estruturado da seguinte forma: após esta introdução, a primeira seção trata do desmonte das políticas sociais na </w:t>
      </w:r>
      <w:r w:rsidR="001425A1">
        <w:rPr>
          <w:sz w:val="24"/>
          <w:szCs w:val="24"/>
        </w:rPr>
        <w:t>“</w:t>
      </w:r>
      <w:r>
        <w:rPr>
          <w:sz w:val="24"/>
          <w:szCs w:val="24"/>
        </w:rPr>
        <w:t>contrarreforma</w:t>
      </w:r>
      <w:r w:rsidR="001425A1">
        <w:rPr>
          <w:sz w:val="24"/>
          <w:szCs w:val="24"/>
        </w:rPr>
        <w:t>”</w:t>
      </w:r>
      <w:r>
        <w:rPr>
          <w:sz w:val="24"/>
          <w:szCs w:val="24"/>
        </w:rPr>
        <w:t xml:space="preserve"> do Estado brasileiro; a segunda discute a reforma da educação superior no contexto neoliberal; a terceira analisa a política de Assistência Estudantil e o Serviço Social no Brasil. Finaliza-se com as considerações finais.</w:t>
      </w:r>
    </w:p>
    <w:p w14:paraId="55F067EA" w14:textId="77777777" w:rsidR="000B6E1E" w:rsidRDefault="000B6E1E">
      <w:pPr>
        <w:spacing w:line="360" w:lineRule="auto"/>
        <w:ind w:firstLine="709"/>
        <w:jc w:val="both"/>
        <w:rPr>
          <w:sz w:val="24"/>
          <w:szCs w:val="24"/>
        </w:rPr>
      </w:pPr>
    </w:p>
    <w:p w14:paraId="10B0F9F9" w14:textId="77777777" w:rsidR="00ED455C" w:rsidRDefault="00000000">
      <w:pPr>
        <w:spacing w:line="360" w:lineRule="auto"/>
        <w:jc w:val="both"/>
        <w:rPr>
          <w:sz w:val="24"/>
          <w:szCs w:val="24"/>
        </w:rPr>
      </w:pPr>
      <w:r>
        <w:rPr>
          <w:b/>
          <w:sz w:val="24"/>
          <w:szCs w:val="24"/>
        </w:rPr>
        <w:t>2</w:t>
      </w:r>
      <w:r>
        <w:rPr>
          <w:b/>
          <w:sz w:val="24"/>
          <w:szCs w:val="24"/>
        </w:rPr>
        <w:tab/>
        <w:t>O DESMONTE DAS POLÍTICAS SOCIAIS NO CONTEXTO DA “CONTRARREFORMA” DO ESTADO BRASILEIRO</w:t>
      </w:r>
    </w:p>
    <w:p w14:paraId="7072910F" w14:textId="77777777" w:rsidR="00ED455C" w:rsidRDefault="00ED455C">
      <w:pPr>
        <w:spacing w:line="360" w:lineRule="auto"/>
        <w:ind w:firstLine="709"/>
        <w:jc w:val="both"/>
      </w:pPr>
    </w:p>
    <w:p w14:paraId="7633D0DA" w14:textId="77777777" w:rsidR="00ED455C" w:rsidRDefault="00000000">
      <w:pPr>
        <w:spacing w:line="360" w:lineRule="auto"/>
        <w:ind w:firstLine="709"/>
        <w:jc w:val="both"/>
        <w:rPr>
          <w:sz w:val="24"/>
          <w:szCs w:val="24"/>
        </w:rPr>
      </w:pPr>
      <w:r>
        <w:rPr>
          <w:sz w:val="24"/>
          <w:szCs w:val="24"/>
        </w:rPr>
        <w:t>Para compreender criticamente a contrarreforma do Estado brasileiro e seus impactos nas políticas sociais, é necessário considerar o neoliberalismo econômico como marco histórico e teórico. Anderson (1996) aponta que o neoliberalismo surgiu após a Segunda Guerra Mundial nos países centrais como reação à intervenção estatal. Teixeira (1996) acrescenta que os neoliberais retomam a ideia do mercado como principal mecanismo de coordenação social e econômica.</w:t>
      </w:r>
    </w:p>
    <w:p w14:paraId="3CE02452" w14:textId="77777777" w:rsidR="00ED455C" w:rsidRDefault="00000000">
      <w:pPr>
        <w:spacing w:line="360" w:lineRule="auto"/>
        <w:ind w:firstLine="709"/>
        <w:jc w:val="both"/>
        <w:rPr>
          <w:sz w:val="24"/>
          <w:szCs w:val="24"/>
        </w:rPr>
      </w:pPr>
      <w:bookmarkStart w:id="0" w:name="_heading=h.vh3tmjof8tqa" w:colFirst="0" w:colLast="0"/>
      <w:bookmarkEnd w:id="0"/>
      <w:r>
        <w:rPr>
          <w:sz w:val="24"/>
          <w:szCs w:val="24"/>
        </w:rPr>
        <w:t>No Brasil, essa política iniciou no governo de Fernando Collor de Mello (1990 - 1992), com base nas diretrizes do Consenso de Washington, voltadas à redução do Estado e à abertura econômica (Teixeira, 1996). Em 1994, quando assumiu o ministério da fazenda no governo de Itamar Franco (1992-1994), Fernando Henrique Cardoso (FHC) criou o Plano Real que objetivava eliminar a inflação e manter a estabilização monetária do país, bem como, incrementar as medidas do Consenso de Washington no Brasil. Em 1995, ao assumir a Presidência da República, FHC consolidou esse Plano de forma ainda mais incisiva, inserindo o Brasil no processo de globalização econômica. O Consenso de Washington orientou reformas centradas na desregulamentação dos mercados e na diminuição do papel estatal.</w:t>
      </w:r>
    </w:p>
    <w:p w14:paraId="7DDE31A1" w14:textId="77777777" w:rsidR="00ED455C" w:rsidRDefault="00000000">
      <w:pPr>
        <w:spacing w:line="360" w:lineRule="auto"/>
        <w:ind w:firstLine="851"/>
        <w:jc w:val="both"/>
        <w:rPr>
          <w:sz w:val="24"/>
          <w:szCs w:val="24"/>
        </w:rPr>
      </w:pPr>
      <w:r>
        <w:rPr>
          <w:sz w:val="24"/>
          <w:szCs w:val="24"/>
        </w:rPr>
        <w:t>De acordo com Behring (2008, p. 177):</w:t>
      </w:r>
    </w:p>
    <w:p w14:paraId="5022F781" w14:textId="77777777" w:rsidR="00ED455C" w:rsidRDefault="00ED455C">
      <w:pPr>
        <w:spacing w:line="360" w:lineRule="auto"/>
        <w:ind w:firstLine="709"/>
        <w:jc w:val="both"/>
        <w:rPr>
          <w:sz w:val="24"/>
          <w:szCs w:val="24"/>
        </w:rPr>
      </w:pPr>
    </w:p>
    <w:p w14:paraId="687E002E" w14:textId="77777777" w:rsidR="00ED455C" w:rsidRDefault="00000000">
      <w:pPr>
        <w:spacing w:line="240" w:lineRule="auto"/>
        <w:ind w:left="2268"/>
        <w:jc w:val="both"/>
        <w:rPr>
          <w:sz w:val="20"/>
          <w:szCs w:val="20"/>
        </w:rPr>
      </w:pPr>
      <w:r>
        <w:rPr>
          <w:sz w:val="20"/>
          <w:szCs w:val="20"/>
        </w:rPr>
        <w:t xml:space="preserve">A crise do Estado assumiu a forma de crise fiscal, de esgotamento do modelo estatizante de intervenção na economia – do qual são expressões o </w:t>
      </w:r>
      <w:r>
        <w:rPr>
          <w:i/>
          <w:sz w:val="20"/>
          <w:szCs w:val="20"/>
        </w:rPr>
        <w:t>Welfare State</w:t>
      </w:r>
      <w:r>
        <w:rPr>
          <w:sz w:val="20"/>
          <w:szCs w:val="20"/>
        </w:rPr>
        <w:t>, o estatismo comunista e o desenvolvimentismo, e por fim a administração pública burocrática.</w:t>
      </w:r>
    </w:p>
    <w:p w14:paraId="44D9C944" w14:textId="77777777" w:rsidR="00ED455C" w:rsidRDefault="00ED455C">
      <w:pPr>
        <w:spacing w:line="360" w:lineRule="auto"/>
        <w:ind w:firstLine="709"/>
        <w:jc w:val="both"/>
      </w:pPr>
    </w:p>
    <w:p w14:paraId="720B0666" w14:textId="77777777" w:rsidR="00ED455C" w:rsidRDefault="00000000">
      <w:pPr>
        <w:spacing w:line="360" w:lineRule="auto"/>
        <w:ind w:firstLine="709"/>
        <w:jc w:val="both"/>
        <w:rPr>
          <w:sz w:val="24"/>
          <w:szCs w:val="24"/>
        </w:rPr>
      </w:pPr>
      <w:r>
        <w:rPr>
          <w:sz w:val="24"/>
          <w:szCs w:val="24"/>
        </w:rPr>
        <w:t xml:space="preserve">Segundo o Plano Diretor da Reforma do Estado (1995), o Brasil enfrentou duas reações à crise: a negação da crise e a defesa do Estado mínimo, ambas rejeitadas pelo governo por serem inadequadas. O governo optou pela reforma do aparelho estatal, buscando recuperar autonomia financeira e capacidade de implementar </w:t>
      </w:r>
      <w:r>
        <w:rPr>
          <w:sz w:val="24"/>
          <w:szCs w:val="24"/>
        </w:rPr>
        <w:lastRenderedPageBreak/>
        <w:t>políticas públicas. Elaborado pelo Ministério da Administração e Reforma do Estado (MARE) e aprovado em 1995, o plano visava transformar a administração pública em um modelo gerencial centrado no mercado.</w:t>
      </w:r>
    </w:p>
    <w:p w14:paraId="2C0168F2" w14:textId="77777777" w:rsidR="00ED455C" w:rsidRDefault="00000000">
      <w:pPr>
        <w:spacing w:line="360" w:lineRule="auto"/>
        <w:ind w:firstLine="709"/>
        <w:jc w:val="both"/>
        <w:rPr>
          <w:sz w:val="24"/>
          <w:szCs w:val="24"/>
        </w:rPr>
      </w:pPr>
      <w:r>
        <w:rPr>
          <w:sz w:val="24"/>
          <w:szCs w:val="24"/>
        </w:rPr>
        <w:t>O Plano Diretor da Reforma do Estado (1995) propôs uma administração pública gerencial e a transferência de serviços para o setor privado e público não estatal, processo chamado de “publicização”. Isso resultou na retirada da responsabilidade do Estado pela execução direta de políticas sociais. Ainda de acordo com o referido Plano (1995), o Estado passou a atuar como regulador e promotor, especialmente em saúde e educação.</w:t>
      </w:r>
    </w:p>
    <w:p w14:paraId="4D23E959" w14:textId="77777777" w:rsidR="00ED455C" w:rsidRDefault="00000000">
      <w:pPr>
        <w:spacing w:line="360" w:lineRule="auto"/>
        <w:ind w:firstLine="709"/>
        <w:jc w:val="both"/>
        <w:rPr>
          <w:sz w:val="24"/>
          <w:szCs w:val="24"/>
        </w:rPr>
      </w:pPr>
      <w:r>
        <w:rPr>
          <w:sz w:val="24"/>
          <w:szCs w:val="24"/>
        </w:rPr>
        <w:t>Behring (2008) afirma que o Brasil passou por uma “contrarreforma” do Estado, ao implementar medidas reformistas voltadas para o mercado, resultando em um significativo retrocesso social. Vale ressaltar que concomitante a este processo, no cenário sociopolítico, o Brasil vivia um período de redemocratização, conduzido pela promulgação da Constituição da República Federativa do Brasil (CRFB), em 1988, que contribuiu para a introdução de legislações referentes aos direitos sociais e trabalhistas mais satisfatórios.</w:t>
      </w:r>
    </w:p>
    <w:p w14:paraId="75BBE893" w14:textId="77777777" w:rsidR="00ED455C" w:rsidRDefault="00000000">
      <w:pPr>
        <w:spacing w:line="360" w:lineRule="auto"/>
        <w:ind w:firstLine="709"/>
        <w:jc w:val="both"/>
        <w:rPr>
          <w:sz w:val="24"/>
          <w:szCs w:val="24"/>
        </w:rPr>
      </w:pPr>
      <w:r>
        <w:rPr>
          <w:sz w:val="24"/>
          <w:szCs w:val="24"/>
        </w:rPr>
        <w:t>A CRFB foi fruto da luta dos movimentos sociais. Castilho, Lemos e Gomes (2017, p. 449) destacam que: “Pela primeira vez o país promulga a Carta Constitucional [...] com princípios universalistas [...]”. A Constituição instituiu a Seguridade Social e ampliou os espaços de atuação do Serviço Social. No entanto, foi criticada pelo Plano Diretor (1995) como burocrática e limitadora da reforma administrativa.</w:t>
      </w:r>
    </w:p>
    <w:p w14:paraId="44D64929" w14:textId="77777777" w:rsidR="00ED455C" w:rsidRDefault="00000000">
      <w:pPr>
        <w:spacing w:line="360" w:lineRule="auto"/>
        <w:ind w:firstLine="851"/>
        <w:jc w:val="both"/>
        <w:rPr>
          <w:sz w:val="24"/>
          <w:szCs w:val="24"/>
        </w:rPr>
      </w:pPr>
      <w:r>
        <w:rPr>
          <w:sz w:val="24"/>
          <w:szCs w:val="24"/>
        </w:rPr>
        <w:t>Os governos que se sucederam, de Luís Inácio Lula da Silva (2003-2010) e de Dilma Rousseff (2011-2016) seguiram o curso da história e mantiveram a política econômica neoliberal de FHC. Contudo, houve ampliação de programas sociais, sobretudo os de transferência de renda (Iamamoto apud Castilho, Lemos e Gomes, 2017), ainda que marcados por ações assistencialistas e focalizadas.</w:t>
      </w:r>
    </w:p>
    <w:p w14:paraId="6BC18A2D" w14:textId="77777777" w:rsidR="00ED455C" w:rsidRDefault="00000000">
      <w:pPr>
        <w:spacing w:line="360" w:lineRule="auto"/>
        <w:ind w:firstLine="851"/>
        <w:jc w:val="both"/>
        <w:rPr>
          <w:sz w:val="24"/>
          <w:szCs w:val="24"/>
        </w:rPr>
      </w:pPr>
      <w:r>
        <w:rPr>
          <w:sz w:val="24"/>
          <w:szCs w:val="24"/>
        </w:rPr>
        <w:t xml:space="preserve">É importante ressaltar que apesar destes governos manterem a agenda neoliberal, salientamos que foram neles que a Política Nacional de Assistência Social </w:t>
      </w:r>
      <w:r>
        <w:rPr>
          <w:sz w:val="24"/>
          <w:szCs w:val="24"/>
        </w:rPr>
        <w:lastRenderedPageBreak/>
        <w:t>(PNAS) foi aprovada e institucionalizada, sendo efetivada como política pública de Estado. Assim, Nascimento; Cruz e Pontes (2019) salientam que foi nesse período que se consolidou o SUAS, valorizando a Assistência Social no âmbito da Seguridade (Nascimento; Cruz; Pontes, 2019).</w:t>
      </w:r>
    </w:p>
    <w:p w14:paraId="7ADEC9D8" w14:textId="77777777" w:rsidR="00ED455C" w:rsidRDefault="00000000">
      <w:pPr>
        <w:spacing w:line="360" w:lineRule="auto"/>
        <w:ind w:firstLine="851"/>
        <w:jc w:val="both"/>
        <w:rPr>
          <w:sz w:val="24"/>
          <w:szCs w:val="24"/>
        </w:rPr>
      </w:pPr>
      <w:r>
        <w:rPr>
          <w:sz w:val="24"/>
          <w:szCs w:val="24"/>
        </w:rPr>
        <w:t>Nos governos posteriores de Michel Temer (2016-2018) e Jair Bolsonaro (2019-2022), observou-se o desmonte do Estado brasileiro por meio da imposição de uma agenda neoliberal de cunho radical, que, em curto espaço de tempo, alterou substancialmente as conquistas sociais asseguradas pela CRFB, as quais passaram a ser tratadas por esses governos como privilégios. Santana e Miranda (2022, p. 173) confirmam esse cenário ao afirmarem que o último governo:</w:t>
      </w:r>
    </w:p>
    <w:p w14:paraId="4FF25A14" w14:textId="77777777" w:rsidR="00ED455C" w:rsidRDefault="00ED455C">
      <w:pPr>
        <w:spacing w:line="360" w:lineRule="auto"/>
        <w:ind w:firstLine="851"/>
        <w:jc w:val="both"/>
        <w:rPr>
          <w:sz w:val="24"/>
          <w:szCs w:val="24"/>
        </w:rPr>
      </w:pPr>
    </w:p>
    <w:p w14:paraId="1F769FCA" w14:textId="77777777" w:rsidR="00ED455C" w:rsidRDefault="00000000">
      <w:pPr>
        <w:spacing w:line="240" w:lineRule="auto"/>
        <w:ind w:left="2268"/>
        <w:jc w:val="both"/>
        <w:rPr>
          <w:sz w:val="20"/>
          <w:szCs w:val="20"/>
        </w:rPr>
      </w:pPr>
      <w:r>
        <w:rPr>
          <w:sz w:val="20"/>
          <w:szCs w:val="20"/>
        </w:rPr>
        <w:t>Desenvolveu práticas conservadoras ultraneoliberais marcadas, especialmente, pela aprovação da Emenda Constitucional 95/2016. A eleição e o governo de Jair Bolsonaro (2018) seguem a tendência ultraneoliberal e vêm provocando um desmonte no Brasil, em especial da (frágeis) conquistas democráticas até então alcançadas no país.</w:t>
      </w:r>
    </w:p>
    <w:p w14:paraId="24DCB8CA" w14:textId="77777777" w:rsidR="00ED455C" w:rsidRDefault="00ED455C">
      <w:pPr>
        <w:spacing w:line="360" w:lineRule="auto"/>
        <w:ind w:firstLine="709"/>
        <w:jc w:val="both"/>
      </w:pPr>
    </w:p>
    <w:p w14:paraId="42A9DDE5" w14:textId="77777777" w:rsidR="00ED455C" w:rsidRDefault="00000000">
      <w:pPr>
        <w:spacing w:line="360" w:lineRule="auto"/>
        <w:ind w:firstLine="851"/>
        <w:jc w:val="both"/>
        <w:rPr>
          <w:sz w:val="24"/>
          <w:szCs w:val="24"/>
        </w:rPr>
      </w:pPr>
      <w:r>
        <w:rPr>
          <w:sz w:val="24"/>
          <w:szCs w:val="24"/>
        </w:rPr>
        <w:t>É nesse contexto portanto, que observamos o acirramento da contradição entre as classes sociais, o agravamento da “questão social”, e consequentemente maior demanda por serviços sociais, e nesse bojo as políticas sociais se constituem como mecanismos utilizados pelo Estado para mascarar a natureza contraditória própria do modo de produção capitalista.</w:t>
      </w:r>
    </w:p>
    <w:p w14:paraId="09B28318" w14:textId="77777777" w:rsidR="00ED455C" w:rsidRDefault="00ED455C">
      <w:pPr>
        <w:spacing w:line="360" w:lineRule="auto"/>
        <w:jc w:val="both"/>
        <w:rPr>
          <w:sz w:val="24"/>
          <w:szCs w:val="24"/>
        </w:rPr>
      </w:pPr>
    </w:p>
    <w:p w14:paraId="205BEE96" w14:textId="77777777" w:rsidR="00ED455C" w:rsidRDefault="00000000">
      <w:pPr>
        <w:spacing w:line="360" w:lineRule="auto"/>
        <w:jc w:val="both"/>
        <w:rPr>
          <w:sz w:val="24"/>
          <w:szCs w:val="24"/>
        </w:rPr>
      </w:pPr>
      <w:r>
        <w:rPr>
          <w:b/>
          <w:sz w:val="24"/>
          <w:szCs w:val="24"/>
        </w:rPr>
        <w:t>3</w:t>
      </w:r>
      <w:r>
        <w:rPr>
          <w:b/>
          <w:sz w:val="24"/>
          <w:szCs w:val="24"/>
        </w:rPr>
        <w:tab/>
        <w:t>A REFORMA DA EDUCAÇÃO SUPERIOR NO CONTEXTO NEOLIBERAL</w:t>
      </w:r>
    </w:p>
    <w:p w14:paraId="01DCB32F" w14:textId="77777777" w:rsidR="00ED455C" w:rsidRDefault="00ED455C">
      <w:pPr>
        <w:spacing w:line="360" w:lineRule="auto"/>
        <w:ind w:firstLine="709"/>
        <w:jc w:val="both"/>
        <w:rPr>
          <w:sz w:val="24"/>
          <w:szCs w:val="24"/>
        </w:rPr>
      </w:pPr>
    </w:p>
    <w:p w14:paraId="0AD2B884" w14:textId="77777777" w:rsidR="00ED455C" w:rsidRDefault="00000000">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A CRFB de 1988 estabelece em seu art. 205, que a educação é “[...] direito de todos e dever do Estado e da família [...] visando ao pleno desenvolvimento da pessoa, seu preparo para o exercício da cidadania e preparação para o trabalho”. No entanto, na prática, observa-se a predominância de um Estado mínimo, que prioriza a formação voltada ao mercado de trabalho, alinhada à lógica neoliberal. </w:t>
      </w:r>
    </w:p>
    <w:p w14:paraId="50FD5A66" w14:textId="77777777" w:rsidR="00ED455C" w:rsidRDefault="00000000">
      <w:pPr>
        <w:pBdr>
          <w:top w:val="nil"/>
          <w:left w:val="nil"/>
          <w:bottom w:val="nil"/>
          <w:right w:val="nil"/>
          <w:between w:val="nil"/>
        </w:pBdr>
        <w:spacing w:line="360" w:lineRule="auto"/>
        <w:ind w:firstLine="851"/>
        <w:jc w:val="both"/>
        <w:rPr>
          <w:color w:val="000000"/>
          <w:sz w:val="24"/>
          <w:szCs w:val="24"/>
        </w:rPr>
      </w:pPr>
      <w:r>
        <w:rPr>
          <w:color w:val="000000"/>
          <w:sz w:val="24"/>
          <w:szCs w:val="24"/>
        </w:rPr>
        <w:lastRenderedPageBreak/>
        <w:t>A ideologia neoliberal, ao minimizar o papel do Estado nas esferas social, política e econômica, também impacta a educação. O conteúdo formativo pautado na cidadania é substituído pela lógica mercadológica dos direitos do consumidor, tratando pais e alunos como clientes e a educação como mercadoria.</w:t>
      </w:r>
    </w:p>
    <w:p w14:paraId="2281DF9A" w14:textId="77777777" w:rsidR="00ED455C" w:rsidRDefault="00000000">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Segundo o art. 208 da CRFB, o Estado garante educação básica obrigatória e gratuita dos 4 aos 17 anos. Essa oferta mínima reforça a visão de que a educação básica é suficiente para o ingresso no mercado formal. Tal concepção contribui para o número reduzido de universidades públicas e o crescimento do ensino superior privado. </w:t>
      </w:r>
    </w:p>
    <w:p w14:paraId="6B6BD85B" w14:textId="77777777" w:rsidR="00ED455C" w:rsidRDefault="00000000">
      <w:pPr>
        <w:pBdr>
          <w:top w:val="nil"/>
          <w:left w:val="nil"/>
          <w:bottom w:val="nil"/>
          <w:right w:val="nil"/>
          <w:between w:val="nil"/>
        </w:pBdr>
        <w:spacing w:line="360" w:lineRule="auto"/>
        <w:ind w:firstLine="851"/>
        <w:jc w:val="both"/>
        <w:rPr>
          <w:color w:val="000000"/>
          <w:sz w:val="24"/>
          <w:szCs w:val="24"/>
        </w:rPr>
      </w:pPr>
      <w:r>
        <w:rPr>
          <w:sz w:val="24"/>
          <w:szCs w:val="24"/>
        </w:rPr>
        <w:t xml:space="preserve">Dessa forma, </w:t>
      </w:r>
      <w:r>
        <w:rPr>
          <w:color w:val="000000"/>
          <w:sz w:val="24"/>
          <w:szCs w:val="24"/>
        </w:rPr>
        <w:t xml:space="preserve">Chauí (2001) denuncia que os alunos das escolas públicas, ao final do ciclo básico, não dispõem de condições para enfrentar os vestibulares das universidades públicas. A maioria recorre ao ensino privado de baixa qualidade, enquanto os filhos da elite, oriundos de boas escolas particulares, dominam as vagas nas universidades públicas. Para baixar os custos, propõe-se privatizar e reduzir o nível da universidade pública. </w:t>
      </w:r>
    </w:p>
    <w:p w14:paraId="23580ADB" w14:textId="77777777" w:rsidR="00ED455C" w:rsidRDefault="00000000">
      <w:pPr>
        <w:pBdr>
          <w:top w:val="nil"/>
          <w:left w:val="nil"/>
          <w:bottom w:val="nil"/>
          <w:right w:val="nil"/>
          <w:between w:val="nil"/>
        </w:pBdr>
        <w:spacing w:line="360" w:lineRule="auto"/>
        <w:ind w:firstLine="851"/>
        <w:jc w:val="both"/>
        <w:rPr>
          <w:color w:val="000000"/>
          <w:sz w:val="24"/>
          <w:szCs w:val="24"/>
        </w:rPr>
      </w:pPr>
      <w:r>
        <w:rPr>
          <w:sz w:val="24"/>
          <w:szCs w:val="24"/>
        </w:rPr>
        <w:t xml:space="preserve">Assim, </w:t>
      </w:r>
      <w:r>
        <w:rPr>
          <w:color w:val="000000"/>
          <w:sz w:val="24"/>
          <w:szCs w:val="24"/>
        </w:rPr>
        <w:t xml:space="preserve">Pereira (2017) observa que universidades públicas sofrem ataques e são alvo de estratégias privatizantes, enfraquecendo o ideal de educação democrática e de qualidade. Nesse contexto de reforma educacional do ensino superior, surgem as ações afirmativas, com destaque para o PROUNI (Lei n.º 11.096/2005), criado no primeiro governo Lula, como parte de uma reforma educacional de orientação neoliberal. O programa concede bolsas integrais ou parciais a estudantes de baixa renda em troca de isenções fiscais às instituições privadas. </w:t>
      </w:r>
    </w:p>
    <w:p w14:paraId="03A52757" w14:textId="0E72A05F" w:rsidR="00ED455C" w:rsidRDefault="00000000">
      <w:pPr>
        <w:pBdr>
          <w:top w:val="nil"/>
          <w:left w:val="nil"/>
          <w:bottom w:val="nil"/>
          <w:right w:val="nil"/>
          <w:between w:val="nil"/>
        </w:pBdr>
        <w:spacing w:line="360" w:lineRule="auto"/>
        <w:ind w:firstLine="851"/>
        <w:jc w:val="both"/>
        <w:rPr>
          <w:color w:val="000000"/>
          <w:sz w:val="24"/>
          <w:szCs w:val="24"/>
        </w:rPr>
      </w:pPr>
      <w:r>
        <w:rPr>
          <w:color w:val="000000"/>
          <w:sz w:val="24"/>
          <w:szCs w:val="24"/>
        </w:rPr>
        <w:t>Outro marco foi o</w:t>
      </w:r>
      <w:r>
        <w:rPr>
          <w:sz w:val="24"/>
          <w:szCs w:val="24"/>
        </w:rPr>
        <w:t xml:space="preserve"> </w:t>
      </w:r>
      <w:r>
        <w:rPr>
          <w:color w:val="000000"/>
          <w:sz w:val="24"/>
          <w:szCs w:val="24"/>
        </w:rPr>
        <w:t>Programa de Apoio a Planos de Reestruturação e Expansão das Universidades Federais</w:t>
      </w:r>
      <w:r w:rsidR="000B6E1E">
        <w:rPr>
          <w:color w:val="000000"/>
          <w:sz w:val="24"/>
          <w:szCs w:val="24"/>
        </w:rPr>
        <w:t xml:space="preserve"> (</w:t>
      </w:r>
      <w:r w:rsidR="00A419F3">
        <w:rPr>
          <w:color w:val="000000"/>
          <w:sz w:val="24"/>
          <w:szCs w:val="24"/>
        </w:rPr>
        <w:t>Reuni</w:t>
      </w:r>
      <w:r w:rsidR="000B6E1E">
        <w:rPr>
          <w:color w:val="000000"/>
          <w:sz w:val="24"/>
          <w:szCs w:val="24"/>
        </w:rPr>
        <w:t>)</w:t>
      </w:r>
      <w:r>
        <w:rPr>
          <w:color w:val="000000"/>
          <w:sz w:val="24"/>
          <w:szCs w:val="24"/>
        </w:rPr>
        <w:t xml:space="preserve"> criado a partir do Plano de Desenvolvimento da Educação (PDE), promovendo a expansão das universidades federais. Contudo, como destacam Guerra, Rocha e Ferreira (2020), suas diretrizes seguem as recomendações do Banco Mundial, priorizando o ensino pragmático e enfraquecendo o tripé ensino, pesquisa e extensão. </w:t>
      </w:r>
    </w:p>
    <w:p w14:paraId="71E2D56C" w14:textId="77777777" w:rsidR="00ED455C" w:rsidRDefault="00000000">
      <w:pPr>
        <w:pBdr>
          <w:top w:val="nil"/>
          <w:left w:val="nil"/>
          <w:bottom w:val="nil"/>
          <w:right w:val="nil"/>
          <w:between w:val="nil"/>
        </w:pBdr>
        <w:spacing w:line="360" w:lineRule="auto"/>
        <w:ind w:firstLine="851"/>
        <w:jc w:val="both"/>
        <w:rPr>
          <w:color w:val="000000"/>
          <w:sz w:val="24"/>
          <w:szCs w:val="24"/>
        </w:rPr>
      </w:pPr>
      <w:r>
        <w:rPr>
          <w:color w:val="000000"/>
          <w:sz w:val="24"/>
          <w:szCs w:val="24"/>
        </w:rPr>
        <w:lastRenderedPageBreak/>
        <w:t>Outra prática de ação afirmativa adotada foi a criação da Lei de Cotas (Lei Nº 12.711/2012) em que as instituições federais passaram a reservar metade de suas vagas para estudantes oriundos da rede pública, com 50% dessas destinadas a pessoas de baixa renda. A atualização mais recente (Lei n.º 14.723/2023) garante prioridade no acesso à assistência estudantil aos cotistas em vulnerabilidade social.</w:t>
      </w:r>
    </w:p>
    <w:p w14:paraId="26227F81" w14:textId="77777777" w:rsidR="00ED455C" w:rsidRDefault="00000000">
      <w:pPr>
        <w:tabs>
          <w:tab w:val="left" w:pos="426"/>
          <w:tab w:val="left" w:pos="709"/>
        </w:tabs>
        <w:spacing w:line="360" w:lineRule="auto"/>
        <w:ind w:firstLine="851"/>
        <w:jc w:val="both"/>
        <w:rPr>
          <w:sz w:val="24"/>
          <w:szCs w:val="24"/>
        </w:rPr>
      </w:pPr>
      <w:r>
        <w:rPr>
          <w:sz w:val="24"/>
          <w:szCs w:val="24"/>
        </w:rPr>
        <w:t xml:space="preserve">Contudo, essa prioridade exige ampliação de recursos para a Assistência Estudantil (AE), pois garantir o acesso não é suficiente: é necessário assegurar permanência e qualidade na formação. Para Almeida (2021. p. 02) “O acesso e a permanência de crianças, jovens e adultos nos diferentes níveis de modalidades da política de educação constitui até os dias atuais um desafio histórico”. </w:t>
      </w:r>
    </w:p>
    <w:p w14:paraId="148247AA" w14:textId="77777777" w:rsidR="00ED455C" w:rsidRDefault="00000000">
      <w:pPr>
        <w:tabs>
          <w:tab w:val="left" w:pos="426"/>
          <w:tab w:val="left" w:pos="709"/>
        </w:tabs>
        <w:spacing w:line="360" w:lineRule="auto"/>
        <w:ind w:firstLine="851"/>
        <w:jc w:val="both"/>
        <w:rPr>
          <w:sz w:val="24"/>
          <w:szCs w:val="24"/>
        </w:rPr>
      </w:pPr>
      <w:r>
        <w:rPr>
          <w:sz w:val="24"/>
          <w:szCs w:val="24"/>
        </w:rPr>
        <w:t>Nesse processo de ampliação do ensino superior, a AE torna-se essencial, superando ações pontuais como restaurantes e moradias estudantis. A crescente demanda por permanência impulsiona a atuação de profissionais na formulação e execução de políticas, destacando o papel do Serviço Social.</w:t>
      </w:r>
    </w:p>
    <w:p w14:paraId="65040964" w14:textId="77777777" w:rsidR="00ED455C" w:rsidRDefault="00ED455C">
      <w:pPr>
        <w:tabs>
          <w:tab w:val="left" w:pos="426"/>
          <w:tab w:val="left" w:pos="709"/>
        </w:tabs>
        <w:spacing w:line="360" w:lineRule="auto"/>
        <w:ind w:firstLine="851"/>
        <w:jc w:val="both"/>
        <w:rPr>
          <w:sz w:val="24"/>
          <w:szCs w:val="24"/>
        </w:rPr>
      </w:pPr>
    </w:p>
    <w:p w14:paraId="66E929DA" w14:textId="77777777" w:rsidR="00ED455C" w:rsidRDefault="00000000">
      <w:pPr>
        <w:tabs>
          <w:tab w:val="left" w:pos="709"/>
        </w:tabs>
        <w:spacing w:line="360" w:lineRule="auto"/>
        <w:jc w:val="both"/>
        <w:rPr>
          <w:sz w:val="24"/>
          <w:szCs w:val="24"/>
          <w:highlight w:val="white"/>
        </w:rPr>
      </w:pPr>
      <w:r>
        <w:rPr>
          <w:b/>
          <w:sz w:val="24"/>
          <w:szCs w:val="24"/>
        </w:rPr>
        <w:t>4</w:t>
      </w:r>
      <w:r>
        <w:rPr>
          <w:b/>
          <w:sz w:val="24"/>
          <w:szCs w:val="24"/>
        </w:rPr>
        <w:tab/>
      </w:r>
      <w:r>
        <w:rPr>
          <w:b/>
          <w:color w:val="000000"/>
          <w:sz w:val="24"/>
          <w:szCs w:val="24"/>
        </w:rPr>
        <w:t xml:space="preserve">A POLÍTICA DE ASSISTÊNCIA ESTUDANTIL E SERVIÇO SOCIAL NO BRASIL: </w:t>
      </w:r>
      <w:r>
        <w:rPr>
          <w:sz w:val="24"/>
          <w:szCs w:val="24"/>
          <w:highlight w:val="white"/>
        </w:rPr>
        <w:t>desafios à permanência estudantil no ensino superior</w:t>
      </w:r>
    </w:p>
    <w:p w14:paraId="19F778F3" w14:textId="77777777" w:rsidR="00ED455C" w:rsidRDefault="00ED455C">
      <w:pPr>
        <w:spacing w:line="360" w:lineRule="auto"/>
        <w:ind w:firstLine="709"/>
        <w:jc w:val="both"/>
        <w:rPr>
          <w:sz w:val="24"/>
          <w:szCs w:val="24"/>
        </w:rPr>
      </w:pPr>
    </w:p>
    <w:p w14:paraId="45E7B335" w14:textId="77777777" w:rsidR="00ED455C" w:rsidRDefault="00000000">
      <w:pPr>
        <w:spacing w:line="360" w:lineRule="auto"/>
        <w:ind w:firstLine="709"/>
        <w:jc w:val="both"/>
        <w:rPr>
          <w:sz w:val="24"/>
          <w:szCs w:val="24"/>
        </w:rPr>
      </w:pPr>
      <w:r>
        <w:rPr>
          <w:sz w:val="24"/>
          <w:szCs w:val="24"/>
        </w:rPr>
        <w:t>A legitimação da Assistência Estudantil (AE) no Brasil deu-se com o Programa Nacional de Assistência Estudantil (PNAES), instituído pela Portaria Normativa nº 39/2007 do Ministério da Educação (MEC), que posteriormente foi transformado no Decreto nº 7.234/2010. O objetivo da política é assegurar condições para a permanência e conclusão dos estudantes de graduação. Vasconcelos (2012) destaca que esse processo representou um marco histórico, fruto de esforços coletivos, consolidando a AE como direito social para garantir igualdade de oportunidades no ensino superior público.</w:t>
      </w:r>
    </w:p>
    <w:p w14:paraId="64D2C32E" w14:textId="77777777" w:rsidR="00ED455C" w:rsidRDefault="00000000">
      <w:pPr>
        <w:spacing w:line="360" w:lineRule="auto"/>
        <w:ind w:firstLine="709"/>
        <w:jc w:val="both"/>
        <w:rPr>
          <w:sz w:val="24"/>
          <w:szCs w:val="24"/>
        </w:rPr>
      </w:pPr>
      <w:r>
        <w:rPr>
          <w:sz w:val="24"/>
          <w:szCs w:val="24"/>
        </w:rPr>
        <w:t>Desde então, universidades e institutos federais passaram a receber recursos para implementar a AE, embora a política tenha se revelado frágil por sua origem via decreto, passível de descontinuidade.</w:t>
      </w:r>
    </w:p>
    <w:p w14:paraId="0496AE21" w14:textId="77777777" w:rsidR="00ED455C" w:rsidRDefault="00000000">
      <w:pPr>
        <w:spacing w:line="360" w:lineRule="auto"/>
        <w:ind w:firstLine="709"/>
        <w:jc w:val="both"/>
        <w:rPr>
          <w:sz w:val="24"/>
          <w:szCs w:val="24"/>
        </w:rPr>
      </w:pPr>
      <w:r>
        <w:rPr>
          <w:sz w:val="24"/>
          <w:szCs w:val="24"/>
        </w:rPr>
        <w:lastRenderedPageBreak/>
        <w:t>A PNAES segue um projeto neoliberal no Brasil, sem investimentos concretos para erradicar desigualdades, apresentando caráter seletivo e focalista. Behring (2016) ressalta que as políticas sociais são respostas fragmentadas às múltiplas expressões da questão social no capitalismo, fundamentadas na exploração capital-trabalho.</w:t>
      </w:r>
    </w:p>
    <w:p w14:paraId="23A2E97A" w14:textId="77777777" w:rsidR="00ED455C" w:rsidRDefault="00000000">
      <w:pPr>
        <w:spacing w:line="360" w:lineRule="auto"/>
        <w:ind w:firstLine="709"/>
        <w:jc w:val="both"/>
        <w:rPr>
          <w:sz w:val="24"/>
          <w:szCs w:val="24"/>
        </w:rPr>
      </w:pPr>
      <w:r>
        <w:rPr>
          <w:sz w:val="24"/>
          <w:szCs w:val="24"/>
        </w:rPr>
        <w:t>Nos últimos anos, o movimento estudantil e o Fórum Nacional de Pró-Reitores de Assuntos Estudantis (FONAPRACE) articularam esforços para tornar a AE política de Estado. Após mais de uma década, o Projeto de Lei nº 5.395/2023, que institui a Política Nacional de Assistência Estudantil, foi aprovado na Câmara dos Deputados em 31/10/2023 e sancionado em 03/7/2024 como Lei nº 14.914, garantindo continuidade e fortalecimento dos recursos para as IFES.</w:t>
      </w:r>
    </w:p>
    <w:p w14:paraId="3BE3BDB8" w14:textId="77777777" w:rsidR="00ED455C" w:rsidRDefault="00000000">
      <w:pPr>
        <w:spacing w:line="360" w:lineRule="auto"/>
        <w:ind w:firstLine="709"/>
        <w:jc w:val="both"/>
        <w:rPr>
          <w:sz w:val="24"/>
          <w:szCs w:val="24"/>
        </w:rPr>
      </w:pPr>
      <w:r>
        <w:rPr>
          <w:sz w:val="24"/>
          <w:szCs w:val="24"/>
        </w:rPr>
        <w:t>Mesmo com a política institucionalizada, mantém-se o caráter seletivo, com diversos critérios de elegibilidade. Nesse contexto, o (a) assistente social, inserido na divisão sociotécnica do trabalho, atua atendendo às demandas e necessidades dos estudantes, especialmente relacionadas à permanência na educação superior.</w:t>
      </w:r>
    </w:p>
    <w:p w14:paraId="2AF211DD" w14:textId="77777777" w:rsidR="00ED455C" w:rsidRDefault="00000000">
      <w:pPr>
        <w:spacing w:line="360" w:lineRule="auto"/>
        <w:ind w:firstLine="709"/>
        <w:jc w:val="both"/>
        <w:rPr>
          <w:sz w:val="24"/>
          <w:szCs w:val="24"/>
        </w:rPr>
      </w:pPr>
      <w:r>
        <w:rPr>
          <w:sz w:val="24"/>
          <w:szCs w:val="24"/>
        </w:rPr>
        <w:t xml:space="preserve">Nesse sentido, Iamamoto (2017) destaca que o exercício profissional está polarizado pelas relações de classe, participando tanto de mecanismos de dominação quanto de respostas institucionais às necessidades da classe trabalhadora. </w:t>
      </w:r>
    </w:p>
    <w:p w14:paraId="23A412D8" w14:textId="77777777" w:rsidR="00ED455C" w:rsidRDefault="00000000">
      <w:pPr>
        <w:pBdr>
          <w:top w:val="nil"/>
          <w:left w:val="nil"/>
          <w:bottom w:val="nil"/>
          <w:right w:val="nil"/>
          <w:between w:val="nil"/>
        </w:pBdr>
        <w:spacing w:line="360" w:lineRule="auto"/>
        <w:ind w:firstLine="851"/>
        <w:jc w:val="both"/>
        <w:rPr>
          <w:sz w:val="24"/>
          <w:szCs w:val="24"/>
        </w:rPr>
      </w:pPr>
      <w:r>
        <w:rPr>
          <w:sz w:val="24"/>
          <w:szCs w:val="24"/>
        </w:rPr>
        <w:t>Porém, compreendemos que, considerando o fato de a profissão possuir um projeto profissional, o “Projeto Ético Político do Serviço Social” voltado para a defesa intransigente dos interesses das classes trabalhadora, isso permite que o (a) profissional estabeleça estratégias de ação objetivando reforçar o atendimento dos interesses sociais. Iamamoto (2017, p. 18) reforça que “o nosso projeto está fundado nos valores maiores da liberdade, da igualdade, da radicalidade democrática, da cidadania, da ausência de preconceitos, do respeito aos direitos humanos, da qualidade dos serviços prestados”.</w:t>
      </w:r>
    </w:p>
    <w:p w14:paraId="6873ADDA" w14:textId="77777777" w:rsidR="00ED455C" w:rsidRDefault="00000000">
      <w:pPr>
        <w:spacing w:line="360" w:lineRule="auto"/>
        <w:ind w:firstLine="851"/>
        <w:jc w:val="both"/>
        <w:rPr>
          <w:sz w:val="24"/>
          <w:szCs w:val="24"/>
        </w:rPr>
      </w:pPr>
      <w:r>
        <w:rPr>
          <w:sz w:val="24"/>
          <w:szCs w:val="24"/>
        </w:rPr>
        <w:t xml:space="preserve">Além do projeto ético-político, a profissão é regulamentada pela Lei nº 8.662/1993, Código de Ética Profissional (1993) e diretrizes da ABEPSS (1996). Assim, </w:t>
      </w:r>
      <w:r>
        <w:rPr>
          <w:color w:val="000000"/>
          <w:sz w:val="24"/>
          <w:szCs w:val="24"/>
        </w:rPr>
        <w:t>Lemos, Santana e Santos (2024, p. 06) explicam que “é</w:t>
      </w:r>
      <w:r>
        <w:rPr>
          <w:sz w:val="24"/>
          <w:szCs w:val="24"/>
        </w:rPr>
        <w:t xml:space="preserve"> nessa compreensão </w:t>
      </w:r>
      <w:r>
        <w:rPr>
          <w:sz w:val="24"/>
          <w:szCs w:val="24"/>
        </w:rPr>
        <w:lastRenderedPageBreak/>
        <w:t>que, ao tomarmos consciência da nossa condição de assalariamento como trabalhadores/as, nos permite dar direção ético-política às decisões de nosso cotidiano profissional”.</w:t>
      </w:r>
    </w:p>
    <w:p w14:paraId="38E165AE" w14:textId="77777777" w:rsidR="00ED455C" w:rsidRDefault="00000000">
      <w:pPr>
        <w:spacing w:line="360" w:lineRule="auto"/>
        <w:ind w:firstLine="709"/>
        <w:jc w:val="both"/>
        <w:rPr>
          <w:sz w:val="24"/>
          <w:szCs w:val="24"/>
        </w:rPr>
      </w:pPr>
      <w:r>
        <w:rPr>
          <w:sz w:val="24"/>
          <w:szCs w:val="24"/>
        </w:rPr>
        <w:t>Nessa direção, os (as) assistentes sociais buscam garantir o acesso à AE como direito social, ultrapassando a mera execução de critérios previstos em editais. É fundamental a leitura crítica da realidade e a formulação de ações que ampliem a permanência estudantil. O trabalho inclui estudos socioeconômicos, entrevistas, visitas domiciliares e emissão de parecer social, mas também ações educativas, palestras, rodas de conversa, campanhas, trabalho com famílias, acompanhamento social, extensão e formação política.</w:t>
      </w:r>
    </w:p>
    <w:p w14:paraId="3A0683C0" w14:textId="77777777" w:rsidR="00ED455C" w:rsidRDefault="00000000">
      <w:pPr>
        <w:spacing w:line="360" w:lineRule="auto"/>
        <w:ind w:firstLine="709"/>
        <w:jc w:val="both"/>
        <w:rPr>
          <w:sz w:val="24"/>
          <w:szCs w:val="24"/>
        </w:rPr>
      </w:pPr>
      <w:r>
        <w:rPr>
          <w:sz w:val="24"/>
          <w:szCs w:val="24"/>
        </w:rPr>
        <w:t>A participação no planejamento, execução e avaliação das ações amplia a mobilização de recursos e possibilita atuação comprometida com os interesses dos (as) estudantes, superando a simples gestão de auxílios financeiros.</w:t>
      </w:r>
    </w:p>
    <w:p w14:paraId="26F937CA" w14:textId="77777777" w:rsidR="00ED455C" w:rsidRDefault="00000000">
      <w:pPr>
        <w:spacing w:line="360" w:lineRule="auto"/>
        <w:ind w:firstLine="709"/>
        <w:jc w:val="both"/>
      </w:pPr>
      <w:r>
        <w:rPr>
          <w:sz w:val="24"/>
          <w:szCs w:val="24"/>
        </w:rPr>
        <w:t>Dessa forma, o Serviço Social assume seu papel na luta contra todas as formas de exploração e dominação, engajando-se em movimentos sociais que expressem a opção por um projeto profissional vinculado à construção de uma nova ordem social sem exploração de classe, etnia e gênero (CFESS, 2011).</w:t>
      </w:r>
    </w:p>
    <w:p w14:paraId="41DE0E75" w14:textId="77777777" w:rsidR="00ED455C" w:rsidRDefault="00ED455C">
      <w:pPr>
        <w:spacing w:line="360" w:lineRule="auto"/>
        <w:jc w:val="both"/>
        <w:rPr>
          <w:sz w:val="24"/>
          <w:szCs w:val="24"/>
        </w:rPr>
      </w:pPr>
    </w:p>
    <w:p w14:paraId="7EDD82AE" w14:textId="77777777" w:rsidR="00ED455C" w:rsidRDefault="00000000">
      <w:pPr>
        <w:spacing w:line="360" w:lineRule="auto"/>
        <w:jc w:val="both"/>
        <w:rPr>
          <w:sz w:val="24"/>
          <w:szCs w:val="24"/>
        </w:rPr>
      </w:pPr>
      <w:r>
        <w:rPr>
          <w:b/>
          <w:sz w:val="24"/>
          <w:szCs w:val="24"/>
        </w:rPr>
        <w:t>5</w:t>
      </w:r>
      <w:r>
        <w:rPr>
          <w:b/>
          <w:sz w:val="24"/>
          <w:szCs w:val="24"/>
        </w:rPr>
        <w:tab/>
        <w:t>CONCLUSÃO</w:t>
      </w:r>
    </w:p>
    <w:p w14:paraId="12EB47CC" w14:textId="77777777" w:rsidR="00ED455C" w:rsidRDefault="00ED455C">
      <w:pPr>
        <w:spacing w:line="360" w:lineRule="auto"/>
        <w:jc w:val="both"/>
        <w:rPr>
          <w:sz w:val="24"/>
          <w:szCs w:val="24"/>
        </w:rPr>
      </w:pPr>
      <w:bookmarkStart w:id="1" w:name="_heading=h.j64k0zdkns19" w:colFirst="0" w:colLast="0"/>
      <w:bookmarkEnd w:id="1"/>
    </w:p>
    <w:p w14:paraId="672E16E1" w14:textId="55C9F906" w:rsidR="00ED455C" w:rsidRDefault="00000000">
      <w:pPr>
        <w:pBdr>
          <w:top w:val="nil"/>
          <w:left w:val="nil"/>
          <w:bottom w:val="nil"/>
          <w:right w:val="nil"/>
          <w:between w:val="nil"/>
        </w:pBdr>
        <w:spacing w:line="360" w:lineRule="auto"/>
        <w:ind w:firstLine="851"/>
        <w:jc w:val="both"/>
        <w:rPr>
          <w:color w:val="000000"/>
          <w:sz w:val="24"/>
          <w:szCs w:val="24"/>
          <w:highlight w:val="white"/>
        </w:rPr>
      </w:pPr>
      <w:bookmarkStart w:id="2" w:name="_heading=h.su6c389wt2la" w:colFirst="0" w:colLast="0"/>
      <w:bookmarkEnd w:id="2"/>
      <w:r>
        <w:rPr>
          <w:color w:val="000000"/>
          <w:sz w:val="24"/>
          <w:szCs w:val="24"/>
        </w:rPr>
        <w:t>O presente artigo realizou reflexões críticas de como ocorreu o desmonte das políticas sociais no contexto de “contrarreforma” do Estado brasileiro, trazendo para o debate, a reforma da educação superior no contexto neoliberal e a experiência da política de Assistência Estudantil e o serviço social no Brasil.</w:t>
      </w:r>
    </w:p>
    <w:p w14:paraId="6E30914C" w14:textId="77777777" w:rsidR="00ED455C" w:rsidRDefault="00000000">
      <w:pPr>
        <w:spacing w:line="360" w:lineRule="auto"/>
        <w:ind w:firstLine="851"/>
        <w:jc w:val="both"/>
        <w:rPr>
          <w:sz w:val="24"/>
          <w:szCs w:val="24"/>
        </w:rPr>
      </w:pPr>
      <w:bookmarkStart w:id="3" w:name="_heading=h.19x6k94z53c9" w:colFirst="0" w:colLast="0"/>
      <w:bookmarkEnd w:id="3"/>
      <w:r>
        <w:rPr>
          <w:sz w:val="24"/>
          <w:szCs w:val="24"/>
          <w:highlight w:val="white"/>
        </w:rPr>
        <w:t xml:space="preserve">Ao analisar a AE em curso no Brasil, enquanto política de permanência e inclusão social objetivando a conclusão do curso de graduação de estudantes em situação de pobreza, </w:t>
      </w:r>
      <w:r>
        <w:rPr>
          <w:sz w:val="24"/>
          <w:szCs w:val="24"/>
        </w:rPr>
        <w:t>compreendemos q</w:t>
      </w:r>
      <w:r>
        <w:rPr>
          <w:sz w:val="24"/>
          <w:szCs w:val="24"/>
          <w:highlight w:val="white"/>
        </w:rPr>
        <w:t xml:space="preserve">ue a referida política resulta de um processo dialético e de luta de diferentes setores em disputa. Salientamos que </w:t>
      </w:r>
      <w:r>
        <w:rPr>
          <w:sz w:val="24"/>
          <w:szCs w:val="24"/>
        </w:rPr>
        <w:t xml:space="preserve">o </w:t>
      </w:r>
      <w:r>
        <w:rPr>
          <w:sz w:val="24"/>
          <w:szCs w:val="24"/>
          <w:highlight w:val="white"/>
        </w:rPr>
        <w:t xml:space="preserve">movimento estudantil, </w:t>
      </w:r>
      <w:r>
        <w:rPr>
          <w:sz w:val="24"/>
          <w:szCs w:val="24"/>
        </w:rPr>
        <w:t xml:space="preserve">profissionais que atuam na política, a exemplo dos (as) assistentes sociais, </w:t>
      </w:r>
      <w:r>
        <w:rPr>
          <w:sz w:val="24"/>
          <w:szCs w:val="24"/>
        </w:rPr>
        <w:lastRenderedPageBreak/>
        <w:t>bem como o FONAPRACE, desde a década de 1980, teceram lutas para que fossem colocadas em prática ações institucionais que dessem conta das demandas por AE e conseguissem atender o direito dos (as) estudantes.</w:t>
      </w:r>
    </w:p>
    <w:p w14:paraId="58430F76" w14:textId="77777777" w:rsidR="00ED455C" w:rsidRDefault="00000000">
      <w:pPr>
        <w:spacing w:line="360" w:lineRule="auto"/>
        <w:ind w:firstLine="851"/>
        <w:jc w:val="both"/>
        <w:rPr>
          <w:sz w:val="24"/>
          <w:szCs w:val="24"/>
        </w:rPr>
      </w:pPr>
      <w:r>
        <w:rPr>
          <w:sz w:val="24"/>
          <w:szCs w:val="24"/>
        </w:rPr>
        <w:t>É importante salientar que a política de AE, por ser uma resposta do Estado via política social, foi gestada para atender os interesses do grande capital. Nesse sentido, o Estado responderá somente ao mínimo necessário para amenizar as diversas expressões da “questão social”. Portanto, essa política passa a todo momento por situações de fragilidades, com tentativas de desfinanciamento, redução e/ou cortes orçamentários, que são resultado do contexto neoliberal e tendo como consequências a adoção de critérios seletivos para o atendimento de parcela de suas demandas.</w:t>
      </w:r>
    </w:p>
    <w:p w14:paraId="1FB50FA4" w14:textId="77777777" w:rsidR="00ED455C" w:rsidRDefault="00ED455C">
      <w:pPr>
        <w:spacing w:line="360" w:lineRule="auto"/>
        <w:jc w:val="both"/>
        <w:rPr>
          <w:sz w:val="24"/>
          <w:szCs w:val="24"/>
        </w:rPr>
      </w:pPr>
    </w:p>
    <w:p w14:paraId="0025BE07" w14:textId="77777777" w:rsidR="00ED455C" w:rsidRDefault="00000000">
      <w:pPr>
        <w:spacing w:line="360" w:lineRule="auto"/>
        <w:rPr>
          <w:sz w:val="24"/>
          <w:szCs w:val="24"/>
        </w:rPr>
      </w:pPr>
      <w:r>
        <w:rPr>
          <w:b/>
          <w:sz w:val="24"/>
          <w:szCs w:val="24"/>
        </w:rPr>
        <w:t xml:space="preserve">REFERÊNCIAS </w:t>
      </w:r>
    </w:p>
    <w:p w14:paraId="42F7D5E7" w14:textId="77777777" w:rsidR="00ED455C" w:rsidRPr="009B4FCF" w:rsidRDefault="00ED455C" w:rsidP="009B4FCF">
      <w:pPr>
        <w:spacing w:line="240" w:lineRule="auto"/>
        <w:rPr>
          <w:sz w:val="24"/>
          <w:szCs w:val="24"/>
        </w:rPr>
      </w:pPr>
    </w:p>
    <w:p w14:paraId="38D5E413" w14:textId="0F82687B" w:rsidR="00ED455C" w:rsidRPr="009B4FCF" w:rsidRDefault="00000000" w:rsidP="009B4FCF">
      <w:pPr>
        <w:spacing w:line="240" w:lineRule="auto"/>
        <w:rPr>
          <w:sz w:val="24"/>
          <w:szCs w:val="24"/>
        </w:rPr>
      </w:pPr>
      <w:r w:rsidRPr="009B4FCF">
        <w:rPr>
          <w:sz w:val="24"/>
          <w:szCs w:val="24"/>
        </w:rPr>
        <w:t>ALMEIDA, N</w:t>
      </w:r>
      <w:r w:rsidR="001425A1" w:rsidRPr="009B4FCF">
        <w:rPr>
          <w:sz w:val="24"/>
          <w:szCs w:val="24"/>
        </w:rPr>
        <w:t xml:space="preserve">ey </w:t>
      </w:r>
      <w:r w:rsidRPr="009B4FCF">
        <w:rPr>
          <w:sz w:val="24"/>
          <w:szCs w:val="24"/>
        </w:rPr>
        <w:t>L</w:t>
      </w:r>
      <w:r w:rsidR="001425A1" w:rsidRPr="009B4FCF">
        <w:rPr>
          <w:sz w:val="24"/>
          <w:szCs w:val="24"/>
        </w:rPr>
        <w:t xml:space="preserve">uiz </w:t>
      </w:r>
      <w:r w:rsidRPr="009B4FCF">
        <w:rPr>
          <w:sz w:val="24"/>
          <w:szCs w:val="24"/>
        </w:rPr>
        <w:t>T</w:t>
      </w:r>
      <w:r w:rsidR="001425A1" w:rsidRPr="009B4FCF">
        <w:rPr>
          <w:sz w:val="24"/>
          <w:szCs w:val="24"/>
        </w:rPr>
        <w:t>eixeira</w:t>
      </w:r>
      <w:r w:rsidR="00367358" w:rsidRPr="009B4FCF">
        <w:rPr>
          <w:sz w:val="24"/>
          <w:szCs w:val="24"/>
        </w:rPr>
        <w:t xml:space="preserve"> de</w:t>
      </w:r>
      <w:r w:rsidRPr="009B4FCF">
        <w:rPr>
          <w:sz w:val="24"/>
          <w:szCs w:val="24"/>
        </w:rPr>
        <w:t xml:space="preserve">. </w:t>
      </w:r>
      <w:r w:rsidRPr="009B4FCF">
        <w:rPr>
          <w:b/>
          <w:sz w:val="24"/>
          <w:szCs w:val="24"/>
        </w:rPr>
        <w:t>Serviço Social na Educação.</w:t>
      </w:r>
      <w:r w:rsidRPr="009B4FCF">
        <w:rPr>
          <w:sz w:val="24"/>
          <w:szCs w:val="24"/>
        </w:rPr>
        <w:t> Boletim Eletrônico CRESS–SC. Edição 81, 2021. Disponível em: </w:t>
      </w:r>
      <w:hyperlink r:id="rId7">
        <w:r w:rsidR="00ED455C" w:rsidRPr="009B4FCF">
          <w:rPr>
            <w:sz w:val="24"/>
            <w:szCs w:val="24"/>
          </w:rPr>
          <w:t>https://cress-sc.org.br/wp-content/uploads/2021/07/Boletim-81-Servi%C3%A7o-Social-na-Educa%C3%A7%C3%A3o.pdf</w:t>
        </w:r>
      </w:hyperlink>
      <w:r w:rsidRPr="009B4FCF">
        <w:rPr>
          <w:sz w:val="24"/>
          <w:szCs w:val="24"/>
        </w:rPr>
        <w:t>. Acesso em: 13 mar. 2025.</w:t>
      </w:r>
    </w:p>
    <w:p w14:paraId="009B7703" w14:textId="77777777" w:rsidR="00ED455C" w:rsidRPr="009B4FCF" w:rsidRDefault="00ED455C" w:rsidP="009B4FCF">
      <w:pPr>
        <w:spacing w:line="240" w:lineRule="auto"/>
        <w:rPr>
          <w:sz w:val="24"/>
          <w:szCs w:val="24"/>
        </w:rPr>
      </w:pPr>
    </w:p>
    <w:p w14:paraId="673153DA" w14:textId="77777777" w:rsidR="00ED455C" w:rsidRPr="009B4FCF" w:rsidRDefault="00000000" w:rsidP="009B4FCF">
      <w:pPr>
        <w:spacing w:line="240" w:lineRule="auto"/>
        <w:rPr>
          <w:sz w:val="24"/>
          <w:szCs w:val="24"/>
        </w:rPr>
      </w:pPr>
      <w:r w:rsidRPr="009B4FCF">
        <w:rPr>
          <w:sz w:val="24"/>
          <w:szCs w:val="24"/>
        </w:rPr>
        <w:t xml:space="preserve">ANDERSON, Perry. </w:t>
      </w:r>
      <w:r w:rsidRPr="009B4FCF">
        <w:rPr>
          <w:b/>
          <w:sz w:val="24"/>
          <w:szCs w:val="24"/>
        </w:rPr>
        <w:t>Balanço do Neoliberalismo</w:t>
      </w:r>
      <w:r w:rsidRPr="009B4FCF">
        <w:rPr>
          <w:sz w:val="24"/>
          <w:szCs w:val="24"/>
        </w:rPr>
        <w:t>. In: SADER, Emir; GENTILI, Pablo. (orgs.) Pós-Neoliberalismo: políticas públicas e o Estado Democrático. 3. ed. São Paulo: Paz e Terra, 1996.</w:t>
      </w:r>
    </w:p>
    <w:p w14:paraId="6A6AC103" w14:textId="77777777" w:rsidR="00ED455C" w:rsidRPr="009B4FCF" w:rsidRDefault="00ED455C" w:rsidP="009B4FCF">
      <w:pPr>
        <w:spacing w:line="240" w:lineRule="auto"/>
        <w:rPr>
          <w:sz w:val="24"/>
          <w:szCs w:val="24"/>
        </w:rPr>
      </w:pPr>
    </w:p>
    <w:p w14:paraId="1C7B8E32" w14:textId="77777777" w:rsidR="00ED455C" w:rsidRPr="009B4FCF" w:rsidRDefault="00000000" w:rsidP="009B4FCF">
      <w:pPr>
        <w:spacing w:line="240" w:lineRule="auto"/>
        <w:rPr>
          <w:sz w:val="24"/>
          <w:szCs w:val="24"/>
        </w:rPr>
      </w:pPr>
      <w:r w:rsidRPr="009B4FCF">
        <w:rPr>
          <w:sz w:val="24"/>
          <w:szCs w:val="24"/>
        </w:rPr>
        <w:t xml:space="preserve">BEHRING, Elaine Rossetti. </w:t>
      </w:r>
      <w:r w:rsidRPr="009B4FCF">
        <w:rPr>
          <w:b/>
          <w:sz w:val="24"/>
          <w:szCs w:val="24"/>
        </w:rPr>
        <w:t>Brasil em contra-reforma: desestruturação do Estado e perda de Direitos.</w:t>
      </w:r>
      <w:r w:rsidRPr="009B4FCF">
        <w:rPr>
          <w:sz w:val="24"/>
          <w:szCs w:val="24"/>
        </w:rPr>
        <w:t xml:space="preserve"> 2ª Ed. São Paulo. Cortez. 2008.</w:t>
      </w:r>
    </w:p>
    <w:p w14:paraId="4B0AE28A" w14:textId="77777777" w:rsidR="00ED455C" w:rsidRPr="009B4FCF" w:rsidRDefault="00ED455C" w:rsidP="009B4FCF">
      <w:pPr>
        <w:spacing w:line="240" w:lineRule="auto"/>
        <w:rPr>
          <w:sz w:val="24"/>
          <w:szCs w:val="24"/>
        </w:rPr>
      </w:pPr>
    </w:p>
    <w:p w14:paraId="7BA1A1D2" w14:textId="77777777" w:rsidR="00ED455C" w:rsidRPr="009B4FCF" w:rsidRDefault="00000000" w:rsidP="009B4FCF">
      <w:pPr>
        <w:spacing w:line="240" w:lineRule="auto"/>
        <w:rPr>
          <w:sz w:val="24"/>
          <w:szCs w:val="24"/>
        </w:rPr>
      </w:pPr>
      <w:r w:rsidRPr="009B4FCF">
        <w:rPr>
          <w:sz w:val="24"/>
          <w:szCs w:val="24"/>
        </w:rPr>
        <w:t xml:space="preserve">BEHRING, Elaine Rossetti; BOSCHETTI, Ivanete. </w:t>
      </w:r>
      <w:r w:rsidRPr="009B4FCF">
        <w:rPr>
          <w:b/>
          <w:sz w:val="24"/>
          <w:szCs w:val="24"/>
        </w:rPr>
        <w:t xml:space="preserve">Política social: fundamentos e história. </w:t>
      </w:r>
      <w:r w:rsidRPr="009B4FCF">
        <w:rPr>
          <w:sz w:val="24"/>
          <w:szCs w:val="24"/>
        </w:rPr>
        <w:t>(Livro eletrônico).</w:t>
      </w:r>
      <w:r w:rsidRPr="009B4FCF">
        <w:rPr>
          <w:b/>
          <w:sz w:val="24"/>
          <w:szCs w:val="24"/>
        </w:rPr>
        <w:t xml:space="preserve"> </w:t>
      </w:r>
      <w:r w:rsidRPr="009B4FCF">
        <w:rPr>
          <w:sz w:val="24"/>
          <w:szCs w:val="24"/>
        </w:rPr>
        <w:t>São Paulo: Cortez, 2016. - (Biblioteca básica de serviço social; v.2)</w:t>
      </w:r>
    </w:p>
    <w:p w14:paraId="02C9DF64" w14:textId="77777777" w:rsidR="00ED455C" w:rsidRPr="009B4FCF" w:rsidRDefault="00ED455C" w:rsidP="009B4FCF">
      <w:pPr>
        <w:spacing w:line="240" w:lineRule="auto"/>
        <w:rPr>
          <w:sz w:val="24"/>
          <w:szCs w:val="24"/>
        </w:rPr>
      </w:pPr>
    </w:p>
    <w:p w14:paraId="158BBA99" w14:textId="77777777" w:rsidR="00ED455C" w:rsidRPr="009B4FCF" w:rsidRDefault="00000000" w:rsidP="009B4FCF">
      <w:pPr>
        <w:spacing w:line="240" w:lineRule="auto"/>
        <w:rPr>
          <w:sz w:val="24"/>
          <w:szCs w:val="24"/>
          <w:highlight w:val="white"/>
        </w:rPr>
      </w:pPr>
      <w:r w:rsidRPr="009B4FCF">
        <w:rPr>
          <w:sz w:val="24"/>
          <w:szCs w:val="24"/>
        </w:rPr>
        <w:t xml:space="preserve">BRASIL. </w:t>
      </w:r>
      <w:r w:rsidRPr="009B4FCF">
        <w:rPr>
          <w:b/>
          <w:sz w:val="24"/>
          <w:szCs w:val="24"/>
        </w:rPr>
        <w:t>Constituição da República Federativa do Brasil</w:t>
      </w:r>
      <w:r w:rsidRPr="009B4FCF">
        <w:rPr>
          <w:sz w:val="24"/>
          <w:szCs w:val="24"/>
        </w:rPr>
        <w:t xml:space="preserve"> </w:t>
      </w:r>
      <w:r w:rsidRPr="009B4FCF">
        <w:rPr>
          <w:b/>
          <w:sz w:val="24"/>
          <w:szCs w:val="24"/>
        </w:rPr>
        <w:t xml:space="preserve">de 1988. </w:t>
      </w:r>
      <w:r w:rsidRPr="009B4FCF">
        <w:rPr>
          <w:sz w:val="24"/>
          <w:szCs w:val="24"/>
        </w:rPr>
        <w:t xml:space="preserve">Brasília, DF. Presidência da República. </w:t>
      </w:r>
      <w:r w:rsidRPr="009B4FCF">
        <w:rPr>
          <w:sz w:val="24"/>
          <w:szCs w:val="24"/>
          <w:highlight w:val="white"/>
        </w:rPr>
        <w:t>Disponível em: </w:t>
      </w:r>
      <w:hyperlink r:id="rId8">
        <w:r w:rsidR="00ED455C" w:rsidRPr="009B4FCF">
          <w:rPr>
            <w:sz w:val="24"/>
            <w:szCs w:val="24"/>
          </w:rPr>
          <w:t>https://www.planalto.gov.br/ccivil_03/constituicao/constituicao.htm</w:t>
        </w:r>
      </w:hyperlink>
      <w:r w:rsidRPr="009B4FCF">
        <w:rPr>
          <w:sz w:val="24"/>
          <w:szCs w:val="24"/>
        </w:rPr>
        <w:t xml:space="preserve"> </w:t>
      </w:r>
      <w:r w:rsidRPr="009B4FCF">
        <w:rPr>
          <w:sz w:val="24"/>
          <w:szCs w:val="24"/>
          <w:highlight w:val="white"/>
        </w:rPr>
        <w:t>Acesso em 12 mar. 2025.</w:t>
      </w:r>
    </w:p>
    <w:p w14:paraId="2C824D10" w14:textId="77777777" w:rsidR="00ED455C" w:rsidRPr="009B4FCF" w:rsidRDefault="00ED455C" w:rsidP="009B4FCF">
      <w:pPr>
        <w:spacing w:line="240" w:lineRule="auto"/>
        <w:rPr>
          <w:sz w:val="24"/>
          <w:szCs w:val="24"/>
        </w:rPr>
      </w:pPr>
      <w:bookmarkStart w:id="4" w:name="_heading=h.cbyhgga4mf" w:colFirst="0" w:colLast="0"/>
      <w:bookmarkEnd w:id="4"/>
    </w:p>
    <w:p w14:paraId="1DD32240" w14:textId="77777777" w:rsidR="00ED455C" w:rsidRPr="009B4FCF" w:rsidRDefault="00000000" w:rsidP="009B4FCF">
      <w:pPr>
        <w:spacing w:line="240" w:lineRule="auto"/>
        <w:rPr>
          <w:sz w:val="24"/>
          <w:szCs w:val="24"/>
        </w:rPr>
      </w:pPr>
      <w:r w:rsidRPr="009B4FCF">
        <w:rPr>
          <w:sz w:val="24"/>
          <w:szCs w:val="24"/>
        </w:rPr>
        <w:t xml:space="preserve">BRASIL, </w:t>
      </w:r>
      <w:r w:rsidRPr="009B4FCF">
        <w:rPr>
          <w:b/>
          <w:sz w:val="24"/>
          <w:szCs w:val="24"/>
        </w:rPr>
        <w:t>Plano Diretor da Reforma do Aparelho do Estado.</w:t>
      </w:r>
      <w:r w:rsidRPr="009B4FCF">
        <w:rPr>
          <w:sz w:val="24"/>
          <w:szCs w:val="24"/>
        </w:rPr>
        <w:t xml:space="preserve"> Presidência da</w:t>
      </w:r>
    </w:p>
    <w:p w14:paraId="47D5B702" w14:textId="77777777" w:rsidR="00ED455C" w:rsidRPr="009B4FCF" w:rsidRDefault="00000000" w:rsidP="009B4FCF">
      <w:pPr>
        <w:spacing w:line="240" w:lineRule="auto"/>
        <w:rPr>
          <w:sz w:val="24"/>
          <w:szCs w:val="24"/>
        </w:rPr>
      </w:pPr>
      <w:r w:rsidRPr="009B4FCF">
        <w:rPr>
          <w:sz w:val="24"/>
          <w:szCs w:val="24"/>
        </w:rPr>
        <w:t>República. Câmara da Reforma do Estado. Brasília. 1995. Disponível em:</w:t>
      </w:r>
    </w:p>
    <w:p w14:paraId="6CDAA5AF" w14:textId="77777777" w:rsidR="00ED455C" w:rsidRPr="009B4FCF" w:rsidRDefault="00000000" w:rsidP="009B4FCF">
      <w:pPr>
        <w:spacing w:line="240" w:lineRule="auto"/>
        <w:rPr>
          <w:sz w:val="24"/>
          <w:szCs w:val="24"/>
        </w:rPr>
      </w:pPr>
      <w:r w:rsidRPr="009B4FCF">
        <w:rPr>
          <w:sz w:val="24"/>
          <w:szCs w:val="24"/>
        </w:rPr>
        <w:lastRenderedPageBreak/>
        <w:t>https://www.biblioteca.presidencia.gov.br/publicacoes-oficiais/catalogo/fhc/plano-</w:t>
      </w:r>
    </w:p>
    <w:p w14:paraId="1B13223D" w14:textId="77777777" w:rsidR="00ED455C" w:rsidRPr="009B4FCF" w:rsidRDefault="00000000" w:rsidP="009B4FCF">
      <w:pPr>
        <w:spacing w:line="240" w:lineRule="auto"/>
        <w:rPr>
          <w:sz w:val="24"/>
          <w:szCs w:val="24"/>
        </w:rPr>
      </w:pPr>
      <w:r w:rsidRPr="009B4FCF">
        <w:rPr>
          <w:sz w:val="24"/>
          <w:szCs w:val="24"/>
        </w:rPr>
        <w:t>diretor-da-reforma-do-aparelho-do-estado-1995.pdf Acesso em: 12 mar. 2025.</w:t>
      </w:r>
    </w:p>
    <w:p w14:paraId="481534C8" w14:textId="77777777" w:rsidR="00ED455C" w:rsidRPr="009B4FCF" w:rsidRDefault="00ED455C" w:rsidP="009B4FCF">
      <w:pPr>
        <w:spacing w:line="240" w:lineRule="auto"/>
        <w:rPr>
          <w:sz w:val="24"/>
          <w:szCs w:val="24"/>
          <w:highlight w:val="white"/>
        </w:rPr>
      </w:pPr>
    </w:p>
    <w:p w14:paraId="7096C674" w14:textId="77777777" w:rsidR="00ED455C" w:rsidRPr="009B4FCF" w:rsidRDefault="00000000" w:rsidP="009B4FCF">
      <w:pPr>
        <w:spacing w:line="240" w:lineRule="auto"/>
        <w:rPr>
          <w:sz w:val="24"/>
          <w:szCs w:val="24"/>
        </w:rPr>
      </w:pPr>
      <w:r w:rsidRPr="009B4FCF">
        <w:rPr>
          <w:sz w:val="24"/>
          <w:szCs w:val="24"/>
          <w:highlight w:val="white"/>
        </w:rPr>
        <w:t xml:space="preserve">BRASIL. </w:t>
      </w:r>
      <w:r w:rsidRPr="009B4FCF">
        <w:rPr>
          <w:b/>
          <w:sz w:val="24"/>
          <w:szCs w:val="24"/>
          <w:highlight w:val="white"/>
        </w:rPr>
        <w:t>Decreto nº 7.234, 19 de julho de 2010.</w:t>
      </w:r>
      <w:r w:rsidRPr="009B4FCF">
        <w:rPr>
          <w:sz w:val="24"/>
          <w:szCs w:val="24"/>
          <w:highlight w:val="white"/>
        </w:rPr>
        <w:t xml:space="preserve"> Dispõe sobre o Programa Nacional de Assistência Estudantil – PNAES – 2010. </w:t>
      </w:r>
      <w:r w:rsidRPr="009B4FCF">
        <w:rPr>
          <w:sz w:val="24"/>
          <w:szCs w:val="24"/>
        </w:rPr>
        <w:t xml:space="preserve">Disponível em: </w:t>
      </w:r>
      <w:hyperlink r:id="rId9">
        <w:r w:rsidR="00ED455C" w:rsidRPr="009B4FCF">
          <w:rPr>
            <w:sz w:val="24"/>
            <w:szCs w:val="24"/>
          </w:rPr>
          <w:t>https://www.planalto.gov.br/ccivil_03/_ato2007-2010/2010/decreto/d7234.htm</w:t>
        </w:r>
      </w:hyperlink>
      <w:r w:rsidRPr="009B4FCF">
        <w:rPr>
          <w:sz w:val="24"/>
          <w:szCs w:val="24"/>
        </w:rPr>
        <w:t xml:space="preserve"> Acesso em 13 mar. 2025.</w:t>
      </w:r>
    </w:p>
    <w:p w14:paraId="63483C43" w14:textId="77777777" w:rsidR="00ED455C" w:rsidRPr="009B4FCF" w:rsidRDefault="00ED455C" w:rsidP="009B4FCF">
      <w:pPr>
        <w:spacing w:line="240" w:lineRule="auto"/>
        <w:rPr>
          <w:sz w:val="24"/>
          <w:szCs w:val="24"/>
        </w:rPr>
      </w:pPr>
      <w:bookmarkStart w:id="5" w:name="_heading=h.4oy0i8ubrdwc" w:colFirst="0" w:colLast="0"/>
      <w:bookmarkEnd w:id="5"/>
    </w:p>
    <w:p w14:paraId="653CB45F" w14:textId="77777777" w:rsidR="00ED455C" w:rsidRPr="009B4FCF" w:rsidRDefault="00000000" w:rsidP="009B4FCF">
      <w:pPr>
        <w:spacing w:line="240" w:lineRule="auto"/>
        <w:rPr>
          <w:sz w:val="24"/>
          <w:szCs w:val="24"/>
        </w:rPr>
      </w:pPr>
      <w:r w:rsidRPr="009B4FCF">
        <w:rPr>
          <w:sz w:val="24"/>
          <w:szCs w:val="24"/>
        </w:rPr>
        <w:t xml:space="preserve">BRASIL. Lei nº 12.711, de 29 de agosto de 2012. </w:t>
      </w:r>
      <w:r w:rsidRPr="009B4FCF">
        <w:rPr>
          <w:b/>
          <w:sz w:val="24"/>
          <w:szCs w:val="24"/>
        </w:rPr>
        <w:t xml:space="preserve">Dispõe sobre o ingresso nas universidades federais e nas instituições federais de ensino técnico de nível médio e dá outras providências. </w:t>
      </w:r>
      <w:r w:rsidRPr="009B4FCF">
        <w:rPr>
          <w:sz w:val="24"/>
          <w:szCs w:val="24"/>
          <w:highlight w:val="white"/>
        </w:rPr>
        <w:t>Disponível em: </w:t>
      </w:r>
      <w:hyperlink r:id="rId10">
        <w:r w:rsidR="00ED455C" w:rsidRPr="009B4FCF">
          <w:rPr>
            <w:sz w:val="24"/>
            <w:szCs w:val="24"/>
          </w:rPr>
          <w:t>https://www.planalto.gov.br/ccivil_03/_ato2011-2014/2012/lei/l12711.htm</w:t>
        </w:r>
      </w:hyperlink>
      <w:r w:rsidRPr="009B4FCF">
        <w:rPr>
          <w:sz w:val="24"/>
          <w:szCs w:val="24"/>
        </w:rPr>
        <w:t xml:space="preserve"> Acesso em 05 mar. 2025.</w:t>
      </w:r>
    </w:p>
    <w:p w14:paraId="64E09F23" w14:textId="77777777" w:rsidR="00ED455C" w:rsidRPr="009B4FCF" w:rsidRDefault="00ED455C" w:rsidP="009B4FCF">
      <w:pPr>
        <w:spacing w:line="240" w:lineRule="auto"/>
        <w:rPr>
          <w:sz w:val="24"/>
          <w:szCs w:val="24"/>
        </w:rPr>
      </w:pPr>
    </w:p>
    <w:p w14:paraId="184600DF" w14:textId="582E193D" w:rsidR="00ED455C" w:rsidRPr="009B4FCF" w:rsidRDefault="00000000" w:rsidP="009B4FCF">
      <w:pPr>
        <w:spacing w:line="240" w:lineRule="auto"/>
        <w:rPr>
          <w:sz w:val="24"/>
          <w:szCs w:val="24"/>
        </w:rPr>
      </w:pPr>
      <w:r w:rsidRPr="009B4FCF">
        <w:rPr>
          <w:sz w:val="24"/>
          <w:szCs w:val="24"/>
        </w:rPr>
        <w:t xml:space="preserve">BRASIL, Lei nº 14.723, de 13 de novembro de 2023. </w:t>
      </w:r>
      <w:r w:rsidRPr="009B4FCF">
        <w:rPr>
          <w:b/>
          <w:sz w:val="24"/>
          <w:szCs w:val="24"/>
        </w:rPr>
        <w:t>Altera a Lei nº 12.711. de 29 de agosto de 2012</w:t>
      </w:r>
      <w:r w:rsidR="00D7681D" w:rsidRPr="009B4FCF">
        <w:rPr>
          <w:b/>
          <w:sz w:val="24"/>
          <w:szCs w:val="24"/>
        </w:rPr>
        <w:t xml:space="preserve">. </w:t>
      </w:r>
      <w:r w:rsidRPr="009B4FCF">
        <w:rPr>
          <w:sz w:val="24"/>
          <w:szCs w:val="24"/>
        </w:rPr>
        <w:t xml:space="preserve">Disponível em: </w:t>
      </w:r>
      <w:hyperlink r:id="rId11">
        <w:r w:rsidR="00ED455C" w:rsidRPr="009B4FCF">
          <w:rPr>
            <w:sz w:val="24"/>
            <w:szCs w:val="24"/>
          </w:rPr>
          <w:t>https://www.planalto.gov.br/ccivil_03/_ato2023-2026/2023/lei/l14723.htm</w:t>
        </w:r>
      </w:hyperlink>
      <w:r w:rsidRPr="009B4FCF">
        <w:rPr>
          <w:sz w:val="24"/>
          <w:szCs w:val="24"/>
        </w:rPr>
        <w:t xml:space="preserve"> Acesso em 13 mar. 2025.</w:t>
      </w:r>
    </w:p>
    <w:p w14:paraId="509C27DA" w14:textId="77777777" w:rsidR="00ED455C" w:rsidRPr="009B4FCF" w:rsidRDefault="00ED455C" w:rsidP="009B4FCF">
      <w:pPr>
        <w:spacing w:line="240" w:lineRule="auto"/>
        <w:rPr>
          <w:sz w:val="24"/>
          <w:szCs w:val="24"/>
        </w:rPr>
      </w:pPr>
    </w:p>
    <w:p w14:paraId="11B1C2EB" w14:textId="77777777" w:rsidR="00ED455C" w:rsidRPr="009B4FCF" w:rsidRDefault="00000000" w:rsidP="009B4FCF">
      <w:pPr>
        <w:spacing w:line="240" w:lineRule="auto"/>
        <w:rPr>
          <w:sz w:val="24"/>
          <w:szCs w:val="24"/>
        </w:rPr>
      </w:pPr>
      <w:r w:rsidRPr="009B4FCF">
        <w:rPr>
          <w:sz w:val="24"/>
          <w:szCs w:val="24"/>
        </w:rPr>
        <w:t xml:space="preserve">BRASIL, </w:t>
      </w:r>
      <w:r w:rsidRPr="009B4FCF">
        <w:rPr>
          <w:sz w:val="24"/>
          <w:szCs w:val="24"/>
          <w:highlight w:val="white"/>
        </w:rPr>
        <w:t xml:space="preserve">Lei Nº 14.914 de 03 de julho de 2024. </w:t>
      </w:r>
      <w:r w:rsidRPr="009B4FCF">
        <w:rPr>
          <w:b/>
          <w:sz w:val="24"/>
          <w:szCs w:val="24"/>
          <w:highlight w:val="white"/>
        </w:rPr>
        <w:t>Institui a Política Nacional de Assistência Estudantil (PNAES).</w:t>
      </w:r>
      <w:r w:rsidRPr="009B4FCF">
        <w:rPr>
          <w:sz w:val="24"/>
          <w:szCs w:val="24"/>
          <w:highlight w:val="white"/>
        </w:rPr>
        <w:t xml:space="preserve"> Disponível em: </w:t>
      </w:r>
      <w:hyperlink r:id="rId12">
        <w:r w:rsidR="00ED455C" w:rsidRPr="009B4FCF">
          <w:rPr>
            <w:sz w:val="24"/>
            <w:szCs w:val="24"/>
            <w:highlight w:val="white"/>
          </w:rPr>
          <w:t>https://www.planalto.gov.br/ccivil_03/_Ato2023-2026/2024/Lei/L14914.htm</w:t>
        </w:r>
      </w:hyperlink>
      <w:r w:rsidRPr="009B4FCF">
        <w:rPr>
          <w:sz w:val="24"/>
          <w:szCs w:val="24"/>
          <w:highlight w:val="white"/>
        </w:rPr>
        <w:t xml:space="preserve"> </w:t>
      </w:r>
      <w:r w:rsidRPr="009B4FCF">
        <w:rPr>
          <w:sz w:val="24"/>
          <w:szCs w:val="24"/>
        </w:rPr>
        <w:t>Acesso em 10 mar. 2025.</w:t>
      </w:r>
    </w:p>
    <w:p w14:paraId="6B8F7A59" w14:textId="77777777" w:rsidR="00ED455C" w:rsidRPr="009B4FCF" w:rsidRDefault="00ED455C" w:rsidP="009B4FCF">
      <w:pPr>
        <w:spacing w:line="240" w:lineRule="auto"/>
        <w:rPr>
          <w:sz w:val="24"/>
          <w:szCs w:val="24"/>
        </w:rPr>
      </w:pPr>
    </w:p>
    <w:p w14:paraId="7A55A562" w14:textId="77777777" w:rsidR="00ED455C" w:rsidRPr="009B4FCF" w:rsidRDefault="00000000" w:rsidP="009B4FCF">
      <w:pPr>
        <w:spacing w:line="240" w:lineRule="auto"/>
        <w:rPr>
          <w:sz w:val="24"/>
          <w:szCs w:val="24"/>
          <w:highlight w:val="white"/>
        </w:rPr>
      </w:pPr>
      <w:r w:rsidRPr="009B4FCF">
        <w:rPr>
          <w:sz w:val="24"/>
          <w:szCs w:val="24"/>
        </w:rPr>
        <w:t xml:space="preserve">CHAUÍ, Marilena. </w:t>
      </w:r>
      <w:r w:rsidRPr="009B4FCF">
        <w:rPr>
          <w:b/>
          <w:sz w:val="24"/>
          <w:szCs w:val="24"/>
        </w:rPr>
        <w:t>Escritos sobre a Universidade</w:t>
      </w:r>
      <w:r w:rsidRPr="009B4FCF">
        <w:rPr>
          <w:sz w:val="24"/>
          <w:szCs w:val="24"/>
        </w:rPr>
        <w:t>. São Paulo: Editora UNESP, 2001.</w:t>
      </w:r>
    </w:p>
    <w:p w14:paraId="42B6A6F3" w14:textId="77777777" w:rsidR="00ED455C" w:rsidRPr="009B4FCF" w:rsidRDefault="00ED455C" w:rsidP="009B4FCF">
      <w:pPr>
        <w:spacing w:line="240" w:lineRule="auto"/>
        <w:rPr>
          <w:sz w:val="24"/>
          <w:szCs w:val="24"/>
        </w:rPr>
      </w:pPr>
    </w:p>
    <w:p w14:paraId="742F85FA" w14:textId="77777777" w:rsidR="00ED455C" w:rsidRPr="009B4FCF" w:rsidRDefault="00000000" w:rsidP="009B4FCF">
      <w:pPr>
        <w:spacing w:line="240" w:lineRule="auto"/>
        <w:rPr>
          <w:sz w:val="24"/>
          <w:szCs w:val="24"/>
        </w:rPr>
      </w:pPr>
      <w:r w:rsidRPr="009B4FCF">
        <w:rPr>
          <w:sz w:val="24"/>
          <w:szCs w:val="24"/>
        </w:rPr>
        <w:t xml:space="preserve">CONSELHO FEDERAL DE SERVIÇO SOCIAL. Resolução CFESS n. 273, de 13 de março de 1993. In: ______. </w:t>
      </w:r>
      <w:r w:rsidRPr="009B4FCF">
        <w:rPr>
          <w:b/>
          <w:sz w:val="24"/>
          <w:szCs w:val="24"/>
        </w:rPr>
        <w:t>Código de Ética Profissional do/a Assistente Social</w:t>
      </w:r>
      <w:r w:rsidRPr="009B4FCF">
        <w:rPr>
          <w:sz w:val="24"/>
          <w:szCs w:val="24"/>
        </w:rPr>
        <w:t>. 9. ed. revista e atualizada. Brasília: CFESS, 2011.</w:t>
      </w:r>
    </w:p>
    <w:p w14:paraId="5E33AF85" w14:textId="77777777" w:rsidR="00ED455C" w:rsidRPr="009B4FCF" w:rsidRDefault="00ED455C" w:rsidP="009B4FCF">
      <w:pPr>
        <w:spacing w:line="240" w:lineRule="auto"/>
        <w:rPr>
          <w:sz w:val="24"/>
          <w:szCs w:val="24"/>
        </w:rPr>
      </w:pPr>
    </w:p>
    <w:p w14:paraId="05B1C558" w14:textId="6CA6C37C" w:rsidR="00ED455C" w:rsidRPr="009B4FCF" w:rsidRDefault="00792BFB" w:rsidP="009B4FCF">
      <w:pPr>
        <w:spacing w:line="240" w:lineRule="auto"/>
        <w:rPr>
          <w:sz w:val="24"/>
          <w:szCs w:val="24"/>
        </w:rPr>
      </w:pPr>
      <w:r w:rsidRPr="009B4FCF">
        <w:rPr>
          <w:sz w:val="24"/>
          <w:szCs w:val="24"/>
        </w:rPr>
        <w:t xml:space="preserve">CASTILHO, Daniela Ribeiro; LEMOS, Esther Luíza de Souza, GOMES, Vera Lúcia Batista. </w:t>
      </w:r>
      <w:r w:rsidRPr="009B4FCF">
        <w:rPr>
          <w:b/>
          <w:sz w:val="24"/>
          <w:szCs w:val="24"/>
        </w:rPr>
        <w:t>Crise do capital e Desmonte da Seguridade Social: desafios (im)postos ao Serviço Social.</w:t>
      </w:r>
      <w:r w:rsidRPr="009B4FCF">
        <w:rPr>
          <w:sz w:val="24"/>
          <w:szCs w:val="24"/>
        </w:rPr>
        <w:t xml:space="preserve"> SERVIÇO SOCIAL &amp; SOCIEDADE, v. 01, p. 447-466, 2017. Disponível em: </w:t>
      </w:r>
      <w:hyperlink r:id="rId13">
        <w:r w:rsidRPr="009B4FCF">
          <w:rPr>
            <w:sz w:val="24"/>
            <w:szCs w:val="24"/>
          </w:rPr>
          <w:t>https://www.scielo.br/j/sssoc/a/8h4LWxL5tPkvnNpDX7XHY6F/?format=pdf&amp;lang=pt</w:t>
        </w:r>
      </w:hyperlink>
      <w:r w:rsidRPr="009B4FCF">
        <w:rPr>
          <w:sz w:val="24"/>
          <w:szCs w:val="24"/>
        </w:rPr>
        <w:t xml:space="preserve"> Acesso em: 10 mar. 2024.</w:t>
      </w:r>
    </w:p>
    <w:p w14:paraId="1339B0D6" w14:textId="77777777" w:rsidR="00792BFB" w:rsidRPr="009B4FCF" w:rsidRDefault="00792BFB" w:rsidP="009B4FCF">
      <w:pPr>
        <w:spacing w:line="240" w:lineRule="auto"/>
        <w:rPr>
          <w:sz w:val="24"/>
          <w:szCs w:val="24"/>
        </w:rPr>
      </w:pPr>
    </w:p>
    <w:p w14:paraId="0FEC6191" w14:textId="752A20E8" w:rsidR="00ED455C" w:rsidRPr="009B4FCF" w:rsidRDefault="00000000" w:rsidP="009B4FCF">
      <w:pPr>
        <w:spacing w:line="240" w:lineRule="auto"/>
        <w:rPr>
          <w:sz w:val="24"/>
          <w:szCs w:val="24"/>
        </w:rPr>
      </w:pPr>
      <w:r w:rsidRPr="009B4FCF">
        <w:rPr>
          <w:sz w:val="24"/>
          <w:szCs w:val="24"/>
        </w:rPr>
        <w:t xml:space="preserve">GUERRA, Agercicleiton Coelho, ROCHA, Antonia Rozimar Machado e, FERREIRA, Marcela Figueira. </w:t>
      </w:r>
      <w:r w:rsidRPr="009B4FCF">
        <w:rPr>
          <w:b/>
          <w:sz w:val="24"/>
          <w:szCs w:val="24"/>
        </w:rPr>
        <w:t xml:space="preserve">A contrarreforma da educação superior brasileira no contexto da crise do capital. </w:t>
      </w:r>
      <w:r w:rsidRPr="009B4FCF">
        <w:rPr>
          <w:sz w:val="24"/>
          <w:szCs w:val="24"/>
        </w:rPr>
        <w:t>In:</w:t>
      </w:r>
      <w:r w:rsidRPr="009B4FCF">
        <w:rPr>
          <w:b/>
          <w:sz w:val="24"/>
          <w:szCs w:val="24"/>
        </w:rPr>
        <w:t xml:space="preserve"> </w:t>
      </w:r>
      <w:r w:rsidRPr="009B4FCF">
        <w:rPr>
          <w:sz w:val="24"/>
          <w:szCs w:val="24"/>
        </w:rPr>
        <w:t>Rev. Ed. Popular, Uberlândia, v. 19, n. 1, p. 126-143, jan.-abr. 2020. Disponível em:</w:t>
      </w:r>
      <w:r w:rsidR="00AD0B83" w:rsidRPr="009B4FCF">
        <w:rPr>
          <w:sz w:val="24"/>
          <w:szCs w:val="24"/>
        </w:rPr>
        <w:t xml:space="preserve"> </w:t>
      </w:r>
      <w:r w:rsidRPr="009B4FCF">
        <w:rPr>
          <w:sz w:val="24"/>
          <w:szCs w:val="24"/>
        </w:rPr>
        <w:t xml:space="preserve"> </w:t>
      </w:r>
      <w:hyperlink r:id="rId14">
        <w:r w:rsidR="00ED455C" w:rsidRPr="009B4FCF">
          <w:rPr>
            <w:sz w:val="24"/>
            <w:szCs w:val="24"/>
          </w:rPr>
          <w:t>https://seer.ufu.br/index.php/reveducpop/article/view/49989/28417</w:t>
        </w:r>
      </w:hyperlink>
      <w:r w:rsidRPr="009B4FCF">
        <w:rPr>
          <w:sz w:val="24"/>
          <w:szCs w:val="24"/>
        </w:rPr>
        <w:t xml:space="preserve"> Acesso em: 10 mar. 2024.</w:t>
      </w:r>
    </w:p>
    <w:p w14:paraId="7A67ABAC" w14:textId="77777777" w:rsidR="00ED455C" w:rsidRPr="009B4FCF" w:rsidRDefault="00ED455C" w:rsidP="009B4FCF">
      <w:pPr>
        <w:pBdr>
          <w:top w:val="nil"/>
          <w:left w:val="nil"/>
          <w:bottom w:val="nil"/>
          <w:right w:val="nil"/>
          <w:between w:val="nil"/>
        </w:pBdr>
        <w:spacing w:line="240" w:lineRule="auto"/>
        <w:rPr>
          <w:sz w:val="24"/>
          <w:szCs w:val="24"/>
        </w:rPr>
      </w:pPr>
    </w:p>
    <w:p w14:paraId="7631E7EE" w14:textId="77777777" w:rsidR="00ED455C" w:rsidRPr="009B4FCF" w:rsidRDefault="00000000" w:rsidP="009B4FCF">
      <w:pPr>
        <w:spacing w:line="240" w:lineRule="auto"/>
        <w:rPr>
          <w:sz w:val="24"/>
          <w:szCs w:val="24"/>
        </w:rPr>
      </w:pPr>
      <w:r w:rsidRPr="009B4FCF">
        <w:rPr>
          <w:sz w:val="24"/>
          <w:szCs w:val="24"/>
        </w:rPr>
        <w:t xml:space="preserve">IAMAMOTO, Marilda Villela. </w:t>
      </w:r>
      <w:r w:rsidRPr="009B4FCF">
        <w:rPr>
          <w:b/>
          <w:sz w:val="24"/>
          <w:szCs w:val="24"/>
        </w:rPr>
        <w:t>80 ANOS DO SERVIÇO SOCIAL NO BRASIL: a certeza na frente, a história na mão.</w:t>
      </w:r>
      <w:r w:rsidRPr="009B4FCF">
        <w:rPr>
          <w:sz w:val="24"/>
          <w:szCs w:val="24"/>
        </w:rPr>
        <w:t xml:space="preserve"> Revista Serviço Social e Sociedade, São Paulo, n. 128, p. 13-38, jan./abr. 2017.</w:t>
      </w:r>
    </w:p>
    <w:p w14:paraId="739B9ECD" w14:textId="77777777" w:rsidR="00ED455C" w:rsidRPr="009B4FCF" w:rsidRDefault="00ED455C" w:rsidP="009B4FCF">
      <w:pPr>
        <w:spacing w:line="240" w:lineRule="auto"/>
        <w:rPr>
          <w:sz w:val="24"/>
          <w:szCs w:val="24"/>
        </w:rPr>
      </w:pPr>
    </w:p>
    <w:p w14:paraId="34281CBA" w14:textId="77777777" w:rsidR="00ED455C" w:rsidRPr="009B4FCF" w:rsidRDefault="00000000" w:rsidP="009B4FCF">
      <w:pPr>
        <w:spacing w:line="240" w:lineRule="auto"/>
        <w:rPr>
          <w:sz w:val="24"/>
          <w:szCs w:val="24"/>
        </w:rPr>
      </w:pPr>
      <w:r w:rsidRPr="009B4FCF">
        <w:rPr>
          <w:sz w:val="24"/>
          <w:szCs w:val="24"/>
        </w:rPr>
        <w:t xml:space="preserve">IANNI, Octávio. </w:t>
      </w:r>
      <w:r w:rsidRPr="009B4FCF">
        <w:rPr>
          <w:b/>
          <w:sz w:val="24"/>
          <w:szCs w:val="24"/>
        </w:rPr>
        <w:t>A Construção da Categoria.</w:t>
      </w:r>
      <w:r w:rsidRPr="009B4FCF">
        <w:rPr>
          <w:sz w:val="24"/>
          <w:szCs w:val="24"/>
        </w:rPr>
        <w:t xml:space="preserve"> Revista HISTEDBR On-line, Campinas, número especial, p. 397-416, abr2011. Disponível em: </w:t>
      </w:r>
      <w:hyperlink r:id="rId15">
        <w:r w:rsidR="00ED455C" w:rsidRPr="009B4FCF">
          <w:rPr>
            <w:sz w:val="24"/>
            <w:szCs w:val="24"/>
          </w:rPr>
          <w:t>https://periodicos.sbu.unicamp.br/ojs/index.php/histedbr/article/view/8639917</w:t>
        </w:r>
      </w:hyperlink>
      <w:r w:rsidRPr="009B4FCF">
        <w:rPr>
          <w:sz w:val="24"/>
          <w:szCs w:val="24"/>
        </w:rPr>
        <w:t xml:space="preserve"> Acesso em: 08 mar. 2025.</w:t>
      </w:r>
    </w:p>
    <w:p w14:paraId="01E2E7F6" w14:textId="77777777" w:rsidR="00ED455C" w:rsidRPr="009B4FCF" w:rsidRDefault="00ED455C" w:rsidP="009B4FCF">
      <w:pPr>
        <w:spacing w:line="240" w:lineRule="auto"/>
        <w:rPr>
          <w:sz w:val="24"/>
          <w:szCs w:val="24"/>
        </w:rPr>
      </w:pPr>
    </w:p>
    <w:p w14:paraId="78E97A6B" w14:textId="6792E677" w:rsidR="00ED455C" w:rsidRPr="009B4FCF" w:rsidRDefault="00000000" w:rsidP="009B4FCF">
      <w:pPr>
        <w:spacing w:line="240" w:lineRule="auto"/>
        <w:rPr>
          <w:sz w:val="24"/>
          <w:szCs w:val="24"/>
        </w:rPr>
      </w:pPr>
      <w:r w:rsidRPr="009B4FCF">
        <w:rPr>
          <w:sz w:val="24"/>
          <w:szCs w:val="24"/>
        </w:rPr>
        <w:t xml:space="preserve">LEMOS, </w:t>
      </w:r>
      <w:r w:rsidR="008F3D62" w:rsidRPr="009B4FCF">
        <w:rPr>
          <w:sz w:val="24"/>
          <w:szCs w:val="24"/>
        </w:rPr>
        <w:t xml:space="preserve">Esther Luíza de Souza; </w:t>
      </w:r>
      <w:r w:rsidRPr="009B4FCF">
        <w:rPr>
          <w:sz w:val="24"/>
          <w:szCs w:val="24"/>
        </w:rPr>
        <w:t xml:space="preserve">SANTANA, </w:t>
      </w:r>
      <w:r w:rsidR="008F3D62" w:rsidRPr="009B4FCF">
        <w:rPr>
          <w:sz w:val="24"/>
          <w:szCs w:val="24"/>
        </w:rPr>
        <w:t>Joana Valente</w:t>
      </w:r>
      <w:r w:rsidRPr="009B4FCF">
        <w:rPr>
          <w:sz w:val="24"/>
          <w:szCs w:val="24"/>
        </w:rPr>
        <w:t xml:space="preserve">; SANTOS, </w:t>
      </w:r>
      <w:r w:rsidR="008F3D62" w:rsidRPr="009B4FCF">
        <w:rPr>
          <w:sz w:val="24"/>
          <w:szCs w:val="24"/>
        </w:rPr>
        <w:t xml:space="preserve">Silvana Mara de Moraes dos. </w:t>
      </w:r>
      <w:r w:rsidRPr="009B4FCF">
        <w:rPr>
          <w:b/>
          <w:sz w:val="24"/>
          <w:szCs w:val="24"/>
        </w:rPr>
        <w:t>Questões e desafios da formação e do trabalho no Serviço Social no capitalismo contemporâneo.</w:t>
      </w:r>
      <w:r w:rsidRPr="009B4FCF">
        <w:rPr>
          <w:sz w:val="24"/>
          <w:szCs w:val="24"/>
        </w:rPr>
        <w:t xml:space="preserve"> Revista Serviço Social e Sociedade. v. 147, p. 1-20, 2024.</w:t>
      </w:r>
      <w:r w:rsidR="008F3D62" w:rsidRPr="009B4FCF">
        <w:rPr>
          <w:sz w:val="24"/>
          <w:szCs w:val="24"/>
        </w:rPr>
        <w:t xml:space="preserve"> Disponível em:  </w:t>
      </w:r>
      <w:hyperlink r:id="rId16" w:history="1">
        <w:r w:rsidR="008F3D62" w:rsidRPr="009B4FCF">
          <w:rPr>
            <w:rStyle w:val="Hyperlink"/>
            <w:color w:val="auto"/>
            <w:position w:val="0"/>
            <w:sz w:val="24"/>
            <w:szCs w:val="24"/>
            <w:u w:val="none"/>
          </w:rPr>
          <w:t>https://www.scielo.br/j/sssoc/a/mWnBByNNkvJLnSSNVV3MWRL/?lang=pt</w:t>
        </w:r>
      </w:hyperlink>
      <w:r w:rsidR="008F3D62" w:rsidRPr="009B4FCF">
        <w:rPr>
          <w:sz w:val="24"/>
          <w:szCs w:val="24"/>
        </w:rPr>
        <w:t xml:space="preserve"> Acesso em: 10 mar. 2024.</w:t>
      </w:r>
    </w:p>
    <w:p w14:paraId="300A419A" w14:textId="77777777" w:rsidR="00ED455C" w:rsidRPr="009B4FCF" w:rsidRDefault="00ED455C" w:rsidP="009B4FCF">
      <w:pPr>
        <w:spacing w:line="240" w:lineRule="auto"/>
        <w:rPr>
          <w:sz w:val="24"/>
          <w:szCs w:val="24"/>
        </w:rPr>
      </w:pPr>
    </w:p>
    <w:p w14:paraId="14837C8D" w14:textId="77777777" w:rsidR="00ED455C" w:rsidRPr="009B4FCF" w:rsidRDefault="00000000" w:rsidP="009B4FCF">
      <w:pPr>
        <w:spacing w:line="240" w:lineRule="auto"/>
        <w:rPr>
          <w:sz w:val="24"/>
          <w:szCs w:val="24"/>
        </w:rPr>
      </w:pPr>
      <w:r w:rsidRPr="009B4FCF">
        <w:rPr>
          <w:sz w:val="24"/>
          <w:szCs w:val="24"/>
        </w:rPr>
        <w:t xml:space="preserve">NASCIMENTO, Maria Antônia Cardoso; CRUZ, Sandra Helena Ribeiro; PONTES, Reinaldo Nobre. </w:t>
      </w:r>
      <w:r w:rsidRPr="009B4FCF">
        <w:rPr>
          <w:b/>
          <w:sz w:val="24"/>
          <w:szCs w:val="24"/>
        </w:rPr>
        <w:t>Desigualdade e diversidade: o fator amazônico no contexto da Política de Assistência Social no Pará.</w:t>
      </w:r>
      <w:r w:rsidRPr="009B4FCF">
        <w:rPr>
          <w:sz w:val="24"/>
          <w:szCs w:val="24"/>
        </w:rPr>
        <w:t xml:space="preserve"> TEXTOS &amp; CONTEXTOS (PORTO ALEGRE), v. 18, p. 32011, 2019. Disponível em: </w:t>
      </w:r>
      <w:hyperlink r:id="rId17">
        <w:r w:rsidR="00ED455C" w:rsidRPr="009B4FCF">
          <w:rPr>
            <w:sz w:val="24"/>
            <w:szCs w:val="24"/>
          </w:rPr>
          <w:t>https://revistaseletronicas.pucrs.br/fass/article/view/32011</w:t>
        </w:r>
      </w:hyperlink>
      <w:r w:rsidRPr="009B4FCF">
        <w:rPr>
          <w:sz w:val="24"/>
          <w:szCs w:val="24"/>
        </w:rPr>
        <w:t xml:space="preserve"> Acesso em: 08 mar. 2025.</w:t>
      </w:r>
    </w:p>
    <w:p w14:paraId="134DEB44" w14:textId="77777777" w:rsidR="00ED455C" w:rsidRPr="009B4FCF" w:rsidRDefault="00ED455C" w:rsidP="009B4FCF">
      <w:pPr>
        <w:spacing w:line="240" w:lineRule="auto"/>
        <w:rPr>
          <w:sz w:val="24"/>
          <w:szCs w:val="24"/>
        </w:rPr>
      </w:pPr>
    </w:p>
    <w:p w14:paraId="2F475277" w14:textId="77777777" w:rsidR="00ED455C" w:rsidRPr="009B4FCF" w:rsidRDefault="00000000" w:rsidP="009B4FCF">
      <w:pPr>
        <w:spacing w:line="240" w:lineRule="auto"/>
        <w:rPr>
          <w:sz w:val="24"/>
          <w:szCs w:val="24"/>
        </w:rPr>
      </w:pPr>
      <w:r w:rsidRPr="009B4FCF">
        <w:rPr>
          <w:sz w:val="24"/>
          <w:szCs w:val="24"/>
        </w:rPr>
        <w:t xml:space="preserve">PEREIRA, Jorge Alberto Saboya.  </w:t>
      </w:r>
      <w:r w:rsidRPr="009B4FCF">
        <w:rPr>
          <w:b/>
          <w:sz w:val="24"/>
          <w:szCs w:val="24"/>
        </w:rPr>
        <w:t>A “Reforma” Universitária Neoliberal nos governos de FHC e Lula em questão</w:t>
      </w:r>
      <w:r w:rsidRPr="009B4FCF">
        <w:rPr>
          <w:sz w:val="24"/>
          <w:szCs w:val="24"/>
        </w:rPr>
        <w:t xml:space="preserve">. In: Cadernos do Centro de Ciências Sociais da Universidade do Estado do Rio de Janeiro. [SYN]THESIS, Rio de Janeiro, v. 10, n. 1, p. 41-54, jan./jun. 2017. Disponível em: </w:t>
      </w:r>
      <w:hyperlink r:id="rId18">
        <w:r w:rsidR="00ED455C" w:rsidRPr="009B4FCF">
          <w:rPr>
            <w:sz w:val="24"/>
            <w:szCs w:val="24"/>
          </w:rPr>
          <w:t>https://www.e-publicacoes.uerj.br/synthesis/article/view/47111/31381</w:t>
        </w:r>
      </w:hyperlink>
      <w:r w:rsidRPr="009B4FCF">
        <w:rPr>
          <w:sz w:val="24"/>
          <w:szCs w:val="24"/>
        </w:rPr>
        <w:t xml:space="preserve"> Acesso em: 08 mar. 2025.</w:t>
      </w:r>
    </w:p>
    <w:p w14:paraId="5E337300" w14:textId="77777777" w:rsidR="00ED455C" w:rsidRPr="009B4FCF" w:rsidRDefault="00ED455C" w:rsidP="009B4FCF">
      <w:pPr>
        <w:spacing w:line="240" w:lineRule="auto"/>
        <w:rPr>
          <w:sz w:val="24"/>
          <w:szCs w:val="24"/>
        </w:rPr>
      </w:pPr>
    </w:p>
    <w:p w14:paraId="74B513A0" w14:textId="4A22C218" w:rsidR="008F3D62" w:rsidRPr="009B4FCF" w:rsidRDefault="00000000" w:rsidP="009B4FCF">
      <w:pPr>
        <w:spacing w:line="240" w:lineRule="auto"/>
        <w:rPr>
          <w:sz w:val="24"/>
          <w:szCs w:val="24"/>
        </w:rPr>
      </w:pPr>
      <w:r w:rsidRPr="009B4FCF">
        <w:rPr>
          <w:sz w:val="24"/>
          <w:szCs w:val="24"/>
        </w:rPr>
        <w:t xml:space="preserve">SANTANA, </w:t>
      </w:r>
      <w:r w:rsidR="008F3D62" w:rsidRPr="009B4FCF">
        <w:rPr>
          <w:sz w:val="24"/>
          <w:szCs w:val="24"/>
        </w:rPr>
        <w:t>Joana Valente</w:t>
      </w:r>
      <w:r w:rsidRPr="009B4FCF">
        <w:rPr>
          <w:sz w:val="24"/>
          <w:szCs w:val="24"/>
        </w:rPr>
        <w:t>; MIRANDA, L</w:t>
      </w:r>
      <w:r w:rsidR="008F3D62" w:rsidRPr="009B4FCF">
        <w:rPr>
          <w:sz w:val="24"/>
          <w:szCs w:val="24"/>
        </w:rPr>
        <w:t xml:space="preserve">eonardo </w:t>
      </w:r>
      <w:r w:rsidRPr="009B4FCF">
        <w:rPr>
          <w:sz w:val="24"/>
          <w:szCs w:val="24"/>
        </w:rPr>
        <w:t>C</w:t>
      </w:r>
      <w:r w:rsidR="008F3D62" w:rsidRPr="009B4FCF">
        <w:rPr>
          <w:sz w:val="24"/>
          <w:szCs w:val="24"/>
        </w:rPr>
        <w:t>osta.</w:t>
      </w:r>
      <w:r w:rsidRPr="009B4FCF">
        <w:rPr>
          <w:sz w:val="24"/>
          <w:szCs w:val="24"/>
        </w:rPr>
        <w:t xml:space="preserve"> </w:t>
      </w:r>
      <w:r w:rsidRPr="009B4FCF">
        <w:rPr>
          <w:b/>
          <w:sz w:val="24"/>
          <w:szCs w:val="24"/>
        </w:rPr>
        <w:t>PRODUÇÃO DE CONHECIMENTO NO SERVIÇO SOCIAL BRASILEIRO: resistências do pensamento crítico e dialético.</w:t>
      </w:r>
      <w:r w:rsidRPr="009B4FCF">
        <w:rPr>
          <w:sz w:val="24"/>
          <w:szCs w:val="24"/>
        </w:rPr>
        <w:t xml:space="preserve"> Revista Temporalis. v. 22, p. 169-188, 2022.</w:t>
      </w:r>
      <w:r w:rsidR="008F3D62" w:rsidRPr="009B4FCF">
        <w:rPr>
          <w:sz w:val="24"/>
          <w:szCs w:val="24"/>
        </w:rPr>
        <w:t xml:space="preserve"> Disponível em: </w:t>
      </w:r>
      <w:hyperlink r:id="rId19" w:history="1">
        <w:r w:rsidR="008F3D62" w:rsidRPr="009B4FCF">
          <w:rPr>
            <w:rStyle w:val="Hyperlink"/>
            <w:color w:val="auto"/>
            <w:position w:val="0"/>
            <w:sz w:val="24"/>
            <w:szCs w:val="24"/>
            <w:u w:val="none"/>
          </w:rPr>
          <w:t>Dialnet-ProducaoDeConhecimentoNoServicoSocialBrasileiro-10090168.pdf</w:t>
        </w:r>
      </w:hyperlink>
      <w:r w:rsidR="008F3D62" w:rsidRPr="009B4FCF">
        <w:rPr>
          <w:sz w:val="24"/>
          <w:szCs w:val="24"/>
        </w:rPr>
        <w:t xml:space="preserve"> Acesso em: 15 mar. 2025.</w:t>
      </w:r>
    </w:p>
    <w:p w14:paraId="16C764DE" w14:textId="77777777" w:rsidR="00ED455C" w:rsidRPr="009B4FCF" w:rsidRDefault="00ED455C" w:rsidP="009B4FCF">
      <w:pPr>
        <w:spacing w:line="240" w:lineRule="auto"/>
        <w:rPr>
          <w:sz w:val="24"/>
          <w:szCs w:val="24"/>
        </w:rPr>
      </w:pPr>
    </w:p>
    <w:p w14:paraId="7A754886" w14:textId="16901E04" w:rsidR="00ED455C" w:rsidRPr="009B4FCF" w:rsidRDefault="00000000" w:rsidP="009B4FCF">
      <w:pPr>
        <w:pBdr>
          <w:top w:val="nil"/>
          <w:left w:val="nil"/>
          <w:bottom w:val="nil"/>
          <w:right w:val="nil"/>
          <w:between w:val="nil"/>
        </w:pBdr>
        <w:spacing w:line="240" w:lineRule="auto"/>
        <w:rPr>
          <w:sz w:val="24"/>
          <w:szCs w:val="24"/>
        </w:rPr>
      </w:pPr>
      <w:r w:rsidRPr="009B4FCF">
        <w:rPr>
          <w:sz w:val="24"/>
          <w:szCs w:val="24"/>
        </w:rPr>
        <w:t xml:space="preserve">TEIXEIRA, Francisco José Soares. </w:t>
      </w:r>
      <w:r w:rsidRPr="009B4FCF">
        <w:rPr>
          <w:b/>
          <w:sz w:val="24"/>
          <w:szCs w:val="24"/>
        </w:rPr>
        <w:t>O neoliberalismo em debate.</w:t>
      </w:r>
      <w:r w:rsidRPr="009B4FCF">
        <w:rPr>
          <w:sz w:val="24"/>
          <w:szCs w:val="24"/>
        </w:rPr>
        <w:t xml:space="preserve"> In: Neoliberalismo e reestruturação produtiva: as novas determinações do mundo do trabalho. TEIXEIRA, Francisco J</w:t>
      </w:r>
      <w:r w:rsidR="009A0152" w:rsidRPr="009B4FCF">
        <w:rPr>
          <w:sz w:val="24"/>
          <w:szCs w:val="24"/>
        </w:rPr>
        <w:t xml:space="preserve">osé </w:t>
      </w:r>
      <w:r w:rsidRPr="009B4FCF">
        <w:rPr>
          <w:sz w:val="24"/>
          <w:szCs w:val="24"/>
        </w:rPr>
        <w:t>S</w:t>
      </w:r>
      <w:r w:rsidR="009A0152" w:rsidRPr="009B4FCF">
        <w:rPr>
          <w:sz w:val="24"/>
          <w:szCs w:val="24"/>
        </w:rPr>
        <w:t>oares</w:t>
      </w:r>
      <w:r w:rsidRPr="009B4FCF">
        <w:rPr>
          <w:sz w:val="24"/>
          <w:szCs w:val="24"/>
        </w:rPr>
        <w:t>, OLIVEIRA, Manfredo Araújo de. (Orgs). São Paulo: Cortez. Fortaleza: Universidade Estadual do Ceará. 1996.</w:t>
      </w:r>
    </w:p>
    <w:p w14:paraId="006C3F82" w14:textId="77777777" w:rsidR="00ED455C" w:rsidRPr="009B4FCF" w:rsidRDefault="00ED455C" w:rsidP="009B4FCF">
      <w:pPr>
        <w:spacing w:line="240" w:lineRule="auto"/>
        <w:rPr>
          <w:sz w:val="24"/>
          <w:szCs w:val="24"/>
        </w:rPr>
      </w:pPr>
      <w:bookmarkStart w:id="6" w:name="_heading=h.fpx2575k22cn" w:colFirst="0" w:colLast="0"/>
      <w:bookmarkEnd w:id="6"/>
    </w:p>
    <w:p w14:paraId="53CD1765" w14:textId="77777777" w:rsidR="00ED455C" w:rsidRPr="009B4FCF" w:rsidRDefault="00000000" w:rsidP="009B4FCF">
      <w:pPr>
        <w:spacing w:line="240" w:lineRule="auto"/>
        <w:rPr>
          <w:sz w:val="24"/>
          <w:szCs w:val="24"/>
        </w:rPr>
      </w:pPr>
      <w:r w:rsidRPr="009B4FCF">
        <w:rPr>
          <w:sz w:val="24"/>
          <w:szCs w:val="24"/>
        </w:rPr>
        <w:t xml:space="preserve">VASCONCELOS, Natalia Batista. </w:t>
      </w:r>
      <w:r w:rsidRPr="009B4FCF">
        <w:rPr>
          <w:b/>
          <w:sz w:val="24"/>
          <w:szCs w:val="24"/>
        </w:rPr>
        <w:t>Assistência estudantil: uma breve análise histórica.</w:t>
      </w:r>
      <w:r w:rsidRPr="009B4FCF">
        <w:rPr>
          <w:sz w:val="24"/>
          <w:szCs w:val="24"/>
        </w:rPr>
        <w:t xml:space="preserve"> In: FONAPRACE. Revista comemorativa 25 anos: história, memória e múltiplos olhares, Minas Gerais. UFU, PROEX, 2012.</w:t>
      </w:r>
    </w:p>
    <w:sectPr w:rsidR="00ED455C" w:rsidRPr="009B4FCF">
      <w:headerReference w:type="default" r:id="rId2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3FDA7" w14:textId="77777777" w:rsidR="00490A4E" w:rsidRDefault="00490A4E">
      <w:pPr>
        <w:spacing w:line="240" w:lineRule="auto"/>
      </w:pPr>
      <w:r>
        <w:separator/>
      </w:r>
    </w:p>
  </w:endnote>
  <w:endnote w:type="continuationSeparator" w:id="0">
    <w:p w14:paraId="22C6A5B5" w14:textId="77777777" w:rsidR="00490A4E" w:rsidRDefault="00490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EAFB5" w14:textId="77777777" w:rsidR="00490A4E" w:rsidRDefault="00490A4E">
      <w:pPr>
        <w:spacing w:line="240" w:lineRule="auto"/>
      </w:pPr>
      <w:r>
        <w:separator/>
      </w:r>
    </w:p>
  </w:footnote>
  <w:footnote w:type="continuationSeparator" w:id="0">
    <w:p w14:paraId="009BAEC7" w14:textId="77777777" w:rsidR="00490A4E" w:rsidRDefault="00490A4E">
      <w:pPr>
        <w:spacing w:line="240" w:lineRule="auto"/>
      </w:pPr>
      <w:r>
        <w:continuationSeparator/>
      </w:r>
    </w:p>
  </w:footnote>
  <w:footnote w:id="1">
    <w:p w14:paraId="27C20E9F" w14:textId="77777777" w:rsidR="00ED455C" w:rsidRDefault="00000000">
      <w:pPr>
        <w:pBdr>
          <w:top w:val="nil"/>
          <w:left w:val="nil"/>
          <w:bottom w:val="nil"/>
          <w:right w:val="nil"/>
          <w:between w:val="nil"/>
        </w:pBdr>
        <w:spacing w:line="240" w:lineRule="auto"/>
        <w:ind w:left="340" w:hanging="340"/>
        <w:jc w:val="both"/>
        <w:rPr>
          <w:sz w:val="20"/>
          <w:szCs w:val="20"/>
        </w:rPr>
      </w:pPr>
      <w:r>
        <w:rPr>
          <w:vertAlign w:val="superscript"/>
        </w:rPr>
        <w:footnoteRef/>
      </w:r>
      <w:r>
        <w:rPr>
          <w:sz w:val="20"/>
          <w:szCs w:val="20"/>
        </w:rPr>
        <w:tab/>
        <w:t>Universidade Federal do Pará (UFPA); Mestranda em Serviço Social pelo Programa de Pós-Graduação em Serviço Social da UFPA; jakeline.miranda@icsa.ufpa.br</w:t>
      </w:r>
    </w:p>
  </w:footnote>
  <w:footnote w:id="2">
    <w:p w14:paraId="5AB7A062" w14:textId="77777777" w:rsidR="00ED455C" w:rsidRDefault="00000000">
      <w:pPr>
        <w:pBdr>
          <w:top w:val="nil"/>
          <w:left w:val="nil"/>
          <w:bottom w:val="nil"/>
          <w:right w:val="nil"/>
          <w:between w:val="nil"/>
        </w:pBdr>
        <w:spacing w:line="240" w:lineRule="auto"/>
        <w:ind w:left="340" w:hanging="340"/>
        <w:jc w:val="both"/>
        <w:rPr>
          <w:sz w:val="20"/>
          <w:szCs w:val="20"/>
        </w:rPr>
      </w:pPr>
      <w:r>
        <w:rPr>
          <w:vertAlign w:val="superscript"/>
        </w:rPr>
        <w:footnoteRef/>
      </w:r>
      <w:r>
        <w:rPr>
          <w:sz w:val="20"/>
          <w:szCs w:val="20"/>
        </w:rPr>
        <w:tab/>
        <w:t>Universidade Federal do Pará (UFPA); Doutoranda em Serviço Social pelo Programa de Pós-Graduação em Serviço Social da UFPA; simonesilva@ufpa.br</w:t>
      </w:r>
    </w:p>
  </w:footnote>
  <w:footnote w:id="3">
    <w:p w14:paraId="5190B966" w14:textId="3548DDDE" w:rsidR="00ED455C" w:rsidRDefault="00000000">
      <w:pPr>
        <w:pBdr>
          <w:top w:val="nil"/>
          <w:left w:val="nil"/>
          <w:bottom w:val="nil"/>
          <w:right w:val="nil"/>
          <w:between w:val="nil"/>
        </w:pBdr>
        <w:spacing w:line="240" w:lineRule="auto"/>
        <w:ind w:left="340" w:hanging="340"/>
        <w:jc w:val="both"/>
        <w:rPr>
          <w:sz w:val="20"/>
          <w:szCs w:val="20"/>
        </w:rPr>
      </w:pPr>
      <w:r>
        <w:rPr>
          <w:vertAlign w:val="superscript"/>
        </w:rPr>
        <w:footnoteRef/>
      </w:r>
      <w:r>
        <w:rPr>
          <w:sz w:val="20"/>
          <w:szCs w:val="20"/>
        </w:rPr>
        <w:tab/>
        <w:t>Universidade Federal do Pará</w:t>
      </w:r>
      <w:r w:rsidR="000B4383">
        <w:rPr>
          <w:sz w:val="20"/>
          <w:szCs w:val="20"/>
        </w:rPr>
        <w:t xml:space="preserve"> (UFPA)</w:t>
      </w:r>
      <w:r>
        <w:rPr>
          <w:sz w:val="20"/>
          <w:szCs w:val="20"/>
        </w:rPr>
        <w:t>, Professor Associado na Faculdade de Serviço Social e no Programa de Pós-Graduação em Serviço Social no Instituto de Ciências Sociais Aplicadas</w:t>
      </w:r>
      <w:r w:rsidR="000B4383">
        <w:rPr>
          <w:sz w:val="20"/>
          <w:szCs w:val="20"/>
        </w:rPr>
        <w:t xml:space="preserve"> (ICSA/UFPA);</w:t>
      </w:r>
      <w:r>
        <w:rPr>
          <w:sz w:val="20"/>
          <w:szCs w:val="20"/>
        </w:rPr>
        <w:t xml:space="preserve"> Doutor em Ciências Socioambientais, Mestre em Serviço Social</w:t>
      </w:r>
      <w:r w:rsidR="000D2645">
        <w:rPr>
          <w:sz w:val="20"/>
          <w:szCs w:val="20"/>
        </w:rPr>
        <w:t>;</w:t>
      </w:r>
      <w:r>
        <w:rPr>
          <w:sz w:val="20"/>
          <w:szCs w:val="20"/>
        </w:rPr>
        <w:t xml:space="preserve"> cardoso@ufpa.br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4759" w14:textId="77777777" w:rsidR="00ED455C" w:rsidRDefault="00000000">
    <w:r>
      <w:rPr>
        <w:noProof/>
      </w:rPr>
      <w:drawing>
        <wp:anchor distT="0" distB="0" distL="0" distR="0" simplePos="0" relativeHeight="251658240" behindDoc="1" locked="0" layoutInCell="1" hidden="0" allowOverlap="1" wp14:anchorId="50C556CA" wp14:editId="3D9F6A69">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55C"/>
    <w:rsid w:val="000B4383"/>
    <w:rsid w:val="000B6E1E"/>
    <w:rsid w:val="000D2645"/>
    <w:rsid w:val="001425A1"/>
    <w:rsid w:val="001614E8"/>
    <w:rsid w:val="00184BB6"/>
    <w:rsid w:val="00257B02"/>
    <w:rsid w:val="0033256B"/>
    <w:rsid w:val="00367358"/>
    <w:rsid w:val="00433CF0"/>
    <w:rsid w:val="00490A4E"/>
    <w:rsid w:val="00516FFD"/>
    <w:rsid w:val="005B00A6"/>
    <w:rsid w:val="006804FC"/>
    <w:rsid w:val="0068570C"/>
    <w:rsid w:val="00691FA5"/>
    <w:rsid w:val="00792BFB"/>
    <w:rsid w:val="007B192E"/>
    <w:rsid w:val="007B4735"/>
    <w:rsid w:val="00823400"/>
    <w:rsid w:val="008567A3"/>
    <w:rsid w:val="008B50D3"/>
    <w:rsid w:val="008F3D62"/>
    <w:rsid w:val="009250CF"/>
    <w:rsid w:val="00946E47"/>
    <w:rsid w:val="00972A16"/>
    <w:rsid w:val="009A0152"/>
    <w:rsid w:val="009B4FCF"/>
    <w:rsid w:val="009F1204"/>
    <w:rsid w:val="00A419F3"/>
    <w:rsid w:val="00AD0B83"/>
    <w:rsid w:val="00C65EBB"/>
    <w:rsid w:val="00D500C7"/>
    <w:rsid w:val="00D7681D"/>
    <w:rsid w:val="00ED45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28E00"/>
  <w15:docId w15:val="{D0FDD63B-990A-440F-B2C4-9D52F6503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ind w:hanging="1"/>
      <w:outlineLvl w:val="0"/>
    </w:pPr>
    <w:rPr>
      <w:sz w:val="40"/>
      <w:szCs w:val="40"/>
    </w:rPr>
  </w:style>
  <w:style w:type="paragraph" w:styleId="Ttulo2">
    <w:name w:val="heading 2"/>
    <w:basedOn w:val="Normal"/>
    <w:next w:val="Normal"/>
    <w:uiPriority w:val="9"/>
    <w:semiHidden/>
    <w:unhideWhenUsed/>
    <w:qFormat/>
    <w:pPr>
      <w:keepNext/>
      <w:keepLines/>
      <w:spacing w:before="360" w:after="120"/>
      <w:ind w:hanging="1"/>
      <w:outlineLvl w:val="1"/>
    </w:pPr>
    <w:rPr>
      <w:sz w:val="32"/>
      <w:szCs w:val="32"/>
    </w:rPr>
  </w:style>
  <w:style w:type="paragraph" w:styleId="Ttulo3">
    <w:name w:val="heading 3"/>
    <w:basedOn w:val="Normal"/>
    <w:next w:val="Normal"/>
    <w:uiPriority w:val="9"/>
    <w:semiHidden/>
    <w:unhideWhenUsed/>
    <w:qFormat/>
    <w:pPr>
      <w:keepNext/>
      <w:keepLines/>
      <w:spacing w:before="320" w:after="80"/>
      <w:ind w:hanging="1"/>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ind w:hanging="1"/>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ind w:hanging="1"/>
      <w:outlineLvl w:val="4"/>
    </w:pPr>
    <w:rPr>
      <w:color w:val="666666"/>
    </w:rPr>
  </w:style>
  <w:style w:type="paragraph" w:styleId="Ttulo6">
    <w:name w:val="heading 6"/>
    <w:basedOn w:val="Normal"/>
    <w:next w:val="Normal"/>
    <w:uiPriority w:val="9"/>
    <w:semiHidden/>
    <w:unhideWhenUsed/>
    <w:qFormat/>
    <w:pPr>
      <w:keepNext/>
      <w:keepLines/>
      <w:spacing w:before="240" w:after="80"/>
      <w:ind w:hanging="1"/>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ind w:hanging="1"/>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Pr-formataoHTML">
    <w:name w:val="HTML Preformatted"/>
    <w:basedOn w:val="Normal"/>
    <w:qFormat/>
    <w:pPr>
      <w:suppressAutoHyphens/>
      <w:ind w:leftChars="-1" w:left="-1" w:hangingChars="1" w:hanging="1"/>
      <w:textDirection w:val="btLr"/>
      <w:textAlignment w:val="top"/>
      <w:outlineLvl w:val="0"/>
    </w:pPr>
    <w:rPr>
      <w:rFonts w:ascii="Courier New" w:hAnsi="Courier New" w:cs="Courier New"/>
      <w:position w:val="-1"/>
      <w:sz w:val="20"/>
      <w:szCs w:val="20"/>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paragraph" w:customStyle="1" w:styleId="Standard">
    <w:name w:val="Standard"/>
    <w:pPr>
      <w:autoSpaceDN w:val="0"/>
      <w:spacing w:line="1" w:lineRule="atLeast"/>
      <w:ind w:leftChars="-1" w:left="-1" w:hangingChars="1" w:hanging="1"/>
      <w:textDirection w:val="btLr"/>
      <w:textAlignment w:val="baseline"/>
      <w:outlineLvl w:val="0"/>
    </w:pPr>
    <w:rPr>
      <w:rFonts w:ascii="Times New Roman" w:eastAsia="Times New Roman" w:hAnsi="Times New Roman" w:cs="Times New Roman"/>
      <w:kern w:val="3"/>
      <w:position w:val="-1"/>
      <w:sz w:val="24"/>
      <w:szCs w:val="24"/>
      <w:lang w:eastAsia="zh-CN"/>
    </w:rPr>
  </w:style>
  <w:style w:type="character" w:styleId="Hyperlink">
    <w:name w:val="Hyperlink"/>
    <w:rPr>
      <w:color w:val="000080"/>
      <w:w w:val="100"/>
      <w:position w:val="-1"/>
      <w:u w:val="single"/>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after="160" w:line="240" w:lineRule="auto"/>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TextodecomentrioChar">
    <w:name w:val="Texto de comentário Char"/>
    <w:rPr>
      <w:rFonts w:ascii="Calibri" w:eastAsia="Calibri" w:hAnsi="Calibri" w:cs="Calibri"/>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paragraph" w:styleId="Reviso">
    <w:name w:val="Revision"/>
    <w:hidden/>
    <w:uiPriority w:val="99"/>
    <w:semiHidden/>
    <w:rsid w:val="00C843AD"/>
    <w:pPr>
      <w:spacing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8F3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89339">
      <w:bodyDiv w:val="1"/>
      <w:marLeft w:val="0"/>
      <w:marRight w:val="0"/>
      <w:marTop w:val="0"/>
      <w:marBottom w:val="0"/>
      <w:divBdr>
        <w:top w:val="none" w:sz="0" w:space="0" w:color="auto"/>
        <w:left w:val="none" w:sz="0" w:space="0" w:color="auto"/>
        <w:bottom w:val="none" w:sz="0" w:space="0" w:color="auto"/>
        <w:right w:val="none" w:sz="0" w:space="0" w:color="auto"/>
      </w:divBdr>
    </w:div>
    <w:div w:id="987440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constituicao/constituicao.htm" TargetMode="External"/><Relationship Id="rId13" Type="http://schemas.openxmlformats.org/officeDocument/2006/relationships/hyperlink" Target="https://www.scielo.br/j/sssoc/a/8h4LWxL5tPkvnNpDX7XHY6F/?format=pdf&amp;lang=pt" TargetMode="External"/><Relationship Id="rId18" Type="http://schemas.openxmlformats.org/officeDocument/2006/relationships/hyperlink" Target="https://www.e-publicacoes.uerj.br/synthesis/article/view/47111/3138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ress-sc.org.br/wp-content/uploads/2021/07/Boletim-81-Servi%C3%A7o-Social-na-Educa%C3%A7%C3%A3o.pdf" TargetMode="External"/><Relationship Id="rId12" Type="http://schemas.openxmlformats.org/officeDocument/2006/relationships/hyperlink" Target="https://www.planalto.gov.br/ccivil_03/_Ato2023-2026/2024/Lei/L14914.htm" TargetMode="External"/><Relationship Id="rId17" Type="http://schemas.openxmlformats.org/officeDocument/2006/relationships/hyperlink" Target="https://revistaseletronicas.pucrs.br/fass/article/view/32011" TargetMode="External"/><Relationship Id="rId2" Type="http://schemas.openxmlformats.org/officeDocument/2006/relationships/styles" Target="styles.xml"/><Relationship Id="rId16" Type="http://schemas.openxmlformats.org/officeDocument/2006/relationships/hyperlink" Target="https://www.scielo.br/j/sssoc/a/mWnBByNNkvJLnSSNVV3MWRL/?lang=p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nalto.gov.br/ccivil_03/_ato2023-2026/2023/lei/l14723.htm" TargetMode="External"/><Relationship Id="rId5" Type="http://schemas.openxmlformats.org/officeDocument/2006/relationships/footnotes" Target="footnotes.xml"/><Relationship Id="rId15" Type="http://schemas.openxmlformats.org/officeDocument/2006/relationships/hyperlink" Target="https://periodicos.sbu.unicamp.br/ojs/index.php/histedbr/article/view/8639917" TargetMode="External"/><Relationship Id="rId10" Type="http://schemas.openxmlformats.org/officeDocument/2006/relationships/hyperlink" Target="https://www.planalto.gov.br/ccivil_03/_ato2011-2014/2012/lei/l12711.htm" TargetMode="External"/><Relationship Id="rId19" Type="http://schemas.openxmlformats.org/officeDocument/2006/relationships/hyperlink" Target="file:///C:\Users\Lannay\Downloads\Dialnet-ProducaoDeConhecimentoNoServicoSocialBrasileiro-10090168.pdf" TargetMode="External"/><Relationship Id="rId4" Type="http://schemas.openxmlformats.org/officeDocument/2006/relationships/webSettings" Target="webSettings.xml"/><Relationship Id="rId9" Type="http://schemas.openxmlformats.org/officeDocument/2006/relationships/hyperlink" Target="https://www.planalto.gov.br/ccivil_03/_ato2007-2010/2010/decreto/d7234.htm" TargetMode="External"/><Relationship Id="rId14" Type="http://schemas.openxmlformats.org/officeDocument/2006/relationships/hyperlink" Target="https://seer.ufu.br/index.php/reveducpop/article/view/49989/28417"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zZ4DQJOtdgHk+4Yfcmy0JHnfw==">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4010</Words>
  <Characters>21655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Simone Silva</cp:lastModifiedBy>
  <cp:revision>20</cp:revision>
  <dcterms:created xsi:type="dcterms:W3CDTF">2025-07-06T12:32:00Z</dcterms:created>
  <dcterms:modified xsi:type="dcterms:W3CDTF">2025-07-06T13:45:00Z</dcterms:modified>
</cp:coreProperties>
</file>