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5188" w:rsidRPr="00132F4A" w:rsidRDefault="00836FA5">
      <w:pPr>
        <w:spacing w:line="360" w:lineRule="auto"/>
        <w:jc w:val="center"/>
        <w:rPr>
          <w:sz w:val="24"/>
          <w:szCs w:val="24"/>
        </w:rPr>
      </w:pPr>
      <w:bookmarkStart w:id="0" w:name="_GoBack"/>
      <w:bookmarkEnd w:id="0"/>
      <w:r w:rsidRPr="00132F4A">
        <w:rPr>
          <w:b/>
          <w:sz w:val="24"/>
          <w:szCs w:val="24"/>
        </w:rPr>
        <w:t xml:space="preserve">OS MEANDROS DA POLÍTICA DE FORMAÇÃO DOCENTE: </w:t>
      </w:r>
      <w:r w:rsidRPr="00132F4A">
        <w:rPr>
          <w:sz w:val="24"/>
          <w:szCs w:val="24"/>
        </w:rPr>
        <w:t xml:space="preserve"> desafios e contradições na superação da desigualdade racial</w:t>
      </w:r>
    </w:p>
    <w:p w:rsidR="00964DE8" w:rsidRPr="00132F4A" w:rsidRDefault="00964DE8">
      <w:pPr>
        <w:spacing w:line="360" w:lineRule="auto"/>
        <w:jc w:val="center"/>
        <w:rPr>
          <w:sz w:val="24"/>
          <w:szCs w:val="24"/>
        </w:rPr>
      </w:pPr>
    </w:p>
    <w:p w:rsidR="00964DE8" w:rsidRPr="00132F4A" w:rsidRDefault="00964DE8" w:rsidP="00964DE8">
      <w:pPr>
        <w:spacing w:line="240" w:lineRule="auto"/>
        <w:jc w:val="right"/>
        <w:rPr>
          <w:sz w:val="20"/>
          <w:szCs w:val="20"/>
        </w:rPr>
      </w:pPr>
      <w:r w:rsidRPr="00132F4A">
        <w:rPr>
          <w:sz w:val="20"/>
          <w:szCs w:val="20"/>
        </w:rPr>
        <w:t>Adriana de Almeida</w:t>
      </w:r>
      <w:r w:rsidRPr="00132F4A">
        <w:rPr>
          <w:rStyle w:val="Refdenotaderodap"/>
          <w:sz w:val="20"/>
          <w:szCs w:val="20"/>
        </w:rPr>
        <w:footnoteReference w:id="1"/>
      </w:r>
    </w:p>
    <w:p w:rsidR="00964DE8" w:rsidRPr="00132F4A" w:rsidRDefault="00964DE8" w:rsidP="00964DE8">
      <w:pPr>
        <w:spacing w:line="240" w:lineRule="auto"/>
        <w:jc w:val="right"/>
        <w:rPr>
          <w:color w:val="000000"/>
          <w:sz w:val="20"/>
          <w:szCs w:val="20"/>
        </w:rPr>
      </w:pPr>
      <w:r w:rsidRPr="00132F4A">
        <w:rPr>
          <w:color w:val="000000"/>
          <w:sz w:val="20"/>
          <w:szCs w:val="20"/>
        </w:rPr>
        <w:t>Alana de Souza Bastos</w:t>
      </w:r>
      <w:r w:rsidRPr="00132F4A">
        <w:rPr>
          <w:rStyle w:val="Refdenotaderodap"/>
          <w:color w:val="000000"/>
          <w:sz w:val="20"/>
          <w:szCs w:val="20"/>
        </w:rPr>
        <w:footnoteReference w:id="2"/>
      </w:r>
    </w:p>
    <w:p w:rsidR="00964DE8" w:rsidRPr="00132F4A" w:rsidRDefault="00964DE8" w:rsidP="00964DE8">
      <w:pPr>
        <w:spacing w:line="240" w:lineRule="auto"/>
        <w:jc w:val="right"/>
        <w:rPr>
          <w:sz w:val="20"/>
          <w:szCs w:val="20"/>
        </w:rPr>
      </w:pPr>
      <w:r w:rsidRPr="00132F4A">
        <w:rPr>
          <w:sz w:val="20"/>
          <w:szCs w:val="20"/>
        </w:rPr>
        <w:t xml:space="preserve"> Fernanda de Almeida Carvalho</w:t>
      </w:r>
      <w:r w:rsidRPr="00132F4A">
        <w:rPr>
          <w:rStyle w:val="Refdenotaderodap"/>
          <w:sz w:val="20"/>
          <w:szCs w:val="20"/>
        </w:rPr>
        <w:footnoteReference w:id="3"/>
      </w:r>
    </w:p>
    <w:p w:rsidR="00735188" w:rsidRPr="00132F4A" w:rsidRDefault="00964DE8" w:rsidP="00964DE8">
      <w:pPr>
        <w:spacing w:line="240" w:lineRule="auto"/>
        <w:ind w:left="2835"/>
        <w:jc w:val="right"/>
        <w:rPr>
          <w:sz w:val="20"/>
          <w:szCs w:val="20"/>
        </w:rPr>
      </w:pPr>
      <w:r w:rsidRPr="00132F4A">
        <w:rPr>
          <w:color w:val="000000"/>
          <w:sz w:val="20"/>
          <w:szCs w:val="20"/>
        </w:rPr>
        <w:t>Paulo Felipe C. Passos</w:t>
      </w:r>
      <w:r w:rsidRPr="00132F4A">
        <w:rPr>
          <w:rStyle w:val="Refdenotaderodap"/>
          <w:sz w:val="20"/>
          <w:szCs w:val="20"/>
        </w:rPr>
        <w:footnoteReference w:id="4"/>
      </w:r>
    </w:p>
    <w:p w:rsidR="00735188" w:rsidRPr="00132F4A" w:rsidRDefault="00735188">
      <w:pPr>
        <w:spacing w:line="240" w:lineRule="auto"/>
        <w:ind w:left="2835"/>
        <w:jc w:val="both"/>
        <w:rPr>
          <w:sz w:val="20"/>
          <w:szCs w:val="20"/>
        </w:rPr>
      </w:pPr>
    </w:p>
    <w:p w:rsidR="00735188" w:rsidRPr="00132F4A" w:rsidRDefault="00836FA5">
      <w:pPr>
        <w:spacing w:line="240" w:lineRule="auto"/>
        <w:ind w:left="2835"/>
        <w:jc w:val="both"/>
        <w:rPr>
          <w:sz w:val="20"/>
          <w:szCs w:val="20"/>
        </w:rPr>
      </w:pPr>
      <w:r w:rsidRPr="00132F4A">
        <w:rPr>
          <w:b/>
          <w:sz w:val="20"/>
          <w:szCs w:val="20"/>
        </w:rPr>
        <w:t>Resumo</w:t>
      </w:r>
    </w:p>
    <w:p w:rsidR="00735188" w:rsidRPr="00132F4A" w:rsidRDefault="00836FA5">
      <w:pPr>
        <w:spacing w:line="240" w:lineRule="auto"/>
        <w:ind w:left="2835"/>
        <w:jc w:val="both"/>
        <w:rPr>
          <w:sz w:val="20"/>
          <w:szCs w:val="20"/>
        </w:rPr>
      </w:pPr>
      <w:r w:rsidRPr="00132F4A">
        <w:rPr>
          <w:sz w:val="20"/>
          <w:szCs w:val="20"/>
        </w:rPr>
        <w:t xml:space="preserve">A presente pesquisa </w:t>
      </w:r>
      <w:r w:rsidRPr="00132F4A">
        <w:rPr>
          <w:sz w:val="20"/>
          <w:szCs w:val="20"/>
          <w:highlight w:val="white"/>
        </w:rPr>
        <w:t>objetiva compreender como a política de formação docente no Brasil, nos últimos dez anos, sofre um desmonte intencional e combinado que corrobora para a produção da pobreza e do racismo.</w:t>
      </w:r>
      <w:r w:rsidRPr="00132F4A">
        <w:rPr>
          <w:sz w:val="20"/>
          <w:szCs w:val="20"/>
        </w:rPr>
        <w:t xml:space="preserve"> Atrelada ao conceito de educação de qualidade, acentua-se a política de formação inicial e continuada de professores e professoras articulada a um currículo por competências, o qual não </w:t>
      </w:r>
      <w:proofErr w:type="gramStart"/>
      <w:r w:rsidRPr="00132F4A">
        <w:rPr>
          <w:sz w:val="20"/>
          <w:szCs w:val="20"/>
        </w:rPr>
        <w:t>considera</w:t>
      </w:r>
      <w:proofErr w:type="gramEnd"/>
      <w:r w:rsidRPr="00132F4A">
        <w:rPr>
          <w:sz w:val="20"/>
          <w:szCs w:val="20"/>
        </w:rPr>
        <w:t xml:space="preserve"> as demandas e a realidade diversa do país. </w:t>
      </w:r>
      <w:r w:rsidRPr="00132F4A">
        <w:rPr>
          <w:sz w:val="20"/>
          <w:szCs w:val="20"/>
          <w:highlight w:val="white"/>
        </w:rPr>
        <w:t xml:space="preserve">Nesta pesquisa, estuda-se a Lei nº 12.288/2010, que assegura o direito à educação da população negra ao ensino gratuito, e critica-se a invisibilidade e o aprofundamento das desigualdades sociais e educacionais nas políticas de formação docente. </w:t>
      </w:r>
      <w:r w:rsidRPr="00132F4A">
        <w:rPr>
          <w:sz w:val="20"/>
          <w:szCs w:val="20"/>
        </w:rPr>
        <w:t>A pesquisa bibliográfica e documental foi adotada como fonte primária, por meio de autores que analisam esse fenômeno com base nas resoluções do Conselho Nacional de Educação (2015-2024). Dos resultados, percebe-se que o racismo e a produção da pobreza, silentes nos documentos, são um mecanismo intencional para a manutenção das lógicas capitalistas.</w:t>
      </w:r>
    </w:p>
    <w:p w:rsidR="00735188" w:rsidRPr="00132F4A" w:rsidRDefault="00836FA5">
      <w:pPr>
        <w:spacing w:line="240" w:lineRule="auto"/>
        <w:ind w:left="2835"/>
        <w:jc w:val="both"/>
        <w:rPr>
          <w:sz w:val="20"/>
          <w:szCs w:val="20"/>
        </w:rPr>
      </w:pPr>
      <w:r w:rsidRPr="00132F4A">
        <w:rPr>
          <w:b/>
          <w:sz w:val="20"/>
          <w:szCs w:val="20"/>
        </w:rPr>
        <w:t>Palavras-chave</w:t>
      </w:r>
      <w:r w:rsidRPr="00132F4A">
        <w:rPr>
          <w:sz w:val="20"/>
          <w:szCs w:val="20"/>
        </w:rPr>
        <w:t>: Formação Docente; Desigualdade Racial; Capitalismo.</w:t>
      </w:r>
    </w:p>
    <w:p w:rsidR="00735188" w:rsidRPr="00132F4A" w:rsidRDefault="00735188">
      <w:pPr>
        <w:spacing w:line="240" w:lineRule="auto"/>
        <w:ind w:left="2835"/>
        <w:jc w:val="both"/>
        <w:rPr>
          <w:sz w:val="20"/>
          <w:szCs w:val="20"/>
        </w:rPr>
      </w:pPr>
    </w:p>
    <w:p w:rsidR="00735188" w:rsidRPr="00132F4A" w:rsidRDefault="00836FA5">
      <w:pPr>
        <w:spacing w:line="240" w:lineRule="auto"/>
        <w:ind w:left="2835"/>
        <w:jc w:val="both"/>
        <w:rPr>
          <w:sz w:val="20"/>
          <w:szCs w:val="20"/>
        </w:rPr>
      </w:pPr>
      <w:r w:rsidRPr="00132F4A">
        <w:rPr>
          <w:b/>
          <w:sz w:val="20"/>
          <w:szCs w:val="20"/>
        </w:rPr>
        <w:t>Abstract</w:t>
      </w:r>
    </w:p>
    <w:p w:rsidR="00735188" w:rsidRPr="00132F4A" w:rsidRDefault="00836FA5">
      <w:pPr>
        <w:spacing w:line="240" w:lineRule="auto"/>
        <w:ind w:left="2835"/>
        <w:jc w:val="both"/>
        <w:rPr>
          <w:sz w:val="20"/>
          <w:szCs w:val="20"/>
        </w:rPr>
      </w:pPr>
      <w:proofErr w:type="spellStart"/>
      <w:r w:rsidRPr="00132F4A">
        <w:rPr>
          <w:sz w:val="20"/>
          <w:szCs w:val="20"/>
        </w:rPr>
        <w:t>This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research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aims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to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understand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how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the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teacher</w:t>
      </w:r>
      <w:proofErr w:type="spellEnd"/>
      <w:r w:rsidRPr="00132F4A">
        <w:rPr>
          <w:sz w:val="20"/>
          <w:szCs w:val="20"/>
        </w:rPr>
        <w:t xml:space="preserve"> training </w:t>
      </w:r>
      <w:proofErr w:type="spellStart"/>
      <w:r w:rsidRPr="00132F4A">
        <w:rPr>
          <w:sz w:val="20"/>
          <w:szCs w:val="20"/>
        </w:rPr>
        <w:t>policy</w:t>
      </w:r>
      <w:proofErr w:type="spellEnd"/>
      <w:r w:rsidRPr="00132F4A">
        <w:rPr>
          <w:sz w:val="20"/>
          <w:szCs w:val="20"/>
        </w:rPr>
        <w:t xml:space="preserve"> in </w:t>
      </w:r>
      <w:proofErr w:type="spellStart"/>
      <w:r w:rsidRPr="00132F4A">
        <w:rPr>
          <w:sz w:val="20"/>
          <w:szCs w:val="20"/>
        </w:rPr>
        <w:t>Brazil</w:t>
      </w:r>
      <w:proofErr w:type="spellEnd"/>
      <w:r w:rsidRPr="00132F4A">
        <w:rPr>
          <w:sz w:val="20"/>
          <w:szCs w:val="20"/>
        </w:rPr>
        <w:t xml:space="preserve">, over </w:t>
      </w:r>
      <w:proofErr w:type="spellStart"/>
      <w:r w:rsidRPr="00132F4A">
        <w:rPr>
          <w:sz w:val="20"/>
          <w:szCs w:val="20"/>
        </w:rPr>
        <w:t>the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last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ten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years</w:t>
      </w:r>
      <w:proofErr w:type="spellEnd"/>
      <w:r w:rsidRPr="00132F4A">
        <w:rPr>
          <w:sz w:val="20"/>
          <w:szCs w:val="20"/>
        </w:rPr>
        <w:t xml:space="preserve">, </w:t>
      </w:r>
      <w:proofErr w:type="spellStart"/>
      <w:r w:rsidRPr="00132F4A">
        <w:rPr>
          <w:sz w:val="20"/>
          <w:szCs w:val="20"/>
        </w:rPr>
        <w:t>has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undergone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an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intentional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and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combined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dismantling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that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contributes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to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the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production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of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poverty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and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racism</w:t>
      </w:r>
      <w:proofErr w:type="spellEnd"/>
      <w:r w:rsidRPr="00132F4A">
        <w:rPr>
          <w:sz w:val="20"/>
          <w:szCs w:val="20"/>
        </w:rPr>
        <w:t xml:space="preserve">. </w:t>
      </w:r>
      <w:proofErr w:type="spellStart"/>
      <w:r w:rsidRPr="00132F4A">
        <w:rPr>
          <w:sz w:val="20"/>
          <w:szCs w:val="20"/>
        </w:rPr>
        <w:t>Linked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to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the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concept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of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quality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education</w:t>
      </w:r>
      <w:proofErr w:type="spellEnd"/>
      <w:r w:rsidRPr="00132F4A">
        <w:rPr>
          <w:sz w:val="20"/>
          <w:szCs w:val="20"/>
        </w:rPr>
        <w:t xml:space="preserve">, </w:t>
      </w:r>
      <w:proofErr w:type="spellStart"/>
      <w:r w:rsidRPr="00132F4A">
        <w:rPr>
          <w:sz w:val="20"/>
          <w:szCs w:val="20"/>
        </w:rPr>
        <w:t>the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policy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emphasizes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initial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and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continuing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teacher</w:t>
      </w:r>
      <w:proofErr w:type="spellEnd"/>
      <w:r w:rsidRPr="00132F4A">
        <w:rPr>
          <w:sz w:val="20"/>
          <w:szCs w:val="20"/>
        </w:rPr>
        <w:t xml:space="preserve"> training </w:t>
      </w:r>
      <w:proofErr w:type="spellStart"/>
      <w:r w:rsidRPr="00132F4A">
        <w:rPr>
          <w:sz w:val="20"/>
          <w:szCs w:val="20"/>
        </w:rPr>
        <w:t>articulated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with</w:t>
      </w:r>
      <w:proofErr w:type="spellEnd"/>
      <w:r w:rsidRPr="00132F4A">
        <w:rPr>
          <w:sz w:val="20"/>
          <w:szCs w:val="20"/>
        </w:rPr>
        <w:t xml:space="preserve"> a </w:t>
      </w:r>
      <w:proofErr w:type="spellStart"/>
      <w:r w:rsidRPr="00132F4A">
        <w:rPr>
          <w:sz w:val="20"/>
          <w:szCs w:val="20"/>
        </w:rPr>
        <w:t>competency-based</w:t>
      </w:r>
      <w:proofErr w:type="spellEnd"/>
      <w:r w:rsidRPr="00132F4A">
        <w:rPr>
          <w:sz w:val="20"/>
          <w:szCs w:val="20"/>
        </w:rPr>
        <w:t xml:space="preserve"> curriculum, </w:t>
      </w:r>
      <w:proofErr w:type="spellStart"/>
      <w:r w:rsidRPr="00132F4A">
        <w:rPr>
          <w:sz w:val="20"/>
          <w:szCs w:val="20"/>
        </w:rPr>
        <w:t>which</w:t>
      </w:r>
      <w:proofErr w:type="spellEnd"/>
      <w:r w:rsidRPr="00132F4A">
        <w:rPr>
          <w:sz w:val="20"/>
          <w:szCs w:val="20"/>
        </w:rPr>
        <w:t xml:space="preserve"> does </w:t>
      </w:r>
      <w:proofErr w:type="spellStart"/>
      <w:r w:rsidRPr="00132F4A">
        <w:rPr>
          <w:sz w:val="20"/>
          <w:szCs w:val="20"/>
        </w:rPr>
        <w:t>not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consider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the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country's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diverse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demands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and</w:t>
      </w:r>
      <w:proofErr w:type="spellEnd"/>
      <w:r w:rsidRPr="00132F4A">
        <w:rPr>
          <w:sz w:val="20"/>
          <w:szCs w:val="20"/>
        </w:rPr>
        <w:t xml:space="preserve"> realities. </w:t>
      </w:r>
      <w:proofErr w:type="spellStart"/>
      <w:r w:rsidRPr="00132F4A">
        <w:rPr>
          <w:sz w:val="20"/>
          <w:szCs w:val="20"/>
        </w:rPr>
        <w:t>This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research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analyzes</w:t>
      </w:r>
      <w:proofErr w:type="spellEnd"/>
      <w:r w:rsidRPr="00132F4A">
        <w:rPr>
          <w:sz w:val="20"/>
          <w:szCs w:val="20"/>
        </w:rPr>
        <w:t xml:space="preserve"> Law No. 12,288/2010, </w:t>
      </w:r>
      <w:proofErr w:type="spellStart"/>
      <w:r w:rsidRPr="00132F4A">
        <w:rPr>
          <w:sz w:val="20"/>
          <w:szCs w:val="20"/>
        </w:rPr>
        <w:t>which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ensures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the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right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to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education</w:t>
      </w:r>
      <w:proofErr w:type="spellEnd"/>
      <w:r w:rsidRPr="00132F4A">
        <w:rPr>
          <w:sz w:val="20"/>
          <w:szCs w:val="20"/>
        </w:rPr>
        <w:t xml:space="preserve"> for </w:t>
      </w:r>
      <w:proofErr w:type="spellStart"/>
      <w:r w:rsidRPr="00132F4A">
        <w:rPr>
          <w:sz w:val="20"/>
          <w:szCs w:val="20"/>
        </w:rPr>
        <w:t>the</w:t>
      </w:r>
      <w:proofErr w:type="spellEnd"/>
      <w:r w:rsidRPr="00132F4A">
        <w:rPr>
          <w:sz w:val="20"/>
          <w:szCs w:val="20"/>
        </w:rPr>
        <w:t xml:space="preserve"> Black </w:t>
      </w:r>
      <w:proofErr w:type="spellStart"/>
      <w:r w:rsidRPr="00132F4A">
        <w:rPr>
          <w:sz w:val="20"/>
          <w:szCs w:val="20"/>
        </w:rPr>
        <w:t>population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through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free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schooling</w:t>
      </w:r>
      <w:proofErr w:type="spellEnd"/>
      <w:r w:rsidRPr="00132F4A">
        <w:rPr>
          <w:sz w:val="20"/>
          <w:szCs w:val="20"/>
        </w:rPr>
        <w:t xml:space="preserve">, </w:t>
      </w:r>
      <w:proofErr w:type="spellStart"/>
      <w:r w:rsidRPr="00132F4A">
        <w:rPr>
          <w:sz w:val="20"/>
          <w:szCs w:val="20"/>
        </w:rPr>
        <w:t>and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criticizes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the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invisibility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and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deepening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of</w:t>
      </w:r>
      <w:proofErr w:type="spellEnd"/>
      <w:r w:rsidRPr="00132F4A">
        <w:rPr>
          <w:sz w:val="20"/>
          <w:szCs w:val="20"/>
        </w:rPr>
        <w:t xml:space="preserve"> social </w:t>
      </w:r>
      <w:proofErr w:type="spellStart"/>
      <w:r w:rsidRPr="00132F4A">
        <w:rPr>
          <w:sz w:val="20"/>
          <w:szCs w:val="20"/>
        </w:rPr>
        <w:t>and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educational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inequalities</w:t>
      </w:r>
      <w:proofErr w:type="spellEnd"/>
      <w:r w:rsidRPr="00132F4A">
        <w:rPr>
          <w:sz w:val="20"/>
          <w:szCs w:val="20"/>
        </w:rPr>
        <w:t xml:space="preserve"> in </w:t>
      </w:r>
      <w:proofErr w:type="spellStart"/>
      <w:r w:rsidRPr="00132F4A">
        <w:rPr>
          <w:sz w:val="20"/>
          <w:szCs w:val="20"/>
        </w:rPr>
        <w:t>teacher</w:t>
      </w:r>
      <w:proofErr w:type="spellEnd"/>
      <w:r w:rsidRPr="00132F4A">
        <w:rPr>
          <w:sz w:val="20"/>
          <w:szCs w:val="20"/>
        </w:rPr>
        <w:t xml:space="preserve"> training policies. </w:t>
      </w:r>
      <w:proofErr w:type="spellStart"/>
      <w:r w:rsidRPr="00132F4A">
        <w:rPr>
          <w:sz w:val="20"/>
          <w:szCs w:val="20"/>
        </w:rPr>
        <w:t>Bibliographical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and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documentary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research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was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adopted</w:t>
      </w:r>
      <w:proofErr w:type="spellEnd"/>
      <w:r w:rsidRPr="00132F4A">
        <w:rPr>
          <w:sz w:val="20"/>
          <w:szCs w:val="20"/>
        </w:rPr>
        <w:t xml:space="preserve"> as a </w:t>
      </w:r>
      <w:proofErr w:type="spellStart"/>
      <w:r w:rsidRPr="00132F4A">
        <w:rPr>
          <w:sz w:val="20"/>
          <w:szCs w:val="20"/>
        </w:rPr>
        <w:lastRenderedPageBreak/>
        <w:t>primary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source</w:t>
      </w:r>
      <w:proofErr w:type="spellEnd"/>
      <w:r w:rsidRPr="00132F4A">
        <w:rPr>
          <w:sz w:val="20"/>
          <w:szCs w:val="20"/>
        </w:rPr>
        <w:t xml:space="preserve">, </w:t>
      </w:r>
      <w:proofErr w:type="spellStart"/>
      <w:r w:rsidRPr="00132F4A">
        <w:rPr>
          <w:sz w:val="20"/>
          <w:szCs w:val="20"/>
        </w:rPr>
        <w:t>utilizing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authors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who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analyze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this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phenomenon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based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on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resolutions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from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the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National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Education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Council</w:t>
      </w:r>
      <w:proofErr w:type="spellEnd"/>
      <w:r w:rsidRPr="00132F4A">
        <w:rPr>
          <w:sz w:val="20"/>
          <w:szCs w:val="20"/>
        </w:rPr>
        <w:t xml:space="preserve"> (2015-2024). The </w:t>
      </w:r>
      <w:proofErr w:type="spellStart"/>
      <w:r w:rsidRPr="00132F4A">
        <w:rPr>
          <w:sz w:val="20"/>
          <w:szCs w:val="20"/>
        </w:rPr>
        <w:t>results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indicate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that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racism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and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the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production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of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poverty</w:t>
      </w:r>
      <w:proofErr w:type="spellEnd"/>
      <w:r w:rsidRPr="00132F4A">
        <w:rPr>
          <w:sz w:val="20"/>
          <w:szCs w:val="20"/>
        </w:rPr>
        <w:t xml:space="preserve">, </w:t>
      </w:r>
      <w:proofErr w:type="spellStart"/>
      <w:r w:rsidRPr="00132F4A">
        <w:rPr>
          <w:sz w:val="20"/>
          <w:szCs w:val="20"/>
        </w:rPr>
        <w:t>silent</w:t>
      </w:r>
      <w:proofErr w:type="spellEnd"/>
      <w:r w:rsidRPr="00132F4A">
        <w:rPr>
          <w:sz w:val="20"/>
          <w:szCs w:val="20"/>
        </w:rPr>
        <w:t xml:space="preserve"> in </w:t>
      </w:r>
      <w:proofErr w:type="spellStart"/>
      <w:r w:rsidRPr="00132F4A">
        <w:rPr>
          <w:sz w:val="20"/>
          <w:szCs w:val="20"/>
        </w:rPr>
        <w:t>the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documents</w:t>
      </w:r>
      <w:proofErr w:type="spellEnd"/>
      <w:r w:rsidRPr="00132F4A">
        <w:rPr>
          <w:sz w:val="20"/>
          <w:szCs w:val="20"/>
        </w:rPr>
        <w:t xml:space="preserve">, are </w:t>
      </w:r>
      <w:proofErr w:type="spellStart"/>
      <w:r w:rsidRPr="00132F4A">
        <w:rPr>
          <w:sz w:val="20"/>
          <w:szCs w:val="20"/>
        </w:rPr>
        <w:t>an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intentional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mechanism</w:t>
      </w:r>
      <w:proofErr w:type="spellEnd"/>
      <w:r w:rsidRPr="00132F4A">
        <w:rPr>
          <w:sz w:val="20"/>
          <w:szCs w:val="20"/>
        </w:rPr>
        <w:t xml:space="preserve"> for </w:t>
      </w:r>
      <w:proofErr w:type="spellStart"/>
      <w:r w:rsidRPr="00132F4A">
        <w:rPr>
          <w:sz w:val="20"/>
          <w:szCs w:val="20"/>
        </w:rPr>
        <w:t>maintaining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capitalist</w:t>
      </w:r>
      <w:proofErr w:type="spellEnd"/>
      <w:r w:rsidRPr="00132F4A">
        <w:rPr>
          <w:sz w:val="20"/>
          <w:szCs w:val="20"/>
        </w:rPr>
        <w:t xml:space="preserve"> </w:t>
      </w:r>
      <w:proofErr w:type="spellStart"/>
      <w:r w:rsidRPr="00132F4A">
        <w:rPr>
          <w:sz w:val="20"/>
          <w:szCs w:val="20"/>
        </w:rPr>
        <w:t>logics</w:t>
      </w:r>
      <w:proofErr w:type="spellEnd"/>
      <w:r w:rsidRPr="00132F4A">
        <w:rPr>
          <w:sz w:val="20"/>
          <w:szCs w:val="20"/>
        </w:rPr>
        <w:t>.</w:t>
      </w:r>
    </w:p>
    <w:p w:rsidR="00735188" w:rsidRPr="00132F4A" w:rsidRDefault="00836FA5">
      <w:pPr>
        <w:spacing w:line="240" w:lineRule="auto"/>
        <w:ind w:left="2835"/>
        <w:jc w:val="both"/>
        <w:rPr>
          <w:sz w:val="24"/>
          <w:szCs w:val="24"/>
        </w:rPr>
      </w:pPr>
      <w:proofErr w:type="spellStart"/>
      <w:r w:rsidRPr="00132F4A">
        <w:rPr>
          <w:b/>
          <w:sz w:val="20"/>
          <w:szCs w:val="20"/>
        </w:rPr>
        <w:t>Keywords</w:t>
      </w:r>
      <w:proofErr w:type="spellEnd"/>
      <w:r w:rsidRPr="00132F4A">
        <w:rPr>
          <w:sz w:val="20"/>
          <w:szCs w:val="20"/>
        </w:rPr>
        <w:t xml:space="preserve">: </w:t>
      </w:r>
      <w:proofErr w:type="spellStart"/>
      <w:r w:rsidRPr="00132F4A">
        <w:rPr>
          <w:sz w:val="20"/>
          <w:szCs w:val="20"/>
        </w:rPr>
        <w:t>Teacher</w:t>
      </w:r>
      <w:proofErr w:type="spellEnd"/>
      <w:r w:rsidRPr="00132F4A">
        <w:rPr>
          <w:sz w:val="20"/>
          <w:szCs w:val="20"/>
        </w:rPr>
        <w:t xml:space="preserve"> Training; Racial </w:t>
      </w:r>
      <w:proofErr w:type="spellStart"/>
      <w:r w:rsidRPr="00132F4A">
        <w:rPr>
          <w:sz w:val="20"/>
          <w:szCs w:val="20"/>
        </w:rPr>
        <w:t>Inequality</w:t>
      </w:r>
      <w:proofErr w:type="spellEnd"/>
      <w:r w:rsidRPr="00132F4A">
        <w:rPr>
          <w:sz w:val="20"/>
          <w:szCs w:val="20"/>
        </w:rPr>
        <w:t xml:space="preserve">; </w:t>
      </w:r>
      <w:proofErr w:type="spellStart"/>
      <w:r w:rsidRPr="00132F4A">
        <w:rPr>
          <w:sz w:val="20"/>
          <w:szCs w:val="20"/>
        </w:rPr>
        <w:t>Capitalism</w:t>
      </w:r>
      <w:proofErr w:type="spellEnd"/>
      <w:r w:rsidRPr="00132F4A">
        <w:rPr>
          <w:sz w:val="20"/>
          <w:szCs w:val="20"/>
        </w:rPr>
        <w:t>.</w:t>
      </w:r>
    </w:p>
    <w:p w:rsidR="00735188" w:rsidRPr="00132F4A" w:rsidRDefault="00735188">
      <w:pPr>
        <w:spacing w:line="360" w:lineRule="auto"/>
        <w:jc w:val="both"/>
        <w:rPr>
          <w:sz w:val="24"/>
          <w:szCs w:val="24"/>
        </w:rPr>
      </w:pPr>
    </w:p>
    <w:p w:rsidR="00735188" w:rsidRPr="00132F4A" w:rsidRDefault="00735188">
      <w:pPr>
        <w:spacing w:line="360" w:lineRule="auto"/>
        <w:jc w:val="both"/>
        <w:rPr>
          <w:sz w:val="24"/>
          <w:szCs w:val="24"/>
        </w:rPr>
      </w:pPr>
    </w:p>
    <w:p w:rsidR="00735188" w:rsidRPr="00132F4A" w:rsidRDefault="00836FA5">
      <w:pPr>
        <w:spacing w:line="360" w:lineRule="auto"/>
        <w:rPr>
          <w:sz w:val="24"/>
          <w:szCs w:val="24"/>
        </w:rPr>
      </w:pPr>
      <w:r w:rsidRPr="00132F4A">
        <w:br w:type="page"/>
      </w:r>
      <w:r w:rsidR="00132F4A">
        <w:rPr>
          <w:b/>
          <w:sz w:val="24"/>
          <w:szCs w:val="24"/>
        </w:rPr>
        <w:lastRenderedPageBreak/>
        <w:t xml:space="preserve">1 </w:t>
      </w:r>
      <w:r w:rsidRPr="00132F4A">
        <w:rPr>
          <w:b/>
          <w:sz w:val="24"/>
          <w:szCs w:val="24"/>
        </w:rPr>
        <w:t>INTRODUÇÃO</w:t>
      </w:r>
    </w:p>
    <w:p w:rsidR="00735188" w:rsidRPr="00132F4A" w:rsidRDefault="00735188">
      <w:pPr>
        <w:spacing w:line="360" w:lineRule="auto"/>
        <w:jc w:val="both"/>
        <w:rPr>
          <w:sz w:val="24"/>
          <w:szCs w:val="24"/>
        </w:rPr>
      </w:pPr>
    </w:p>
    <w:p w:rsidR="00735188" w:rsidRPr="00132F4A" w:rsidRDefault="00836FA5">
      <w:pPr>
        <w:spacing w:line="360" w:lineRule="auto"/>
        <w:ind w:firstLine="709"/>
        <w:jc w:val="both"/>
        <w:rPr>
          <w:sz w:val="24"/>
          <w:szCs w:val="24"/>
        </w:rPr>
      </w:pPr>
      <w:r w:rsidRPr="00132F4A">
        <w:rPr>
          <w:sz w:val="24"/>
          <w:szCs w:val="24"/>
        </w:rPr>
        <w:t xml:space="preserve">Pensar a política de formação docente no Brasil exige uma reflexão crítica sobre sua configuração acelerada na agenda da educação pública nos últimos dez anos. Parte-se do pressuposto de que o projeto para a essa política, historicamente, tem se pautado na lógica do capitalismo e pelos ideais neoliberais que se alinham às finalidades mercantis e às novas formas de reprodução do poder. Nesse sentido, por meio de Diretrizes Nacionais Curriculares e da Base Nacional Comum Curricular, o Estado ancorado em Projetos dos Organismos Multilaterais têm difundido de forma ampliada ideias do empreendedorismo, da meritocracia, das competências e da flexibilização em detrimento de uma formação que fomente a criticidade da realidade e fortalecimento dos espaços democráticos. </w:t>
      </w:r>
    </w:p>
    <w:p w:rsidR="00735188" w:rsidRPr="00132F4A" w:rsidRDefault="00836FA5">
      <w:pPr>
        <w:spacing w:line="360" w:lineRule="auto"/>
        <w:ind w:firstLine="709"/>
        <w:jc w:val="both"/>
        <w:rPr>
          <w:sz w:val="24"/>
          <w:szCs w:val="24"/>
        </w:rPr>
      </w:pPr>
      <w:r w:rsidRPr="00132F4A">
        <w:rPr>
          <w:sz w:val="24"/>
          <w:szCs w:val="24"/>
        </w:rPr>
        <w:t xml:space="preserve">A Resolução CNE/CP nº 04/2024 revogou as Resoluções CNE/CP nº 2, de 1º de julho de 2015; CNE/CP nº 2, de 20 de dezembro de 2019; e CNE/CP nº 1, de 27 de outubro de 2020. A nova Resolução, nos termos do art. 7º, inciso IX, ressalta que as Instituições de Ensino Superior (IES) devem garantir a consolidação da educação inclusiva, por meio do respeito às diferenças, reconhecimento e valorização da diversidade étnico-racial, de gênero, sexual, religiosa, etária, entre outras. Quanto ao currículo, a legislação determina que sejam garantidos </w:t>
      </w:r>
      <w:proofErr w:type="spellStart"/>
      <w:r w:rsidRPr="00132F4A">
        <w:rPr>
          <w:sz w:val="24"/>
          <w:szCs w:val="24"/>
        </w:rPr>
        <w:t>conteúdos</w:t>
      </w:r>
      <w:proofErr w:type="spellEnd"/>
      <w:r w:rsidRPr="00132F4A">
        <w:rPr>
          <w:sz w:val="24"/>
          <w:szCs w:val="24"/>
        </w:rPr>
        <w:t xml:space="preserve"> específicos da respectiva área de conhecimento ou interdisciplinares, seus fundamentos e metodologias, bem como conteúdos relacionados às diversidades étnico-raciais. No entanto, percebe-se que a reformulação curricular, na maioria das universidades públicas, tratou de inserir uma disciplina obrigatória ou camuflá-la na ementa de disciplinas do Núcleo de Formação Geral, apenas para cumprir a legislação.</w:t>
      </w:r>
    </w:p>
    <w:p w:rsidR="00735188" w:rsidRPr="00132F4A" w:rsidRDefault="00836FA5">
      <w:pPr>
        <w:spacing w:line="360" w:lineRule="auto"/>
        <w:ind w:firstLine="709"/>
        <w:jc w:val="both"/>
        <w:rPr>
          <w:sz w:val="24"/>
          <w:szCs w:val="24"/>
          <w:highlight w:val="white"/>
        </w:rPr>
      </w:pPr>
      <w:r w:rsidRPr="00132F4A">
        <w:rPr>
          <w:sz w:val="24"/>
          <w:szCs w:val="24"/>
        </w:rPr>
        <w:t xml:space="preserve">Nesse contexto, a </w:t>
      </w:r>
      <w:r w:rsidRPr="00132F4A">
        <w:rPr>
          <w:sz w:val="24"/>
          <w:szCs w:val="24"/>
          <w:highlight w:val="white"/>
        </w:rPr>
        <w:t>pesquisa tem como objetivo compreender como a política de formação de professores, apoiada nas Resoluções do Conselho Nacional de Educação, em des</w:t>
      </w:r>
      <w:r w:rsidR="00F27819" w:rsidRPr="00132F4A">
        <w:rPr>
          <w:sz w:val="24"/>
          <w:szCs w:val="24"/>
          <w:highlight w:val="white"/>
        </w:rPr>
        <w:t xml:space="preserve">taque, a Resolução CNE/CEB nº 04/2024 </w:t>
      </w:r>
      <w:r w:rsidRPr="00132F4A">
        <w:rPr>
          <w:sz w:val="24"/>
          <w:szCs w:val="24"/>
          <w:highlight w:val="white"/>
        </w:rPr>
        <w:t xml:space="preserve">contribui para a manutenção das desigualdades sociais e, sobretudo, para a manutenção do racismo estrutural e institucional na sociedade brasileira. Assume-se como hipótese que a </w:t>
      </w:r>
      <w:r w:rsidRPr="00132F4A">
        <w:rPr>
          <w:sz w:val="24"/>
          <w:szCs w:val="24"/>
          <w:highlight w:val="white"/>
        </w:rPr>
        <w:lastRenderedPageBreak/>
        <w:t>política de Estado descaracteriza o direito à educação e cria um vácuo, meandros, na legislação brasileira para a garantia de inclusão educacional da população negra.</w:t>
      </w:r>
    </w:p>
    <w:p w:rsidR="00735188" w:rsidRPr="00132F4A" w:rsidRDefault="00836FA5">
      <w:pPr>
        <w:spacing w:line="360" w:lineRule="auto"/>
        <w:ind w:firstLine="709"/>
        <w:jc w:val="both"/>
        <w:rPr>
          <w:sz w:val="24"/>
          <w:szCs w:val="24"/>
        </w:rPr>
      </w:pPr>
      <w:r w:rsidRPr="00132F4A">
        <w:rPr>
          <w:sz w:val="24"/>
          <w:szCs w:val="24"/>
        </w:rPr>
        <w:t xml:space="preserve"> A partir da análise das Resoluções do Conselho Nacional de Educação (2015-2024), que dispõem sobre as Diretrizes Curriculares Nacionais para a Formação Inicial em Nível Superior de Profissionais do Magistério da Educação Escolar Básica (cursos de licenciatura, cursos de formação pedagógica para graduados não licenciados e cursos de segunda licenciatura), percebe-se um movimento de avanços e recuos no que se refere aos princípios e fundamentos da política de formação inicial e continuada de professores e professoras no Brasil. Acentuam-se, nesse processo, novas formas de precarização docente e as incertezas de continuidade e implementação de uma política educacional perene que, de fato, tenha como princípio a garantia da inclusão da discussão racial como componente curricular, conforme prevê a Lei nº 12.288/2010.</w:t>
      </w:r>
    </w:p>
    <w:p w:rsidR="00287FAD" w:rsidRDefault="00836FA5">
      <w:pPr>
        <w:spacing w:line="360" w:lineRule="auto"/>
        <w:ind w:firstLine="709"/>
        <w:jc w:val="both"/>
        <w:rPr>
          <w:sz w:val="24"/>
          <w:szCs w:val="24"/>
        </w:rPr>
      </w:pPr>
      <w:r w:rsidRPr="00132F4A">
        <w:rPr>
          <w:sz w:val="24"/>
          <w:szCs w:val="24"/>
        </w:rPr>
        <w:t>Para Freitas (2023) o novo Estado de direito, sustentado pela aliança Liberais-Conservadores, tem como finalidade construir uma democracia limitada que resguarde os interesses do capital e do Estado, reduzindo as medidas de inclusão e superação das desigualdades. Dessa forma, há uma diminuição e/ou reordenamento dos investimentos em educação e uma defesa da privatização da escola pública, por vezes anunciada e por vezes velada na forma de programas como uma solução para a melhoria da educação</w:t>
      </w:r>
      <w:r w:rsidR="00287FAD">
        <w:rPr>
          <w:sz w:val="24"/>
          <w:szCs w:val="24"/>
        </w:rPr>
        <w:t>.</w:t>
      </w:r>
    </w:p>
    <w:p w:rsidR="00735188" w:rsidRPr="00132F4A" w:rsidRDefault="00836FA5">
      <w:pPr>
        <w:spacing w:line="360" w:lineRule="auto"/>
        <w:ind w:firstLine="709"/>
        <w:jc w:val="both"/>
        <w:rPr>
          <w:sz w:val="24"/>
          <w:szCs w:val="24"/>
        </w:rPr>
      </w:pPr>
      <w:r w:rsidRPr="00132F4A">
        <w:rPr>
          <w:sz w:val="24"/>
          <w:szCs w:val="24"/>
        </w:rPr>
        <w:t xml:space="preserve">Segundo Arroyo (2011), é comum culpar as diferenças sociais, raciais e culturais dos alunos pela má qualidade das escolas. Essa visão perpetua a ideia de que grupos marginalizados "desqualificam" os ambientes que frequentam, como favelas, ruas e até mesmo as próprias instituições de ensino. O autor questiona se não seria possível analisar o sistema educacional sem essa ótica negativa em relação às classes populares, e levanta a questão sobre as implicações políticas de se manter essa percepção. Assim, o racismo pode ser entendido como um princípio organizador e estruturante da lógica capitalista, à medida que, ao desqualificar e criar um padrão de subalternização e </w:t>
      </w:r>
      <w:proofErr w:type="spellStart"/>
      <w:r w:rsidRPr="00132F4A">
        <w:rPr>
          <w:sz w:val="24"/>
          <w:szCs w:val="24"/>
        </w:rPr>
        <w:t>inferiorização</w:t>
      </w:r>
      <w:proofErr w:type="spellEnd"/>
      <w:r w:rsidRPr="00132F4A">
        <w:rPr>
          <w:sz w:val="24"/>
          <w:szCs w:val="24"/>
        </w:rPr>
        <w:t xml:space="preserve">-segregação (Arroyo, 2018) da população negra, </w:t>
      </w:r>
      <w:r w:rsidRPr="00132F4A">
        <w:rPr>
          <w:sz w:val="24"/>
          <w:szCs w:val="24"/>
        </w:rPr>
        <w:lastRenderedPageBreak/>
        <w:t>sustenta-se uma política intencional de Estado com reformas nas escolas e nas universidades públicas, constituindo a estruturação de uma sociedade desigual subsumida pelo trabalho alienado e o fetiche como base educacional.</w:t>
      </w:r>
    </w:p>
    <w:p w:rsidR="00735188" w:rsidRPr="00132F4A" w:rsidRDefault="00836FA5" w:rsidP="00EB24FC">
      <w:pPr>
        <w:spacing w:line="360" w:lineRule="auto"/>
        <w:ind w:firstLine="709"/>
        <w:jc w:val="both"/>
        <w:rPr>
          <w:sz w:val="24"/>
          <w:szCs w:val="24"/>
        </w:rPr>
      </w:pPr>
      <w:r w:rsidRPr="00132F4A">
        <w:rPr>
          <w:sz w:val="24"/>
          <w:szCs w:val="24"/>
        </w:rPr>
        <w:t xml:space="preserve">A Lei nº 12.288/2010, que dispõe sobre o Estatuto de Igualdade Racial, vem na contramão desse pensamento para garantir a equidade no que diz respeito à educação em suas matrizes curriculares dos cursos de formação de professores, com temas que incluam valores concernentes à pluralidade étnica e cultural da sociedade brasileira. O que se vê, entretanto, é justamente o afastamento das políticas de inclusão e diversidade das políticas de formação de professores e a aproximação de um currículo subvertido à lógica do trabalho assalariado e em trabalhos precários, que tem em seu seio a padronização dos currículos focados na produtividade. </w:t>
      </w:r>
    </w:p>
    <w:p w:rsidR="00735188" w:rsidRPr="00132F4A" w:rsidRDefault="00735188">
      <w:pPr>
        <w:spacing w:line="360" w:lineRule="auto"/>
        <w:ind w:firstLine="709"/>
        <w:jc w:val="both"/>
        <w:rPr>
          <w:sz w:val="24"/>
          <w:szCs w:val="24"/>
        </w:rPr>
      </w:pPr>
    </w:p>
    <w:p w:rsidR="00735188" w:rsidRPr="00132F4A" w:rsidRDefault="00836FA5">
      <w:pPr>
        <w:spacing w:line="360" w:lineRule="auto"/>
        <w:jc w:val="both"/>
        <w:rPr>
          <w:sz w:val="24"/>
          <w:szCs w:val="24"/>
        </w:rPr>
      </w:pPr>
      <w:r w:rsidRPr="00132F4A">
        <w:rPr>
          <w:b/>
          <w:sz w:val="24"/>
          <w:szCs w:val="24"/>
        </w:rPr>
        <w:t xml:space="preserve">2 </w:t>
      </w:r>
      <w:r w:rsidR="004D1F01" w:rsidRPr="00132F4A">
        <w:rPr>
          <w:b/>
          <w:sz w:val="24"/>
          <w:szCs w:val="24"/>
        </w:rPr>
        <w:t>PERCURSOS METODOLÓGICOS NA COMPREENSÃO DA POLÍTICA DE FORMAÇÃO DE PROFESSORES: UMA ANÁLISE DIALÉTICA E DOCUMENTAL</w:t>
      </w:r>
    </w:p>
    <w:p w:rsidR="00735188" w:rsidRPr="00132F4A" w:rsidRDefault="00735188">
      <w:pPr>
        <w:spacing w:line="360" w:lineRule="auto"/>
        <w:ind w:firstLine="709"/>
        <w:jc w:val="both"/>
        <w:rPr>
          <w:sz w:val="24"/>
          <w:szCs w:val="24"/>
        </w:rPr>
      </w:pPr>
    </w:p>
    <w:p w:rsidR="00735188" w:rsidRPr="00132F4A" w:rsidRDefault="00836FA5">
      <w:pPr>
        <w:spacing w:line="360" w:lineRule="auto"/>
        <w:ind w:firstLine="709"/>
        <w:jc w:val="both"/>
        <w:rPr>
          <w:sz w:val="24"/>
          <w:szCs w:val="24"/>
        </w:rPr>
      </w:pPr>
      <w:r w:rsidRPr="00132F4A">
        <w:rPr>
          <w:sz w:val="24"/>
          <w:szCs w:val="24"/>
        </w:rPr>
        <w:t>A pesquisa documental e bibliográfica são as principais fontes de pesquisa. Essa abordagem qualitativa investiga os sentidos e significados na perspectiva dos autores que debatem sobre o fenômeno da regência das Resoluções como forma de consolidar uma política de formação inicial de professores e como essas Resoluções atuam nesse processo como definidoras do Currículo na Educação Superior. Nesse sentido, buscou-se entender o contexto da legislação à luz da teoria. Coutinho (2014) esclarece que a revisão de literatura se fundamenta na identificação, localização e análise de documentos que situam o estudo no contexto e, dessa forma, estabelece um vínculo entre o conhecimento existente sobre o tema e o problema que se pretende investigar.</w:t>
      </w:r>
    </w:p>
    <w:p w:rsidR="00735188" w:rsidRPr="00132F4A" w:rsidRDefault="00836FA5">
      <w:pPr>
        <w:spacing w:line="360" w:lineRule="auto"/>
        <w:ind w:firstLine="709"/>
        <w:jc w:val="both"/>
        <w:rPr>
          <w:sz w:val="24"/>
          <w:szCs w:val="24"/>
        </w:rPr>
      </w:pPr>
      <w:r w:rsidRPr="00132F4A">
        <w:rPr>
          <w:sz w:val="24"/>
          <w:szCs w:val="24"/>
        </w:rPr>
        <w:t xml:space="preserve">A pesquisa documental ancorou-se nos documentos do Conselho Nacional de Educação (2015-2024), especificamente nas Resoluções CNE/CP Nº 2, de 1º de julho de 2015; CNE/CP Nº 2, de 20 de dezembro de 2019 ; e CNE/CP Nº 4, de 29 de maio de 2024 , e nos boletins e posicionamentos da Associação Nacional pela Formação </w:t>
      </w:r>
      <w:r w:rsidRPr="00132F4A">
        <w:rPr>
          <w:sz w:val="24"/>
          <w:szCs w:val="24"/>
        </w:rPr>
        <w:lastRenderedPageBreak/>
        <w:t>dos Profissionais da Educação (ANFOPE) , utilizando três categorias de análise: 1- Noção de Formação Docente; 2- Fundamentos e Princípios da formação docente ; e 3- Princípios Norteadores da Base Nacional Comum Curricular.</w:t>
      </w:r>
    </w:p>
    <w:p w:rsidR="00735188" w:rsidRPr="00132F4A" w:rsidRDefault="00836FA5">
      <w:pPr>
        <w:spacing w:line="360" w:lineRule="auto"/>
        <w:ind w:firstLine="709"/>
        <w:jc w:val="both"/>
        <w:rPr>
          <w:sz w:val="24"/>
          <w:szCs w:val="24"/>
        </w:rPr>
      </w:pPr>
      <w:r w:rsidRPr="00132F4A">
        <w:rPr>
          <w:sz w:val="24"/>
          <w:szCs w:val="24"/>
        </w:rPr>
        <w:t>Tendo como fundamentação teórica o materialismo histórico-dialético, visou-se compreender o fenômeno em suas contradições e proposição histórica para além da aparência imediata ou empírica (real concreto), e refletir sobre sua essência para se chegar ao que se chama de real pensado (</w:t>
      </w:r>
      <w:proofErr w:type="spellStart"/>
      <w:r w:rsidRPr="00132F4A">
        <w:rPr>
          <w:sz w:val="24"/>
          <w:szCs w:val="24"/>
        </w:rPr>
        <w:t>Kosik</w:t>
      </w:r>
      <w:proofErr w:type="spellEnd"/>
      <w:r w:rsidRPr="00132F4A">
        <w:rPr>
          <w:sz w:val="24"/>
          <w:szCs w:val="24"/>
        </w:rPr>
        <w:t xml:space="preserve">, 1976). Embora se compreenda que os últimos dez anos são cruciais para visualizar a aceleração da precarização da política de formação docente no Brasil, percebe-se que o método do materialismo histórico-dialético auxilia na apreensão da radicalidade (tomar as coisas pela raiz) da produção da desigualdade racial no país e seu </w:t>
      </w:r>
      <w:proofErr w:type="spellStart"/>
      <w:r w:rsidRPr="00132F4A">
        <w:rPr>
          <w:sz w:val="24"/>
          <w:szCs w:val="24"/>
        </w:rPr>
        <w:t>silenciamento</w:t>
      </w:r>
      <w:proofErr w:type="spellEnd"/>
      <w:r w:rsidRPr="00132F4A">
        <w:rPr>
          <w:sz w:val="24"/>
          <w:szCs w:val="24"/>
        </w:rPr>
        <w:t xml:space="preserve"> no currículo de formação e postura política de professores. Nesse sentido, partiu-se do pressuposto de que há uma contínua imbricação entre racismo e capitalismo. "[...] a desumanização capitalista tinha (e continuava tendo) fundo racial" (Robinson, 2023, p.13).</w:t>
      </w:r>
    </w:p>
    <w:p w:rsidR="00735188" w:rsidRPr="00132F4A" w:rsidRDefault="00836FA5">
      <w:pPr>
        <w:spacing w:line="360" w:lineRule="auto"/>
        <w:ind w:firstLine="709"/>
        <w:jc w:val="both"/>
        <w:rPr>
          <w:sz w:val="24"/>
          <w:szCs w:val="24"/>
        </w:rPr>
      </w:pPr>
      <w:r w:rsidRPr="00132F4A">
        <w:rPr>
          <w:sz w:val="24"/>
          <w:szCs w:val="24"/>
        </w:rPr>
        <w:t xml:space="preserve">Assim, a análise criteriosa da legislação, pelo método eleito, permite acompanhar o movimento da implementação da Resolução em 2015, considerada uma conquista pela categoria docente, e sua revogação e substituição pela Resolução de 2024 que, sob a premissa de promover uma educação crítica e integral, acabou por compilar alguns artigos do coletivo de documentos anteriores, não superando os antagonismos, sem dar a devida atenção às especificidades tanto das questões étnicas quanto raciais que continuam escritas separadas por hífen como se essa discussão tivesse os mesmos encaminhamentos e particularidades. Infere-se que a barreira da cor (Robinson, 2023, p. 451) ainda é uma realidade nas contradições legislativas e no caráter apolítico conferido à legislação que versa sobre a política de formação de professores. Dessa análise, investigou-se a matriz curricular dos cursos de licenciatura de três universidades públicas do Estado do Rio de Janeiro que realizaram a reforma curricular a partir de 2015. </w:t>
      </w:r>
    </w:p>
    <w:p w:rsidR="00735188" w:rsidRPr="00132F4A" w:rsidRDefault="00735188">
      <w:pPr>
        <w:spacing w:line="360" w:lineRule="auto"/>
        <w:ind w:firstLine="709"/>
        <w:jc w:val="both"/>
        <w:rPr>
          <w:sz w:val="24"/>
          <w:szCs w:val="24"/>
        </w:rPr>
      </w:pPr>
    </w:p>
    <w:p w:rsidR="00735188" w:rsidRPr="00132F4A" w:rsidRDefault="00836FA5">
      <w:pPr>
        <w:spacing w:line="360" w:lineRule="auto"/>
        <w:jc w:val="both"/>
        <w:rPr>
          <w:sz w:val="24"/>
          <w:szCs w:val="24"/>
        </w:rPr>
      </w:pPr>
      <w:r w:rsidRPr="00132F4A">
        <w:rPr>
          <w:b/>
          <w:sz w:val="24"/>
          <w:szCs w:val="24"/>
        </w:rPr>
        <w:lastRenderedPageBreak/>
        <w:t xml:space="preserve">3 </w:t>
      </w:r>
      <w:r w:rsidR="004D1F01" w:rsidRPr="00132F4A">
        <w:rPr>
          <w:b/>
          <w:sz w:val="24"/>
          <w:szCs w:val="24"/>
        </w:rPr>
        <w:t>ANÁLISE CRÍTICA DAS DIRETRIZES CURRICULARES NACIONAIS E A INVISIBILIDADE DO RACISMO NA FORMAÇÃO DE PROFESSORES NO BRASIL</w:t>
      </w:r>
    </w:p>
    <w:p w:rsidR="00DD3EA2" w:rsidRDefault="00DD3EA2">
      <w:pPr>
        <w:spacing w:line="360" w:lineRule="auto"/>
        <w:ind w:firstLine="709"/>
        <w:jc w:val="both"/>
        <w:rPr>
          <w:sz w:val="24"/>
          <w:szCs w:val="24"/>
        </w:rPr>
      </w:pPr>
    </w:p>
    <w:p w:rsidR="00735188" w:rsidRPr="00132F4A" w:rsidRDefault="00836FA5">
      <w:pPr>
        <w:spacing w:line="360" w:lineRule="auto"/>
        <w:ind w:firstLine="709"/>
        <w:jc w:val="both"/>
        <w:rPr>
          <w:sz w:val="24"/>
          <w:szCs w:val="24"/>
        </w:rPr>
      </w:pPr>
      <w:r w:rsidRPr="00132F4A">
        <w:rPr>
          <w:sz w:val="24"/>
          <w:szCs w:val="24"/>
        </w:rPr>
        <w:t>Ao analisar as Resoluções que dispõem sobre as Diretrizes Curriculares Nacionais para a Formação Inicial em Nível Superior de Profissionais do Magistério da Educação Escolar Básica, é possível perceber o que se nomeia de meandros – disfarces – da democratização do ensino superior, da redução das situações de pobreza e educação antirracista na formação de professores e professoras brasileiras. Identifica-se uma desarticulação no sentido de formação que ora se aplica à superação das desigualdades e de valorização das diferenças e, posteriormente, se coloca de maneira impositiva, priorizando a política das competências e habilidades, sobretudo a ideia de responsabilização docente na noção de qualidade da educação.</w:t>
      </w:r>
    </w:p>
    <w:p w:rsidR="00735188" w:rsidRPr="00132F4A" w:rsidRDefault="00836FA5">
      <w:pPr>
        <w:spacing w:line="360" w:lineRule="auto"/>
        <w:ind w:firstLine="709"/>
        <w:jc w:val="both"/>
        <w:rPr>
          <w:sz w:val="24"/>
          <w:szCs w:val="24"/>
        </w:rPr>
      </w:pPr>
      <w:r w:rsidRPr="00132F4A">
        <w:rPr>
          <w:sz w:val="24"/>
          <w:szCs w:val="24"/>
        </w:rPr>
        <w:t xml:space="preserve">É preciso compreender que a noção de qualidade da educação funciona como condição para a melhoria do processo de acumulação capitalista. Sendo assim, as resoluções, em especial a Resolução CNE/CEB nº 02/2019, apresentam seu alinhamento a uma política de cunho neoliberal ao propor uma formação docente baseada em competências e não mais na concepção de escola em suas relações amplas com a sociedade; a questão do racismo tornou-se invisível nesse documento. Consequentemente, os docentes atuariam como mediadores na relação capital/trabalho “para que esses garantam a formação de mão de obra eficiente e flexível para abastecer e manter o sistema capitalista” (Soares et al., 2022, p.3). A ação educativa centrada exclusivamente na figura do professor, nesta perspectiva, reforça um parâmetro </w:t>
      </w:r>
      <w:proofErr w:type="spellStart"/>
      <w:r w:rsidRPr="00132F4A">
        <w:rPr>
          <w:sz w:val="24"/>
          <w:szCs w:val="24"/>
        </w:rPr>
        <w:t>conteudista</w:t>
      </w:r>
      <w:proofErr w:type="spellEnd"/>
      <w:r w:rsidRPr="00132F4A">
        <w:rPr>
          <w:sz w:val="24"/>
          <w:szCs w:val="24"/>
        </w:rPr>
        <w:t xml:space="preserve"> de instrução em detrimento da formação humana integral que valoriza as diferenças. Para </w:t>
      </w:r>
      <w:proofErr w:type="spellStart"/>
      <w:r w:rsidRPr="00132F4A">
        <w:rPr>
          <w:sz w:val="24"/>
          <w:szCs w:val="24"/>
        </w:rPr>
        <w:t>Demschinski</w:t>
      </w:r>
      <w:proofErr w:type="spellEnd"/>
      <w:r w:rsidRPr="00132F4A">
        <w:rPr>
          <w:sz w:val="24"/>
          <w:szCs w:val="24"/>
        </w:rPr>
        <w:t xml:space="preserve"> e </w:t>
      </w:r>
      <w:proofErr w:type="spellStart"/>
      <w:r w:rsidRPr="00132F4A">
        <w:rPr>
          <w:sz w:val="24"/>
          <w:szCs w:val="24"/>
        </w:rPr>
        <w:t>Flach</w:t>
      </w:r>
      <w:proofErr w:type="spellEnd"/>
      <w:r w:rsidRPr="00132F4A">
        <w:rPr>
          <w:sz w:val="24"/>
          <w:szCs w:val="24"/>
        </w:rPr>
        <w:t xml:space="preserve"> (2024), a pobreza é uma construção de um projeto de sociedade que necessita da miséria para sustentar a lógica dominante; portanto, ao mesmo tempo que a necessidade do trabalho mantém os sujeitos ligados na lógica de consumo, ela também </w:t>
      </w:r>
      <w:proofErr w:type="spellStart"/>
      <w:r w:rsidRPr="00132F4A">
        <w:rPr>
          <w:sz w:val="24"/>
          <w:szCs w:val="24"/>
        </w:rPr>
        <w:t>precariza</w:t>
      </w:r>
      <w:proofErr w:type="spellEnd"/>
      <w:r w:rsidRPr="00132F4A">
        <w:rPr>
          <w:sz w:val="24"/>
          <w:szCs w:val="24"/>
        </w:rPr>
        <w:t xml:space="preserve"> as condições de trabalho e mantém as relações sociais sob a lógica do capital. Identifica-se que o projeto de capitalismo aliado ao projeto neoliberal tornou os princípios de lucro e do </w:t>
      </w:r>
      <w:r w:rsidRPr="00132F4A">
        <w:rPr>
          <w:sz w:val="24"/>
          <w:szCs w:val="24"/>
        </w:rPr>
        <w:lastRenderedPageBreak/>
        <w:t xml:space="preserve">consumo o fio condutor para a elaboração de políticas públicas para o ensino básico e para o ensino superior, </w:t>
      </w:r>
      <w:proofErr w:type="spellStart"/>
      <w:r w:rsidRPr="00132F4A">
        <w:rPr>
          <w:sz w:val="24"/>
          <w:szCs w:val="24"/>
        </w:rPr>
        <w:t>desconfigurando</w:t>
      </w:r>
      <w:proofErr w:type="spellEnd"/>
      <w:r w:rsidRPr="00132F4A">
        <w:rPr>
          <w:sz w:val="24"/>
          <w:szCs w:val="24"/>
        </w:rPr>
        <w:t xml:space="preserve"> as noções de formação docente e aproximando-a das lógicas comerciais e empresariais.</w:t>
      </w:r>
    </w:p>
    <w:p w:rsidR="00735188" w:rsidRPr="00132F4A" w:rsidRDefault="00836FA5">
      <w:pPr>
        <w:spacing w:line="360" w:lineRule="auto"/>
        <w:ind w:firstLine="709"/>
        <w:jc w:val="both"/>
        <w:rPr>
          <w:sz w:val="24"/>
          <w:szCs w:val="24"/>
        </w:rPr>
      </w:pPr>
      <w:r w:rsidRPr="00132F4A">
        <w:rPr>
          <w:sz w:val="24"/>
          <w:szCs w:val="24"/>
        </w:rPr>
        <w:t>Ao analisar a Resolução CNE/CEB nº 02/2015, é possível inferir que a noção de formação docente está articulada a um currículo que considera a identidade sociocultural do educando, os direitos e deveres do cidadão, a democracia e que, em seus princípios, permeiam a formação teórica interdisciplinar, o compromisso social, a gestão democrática e a valorização do profissional da educação como caminho para uma educação de qualidade. Destaca-se, ainda, que a formação da Comissão Bicameral da Formação de Professores, formada a partir de 2004 e com diversas alterações, foi recomposta em 2014, retomando todos os debates até então realizados para a formulação do Parecer CNE/CEB nº 02/2015, demonstrando a ampla participação das instituições de ensino superior, bem como reivindicações históricas dos docentes como valorização do magistério e a superação das desigualdades como pauta de propostas curriculares.</w:t>
      </w:r>
    </w:p>
    <w:p w:rsidR="00735188" w:rsidRPr="00132F4A" w:rsidRDefault="00836FA5">
      <w:pPr>
        <w:spacing w:line="360" w:lineRule="auto"/>
        <w:ind w:firstLine="709"/>
        <w:jc w:val="both"/>
        <w:rPr>
          <w:sz w:val="24"/>
          <w:szCs w:val="24"/>
          <w:highlight w:val="white"/>
        </w:rPr>
      </w:pPr>
      <w:r w:rsidRPr="00132F4A">
        <w:rPr>
          <w:sz w:val="24"/>
          <w:szCs w:val="24"/>
        </w:rPr>
        <w:t xml:space="preserve">Por outro lado, após a aprovação da Resolução CNE/CEB 02/2017, que institui a Base Nacional Comum Curricular na educação Básica, foi encaminhada a aprovação da Resolução CNE/CEB 02/2019, que tem como principal característica o alinhamento à implementação da BNCC-Educação Básica, onde a nova ordem educacional está ligada à perda progressiva de autonomia da escola e dos docentes, além da articulação a movimentos como "Todos pela Educação", "Todos pela Base" e aos organismos multilaterais como Banco Mundial, Unesco e OCDE, além de conselheiros ligados a instituições privadas. Através de dados descontextualizados e supostas experiências internacionais de educação, o Parecer CNE/CEB 22/2019 foi promulgado e considerado um retrocesso para a formação docente ao propor um currículo pautado em competências e habilidades, justificado devido à implementação da BNCC-Educação Básica. </w:t>
      </w:r>
      <w:r w:rsidRPr="00132F4A">
        <w:rPr>
          <w:sz w:val="24"/>
          <w:szCs w:val="24"/>
          <w:highlight w:val="white"/>
        </w:rPr>
        <w:t xml:space="preserve">O que chama a atenção é a </w:t>
      </w:r>
      <w:proofErr w:type="spellStart"/>
      <w:r w:rsidRPr="00132F4A">
        <w:rPr>
          <w:sz w:val="24"/>
          <w:szCs w:val="24"/>
          <w:highlight w:val="white"/>
        </w:rPr>
        <w:t>culpabilização</w:t>
      </w:r>
      <w:proofErr w:type="spellEnd"/>
      <w:r w:rsidRPr="00132F4A">
        <w:rPr>
          <w:sz w:val="24"/>
          <w:szCs w:val="24"/>
          <w:highlight w:val="white"/>
        </w:rPr>
        <w:t xml:space="preserve"> do professor nos índices educacionais, a lacuna no texto acerca da valorização do profissional da educação e a ruptura, salvo algumas pouquíssimas menções, com a formação </w:t>
      </w:r>
      <w:r w:rsidRPr="00132F4A">
        <w:rPr>
          <w:sz w:val="24"/>
          <w:szCs w:val="24"/>
          <w:highlight w:val="white"/>
        </w:rPr>
        <w:lastRenderedPageBreak/>
        <w:t>continuada o que promove o desequilíbrio do tripé formação inicial, formação continuada e valorização profissional.</w:t>
      </w:r>
    </w:p>
    <w:p w:rsidR="00735188" w:rsidRPr="00132F4A" w:rsidRDefault="00836FA5">
      <w:pPr>
        <w:spacing w:line="360" w:lineRule="auto"/>
        <w:ind w:firstLine="709"/>
        <w:jc w:val="both"/>
        <w:rPr>
          <w:sz w:val="24"/>
          <w:szCs w:val="24"/>
        </w:rPr>
      </w:pPr>
      <w:r w:rsidRPr="00132F4A">
        <w:rPr>
          <w:sz w:val="24"/>
          <w:szCs w:val="24"/>
        </w:rPr>
        <w:t>Com o retorno do Partido dos Trabalhadores (PT) ao Governo Federal em 2023, esperava-se a revogação da Resolução CNE/CEB nº 02/2019 e o retorno imediato da Resolução CNE/CEB nº 02/2015. Entretanto, houve uma nova publicação da Resolução CNE/CEB nº 04/2024, que foi considerada uma "bricolagem", no sentido do improviso (</w:t>
      </w:r>
      <w:proofErr w:type="spellStart"/>
      <w:r w:rsidRPr="00132F4A">
        <w:rPr>
          <w:sz w:val="24"/>
          <w:szCs w:val="24"/>
        </w:rPr>
        <w:t>Anfope</w:t>
      </w:r>
      <w:proofErr w:type="spellEnd"/>
      <w:r w:rsidRPr="00132F4A">
        <w:rPr>
          <w:sz w:val="24"/>
          <w:szCs w:val="24"/>
        </w:rPr>
        <w:t>, 2024), sem uma característica aparente, mas com sentidos de docência nas entrelinhas. Apesar de destacar a importância de uma educação democrática, justa e que supere as desigualdades, traz a ideia de Núcleos – em média 75% dos cursos destinados à formação teórica –, substituindo competências e habilidades e inviabilizando a sociabilidade entre teoria e prática defendida pelos especialistas em educação. Assim, retoma-se uma perspectiva de currículo tradicional pautado na formação docente e pela BNCC-Educação Básica, aliado à invisibilidade da prática de valorização das diferenças, da superação das desigualdades e, especialmente, do racismo.</w:t>
      </w:r>
    </w:p>
    <w:p w:rsidR="00735188" w:rsidRPr="00132F4A" w:rsidRDefault="00735188">
      <w:pPr>
        <w:spacing w:line="360" w:lineRule="auto"/>
        <w:jc w:val="both"/>
        <w:rPr>
          <w:sz w:val="24"/>
          <w:szCs w:val="24"/>
        </w:rPr>
      </w:pPr>
    </w:p>
    <w:p w:rsidR="00735188" w:rsidRPr="00132F4A" w:rsidRDefault="00836FA5">
      <w:pPr>
        <w:spacing w:line="360" w:lineRule="auto"/>
        <w:jc w:val="both"/>
        <w:rPr>
          <w:sz w:val="24"/>
          <w:szCs w:val="24"/>
        </w:rPr>
      </w:pPr>
      <w:r w:rsidRPr="00132F4A">
        <w:rPr>
          <w:b/>
          <w:sz w:val="24"/>
          <w:szCs w:val="24"/>
        </w:rPr>
        <w:t>3.1 Currículo e Relações Étnico-Raciais: Análise das Instituições de Ensino Superior Públicas do Rio de Janeiro</w:t>
      </w:r>
    </w:p>
    <w:p w:rsidR="00735188" w:rsidRPr="00132F4A" w:rsidRDefault="00735188">
      <w:pPr>
        <w:spacing w:line="360" w:lineRule="auto"/>
        <w:ind w:firstLine="709"/>
        <w:jc w:val="both"/>
        <w:rPr>
          <w:sz w:val="24"/>
          <w:szCs w:val="24"/>
        </w:rPr>
      </w:pPr>
    </w:p>
    <w:p w:rsidR="00735188" w:rsidRPr="00132F4A" w:rsidRDefault="00836FA5">
      <w:pPr>
        <w:spacing w:line="360" w:lineRule="auto"/>
        <w:ind w:firstLine="709"/>
        <w:jc w:val="both"/>
        <w:rPr>
          <w:sz w:val="24"/>
          <w:szCs w:val="24"/>
        </w:rPr>
      </w:pPr>
      <w:r w:rsidRPr="00132F4A">
        <w:rPr>
          <w:sz w:val="24"/>
          <w:szCs w:val="24"/>
        </w:rPr>
        <w:t>O Estado do Rio de Janeiro possui oito Instituições de Educação Superior Públicas (IES). Foram considerados para análise o Projeto Pedagógico de Curso (PPC) e o fluxograma curricular de quatro IES, considerando apenas aquelas que efetivaram a Reformulação Curricular com base na Resolução CNE/CEB nº 02/2015 e na Resolução CNE/CEB nº 04/2024. Ao analisar o atual Projeto Pedagógico de Curso (PPC) e o fluxograma do curso de Pedagogia da Universidade Federal Fluminense, pode-se observar o alinhamento à discussão sobre a reforma curricular registrada no PPC do curso. O currículo de 2018, inclui a disciplina obrigatória Rel</w:t>
      </w:r>
      <w:r w:rsidR="004A2429" w:rsidRPr="00132F4A">
        <w:rPr>
          <w:sz w:val="24"/>
          <w:szCs w:val="24"/>
        </w:rPr>
        <w:t xml:space="preserve">ações Étnico-Raciais na Escola </w:t>
      </w:r>
      <w:r w:rsidRPr="00132F4A">
        <w:rPr>
          <w:sz w:val="24"/>
          <w:szCs w:val="24"/>
        </w:rPr>
        <w:t>no 4º período.</w:t>
      </w:r>
    </w:p>
    <w:p w:rsidR="00735188" w:rsidRPr="00132F4A" w:rsidRDefault="00836FA5">
      <w:pPr>
        <w:spacing w:line="360" w:lineRule="auto"/>
        <w:ind w:firstLine="709"/>
        <w:jc w:val="both"/>
        <w:rPr>
          <w:sz w:val="24"/>
          <w:szCs w:val="24"/>
        </w:rPr>
      </w:pPr>
      <w:r w:rsidRPr="00132F4A">
        <w:rPr>
          <w:sz w:val="24"/>
          <w:szCs w:val="24"/>
        </w:rPr>
        <w:lastRenderedPageBreak/>
        <w:t>Embora, à primeira vista, a discussão sobre a carga horária total do curso aparentemente não se faça pertinente no texto em tela que parte do olhar da Lei nº 12.288/2010, ela se coloca como necessária ao pensar sobre os sujeitos que ingressam na graduação de Pedagogia. Observa-se nas salas de aula do curso de Pedagogia um número considerável de pessoas negras, trabalhadoras de origem periférica. Aumentar ou diminuir a carga horária do curso implica diretamente na sua disponibilidade para o trabalho, que é uma questão decisiva de permanência ou exclusão desses sujeitos no curso. É importante relembrar que a resolução CNE/CP nº 2/2015 fixa como carga horária mínima 3.200 horas, e a resolução CNE/CP nº 2/2019 retrocede em muitos aspectos, inclusive em relação à distribuição da carga horária dos cursos de formação de professores, uma vez que determina não apenas os números de horas, mas também os conteúdos e os anos do currículo, gerando um engessamento dos cursos e limitando a autonomia das universidades na organização de seus currículos.</w:t>
      </w:r>
    </w:p>
    <w:p w:rsidR="00735188" w:rsidRPr="00132F4A" w:rsidRDefault="00735188">
      <w:pPr>
        <w:spacing w:line="360" w:lineRule="auto"/>
        <w:ind w:firstLine="709"/>
        <w:jc w:val="both"/>
        <w:rPr>
          <w:sz w:val="24"/>
          <w:szCs w:val="24"/>
        </w:rPr>
      </w:pPr>
    </w:p>
    <w:p w:rsidR="00735188" w:rsidRPr="00132F4A" w:rsidRDefault="00836FA5">
      <w:pPr>
        <w:spacing w:line="360" w:lineRule="auto"/>
        <w:jc w:val="center"/>
        <w:rPr>
          <w:sz w:val="24"/>
          <w:szCs w:val="24"/>
        </w:rPr>
      </w:pPr>
      <w:r w:rsidRPr="00132F4A">
        <w:rPr>
          <w:b/>
          <w:sz w:val="24"/>
          <w:szCs w:val="24"/>
        </w:rPr>
        <w:t>Quadro 1</w:t>
      </w:r>
      <w:r w:rsidRPr="00132F4A">
        <w:rPr>
          <w:sz w:val="24"/>
          <w:szCs w:val="24"/>
        </w:rPr>
        <w:t xml:space="preserve"> – Análise de Fluxograma e Ementas de Disciplina Obrigatória</w:t>
      </w:r>
    </w:p>
    <w:tbl>
      <w:tblPr>
        <w:tblStyle w:val="a0"/>
        <w:tblW w:w="918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0"/>
        <w:gridCol w:w="2865"/>
        <w:gridCol w:w="5415"/>
      </w:tblGrid>
      <w:tr w:rsidR="00735188" w:rsidRPr="00132F4A">
        <w:tc>
          <w:tcPr>
            <w:tcW w:w="900" w:type="dxa"/>
          </w:tcPr>
          <w:p w:rsidR="00735188" w:rsidRPr="00132F4A" w:rsidRDefault="00836FA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132F4A">
              <w:rPr>
                <w:b/>
                <w:sz w:val="20"/>
                <w:szCs w:val="20"/>
              </w:rPr>
              <w:t>IES</w:t>
            </w:r>
          </w:p>
        </w:tc>
        <w:tc>
          <w:tcPr>
            <w:tcW w:w="2865" w:type="dxa"/>
          </w:tcPr>
          <w:p w:rsidR="00735188" w:rsidRPr="00132F4A" w:rsidRDefault="00836FA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132F4A">
              <w:rPr>
                <w:b/>
                <w:sz w:val="20"/>
                <w:szCs w:val="20"/>
              </w:rPr>
              <w:t>Licenciatura</w:t>
            </w:r>
          </w:p>
        </w:tc>
        <w:tc>
          <w:tcPr>
            <w:tcW w:w="5415" w:type="dxa"/>
          </w:tcPr>
          <w:p w:rsidR="00735188" w:rsidRPr="00132F4A" w:rsidRDefault="00836FA5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132F4A">
              <w:rPr>
                <w:b/>
                <w:sz w:val="20"/>
                <w:szCs w:val="20"/>
              </w:rPr>
              <w:t>Núcleo I</w:t>
            </w:r>
          </w:p>
        </w:tc>
      </w:tr>
      <w:tr w:rsidR="00735188" w:rsidRPr="00132F4A">
        <w:tc>
          <w:tcPr>
            <w:tcW w:w="900" w:type="dxa"/>
          </w:tcPr>
          <w:p w:rsidR="00735188" w:rsidRPr="00132F4A" w:rsidRDefault="00836FA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132F4A">
              <w:rPr>
                <w:sz w:val="20"/>
                <w:szCs w:val="20"/>
              </w:rPr>
              <w:t>UFF</w:t>
            </w:r>
          </w:p>
        </w:tc>
        <w:tc>
          <w:tcPr>
            <w:tcW w:w="2865" w:type="dxa"/>
          </w:tcPr>
          <w:p w:rsidR="00735188" w:rsidRPr="00132F4A" w:rsidRDefault="00836FA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132F4A">
              <w:rPr>
                <w:color w:val="000000"/>
                <w:sz w:val="20"/>
                <w:szCs w:val="20"/>
              </w:rPr>
              <w:t>História</w:t>
            </w:r>
          </w:p>
        </w:tc>
        <w:tc>
          <w:tcPr>
            <w:tcW w:w="5415" w:type="dxa"/>
          </w:tcPr>
          <w:p w:rsidR="00735188" w:rsidRPr="00132F4A" w:rsidRDefault="00836FA5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132F4A">
              <w:rPr>
                <w:color w:val="000000"/>
                <w:sz w:val="20"/>
                <w:szCs w:val="20"/>
              </w:rPr>
              <w:t>História da África I  / História da África II  / Ensino de História e Relações Raciais  /Ensino de História dos Índios / Patrimônio e História Indígena / Fontes e Métodos em História da África 1</w:t>
            </w:r>
          </w:p>
        </w:tc>
      </w:tr>
      <w:tr w:rsidR="00735188" w:rsidRPr="00132F4A">
        <w:tc>
          <w:tcPr>
            <w:tcW w:w="900" w:type="dxa"/>
          </w:tcPr>
          <w:p w:rsidR="00735188" w:rsidRPr="00132F4A" w:rsidRDefault="00735188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865" w:type="dxa"/>
          </w:tcPr>
          <w:p w:rsidR="00735188" w:rsidRPr="00132F4A" w:rsidRDefault="00836FA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132F4A">
              <w:rPr>
                <w:color w:val="000000"/>
                <w:sz w:val="20"/>
                <w:szCs w:val="20"/>
              </w:rPr>
              <w:t>Biologia</w:t>
            </w:r>
          </w:p>
        </w:tc>
        <w:tc>
          <w:tcPr>
            <w:tcW w:w="5415" w:type="dxa"/>
          </w:tcPr>
          <w:p w:rsidR="00735188" w:rsidRPr="00132F4A" w:rsidRDefault="00836FA5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132F4A">
              <w:rPr>
                <w:color w:val="000000"/>
                <w:sz w:val="20"/>
                <w:szCs w:val="20"/>
              </w:rPr>
              <w:t xml:space="preserve">Didática (ementa: educação para as relações étnico-raciais)/ Pesquisa e prática educativa III </w:t>
            </w:r>
            <w:r w:rsidRPr="00132F4A">
              <w:rPr>
                <w:sz w:val="20"/>
                <w:szCs w:val="20"/>
              </w:rPr>
              <w:t>(</w:t>
            </w:r>
            <w:r w:rsidRPr="00132F4A">
              <w:rPr>
                <w:color w:val="000000"/>
                <w:sz w:val="20"/>
                <w:szCs w:val="20"/>
              </w:rPr>
              <w:t>ementa cita: racismo, raças biológicas, sexualidade, questões de gênero)</w:t>
            </w:r>
          </w:p>
        </w:tc>
      </w:tr>
      <w:tr w:rsidR="00735188" w:rsidRPr="00132F4A">
        <w:tc>
          <w:tcPr>
            <w:tcW w:w="900" w:type="dxa"/>
          </w:tcPr>
          <w:p w:rsidR="00735188" w:rsidRPr="00132F4A" w:rsidRDefault="00735188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865" w:type="dxa"/>
          </w:tcPr>
          <w:p w:rsidR="00735188" w:rsidRPr="00132F4A" w:rsidRDefault="00836FA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132F4A">
              <w:rPr>
                <w:color w:val="000000"/>
                <w:sz w:val="20"/>
                <w:szCs w:val="20"/>
              </w:rPr>
              <w:t>Física</w:t>
            </w:r>
          </w:p>
        </w:tc>
        <w:tc>
          <w:tcPr>
            <w:tcW w:w="5415" w:type="dxa"/>
          </w:tcPr>
          <w:p w:rsidR="00735188" w:rsidRPr="00132F4A" w:rsidRDefault="00836FA5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132F4A">
              <w:rPr>
                <w:color w:val="000000"/>
                <w:sz w:val="20"/>
                <w:szCs w:val="20"/>
              </w:rPr>
              <w:t xml:space="preserve">Didática (na ementa do curso menciona educação para as relações étnicos-raciais)/ </w:t>
            </w:r>
            <w:proofErr w:type="spellStart"/>
            <w:r w:rsidRPr="00132F4A">
              <w:rPr>
                <w:color w:val="000000"/>
                <w:sz w:val="20"/>
                <w:szCs w:val="20"/>
              </w:rPr>
              <w:t>Panorâma</w:t>
            </w:r>
            <w:proofErr w:type="spellEnd"/>
            <w:r w:rsidRPr="00132F4A">
              <w:rPr>
                <w:color w:val="000000"/>
                <w:sz w:val="20"/>
                <w:szCs w:val="20"/>
              </w:rPr>
              <w:t xml:space="preserve"> no Ensino </w:t>
            </w:r>
            <w:r w:rsidRPr="00132F4A">
              <w:rPr>
                <w:sz w:val="20"/>
                <w:szCs w:val="20"/>
              </w:rPr>
              <w:t>de Ciências</w:t>
            </w:r>
            <w:r w:rsidRPr="00132F4A">
              <w:rPr>
                <w:color w:val="000000"/>
                <w:sz w:val="20"/>
                <w:szCs w:val="20"/>
              </w:rPr>
              <w:t xml:space="preserve"> da natureza e Matemática  (a ementa aborda como "temas genéricos")/Pesquisa e prática educativa (ementa)</w:t>
            </w:r>
          </w:p>
        </w:tc>
      </w:tr>
      <w:tr w:rsidR="00735188" w:rsidRPr="00132F4A">
        <w:tc>
          <w:tcPr>
            <w:tcW w:w="900" w:type="dxa"/>
          </w:tcPr>
          <w:p w:rsidR="00735188" w:rsidRPr="00132F4A" w:rsidRDefault="00735188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865" w:type="dxa"/>
          </w:tcPr>
          <w:p w:rsidR="00735188" w:rsidRPr="00132F4A" w:rsidRDefault="00836FA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132F4A">
              <w:rPr>
                <w:color w:val="000000"/>
                <w:sz w:val="20"/>
                <w:szCs w:val="20"/>
              </w:rPr>
              <w:t>Geografia</w:t>
            </w:r>
          </w:p>
        </w:tc>
        <w:tc>
          <w:tcPr>
            <w:tcW w:w="5415" w:type="dxa"/>
          </w:tcPr>
          <w:p w:rsidR="00735188" w:rsidRPr="00132F4A" w:rsidRDefault="00836FA5">
            <w:pPr>
              <w:spacing w:line="240" w:lineRule="auto"/>
              <w:jc w:val="both"/>
              <w:rPr>
                <w:color w:val="000000"/>
                <w:sz w:val="20"/>
                <w:szCs w:val="20"/>
              </w:rPr>
            </w:pPr>
            <w:r w:rsidRPr="00132F4A">
              <w:rPr>
                <w:color w:val="000000"/>
                <w:sz w:val="20"/>
                <w:szCs w:val="20"/>
              </w:rPr>
              <w:t xml:space="preserve">Antropologia I (ementa: direitos humanos, diversidade étnico-racial e noção de raça)/ Didática (ementa: Educação para as relações étnicos-raciais)/Prática Educativas II (ementa: </w:t>
            </w:r>
            <w:proofErr w:type="spellStart"/>
            <w:r w:rsidRPr="00132F4A">
              <w:rPr>
                <w:color w:val="000000"/>
                <w:sz w:val="20"/>
                <w:szCs w:val="20"/>
              </w:rPr>
              <w:t>interseccionalidades</w:t>
            </w:r>
            <w:proofErr w:type="spellEnd"/>
            <w:r w:rsidRPr="00132F4A">
              <w:rPr>
                <w:color w:val="000000"/>
                <w:sz w:val="20"/>
                <w:szCs w:val="20"/>
              </w:rPr>
              <w:t xml:space="preserve"> étnico-raciais)</w:t>
            </w:r>
          </w:p>
        </w:tc>
      </w:tr>
      <w:tr w:rsidR="00735188" w:rsidRPr="00132F4A">
        <w:tc>
          <w:tcPr>
            <w:tcW w:w="900" w:type="dxa"/>
          </w:tcPr>
          <w:p w:rsidR="00735188" w:rsidRPr="00132F4A" w:rsidRDefault="00735188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865" w:type="dxa"/>
          </w:tcPr>
          <w:p w:rsidR="00735188" w:rsidRPr="00132F4A" w:rsidRDefault="00836FA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132F4A">
              <w:rPr>
                <w:color w:val="000000"/>
                <w:sz w:val="20"/>
                <w:szCs w:val="20"/>
              </w:rPr>
              <w:t>Filosofia</w:t>
            </w:r>
          </w:p>
        </w:tc>
        <w:tc>
          <w:tcPr>
            <w:tcW w:w="5415" w:type="dxa"/>
          </w:tcPr>
          <w:p w:rsidR="00735188" w:rsidRPr="00132F4A" w:rsidRDefault="00836FA5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132F4A">
              <w:rPr>
                <w:color w:val="000000"/>
                <w:sz w:val="20"/>
                <w:szCs w:val="20"/>
              </w:rPr>
              <w:t xml:space="preserve">Didática (ementa: educação para as relações étnico-raciais) / Pesquisa e prática educativa II (ementa: diversidade étnico racial, de gênero, sexual, religiosa </w:t>
            </w:r>
            <w:proofErr w:type="spellStart"/>
            <w:r w:rsidRPr="00132F4A">
              <w:rPr>
                <w:color w:val="000000"/>
                <w:sz w:val="20"/>
                <w:szCs w:val="20"/>
              </w:rPr>
              <w:t>etc</w:t>
            </w:r>
            <w:proofErr w:type="spellEnd"/>
            <w:r w:rsidRPr="00132F4A">
              <w:rPr>
                <w:color w:val="000000"/>
                <w:sz w:val="20"/>
                <w:szCs w:val="20"/>
              </w:rPr>
              <w:t>).</w:t>
            </w:r>
          </w:p>
        </w:tc>
      </w:tr>
      <w:tr w:rsidR="00735188" w:rsidRPr="00132F4A">
        <w:tc>
          <w:tcPr>
            <w:tcW w:w="900" w:type="dxa"/>
          </w:tcPr>
          <w:p w:rsidR="00735188" w:rsidRPr="00132F4A" w:rsidRDefault="00735188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865" w:type="dxa"/>
          </w:tcPr>
          <w:p w:rsidR="00735188" w:rsidRPr="00132F4A" w:rsidRDefault="00836FA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132F4A">
              <w:rPr>
                <w:color w:val="000000"/>
                <w:sz w:val="20"/>
                <w:szCs w:val="20"/>
              </w:rPr>
              <w:t xml:space="preserve">Letras </w:t>
            </w:r>
          </w:p>
        </w:tc>
        <w:tc>
          <w:tcPr>
            <w:tcW w:w="5415" w:type="dxa"/>
          </w:tcPr>
          <w:p w:rsidR="00735188" w:rsidRPr="00132F4A" w:rsidRDefault="00836FA5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132F4A">
              <w:rPr>
                <w:color w:val="000000"/>
                <w:sz w:val="20"/>
                <w:szCs w:val="20"/>
              </w:rPr>
              <w:t>Literaturas Africanas de Língua Portuguesa I/Literaturas Africanas de Língua Portuguesa II</w:t>
            </w:r>
          </w:p>
        </w:tc>
      </w:tr>
      <w:tr w:rsidR="00735188" w:rsidRPr="00132F4A">
        <w:tc>
          <w:tcPr>
            <w:tcW w:w="900" w:type="dxa"/>
          </w:tcPr>
          <w:p w:rsidR="00735188" w:rsidRPr="00132F4A" w:rsidRDefault="00735188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865" w:type="dxa"/>
          </w:tcPr>
          <w:p w:rsidR="00735188" w:rsidRPr="00132F4A" w:rsidRDefault="00836FA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132F4A">
              <w:rPr>
                <w:color w:val="000000"/>
                <w:sz w:val="20"/>
                <w:szCs w:val="20"/>
              </w:rPr>
              <w:t>Matemática</w:t>
            </w:r>
          </w:p>
        </w:tc>
        <w:tc>
          <w:tcPr>
            <w:tcW w:w="5415" w:type="dxa"/>
          </w:tcPr>
          <w:p w:rsidR="00735188" w:rsidRPr="00132F4A" w:rsidRDefault="00836FA5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132F4A">
              <w:rPr>
                <w:color w:val="000000"/>
                <w:sz w:val="20"/>
                <w:szCs w:val="20"/>
              </w:rPr>
              <w:t>Didática (ementa: educação para as relações étnico-raciais)</w:t>
            </w:r>
          </w:p>
        </w:tc>
      </w:tr>
      <w:tr w:rsidR="00735188" w:rsidRPr="00132F4A">
        <w:tc>
          <w:tcPr>
            <w:tcW w:w="900" w:type="dxa"/>
          </w:tcPr>
          <w:p w:rsidR="00735188" w:rsidRPr="00132F4A" w:rsidRDefault="00836FA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132F4A">
              <w:rPr>
                <w:sz w:val="20"/>
                <w:szCs w:val="20"/>
              </w:rPr>
              <w:t>UFRJ</w:t>
            </w:r>
          </w:p>
        </w:tc>
        <w:tc>
          <w:tcPr>
            <w:tcW w:w="2865" w:type="dxa"/>
          </w:tcPr>
          <w:p w:rsidR="00735188" w:rsidRPr="00132F4A" w:rsidRDefault="00836FA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132F4A">
              <w:rPr>
                <w:color w:val="000000"/>
                <w:sz w:val="20"/>
                <w:szCs w:val="20"/>
              </w:rPr>
              <w:t>História</w:t>
            </w:r>
          </w:p>
        </w:tc>
        <w:tc>
          <w:tcPr>
            <w:tcW w:w="5415" w:type="dxa"/>
          </w:tcPr>
          <w:p w:rsidR="00735188" w:rsidRPr="00132F4A" w:rsidRDefault="00836FA5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132F4A">
              <w:rPr>
                <w:color w:val="000000"/>
                <w:sz w:val="20"/>
                <w:szCs w:val="20"/>
              </w:rPr>
              <w:t>Relações Étnicos Raciais e Direitos Humanos/ História da África</w:t>
            </w:r>
          </w:p>
        </w:tc>
      </w:tr>
      <w:tr w:rsidR="00735188" w:rsidRPr="00132F4A">
        <w:tc>
          <w:tcPr>
            <w:tcW w:w="900" w:type="dxa"/>
          </w:tcPr>
          <w:p w:rsidR="00735188" w:rsidRPr="00132F4A" w:rsidRDefault="00735188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865" w:type="dxa"/>
          </w:tcPr>
          <w:p w:rsidR="00735188" w:rsidRPr="00132F4A" w:rsidRDefault="00836FA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132F4A">
              <w:rPr>
                <w:color w:val="000000"/>
                <w:sz w:val="20"/>
                <w:szCs w:val="20"/>
              </w:rPr>
              <w:t>Biologia</w:t>
            </w:r>
          </w:p>
        </w:tc>
        <w:tc>
          <w:tcPr>
            <w:tcW w:w="5415" w:type="dxa"/>
          </w:tcPr>
          <w:p w:rsidR="00735188" w:rsidRPr="00132F4A" w:rsidRDefault="00836FA5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132F4A">
              <w:rPr>
                <w:color w:val="000000"/>
                <w:sz w:val="20"/>
                <w:szCs w:val="20"/>
              </w:rPr>
              <w:t>Direitos Humanos e Diversidade Étnico Cultural</w:t>
            </w:r>
          </w:p>
        </w:tc>
      </w:tr>
      <w:tr w:rsidR="00735188" w:rsidRPr="00132F4A">
        <w:tc>
          <w:tcPr>
            <w:tcW w:w="900" w:type="dxa"/>
          </w:tcPr>
          <w:p w:rsidR="00735188" w:rsidRPr="00132F4A" w:rsidRDefault="00836FA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132F4A">
              <w:rPr>
                <w:sz w:val="20"/>
                <w:szCs w:val="20"/>
              </w:rPr>
              <w:t>UENF</w:t>
            </w:r>
          </w:p>
        </w:tc>
        <w:tc>
          <w:tcPr>
            <w:tcW w:w="2865" w:type="dxa"/>
          </w:tcPr>
          <w:p w:rsidR="00735188" w:rsidRPr="00132F4A" w:rsidRDefault="00836FA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132F4A">
              <w:rPr>
                <w:color w:val="000000"/>
                <w:sz w:val="20"/>
                <w:szCs w:val="20"/>
              </w:rPr>
              <w:t>Biologia, Química, Matemática</w:t>
            </w:r>
          </w:p>
        </w:tc>
        <w:tc>
          <w:tcPr>
            <w:tcW w:w="5415" w:type="dxa"/>
          </w:tcPr>
          <w:p w:rsidR="00735188" w:rsidRPr="00132F4A" w:rsidRDefault="00836FA5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132F4A">
              <w:rPr>
                <w:color w:val="000000"/>
                <w:sz w:val="20"/>
                <w:szCs w:val="20"/>
              </w:rPr>
              <w:t>Educação e Relações Étnico-Raciais</w:t>
            </w:r>
          </w:p>
        </w:tc>
      </w:tr>
      <w:tr w:rsidR="00735188" w:rsidRPr="00132F4A">
        <w:tc>
          <w:tcPr>
            <w:tcW w:w="900" w:type="dxa"/>
          </w:tcPr>
          <w:p w:rsidR="00735188" w:rsidRPr="00132F4A" w:rsidRDefault="00836FA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132F4A">
              <w:rPr>
                <w:sz w:val="20"/>
                <w:szCs w:val="20"/>
              </w:rPr>
              <w:t>UFRRJ</w:t>
            </w:r>
          </w:p>
        </w:tc>
        <w:tc>
          <w:tcPr>
            <w:tcW w:w="2865" w:type="dxa"/>
          </w:tcPr>
          <w:p w:rsidR="00735188" w:rsidRPr="00132F4A" w:rsidRDefault="00836FA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132F4A">
              <w:rPr>
                <w:sz w:val="20"/>
                <w:szCs w:val="20"/>
              </w:rPr>
              <w:t>História</w:t>
            </w:r>
          </w:p>
        </w:tc>
        <w:tc>
          <w:tcPr>
            <w:tcW w:w="5415" w:type="dxa"/>
          </w:tcPr>
          <w:p w:rsidR="00735188" w:rsidRPr="00132F4A" w:rsidRDefault="00836FA5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132F4A">
              <w:rPr>
                <w:color w:val="000000"/>
                <w:sz w:val="20"/>
                <w:szCs w:val="20"/>
              </w:rPr>
              <w:t>História da África</w:t>
            </w:r>
          </w:p>
        </w:tc>
      </w:tr>
      <w:tr w:rsidR="00735188" w:rsidRPr="00132F4A">
        <w:tc>
          <w:tcPr>
            <w:tcW w:w="900" w:type="dxa"/>
          </w:tcPr>
          <w:p w:rsidR="00735188" w:rsidRPr="00132F4A" w:rsidRDefault="00735188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865" w:type="dxa"/>
          </w:tcPr>
          <w:p w:rsidR="00735188" w:rsidRPr="00132F4A" w:rsidRDefault="00836FA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132F4A">
              <w:rPr>
                <w:color w:val="000000"/>
                <w:sz w:val="20"/>
                <w:szCs w:val="20"/>
              </w:rPr>
              <w:t xml:space="preserve">Biologia, Química, </w:t>
            </w:r>
            <w:r w:rsidRPr="00132F4A">
              <w:rPr>
                <w:sz w:val="20"/>
                <w:szCs w:val="20"/>
              </w:rPr>
              <w:t>Física</w:t>
            </w:r>
          </w:p>
        </w:tc>
        <w:tc>
          <w:tcPr>
            <w:tcW w:w="5415" w:type="dxa"/>
          </w:tcPr>
          <w:p w:rsidR="00735188" w:rsidRPr="00132F4A" w:rsidRDefault="00836FA5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132F4A">
              <w:rPr>
                <w:sz w:val="20"/>
                <w:szCs w:val="20"/>
              </w:rPr>
              <w:t xml:space="preserve">Educação e Relações </w:t>
            </w:r>
            <w:proofErr w:type="spellStart"/>
            <w:r w:rsidRPr="00132F4A">
              <w:rPr>
                <w:sz w:val="20"/>
                <w:szCs w:val="20"/>
              </w:rPr>
              <w:t>Étnicoraciais</w:t>
            </w:r>
            <w:proofErr w:type="spellEnd"/>
            <w:r w:rsidRPr="00132F4A">
              <w:rPr>
                <w:sz w:val="20"/>
                <w:szCs w:val="20"/>
              </w:rPr>
              <w:t xml:space="preserve"> na escola </w:t>
            </w:r>
          </w:p>
        </w:tc>
      </w:tr>
      <w:tr w:rsidR="00735188" w:rsidRPr="00132F4A">
        <w:tc>
          <w:tcPr>
            <w:tcW w:w="900" w:type="dxa"/>
          </w:tcPr>
          <w:p w:rsidR="00735188" w:rsidRPr="00132F4A" w:rsidRDefault="00735188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865" w:type="dxa"/>
          </w:tcPr>
          <w:p w:rsidR="00735188" w:rsidRPr="00132F4A" w:rsidRDefault="00836FA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132F4A">
              <w:rPr>
                <w:color w:val="000000"/>
                <w:sz w:val="20"/>
                <w:szCs w:val="20"/>
              </w:rPr>
              <w:t>Geografia</w:t>
            </w:r>
          </w:p>
        </w:tc>
        <w:tc>
          <w:tcPr>
            <w:tcW w:w="5415" w:type="dxa"/>
          </w:tcPr>
          <w:p w:rsidR="00735188" w:rsidRPr="00132F4A" w:rsidRDefault="00836FA5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132F4A">
              <w:rPr>
                <w:sz w:val="20"/>
                <w:szCs w:val="20"/>
              </w:rPr>
              <w:t xml:space="preserve">Educação e Relações </w:t>
            </w:r>
            <w:proofErr w:type="spellStart"/>
            <w:r w:rsidRPr="00132F4A">
              <w:rPr>
                <w:sz w:val="20"/>
                <w:szCs w:val="20"/>
              </w:rPr>
              <w:t>Étnicoraciais</w:t>
            </w:r>
            <w:proofErr w:type="spellEnd"/>
            <w:r w:rsidRPr="00132F4A">
              <w:rPr>
                <w:sz w:val="20"/>
                <w:szCs w:val="20"/>
              </w:rPr>
              <w:t xml:space="preserve"> na escola e Geografia da África </w:t>
            </w:r>
          </w:p>
        </w:tc>
      </w:tr>
      <w:tr w:rsidR="00735188" w:rsidRPr="00132F4A">
        <w:tc>
          <w:tcPr>
            <w:tcW w:w="900" w:type="dxa"/>
          </w:tcPr>
          <w:p w:rsidR="00735188" w:rsidRPr="00132F4A" w:rsidRDefault="00735188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865" w:type="dxa"/>
          </w:tcPr>
          <w:p w:rsidR="00735188" w:rsidRPr="00132F4A" w:rsidRDefault="00836FA5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132F4A">
              <w:rPr>
                <w:sz w:val="20"/>
                <w:szCs w:val="20"/>
              </w:rPr>
              <w:t>Letras</w:t>
            </w:r>
          </w:p>
        </w:tc>
        <w:tc>
          <w:tcPr>
            <w:tcW w:w="5415" w:type="dxa"/>
          </w:tcPr>
          <w:p w:rsidR="00735188" w:rsidRPr="00132F4A" w:rsidRDefault="00836FA5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132F4A">
              <w:rPr>
                <w:sz w:val="20"/>
                <w:szCs w:val="20"/>
              </w:rPr>
              <w:t xml:space="preserve">Estudos </w:t>
            </w:r>
            <w:proofErr w:type="spellStart"/>
            <w:r w:rsidRPr="00132F4A">
              <w:rPr>
                <w:sz w:val="20"/>
                <w:szCs w:val="20"/>
              </w:rPr>
              <w:t>etnorraciais</w:t>
            </w:r>
            <w:proofErr w:type="spellEnd"/>
            <w:r w:rsidRPr="00132F4A">
              <w:rPr>
                <w:sz w:val="20"/>
                <w:szCs w:val="20"/>
              </w:rPr>
              <w:t xml:space="preserve"> </w:t>
            </w:r>
          </w:p>
        </w:tc>
      </w:tr>
      <w:tr w:rsidR="00735188" w:rsidRPr="00132F4A">
        <w:tc>
          <w:tcPr>
            <w:tcW w:w="900" w:type="dxa"/>
          </w:tcPr>
          <w:p w:rsidR="00735188" w:rsidRPr="00132F4A" w:rsidRDefault="00735188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865" w:type="dxa"/>
          </w:tcPr>
          <w:p w:rsidR="00735188" w:rsidRPr="00132F4A" w:rsidRDefault="00836FA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132F4A">
              <w:rPr>
                <w:color w:val="000000"/>
                <w:sz w:val="20"/>
                <w:szCs w:val="20"/>
              </w:rPr>
              <w:t>Filosofia</w:t>
            </w:r>
          </w:p>
        </w:tc>
        <w:tc>
          <w:tcPr>
            <w:tcW w:w="5415" w:type="dxa"/>
          </w:tcPr>
          <w:p w:rsidR="00735188" w:rsidRPr="00132F4A" w:rsidRDefault="00836FA5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132F4A">
              <w:rPr>
                <w:sz w:val="20"/>
                <w:szCs w:val="20"/>
              </w:rPr>
              <w:t xml:space="preserve">Educação e Relações </w:t>
            </w:r>
            <w:proofErr w:type="spellStart"/>
            <w:r w:rsidRPr="00132F4A">
              <w:rPr>
                <w:sz w:val="20"/>
                <w:szCs w:val="20"/>
              </w:rPr>
              <w:t>Étnicoraciais</w:t>
            </w:r>
            <w:proofErr w:type="spellEnd"/>
            <w:r w:rsidRPr="00132F4A">
              <w:rPr>
                <w:sz w:val="20"/>
                <w:szCs w:val="20"/>
              </w:rPr>
              <w:t xml:space="preserve"> na escola</w:t>
            </w:r>
          </w:p>
        </w:tc>
      </w:tr>
    </w:tbl>
    <w:p w:rsidR="00735188" w:rsidRPr="00132F4A" w:rsidRDefault="00836FA5">
      <w:pPr>
        <w:spacing w:line="240" w:lineRule="auto"/>
        <w:jc w:val="both"/>
        <w:rPr>
          <w:sz w:val="20"/>
          <w:szCs w:val="20"/>
        </w:rPr>
      </w:pPr>
      <w:r w:rsidRPr="00132F4A">
        <w:rPr>
          <w:sz w:val="20"/>
          <w:szCs w:val="20"/>
        </w:rPr>
        <w:t xml:space="preserve">              Fonte: Autores (2025)</w:t>
      </w:r>
    </w:p>
    <w:p w:rsidR="00735188" w:rsidRPr="00132F4A" w:rsidRDefault="00735188">
      <w:pPr>
        <w:spacing w:line="360" w:lineRule="auto"/>
        <w:jc w:val="both"/>
        <w:rPr>
          <w:sz w:val="24"/>
          <w:szCs w:val="24"/>
        </w:rPr>
      </w:pPr>
    </w:p>
    <w:p w:rsidR="00735188" w:rsidRPr="00132F4A" w:rsidRDefault="00836FA5">
      <w:pPr>
        <w:spacing w:line="360" w:lineRule="auto"/>
        <w:ind w:firstLine="720"/>
        <w:jc w:val="both"/>
        <w:rPr>
          <w:sz w:val="24"/>
          <w:szCs w:val="24"/>
        </w:rPr>
      </w:pPr>
      <w:r w:rsidRPr="00132F4A">
        <w:rPr>
          <w:sz w:val="24"/>
          <w:szCs w:val="24"/>
        </w:rPr>
        <w:t xml:space="preserve">Quantitativamente, é visível que a tentativa de inclusão das disciplinas como obrigatória, principalmente no núcleo I que trata sobre Estudos de Formação Geral - EFG. Verificou-se que, nos Cursos de História, Letras e Geografia, essas discussões estão alocadas no núcleo II - Aprendizagem e Aprofundamento dos Conteúdos Específicos das áreas de atuação profissional - ACCE (Brasil, 2015; 2024); pois nos cursos de História a disciplina sobre História da África já era obrigatória anteriormente a 2015, devido à especificidade do curso e a promulgação da Lei 10.639/03 que torna obrigatório o ensino de história da África e Cultura afro-brasileira. No entanto, não foi possível, para fins comparativos, analisar se houve alguma mudança na abordagem e no ementário após a BNC-Formação. </w:t>
      </w:r>
    </w:p>
    <w:p w:rsidR="00735188" w:rsidRPr="00132F4A" w:rsidRDefault="00836FA5">
      <w:pPr>
        <w:spacing w:line="360" w:lineRule="auto"/>
        <w:ind w:firstLine="720"/>
        <w:jc w:val="both"/>
        <w:rPr>
          <w:sz w:val="24"/>
          <w:szCs w:val="24"/>
        </w:rPr>
      </w:pPr>
      <w:r w:rsidRPr="00132F4A">
        <w:rPr>
          <w:sz w:val="24"/>
          <w:szCs w:val="24"/>
        </w:rPr>
        <w:t xml:space="preserve">Percebe-se que para cumprimento da lei e implementação da carga horária obrigatória do Núcleo I, os Cursos de Física, Biologia e Filosofia, por exemplo, incorporaram em algumas ementas de uma ou duas disciplinas, inclusive nas horas destinadas à prática da discussão. Vale ressaltar que a Resolução de 2024, retira essa CH de prática, o que nos faz pensar que essas emendas também sofrerão nova alteração e, consequentemente, a reiteração do apagamento do debate sobre as relações étnico e as relações raciais.  </w:t>
      </w:r>
    </w:p>
    <w:p w:rsidR="00735188" w:rsidRPr="00132F4A" w:rsidRDefault="004A2429">
      <w:pPr>
        <w:spacing w:line="360" w:lineRule="auto"/>
        <w:ind w:firstLine="709"/>
        <w:jc w:val="both"/>
        <w:rPr>
          <w:sz w:val="24"/>
          <w:szCs w:val="24"/>
        </w:rPr>
      </w:pPr>
      <w:r w:rsidRPr="00132F4A">
        <w:rPr>
          <w:sz w:val="24"/>
          <w:szCs w:val="24"/>
        </w:rPr>
        <w:t xml:space="preserve">Esses retrocessos </w:t>
      </w:r>
      <w:proofErr w:type="spellStart"/>
      <w:r w:rsidR="00836FA5" w:rsidRPr="00132F4A">
        <w:rPr>
          <w:sz w:val="24"/>
          <w:szCs w:val="24"/>
        </w:rPr>
        <w:t>precarizam</w:t>
      </w:r>
      <w:proofErr w:type="spellEnd"/>
      <w:r w:rsidR="00836FA5" w:rsidRPr="00132F4A">
        <w:rPr>
          <w:sz w:val="24"/>
          <w:szCs w:val="24"/>
        </w:rPr>
        <w:t xml:space="preserve"> a formação inicial e continuada de professores, pois a sucessiva homologação de novas Resoluções</w:t>
      </w:r>
      <w:r w:rsidR="009F6137">
        <w:rPr>
          <w:sz w:val="24"/>
          <w:szCs w:val="24"/>
        </w:rPr>
        <w:t>,</w:t>
      </w:r>
      <w:r w:rsidR="00836FA5" w:rsidRPr="00132F4A">
        <w:rPr>
          <w:sz w:val="24"/>
          <w:szCs w:val="24"/>
        </w:rPr>
        <w:t xml:space="preserve"> têm ocorrido quando as universidades públicas ainda estão em processo de discussão e implementação dos </w:t>
      </w:r>
      <w:r w:rsidR="00836FA5" w:rsidRPr="00132F4A">
        <w:rPr>
          <w:sz w:val="24"/>
          <w:szCs w:val="24"/>
        </w:rPr>
        <w:lastRenderedPageBreak/>
        <w:t xml:space="preserve">seus </w:t>
      </w:r>
      <w:proofErr w:type="spellStart"/>
      <w:r w:rsidR="00836FA5" w:rsidRPr="00132F4A">
        <w:rPr>
          <w:sz w:val="24"/>
          <w:szCs w:val="24"/>
        </w:rPr>
        <w:t>PPC’s</w:t>
      </w:r>
      <w:proofErr w:type="spellEnd"/>
      <w:r w:rsidR="00836FA5" w:rsidRPr="00132F4A">
        <w:rPr>
          <w:sz w:val="24"/>
          <w:szCs w:val="24"/>
        </w:rPr>
        <w:t xml:space="preserve">. Assim, o reformismo educacional brasileiro sobrepõe os interesses efetivos de superação das desigualdades raciais. Nessa perspectiva, quem se beneficia com esse tipo de política sobreposta e inconclusiva são as IES privadas que implementam seus currículos, tornam seus estudantes de licenciatura reprodutores da BNCC e reforça o ciclo das desigualdades. </w:t>
      </w:r>
    </w:p>
    <w:p w:rsidR="00735188" w:rsidRPr="00132F4A" w:rsidRDefault="00836FA5">
      <w:pPr>
        <w:spacing w:line="360" w:lineRule="auto"/>
        <w:ind w:firstLine="709"/>
        <w:jc w:val="both"/>
        <w:rPr>
          <w:sz w:val="24"/>
          <w:szCs w:val="24"/>
        </w:rPr>
      </w:pPr>
      <w:r w:rsidRPr="00132F4A">
        <w:rPr>
          <w:sz w:val="24"/>
          <w:szCs w:val="24"/>
        </w:rPr>
        <w:t>Apesar de haver políticas educacionais voltadas para o reconhecimento das diferenças étnico</w:t>
      </w:r>
      <w:r w:rsidR="00552799" w:rsidRPr="00132F4A">
        <w:rPr>
          <w:sz w:val="24"/>
          <w:szCs w:val="24"/>
        </w:rPr>
        <w:t>-</w:t>
      </w:r>
      <w:r w:rsidRPr="00132F4A">
        <w:rPr>
          <w:sz w:val="24"/>
          <w:szCs w:val="24"/>
        </w:rPr>
        <w:t>raciais como a Lei nº 10.639/03, a Lei nº 11.645/08 e  as Diretrizes Curriculares Nacionais para a Educação das Relações Étnico-Raciais e para o Ensino de História e Cultura Afro-Brasileira e Africana (Brasil, 2004), constata-se que as Resoluções reafirmam o compromisso do Estado com os empresários que tem como intenção a subversão da escola pública e de seus valores através de dispositivos normativos que não confluem para pensar as diferenças. Dessa maneira, visualiza-se que os documentos normativos em sua aparência e meandros incluem princípios e fundamentações de formação docente “democrática, justa e inclusiva e que promova a emancipação dos indivíduos e grupos sociais, atenta ao reconhecimento e a valorização da diversidade[..]”, contudo a essência desse fenômeno revela a subalternização dos cursos de formação de professores das universidades públicas em prol dos fundamentalistas que ocupam o Ministério de Educação e o Conselho Nacional de Educação. (Almeida e Cruz, 2022, p. 18)</w:t>
      </w:r>
    </w:p>
    <w:p w:rsidR="00735188" w:rsidRPr="00132F4A" w:rsidRDefault="00836FA5">
      <w:pPr>
        <w:spacing w:line="360" w:lineRule="auto"/>
        <w:jc w:val="both"/>
        <w:rPr>
          <w:sz w:val="24"/>
          <w:szCs w:val="24"/>
        </w:rPr>
      </w:pPr>
      <w:r w:rsidRPr="00132F4A">
        <w:rPr>
          <w:sz w:val="24"/>
          <w:szCs w:val="24"/>
        </w:rPr>
        <w:t xml:space="preserve">          Em contrapartida, verifica-se um movimento de ampla discussão e negação através da ANFOPE aliada às universidades públicas contra a nova Resolução CNE/CEB nº 04/2024 como é percebido através do Fórum Estadual em Defesa dos Cursos de Pedagogia - RJ lançado em 2021 com participação de todas universidades públicas e também do Instituto Superior de Educação (</w:t>
      </w:r>
      <w:proofErr w:type="spellStart"/>
      <w:r w:rsidRPr="00132F4A">
        <w:rPr>
          <w:sz w:val="24"/>
          <w:szCs w:val="24"/>
        </w:rPr>
        <w:t>Iserj</w:t>
      </w:r>
      <w:proofErr w:type="spellEnd"/>
      <w:r w:rsidRPr="00132F4A">
        <w:rPr>
          <w:sz w:val="24"/>
          <w:szCs w:val="24"/>
        </w:rPr>
        <w:t xml:space="preserve">) e da PUC-Rio.  </w:t>
      </w:r>
    </w:p>
    <w:p w:rsidR="00735188" w:rsidRPr="00132F4A" w:rsidRDefault="00735188">
      <w:pPr>
        <w:spacing w:line="240" w:lineRule="auto"/>
        <w:ind w:left="2268"/>
        <w:jc w:val="both"/>
        <w:rPr>
          <w:sz w:val="20"/>
          <w:szCs w:val="20"/>
        </w:rPr>
      </w:pPr>
    </w:p>
    <w:p w:rsidR="00735188" w:rsidRPr="00132F4A" w:rsidRDefault="004D1F01" w:rsidP="004D1F01">
      <w:pPr>
        <w:spacing w:line="360" w:lineRule="auto"/>
        <w:jc w:val="both"/>
        <w:rPr>
          <w:sz w:val="24"/>
          <w:szCs w:val="24"/>
        </w:rPr>
      </w:pPr>
      <w:r w:rsidRPr="00132F4A">
        <w:rPr>
          <w:b/>
          <w:sz w:val="24"/>
          <w:szCs w:val="24"/>
        </w:rPr>
        <w:t xml:space="preserve">4 </w:t>
      </w:r>
      <w:r w:rsidR="00836FA5" w:rsidRPr="00132F4A">
        <w:rPr>
          <w:b/>
          <w:sz w:val="24"/>
          <w:szCs w:val="24"/>
        </w:rPr>
        <w:t>CONCLUSÃO</w:t>
      </w:r>
    </w:p>
    <w:p w:rsidR="00735188" w:rsidRPr="00132F4A" w:rsidRDefault="00735188">
      <w:pPr>
        <w:spacing w:line="360" w:lineRule="auto"/>
        <w:jc w:val="both"/>
        <w:rPr>
          <w:sz w:val="24"/>
          <w:szCs w:val="24"/>
        </w:rPr>
      </w:pPr>
    </w:p>
    <w:p w:rsidR="00735188" w:rsidRPr="00132F4A" w:rsidRDefault="00836FA5">
      <w:pPr>
        <w:spacing w:line="360" w:lineRule="auto"/>
        <w:ind w:firstLine="709"/>
        <w:jc w:val="both"/>
        <w:rPr>
          <w:sz w:val="24"/>
          <w:szCs w:val="24"/>
        </w:rPr>
      </w:pPr>
      <w:r w:rsidRPr="00132F4A">
        <w:rPr>
          <w:sz w:val="24"/>
          <w:szCs w:val="24"/>
        </w:rPr>
        <w:t xml:space="preserve">As conclusões da pesquisa, indicam que o Racismo foi produzido e mantido pelo sistema capitalista sendo sustentado pelo Estado brasileiro como uma forma de </w:t>
      </w:r>
      <w:r w:rsidRPr="00132F4A">
        <w:rPr>
          <w:sz w:val="24"/>
          <w:szCs w:val="24"/>
        </w:rPr>
        <w:lastRenderedPageBreak/>
        <w:t xml:space="preserve">produção da pobreza e das lógicas de trabalho precário. A política de formação, nesse sentido, é vista como um instrumento de alienação da classe trabalhadora para que descaracterize a educação como um instrumento de crítica social e mudança, legitimando a noção de mérito e competências. </w:t>
      </w:r>
    </w:p>
    <w:p w:rsidR="00735188" w:rsidRPr="00132F4A" w:rsidRDefault="00836FA5">
      <w:pPr>
        <w:spacing w:line="360" w:lineRule="auto"/>
        <w:ind w:firstLine="709"/>
        <w:jc w:val="both"/>
        <w:rPr>
          <w:sz w:val="24"/>
          <w:szCs w:val="24"/>
        </w:rPr>
      </w:pPr>
      <w:r w:rsidRPr="00132F4A">
        <w:rPr>
          <w:sz w:val="24"/>
          <w:szCs w:val="24"/>
        </w:rPr>
        <w:t xml:space="preserve">Nos últimos dez anos, a política de formação docente tem se configurado na </w:t>
      </w:r>
      <w:proofErr w:type="spellStart"/>
      <w:r w:rsidRPr="00132F4A">
        <w:rPr>
          <w:sz w:val="24"/>
          <w:szCs w:val="24"/>
        </w:rPr>
        <w:t>deslegitimação</w:t>
      </w:r>
      <w:proofErr w:type="spellEnd"/>
      <w:r w:rsidRPr="00132F4A">
        <w:rPr>
          <w:sz w:val="24"/>
          <w:szCs w:val="24"/>
        </w:rPr>
        <w:t xml:space="preserve"> de um modelo de educação que compreenda as diferenças e a superação da desigualdade racial, fortalecendo um modelo que se alia ao trabalho, ao capital e às classes dominantes. A escola, a partir desse viés, é atrelada aos mecanismos e às lógicas de mercado e com isso torna-se um instrumento importante para a construção do pensamento ideológico de empreendedorismo e negação dos direitos fundamentais.</w:t>
      </w:r>
    </w:p>
    <w:p w:rsidR="00735188" w:rsidRPr="00132F4A" w:rsidRDefault="00836FA5">
      <w:pPr>
        <w:spacing w:line="360" w:lineRule="auto"/>
        <w:ind w:firstLine="709"/>
        <w:jc w:val="both"/>
        <w:rPr>
          <w:sz w:val="24"/>
          <w:szCs w:val="24"/>
        </w:rPr>
      </w:pPr>
      <w:r w:rsidRPr="00132F4A">
        <w:rPr>
          <w:sz w:val="24"/>
          <w:szCs w:val="24"/>
        </w:rPr>
        <w:t xml:space="preserve">Diante do exposto, faz-se necessário que a política educacional brasileira, e em especial a formação inicial docente, seja revista de forma a garantir a inclusão efetiva das discussões sobre as relações étnico-raciais e a superação das desigualdades. É fundamental que as diretrizes curriculares nacionais promovam um currículo que não apenas contemple a diversidade em termos de disciplinas isoladas, mas que permeie de forma transversal todas as áreas do conhecimento, fomentando a criticidade e a capacidade dos futuros professores de atuarem como agentes de transformação social, combatendo o racismo estrutural e promovendo uma educação verdadeiramente equitativa e emancipadora. </w:t>
      </w:r>
    </w:p>
    <w:p w:rsidR="00735188" w:rsidRPr="00132F4A" w:rsidRDefault="00735188">
      <w:pPr>
        <w:spacing w:line="360" w:lineRule="auto"/>
        <w:ind w:firstLine="709"/>
        <w:jc w:val="both"/>
        <w:rPr>
          <w:sz w:val="24"/>
          <w:szCs w:val="24"/>
        </w:rPr>
      </w:pPr>
    </w:p>
    <w:p w:rsidR="00735188" w:rsidRPr="00132F4A" w:rsidRDefault="00836FA5">
      <w:pPr>
        <w:spacing w:line="360" w:lineRule="auto"/>
        <w:jc w:val="both"/>
        <w:rPr>
          <w:sz w:val="24"/>
          <w:szCs w:val="24"/>
        </w:rPr>
      </w:pPr>
      <w:r w:rsidRPr="00132F4A">
        <w:rPr>
          <w:b/>
          <w:sz w:val="24"/>
          <w:szCs w:val="24"/>
        </w:rPr>
        <w:t xml:space="preserve">REFERÊNCIAS </w:t>
      </w:r>
    </w:p>
    <w:p w:rsidR="00735188" w:rsidRPr="00132F4A" w:rsidRDefault="00836FA5">
      <w:pPr>
        <w:spacing w:line="240" w:lineRule="auto"/>
        <w:jc w:val="both"/>
        <w:rPr>
          <w:sz w:val="24"/>
          <w:szCs w:val="24"/>
          <w:highlight w:val="white"/>
        </w:rPr>
      </w:pPr>
      <w:r w:rsidRPr="00132F4A">
        <w:rPr>
          <w:sz w:val="24"/>
          <w:szCs w:val="24"/>
          <w:highlight w:val="white"/>
        </w:rPr>
        <w:t xml:space="preserve">CRUZ, A. G. </w:t>
      </w:r>
      <w:proofErr w:type="spellStart"/>
      <w:r w:rsidRPr="00132F4A">
        <w:rPr>
          <w:sz w:val="24"/>
          <w:szCs w:val="24"/>
          <w:highlight w:val="white"/>
        </w:rPr>
        <w:t>da</w:t>
      </w:r>
      <w:proofErr w:type="spellEnd"/>
      <w:r w:rsidRPr="00132F4A">
        <w:rPr>
          <w:sz w:val="24"/>
          <w:szCs w:val="24"/>
          <w:highlight w:val="white"/>
        </w:rPr>
        <w:t xml:space="preserve">; ALMEIDA, A. de. A BNCC e BNC – Formação como indutora do apagamento da formação docente. </w:t>
      </w:r>
      <w:r w:rsidRPr="00132F4A">
        <w:rPr>
          <w:b/>
          <w:sz w:val="24"/>
          <w:szCs w:val="24"/>
        </w:rPr>
        <w:t>Olhar de Professor</w:t>
      </w:r>
      <w:r w:rsidRPr="00132F4A">
        <w:rPr>
          <w:sz w:val="24"/>
          <w:szCs w:val="24"/>
          <w:highlight w:val="white"/>
        </w:rPr>
        <w:t xml:space="preserve">, </w:t>
      </w:r>
      <w:r w:rsidRPr="00132F4A">
        <w:rPr>
          <w:i/>
          <w:sz w:val="24"/>
          <w:szCs w:val="24"/>
        </w:rPr>
        <w:t>[S. l.]</w:t>
      </w:r>
      <w:r w:rsidRPr="00132F4A">
        <w:rPr>
          <w:sz w:val="24"/>
          <w:szCs w:val="24"/>
          <w:highlight w:val="white"/>
        </w:rPr>
        <w:t xml:space="preserve">, v. 25, p. 1–22, 2022. DOI: 10.5212/OlharProfr.v.25.20518.055. Disponível em: </w:t>
      </w:r>
      <w:hyperlink r:id="rId8">
        <w:r w:rsidRPr="00132F4A">
          <w:rPr>
            <w:color w:val="1155CC"/>
            <w:sz w:val="24"/>
            <w:szCs w:val="24"/>
            <w:highlight w:val="white"/>
            <w:u w:val="single"/>
          </w:rPr>
          <w:t>https://revistas.uepg.br/index.php/olhardeprofessor/article/view/20518</w:t>
        </w:r>
      </w:hyperlink>
      <w:r w:rsidRPr="00132F4A">
        <w:rPr>
          <w:sz w:val="24"/>
          <w:szCs w:val="24"/>
          <w:highlight w:val="white"/>
        </w:rPr>
        <w:t>.</w:t>
      </w:r>
    </w:p>
    <w:p w:rsidR="00735188" w:rsidRPr="00132F4A" w:rsidRDefault="00735188">
      <w:pPr>
        <w:spacing w:line="240" w:lineRule="auto"/>
        <w:jc w:val="both"/>
        <w:rPr>
          <w:sz w:val="24"/>
          <w:szCs w:val="24"/>
          <w:highlight w:val="white"/>
        </w:rPr>
      </w:pPr>
    </w:p>
    <w:p w:rsidR="00735188" w:rsidRPr="00132F4A" w:rsidRDefault="00836FA5">
      <w:pPr>
        <w:spacing w:line="240" w:lineRule="auto"/>
        <w:jc w:val="both"/>
        <w:rPr>
          <w:sz w:val="24"/>
          <w:szCs w:val="24"/>
        </w:rPr>
      </w:pPr>
      <w:r w:rsidRPr="00132F4A">
        <w:rPr>
          <w:sz w:val="24"/>
          <w:szCs w:val="24"/>
        </w:rPr>
        <w:t xml:space="preserve">ANFOPE. </w:t>
      </w:r>
      <w:r w:rsidRPr="00132F4A">
        <w:rPr>
          <w:b/>
          <w:sz w:val="24"/>
          <w:szCs w:val="24"/>
        </w:rPr>
        <w:t xml:space="preserve">Nota da </w:t>
      </w:r>
      <w:proofErr w:type="spellStart"/>
      <w:r w:rsidRPr="00132F4A">
        <w:rPr>
          <w:b/>
          <w:sz w:val="24"/>
          <w:szCs w:val="24"/>
        </w:rPr>
        <w:t>Anfope</w:t>
      </w:r>
      <w:proofErr w:type="spellEnd"/>
      <w:r w:rsidRPr="00132F4A">
        <w:rPr>
          <w:b/>
          <w:sz w:val="24"/>
          <w:szCs w:val="24"/>
        </w:rPr>
        <w:t xml:space="preserve"> sobre o parecer CNE/CP n° 4/2024.</w:t>
      </w:r>
      <w:r w:rsidRPr="00132F4A">
        <w:rPr>
          <w:sz w:val="24"/>
          <w:szCs w:val="24"/>
        </w:rPr>
        <w:t xml:space="preserve"> </w:t>
      </w:r>
      <w:proofErr w:type="spellStart"/>
      <w:r w:rsidRPr="00132F4A">
        <w:rPr>
          <w:sz w:val="24"/>
          <w:szCs w:val="24"/>
        </w:rPr>
        <w:t>Anfope</w:t>
      </w:r>
      <w:proofErr w:type="spellEnd"/>
      <w:r w:rsidRPr="00132F4A">
        <w:rPr>
          <w:sz w:val="24"/>
          <w:szCs w:val="24"/>
        </w:rPr>
        <w:t>, abr., 2024.</w:t>
      </w:r>
    </w:p>
    <w:p w:rsidR="00735188" w:rsidRPr="00132F4A" w:rsidRDefault="00735188">
      <w:pPr>
        <w:spacing w:line="240" w:lineRule="auto"/>
        <w:jc w:val="both"/>
        <w:rPr>
          <w:sz w:val="24"/>
          <w:szCs w:val="24"/>
        </w:rPr>
      </w:pPr>
    </w:p>
    <w:p w:rsidR="00735188" w:rsidRPr="00132F4A" w:rsidRDefault="00836FA5">
      <w:pPr>
        <w:spacing w:line="240" w:lineRule="auto"/>
        <w:jc w:val="both"/>
        <w:rPr>
          <w:sz w:val="24"/>
          <w:szCs w:val="24"/>
        </w:rPr>
      </w:pPr>
      <w:r w:rsidRPr="00132F4A">
        <w:rPr>
          <w:sz w:val="24"/>
          <w:szCs w:val="24"/>
        </w:rPr>
        <w:t xml:space="preserve">ARROYO, M.G. Políticas educacionais, igualdade e diferenças. </w:t>
      </w:r>
      <w:r w:rsidRPr="00132F4A">
        <w:rPr>
          <w:b/>
          <w:sz w:val="24"/>
          <w:szCs w:val="24"/>
        </w:rPr>
        <w:t>RBPAE</w:t>
      </w:r>
      <w:r w:rsidRPr="00132F4A">
        <w:rPr>
          <w:sz w:val="24"/>
          <w:szCs w:val="24"/>
        </w:rPr>
        <w:t xml:space="preserve"> – v.27, n.1, p. 83-94, </w:t>
      </w:r>
      <w:proofErr w:type="gramStart"/>
      <w:r w:rsidRPr="00132F4A">
        <w:rPr>
          <w:sz w:val="24"/>
          <w:szCs w:val="24"/>
        </w:rPr>
        <w:t>jan./</w:t>
      </w:r>
      <w:proofErr w:type="gramEnd"/>
      <w:r w:rsidRPr="00132F4A">
        <w:rPr>
          <w:sz w:val="24"/>
          <w:szCs w:val="24"/>
        </w:rPr>
        <w:t>abr. 2011</w:t>
      </w:r>
    </w:p>
    <w:p w:rsidR="00735188" w:rsidRPr="00132F4A" w:rsidRDefault="00735188">
      <w:pPr>
        <w:spacing w:line="240" w:lineRule="auto"/>
        <w:jc w:val="both"/>
        <w:rPr>
          <w:sz w:val="24"/>
          <w:szCs w:val="24"/>
        </w:rPr>
      </w:pPr>
    </w:p>
    <w:p w:rsidR="00735188" w:rsidRPr="00132F4A" w:rsidRDefault="00836FA5">
      <w:pPr>
        <w:spacing w:line="240" w:lineRule="auto"/>
        <w:jc w:val="both"/>
        <w:rPr>
          <w:sz w:val="24"/>
          <w:szCs w:val="24"/>
        </w:rPr>
      </w:pPr>
      <w:r w:rsidRPr="00132F4A">
        <w:rPr>
          <w:sz w:val="24"/>
          <w:szCs w:val="24"/>
        </w:rPr>
        <w:lastRenderedPageBreak/>
        <w:t xml:space="preserve">ARROYO, Miguel G. Reafirmação das lutas pela educação em uma sociedade </w:t>
      </w:r>
      <w:proofErr w:type="gramStart"/>
      <w:r w:rsidRPr="00132F4A">
        <w:rPr>
          <w:sz w:val="24"/>
          <w:szCs w:val="24"/>
        </w:rPr>
        <w:t>desigual?.</w:t>
      </w:r>
      <w:proofErr w:type="gramEnd"/>
      <w:r w:rsidRPr="00132F4A">
        <w:rPr>
          <w:sz w:val="24"/>
          <w:szCs w:val="24"/>
        </w:rPr>
        <w:t xml:space="preserve"> </w:t>
      </w:r>
      <w:r w:rsidRPr="00132F4A">
        <w:rPr>
          <w:b/>
          <w:sz w:val="24"/>
          <w:szCs w:val="24"/>
        </w:rPr>
        <w:t>EDUCAÇÃO &amp; SOCIEDADE,</w:t>
      </w:r>
      <w:r w:rsidRPr="00132F4A">
        <w:rPr>
          <w:sz w:val="24"/>
          <w:szCs w:val="24"/>
        </w:rPr>
        <w:t xml:space="preserve"> v. 39, p. 1098-1117, 2018.</w:t>
      </w:r>
    </w:p>
    <w:p w:rsidR="00735188" w:rsidRPr="00132F4A" w:rsidRDefault="00735188">
      <w:pPr>
        <w:spacing w:line="240" w:lineRule="auto"/>
        <w:jc w:val="both"/>
        <w:rPr>
          <w:sz w:val="24"/>
          <w:szCs w:val="24"/>
        </w:rPr>
      </w:pPr>
    </w:p>
    <w:p w:rsidR="00735188" w:rsidRPr="00132F4A" w:rsidRDefault="00836FA5">
      <w:pPr>
        <w:spacing w:line="240" w:lineRule="auto"/>
        <w:jc w:val="both"/>
        <w:rPr>
          <w:sz w:val="24"/>
          <w:szCs w:val="24"/>
        </w:rPr>
      </w:pPr>
      <w:r w:rsidRPr="00132F4A">
        <w:rPr>
          <w:sz w:val="24"/>
          <w:szCs w:val="24"/>
        </w:rPr>
        <w:t xml:space="preserve">BRASIL. Conselho Nacional de Educação. </w:t>
      </w:r>
      <w:r w:rsidRPr="00132F4A">
        <w:rPr>
          <w:b/>
          <w:sz w:val="24"/>
          <w:szCs w:val="24"/>
        </w:rPr>
        <w:t xml:space="preserve">Resolução nº 2, de 1º de julho de 2015. </w:t>
      </w:r>
      <w:r w:rsidRPr="00132F4A">
        <w:rPr>
          <w:sz w:val="24"/>
          <w:szCs w:val="24"/>
        </w:rPr>
        <w:t xml:space="preserve">Define as Diretrizes Curriculares Nacionais para a formação inicial em nível superior (cursos de licenciatura, cursos de formação pedagógica para graduados e cursos de segunda licenciatura) e para a formação continuada. </w:t>
      </w:r>
    </w:p>
    <w:p w:rsidR="00735188" w:rsidRPr="00132F4A" w:rsidRDefault="00735188">
      <w:pPr>
        <w:spacing w:line="240" w:lineRule="auto"/>
        <w:jc w:val="both"/>
        <w:rPr>
          <w:sz w:val="24"/>
          <w:szCs w:val="24"/>
        </w:rPr>
      </w:pPr>
    </w:p>
    <w:p w:rsidR="00735188" w:rsidRPr="00132F4A" w:rsidRDefault="00836FA5">
      <w:pPr>
        <w:spacing w:line="240" w:lineRule="auto"/>
        <w:jc w:val="both"/>
        <w:rPr>
          <w:sz w:val="24"/>
          <w:szCs w:val="24"/>
        </w:rPr>
      </w:pPr>
      <w:r w:rsidRPr="00132F4A">
        <w:rPr>
          <w:sz w:val="24"/>
          <w:szCs w:val="24"/>
        </w:rPr>
        <w:t xml:space="preserve">BRASIL. Conselho Nacional de Educação. </w:t>
      </w:r>
      <w:r w:rsidRPr="00132F4A">
        <w:rPr>
          <w:b/>
          <w:sz w:val="24"/>
          <w:szCs w:val="24"/>
        </w:rPr>
        <w:t xml:space="preserve">Resolução CNE/CP n. 2, de 20 de dezembro de 2019. </w:t>
      </w:r>
      <w:r w:rsidRPr="00132F4A">
        <w:rPr>
          <w:sz w:val="24"/>
          <w:szCs w:val="24"/>
        </w:rPr>
        <w:t xml:space="preserve">Define as Diretrizes Curriculares Nacionais para a Formação Inicial de Professores para a Educação Básica e institui a Base Nacional Comum para a Formação Inicial de Professores da Educação Básica (BNC-Formação), 2019. </w:t>
      </w:r>
    </w:p>
    <w:p w:rsidR="00735188" w:rsidRPr="00132F4A" w:rsidRDefault="00735188">
      <w:pPr>
        <w:spacing w:line="240" w:lineRule="auto"/>
        <w:jc w:val="both"/>
        <w:rPr>
          <w:sz w:val="24"/>
          <w:szCs w:val="24"/>
        </w:rPr>
      </w:pPr>
    </w:p>
    <w:p w:rsidR="00735188" w:rsidRPr="00132F4A" w:rsidRDefault="00836FA5">
      <w:pPr>
        <w:spacing w:line="240" w:lineRule="auto"/>
        <w:jc w:val="both"/>
        <w:rPr>
          <w:sz w:val="24"/>
          <w:szCs w:val="24"/>
        </w:rPr>
      </w:pPr>
      <w:r w:rsidRPr="00132F4A">
        <w:rPr>
          <w:sz w:val="24"/>
          <w:szCs w:val="24"/>
        </w:rPr>
        <w:t xml:space="preserve">BRASIL. Conselho Nacional de Educação. </w:t>
      </w:r>
      <w:r w:rsidRPr="00132F4A">
        <w:rPr>
          <w:b/>
          <w:sz w:val="24"/>
          <w:szCs w:val="24"/>
        </w:rPr>
        <w:t>Resolução CNE/CP n. 04, 20 de maio de 2024.</w:t>
      </w:r>
      <w:r w:rsidRPr="00132F4A">
        <w:rPr>
          <w:sz w:val="24"/>
          <w:szCs w:val="24"/>
        </w:rPr>
        <w:t xml:space="preserve"> Define as Diretrizes Curriculares Nacionais para a Formação Inicial em Nível Superior de Profissionais do Magistério da Educação Escolar Básica (cursos de licenciatura, cursos de formação pedagógica para graduados não licenciados e cursos de segunda licenciatura), 2024.</w:t>
      </w:r>
    </w:p>
    <w:p w:rsidR="00735188" w:rsidRPr="00132F4A" w:rsidRDefault="00735188">
      <w:pPr>
        <w:spacing w:line="240" w:lineRule="auto"/>
        <w:jc w:val="both"/>
        <w:rPr>
          <w:sz w:val="24"/>
          <w:szCs w:val="24"/>
        </w:rPr>
      </w:pPr>
    </w:p>
    <w:p w:rsidR="00735188" w:rsidRPr="00132F4A" w:rsidRDefault="004B2907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EMSCHINSKI, S. C.; FLACH, S. </w:t>
      </w:r>
      <w:proofErr w:type="gramStart"/>
      <w:r>
        <w:rPr>
          <w:sz w:val="24"/>
          <w:szCs w:val="24"/>
        </w:rPr>
        <w:t>F.</w:t>
      </w:r>
      <w:r w:rsidR="00836FA5" w:rsidRPr="00132F4A">
        <w:rPr>
          <w:sz w:val="24"/>
          <w:szCs w:val="24"/>
        </w:rPr>
        <w:t>.</w:t>
      </w:r>
      <w:proofErr w:type="gramEnd"/>
      <w:r w:rsidR="00836FA5" w:rsidRPr="00132F4A">
        <w:rPr>
          <w:sz w:val="24"/>
          <w:szCs w:val="24"/>
        </w:rPr>
        <w:t xml:space="preserve"> A lógica mercadológica na formação de professores: o estágio não obrigatório em discussão. </w:t>
      </w:r>
      <w:r w:rsidR="00836FA5" w:rsidRPr="00132F4A">
        <w:rPr>
          <w:b/>
          <w:sz w:val="24"/>
          <w:szCs w:val="24"/>
        </w:rPr>
        <w:t>Formação em Movimento</w:t>
      </w:r>
      <w:r w:rsidR="00836FA5" w:rsidRPr="00132F4A">
        <w:rPr>
          <w:sz w:val="24"/>
          <w:szCs w:val="24"/>
        </w:rPr>
        <w:t>, v. 6, p. 1-21-21, 2024.</w:t>
      </w:r>
    </w:p>
    <w:p w:rsidR="00735188" w:rsidRPr="00132F4A" w:rsidRDefault="00735188">
      <w:pPr>
        <w:spacing w:line="240" w:lineRule="auto"/>
        <w:jc w:val="both"/>
        <w:rPr>
          <w:sz w:val="24"/>
          <w:szCs w:val="24"/>
        </w:rPr>
      </w:pPr>
    </w:p>
    <w:p w:rsidR="00735188" w:rsidRPr="00132F4A" w:rsidRDefault="00836FA5">
      <w:pPr>
        <w:spacing w:line="240" w:lineRule="auto"/>
        <w:jc w:val="both"/>
        <w:rPr>
          <w:sz w:val="24"/>
          <w:szCs w:val="24"/>
        </w:rPr>
      </w:pPr>
      <w:r w:rsidRPr="00132F4A">
        <w:rPr>
          <w:sz w:val="24"/>
          <w:szCs w:val="24"/>
        </w:rPr>
        <w:t xml:space="preserve">COUTINHO, C.P. </w:t>
      </w:r>
      <w:r w:rsidRPr="00132F4A">
        <w:rPr>
          <w:b/>
          <w:sz w:val="24"/>
          <w:szCs w:val="24"/>
        </w:rPr>
        <w:t>Metodologia de investigação em ciências sociais e humanas</w:t>
      </w:r>
      <w:r w:rsidRPr="00132F4A">
        <w:rPr>
          <w:sz w:val="24"/>
          <w:szCs w:val="24"/>
        </w:rPr>
        <w:t>: teoria e prática. 2.ed. Coimbra, 2014.</w:t>
      </w:r>
    </w:p>
    <w:p w:rsidR="00735188" w:rsidRPr="00132F4A" w:rsidRDefault="00735188">
      <w:pPr>
        <w:spacing w:line="240" w:lineRule="auto"/>
        <w:jc w:val="both"/>
        <w:rPr>
          <w:sz w:val="24"/>
          <w:szCs w:val="24"/>
        </w:rPr>
      </w:pPr>
    </w:p>
    <w:p w:rsidR="00735188" w:rsidRPr="00132F4A" w:rsidRDefault="00735188">
      <w:pPr>
        <w:spacing w:line="240" w:lineRule="auto"/>
        <w:jc w:val="both"/>
        <w:rPr>
          <w:sz w:val="24"/>
          <w:szCs w:val="24"/>
        </w:rPr>
      </w:pPr>
    </w:p>
    <w:p w:rsidR="00735188" w:rsidRPr="00132F4A" w:rsidRDefault="00836FA5">
      <w:pPr>
        <w:spacing w:line="240" w:lineRule="auto"/>
        <w:jc w:val="both"/>
        <w:rPr>
          <w:sz w:val="24"/>
          <w:szCs w:val="24"/>
        </w:rPr>
      </w:pPr>
      <w:r w:rsidRPr="00132F4A">
        <w:rPr>
          <w:sz w:val="24"/>
          <w:szCs w:val="24"/>
        </w:rPr>
        <w:t xml:space="preserve">FREITAS, L.C. Qual agenda para qual democracia? </w:t>
      </w:r>
      <w:r w:rsidRPr="00132F4A">
        <w:rPr>
          <w:b/>
          <w:sz w:val="24"/>
          <w:szCs w:val="24"/>
        </w:rPr>
        <w:t xml:space="preserve">Formação em Movimento. </w:t>
      </w:r>
      <w:proofErr w:type="gramStart"/>
      <w:r w:rsidRPr="00132F4A">
        <w:rPr>
          <w:sz w:val="24"/>
          <w:szCs w:val="24"/>
        </w:rPr>
        <w:t>v.5,especial</w:t>
      </w:r>
      <w:proofErr w:type="gramEnd"/>
      <w:r w:rsidRPr="00132F4A">
        <w:rPr>
          <w:sz w:val="24"/>
          <w:szCs w:val="24"/>
        </w:rPr>
        <w:t>, n.10, p.15-36, 2023.</w:t>
      </w:r>
    </w:p>
    <w:p w:rsidR="00735188" w:rsidRPr="00132F4A" w:rsidRDefault="00735188">
      <w:pPr>
        <w:spacing w:line="240" w:lineRule="auto"/>
        <w:jc w:val="both"/>
        <w:rPr>
          <w:sz w:val="24"/>
          <w:szCs w:val="24"/>
        </w:rPr>
      </w:pPr>
    </w:p>
    <w:p w:rsidR="00735188" w:rsidRPr="00132F4A" w:rsidRDefault="00836FA5">
      <w:pPr>
        <w:spacing w:line="240" w:lineRule="auto"/>
        <w:jc w:val="both"/>
        <w:rPr>
          <w:sz w:val="24"/>
          <w:szCs w:val="24"/>
        </w:rPr>
      </w:pPr>
      <w:r w:rsidRPr="00132F4A">
        <w:rPr>
          <w:sz w:val="24"/>
          <w:szCs w:val="24"/>
        </w:rPr>
        <w:t xml:space="preserve">KOSIK, K. </w:t>
      </w:r>
      <w:r w:rsidRPr="00132F4A">
        <w:rPr>
          <w:b/>
          <w:sz w:val="24"/>
          <w:szCs w:val="24"/>
        </w:rPr>
        <w:t xml:space="preserve">Dialética do concreto. </w:t>
      </w:r>
      <w:r w:rsidRPr="00132F4A">
        <w:rPr>
          <w:sz w:val="24"/>
          <w:szCs w:val="24"/>
        </w:rPr>
        <w:t>2.ed. Rio de Janeiro: Paz e Terra, 1976.</w:t>
      </w:r>
    </w:p>
    <w:p w:rsidR="00735188" w:rsidRPr="00132F4A" w:rsidRDefault="00735188">
      <w:pPr>
        <w:spacing w:line="240" w:lineRule="auto"/>
        <w:jc w:val="both"/>
        <w:rPr>
          <w:sz w:val="24"/>
          <w:szCs w:val="24"/>
        </w:rPr>
      </w:pPr>
    </w:p>
    <w:p w:rsidR="00735188" w:rsidRPr="00132F4A" w:rsidRDefault="00836FA5">
      <w:pPr>
        <w:spacing w:line="240" w:lineRule="auto"/>
        <w:jc w:val="both"/>
        <w:rPr>
          <w:sz w:val="24"/>
          <w:szCs w:val="24"/>
        </w:rPr>
      </w:pPr>
      <w:r w:rsidRPr="00132F4A">
        <w:rPr>
          <w:sz w:val="24"/>
          <w:szCs w:val="24"/>
        </w:rPr>
        <w:t xml:space="preserve">ROBINSON, C.J. </w:t>
      </w:r>
      <w:r w:rsidRPr="00132F4A">
        <w:rPr>
          <w:b/>
          <w:sz w:val="24"/>
          <w:szCs w:val="24"/>
        </w:rPr>
        <w:t>Marxismo negro</w:t>
      </w:r>
      <w:r w:rsidRPr="00132F4A">
        <w:rPr>
          <w:sz w:val="24"/>
          <w:szCs w:val="24"/>
        </w:rPr>
        <w:t xml:space="preserve">: a criação da tradição radical negra. São Paulo: Perspectiva, 2023. </w:t>
      </w:r>
    </w:p>
    <w:p w:rsidR="00735188" w:rsidRPr="00132F4A" w:rsidRDefault="00735188">
      <w:pPr>
        <w:spacing w:line="240" w:lineRule="auto"/>
        <w:jc w:val="both"/>
        <w:rPr>
          <w:sz w:val="24"/>
          <w:szCs w:val="24"/>
        </w:rPr>
      </w:pPr>
    </w:p>
    <w:p w:rsidR="00735188" w:rsidRPr="00132F4A" w:rsidRDefault="00836FA5">
      <w:pPr>
        <w:spacing w:line="240" w:lineRule="auto"/>
        <w:jc w:val="both"/>
        <w:rPr>
          <w:rFonts w:eastAsia="Calibri"/>
          <w:sz w:val="24"/>
          <w:szCs w:val="24"/>
        </w:rPr>
      </w:pPr>
      <w:r w:rsidRPr="00132F4A">
        <w:rPr>
          <w:sz w:val="24"/>
          <w:szCs w:val="24"/>
        </w:rPr>
        <w:t xml:space="preserve">SOARES, P. </w:t>
      </w:r>
      <w:proofErr w:type="gramStart"/>
      <w:r w:rsidRPr="00132F4A">
        <w:rPr>
          <w:sz w:val="24"/>
          <w:szCs w:val="24"/>
        </w:rPr>
        <w:t>G. .</w:t>
      </w:r>
      <w:proofErr w:type="gramEnd"/>
      <w:r w:rsidRPr="00132F4A">
        <w:rPr>
          <w:sz w:val="24"/>
          <w:szCs w:val="24"/>
        </w:rPr>
        <w:t>; GONÇALVES, N. S. .; SANTOS, T. de L. dos; RUPPENTHAL, R.; MELLO, E. B. BNC-</w:t>
      </w:r>
      <w:proofErr w:type="spellStart"/>
      <w:r w:rsidRPr="00132F4A">
        <w:rPr>
          <w:sz w:val="24"/>
          <w:szCs w:val="24"/>
        </w:rPr>
        <w:t>Continuing</w:t>
      </w:r>
      <w:proofErr w:type="spellEnd"/>
      <w:r w:rsidRPr="00132F4A">
        <w:rPr>
          <w:sz w:val="24"/>
          <w:szCs w:val="24"/>
        </w:rPr>
        <w:t xml:space="preserve"> Training </w:t>
      </w:r>
      <w:proofErr w:type="spellStart"/>
      <w:r w:rsidRPr="00132F4A">
        <w:rPr>
          <w:sz w:val="24"/>
          <w:szCs w:val="24"/>
        </w:rPr>
        <w:t>of</w:t>
      </w:r>
      <w:proofErr w:type="spellEnd"/>
      <w:r w:rsidRPr="00132F4A">
        <w:rPr>
          <w:sz w:val="24"/>
          <w:szCs w:val="24"/>
        </w:rPr>
        <w:t xml:space="preserve"> Basic </w:t>
      </w:r>
      <w:proofErr w:type="spellStart"/>
      <w:r w:rsidRPr="00132F4A">
        <w:rPr>
          <w:sz w:val="24"/>
          <w:szCs w:val="24"/>
        </w:rPr>
        <w:t>Education</w:t>
      </w:r>
      <w:proofErr w:type="spellEnd"/>
      <w:r w:rsidRPr="00132F4A">
        <w:rPr>
          <w:sz w:val="24"/>
          <w:szCs w:val="24"/>
        </w:rPr>
        <w:t xml:space="preserve"> </w:t>
      </w:r>
      <w:proofErr w:type="spellStart"/>
      <w:r w:rsidRPr="00132F4A">
        <w:rPr>
          <w:sz w:val="24"/>
          <w:szCs w:val="24"/>
        </w:rPr>
        <w:t>Teachers</w:t>
      </w:r>
      <w:proofErr w:type="spellEnd"/>
      <w:r w:rsidRPr="00132F4A">
        <w:rPr>
          <w:sz w:val="24"/>
          <w:szCs w:val="24"/>
        </w:rPr>
        <w:t xml:space="preserve">: </w:t>
      </w:r>
      <w:proofErr w:type="spellStart"/>
      <w:r w:rsidRPr="00132F4A">
        <w:rPr>
          <w:sz w:val="24"/>
          <w:szCs w:val="24"/>
        </w:rPr>
        <w:t>competences</w:t>
      </w:r>
      <w:proofErr w:type="spellEnd"/>
      <w:r w:rsidRPr="00132F4A">
        <w:rPr>
          <w:sz w:val="24"/>
          <w:szCs w:val="24"/>
        </w:rPr>
        <w:t xml:space="preserve"> for </w:t>
      </w:r>
      <w:proofErr w:type="spellStart"/>
      <w:r w:rsidRPr="00132F4A">
        <w:rPr>
          <w:sz w:val="24"/>
          <w:szCs w:val="24"/>
        </w:rPr>
        <w:t>whom</w:t>
      </w:r>
      <w:proofErr w:type="spellEnd"/>
      <w:r w:rsidRPr="00132F4A">
        <w:rPr>
          <w:sz w:val="24"/>
          <w:szCs w:val="24"/>
        </w:rPr>
        <w:t xml:space="preserve">?. </w:t>
      </w:r>
      <w:proofErr w:type="spellStart"/>
      <w:r w:rsidRPr="00132F4A">
        <w:rPr>
          <w:sz w:val="24"/>
          <w:szCs w:val="24"/>
        </w:rPr>
        <w:t>Research</w:t>
      </w:r>
      <w:proofErr w:type="spellEnd"/>
      <w:r w:rsidRPr="00132F4A">
        <w:rPr>
          <w:sz w:val="24"/>
          <w:szCs w:val="24"/>
        </w:rPr>
        <w:t xml:space="preserve">, </w:t>
      </w:r>
      <w:proofErr w:type="spellStart"/>
      <w:r w:rsidRPr="00132F4A">
        <w:rPr>
          <w:sz w:val="24"/>
          <w:szCs w:val="24"/>
        </w:rPr>
        <w:t>Society</w:t>
      </w:r>
      <w:proofErr w:type="spellEnd"/>
      <w:r w:rsidRPr="00132F4A">
        <w:rPr>
          <w:sz w:val="24"/>
          <w:szCs w:val="24"/>
        </w:rPr>
        <w:t xml:space="preserve"> </w:t>
      </w:r>
      <w:proofErr w:type="spellStart"/>
      <w:r w:rsidRPr="00132F4A">
        <w:rPr>
          <w:sz w:val="24"/>
          <w:szCs w:val="24"/>
        </w:rPr>
        <w:t>and</w:t>
      </w:r>
      <w:proofErr w:type="spellEnd"/>
      <w:r w:rsidRPr="00132F4A">
        <w:rPr>
          <w:sz w:val="24"/>
          <w:szCs w:val="24"/>
        </w:rPr>
        <w:t xml:space="preserve"> </w:t>
      </w:r>
      <w:proofErr w:type="spellStart"/>
      <w:r w:rsidRPr="00132F4A">
        <w:rPr>
          <w:sz w:val="24"/>
          <w:szCs w:val="24"/>
        </w:rPr>
        <w:t>Development</w:t>
      </w:r>
      <w:proofErr w:type="spellEnd"/>
      <w:r w:rsidRPr="00132F4A">
        <w:rPr>
          <w:sz w:val="24"/>
          <w:szCs w:val="24"/>
        </w:rPr>
        <w:t>, [S. l.], v. 11, n. 9, p. e46011932181, 2022. DOI: 10.33448/rsd-v11i9.32181. Disponível em: https://rsdjournal.org/index.php/rsd/article/view/32181. Acesso em: 22 jun. 2025.</w:t>
      </w:r>
    </w:p>
    <w:sectPr w:rsidR="00735188" w:rsidRPr="00132F4A">
      <w:headerReference w:type="default" r:id="rId9"/>
      <w:footerReference w:type="default" r:id="rId10"/>
      <w:pgSz w:w="11909" w:h="16834"/>
      <w:pgMar w:top="1701" w:right="1134" w:bottom="1134" w:left="1701" w:header="3401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5AA3" w:rsidRDefault="00A15AA3">
      <w:pPr>
        <w:spacing w:line="240" w:lineRule="auto"/>
      </w:pPr>
      <w:r>
        <w:separator/>
      </w:r>
    </w:p>
  </w:endnote>
  <w:endnote w:type="continuationSeparator" w:id="0">
    <w:p w:rsidR="00A15AA3" w:rsidRDefault="00A15AA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5188" w:rsidRDefault="00735188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5AA3" w:rsidRDefault="00A15AA3">
      <w:pPr>
        <w:spacing w:line="240" w:lineRule="auto"/>
      </w:pPr>
      <w:r>
        <w:separator/>
      </w:r>
    </w:p>
  </w:footnote>
  <w:footnote w:type="continuationSeparator" w:id="0">
    <w:p w:rsidR="00A15AA3" w:rsidRDefault="00A15AA3">
      <w:pPr>
        <w:spacing w:line="240" w:lineRule="auto"/>
      </w:pPr>
      <w:r>
        <w:continuationSeparator/>
      </w:r>
    </w:p>
  </w:footnote>
  <w:footnote w:id="1">
    <w:p w:rsidR="004836C5" w:rsidRPr="00B71E06" w:rsidRDefault="00964DE8" w:rsidP="00B71E06">
      <w:pPr>
        <w:pStyle w:val="resumo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7532EA">
        <w:rPr>
          <w:rStyle w:val="Refdenotaderodap"/>
          <w:rFonts w:ascii="Arial" w:hAnsi="Arial" w:cs="Arial"/>
          <w:sz w:val="20"/>
          <w:szCs w:val="20"/>
        </w:rPr>
        <w:footnoteRef/>
      </w:r>
      <w:r w:rsidR="00B71E06" w:rsidRPr="00B71E06">
        <w:rPr>
          <w:rFonts w:ascii="Arial" w:hAnsi="Arial" w:cs="Arial"/>
          <w:color w:val="000000"/>
          <w:sz w:val="20"/>
          <w:szCs w:val="20"/>
        </w:rPr>
        <w:t>Universidade do Estado do Rio de Janeiro. Doutora em Educação. E-mail: adriana.almeida@uerj.br</w:t>
      </w:r>
    </w:p>
  </w:footnote>
  <w:footnote w:id="2">
    <w:p w:rsidR="004836C5" w:rsidRPr="00F27819" w:rsidRDefault="00964DE8" w:rsidP="007532EA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 w:rsidRPr="007532EA">
        <w:rPr>
          <w:rStyle w:val="Refdenotaderodap"/>
          <w:rFonts w:ascii="Arial" w:hAnsi="Arial" w:cs="Arial"/>
          <w:sz w:val="20"/>
          <w:szCs w:val="20"/>
        </w:rPr>
        <w:footnoteRef/>
      </w:r>
      <w:r w:rsidR="00B71E06" w:rsidRPr="00B71E06">
        <w:rPr>
          <w:rFonts w:ascii="Arial" w:hAnsi="Arial" w:cs="Arial"/>
          <w:color w:val="000000"/>
          <w:sz w:val="20"/>
          <w:szCs w:val="20"/>
        </w:rPr>
        <w:t>Universidade do Estado do Rio de Janeiro.</w:t>
      </w:r>
      <w:r w:rsidR="00B71E06">
        <w:rPr>
          <w:rFonts w:ascii="Arial" w:hAnsi="Arial" w:cs="Arial"/>
          <w:color w:val="000000"/>
          <w:sz w:val="20"/>
          <w:szCs w:val="20"/>
        </w:rPr>
        <w:t xml:space="preserve"> </w:t>
      </w:r>
      <w:r w:rsidRPr="007532EA">
        <w:rPr>
          <w:rFonts w:ascii="Arial" w:hAnsi="Arial" w:cs="Arial"/>
          <w:color w:val="000000"/>
          <w:sz w:val="20"/>
          <w:szCs w:val="20"/>
        </w:rPr>
        <w:t>Graduanda em Ciências Biológicas</w:t>
      </w:r>
      <w:r w:rsidR="00B71E06">
        <w:rPr>
          <w:rFonts w:ascii="Arial" w:hAnsi="Arial" w:cs="Arial"/>
          <w:color w:val="000000"/>
          <w:sz w:val="20"/>
          <w:szCs w:val="20"/>
        </w:rPr>
        <w:t xml:space="preserve">. </w:t>
      </w:r>
      <w:r w:rsidRPr="00964DE8">
        <w:rPr>
          <w:rFonts w:ascii="Arial" w:hAnsi="Arial" w:cs="Arial"/>
          <w:color w:val="000000"/>
          <w:sz w:val="20"/>
          <w:szCs w:val="20"/>
        </w:rPr>
        <w:t xml:space="preserve">E-mail: </w:t>
      </w:r>
      <w:r w:rsidR="004836C5" w:rsidRPr="00F27819">
        <w:rPr>
          <w:rFonts w:ascii="Arial" w:hAnsi="Arial" w:cs="Arial"/>
          <w:color w:val="000000"/>
          <w:sz w:val="20"/>
          <w:szCs w:val="20"/>
        </w:rPr>
        <w:t>alanabastos1308@gmail.com</w:t>
      </w:r>
    </w:p>
  </w:footnote>
  <w:footnote w:id="3">
    <w:p w:rsidR="004836C5" w:rsidRPr="007532EA" w:rsidRDefault="00964DE8" w:rsidP="00985C0D">
      <w:pPr>
        <w:spacing w:line="240" w:lineRule="auto"/>
        <w:jc w:val="both"/>
        <w:rPr>
          <w:sz w:val="20"/>
          <w:szCs w:val="20"/>
        </w:rPr>
      </w:pPr>
      <w:r w:rsidRPr="00964DE8">
        <w:rPr>
          <w:rStyle w:val="Refdenotaderodap"/>
          <w:sz w:val="20"/>
          <w:szCs w:val="20"/>
        </w:rPr>
        <w:footnoteRef/>
      </w:r>
      <w:r w:rsidR="00B71E06" w:rsidRPr="00B71E06">
        <w:rPr>
          <w:color w:val="000000"/>
          <w:sz w:val="20"/>
          <w:szCs w:val="20"/>
        </w:rPr>
        <w:t xml:space="preserve">Universidade do Estado do Rio de Janeiro. </w:t>
      </w:r>
      <w:r w:rsidR="00B71E06">
        <w:rPr>
          <w:sz w:val="20"/>
          <w:szCs w:val="20"/>
        </w:rPr>
        <w:t xml:space="preserve"> </w:t>
      </w:r>
      <w:r w:rsidR="004836C5">
        <w:rPr>
          <w:sz w:val="20"/>
          <w:szCs w:val="20"/>
        </w:rPr>
        <w:t>Mestranda do Programa de Pós-g</w:t>
      </w:r>
      <w:r w:rsidR="007532EA">
        <w:rPr>
          <w:sz w:val="20"/>
          <w:szCs w:val="20"/>
        </w:rPr>
        <w:t>raduação em Educação</w:t>
      </w:r>
      <w:r w:rsidR="00985C0D">
        <w:rPr>
          <w:color w:val="000000"/>
          <w:sz w:val="20"/>
          <w:szCs w:val="20"/>
        </w:rPr>
        <w:t xml:space="preserve"> </w:t>
      </w:r>
      <w:proofErr w:type="spellStart"/>
      <w:r w:rsidR="00985C0D">
        <w:rPr>
          <w:color w:val="000000"/>
          <w:sz w:val="20"/>
          <w:szCs w:val="20"/>
        </w:rPr>
        <w:t>PPGEdu</w:t>
      </w:r>
      <w:proofErr w:type="spellEnd"/>
      <w:r w:rsidR="00985C0D">
        <w:rPr>
          <w:color w:val="000000"/>
          <w:sz w:val="20"/>
          <w:szCs w:val="20"/>
        </w:rPr>
        <w:t xml:space="preserve"> </w:t>
      </w:r>
      <w:r w:rsidR="004836C5">
        <w:rPr>
          <w:color w:val="000000"/>
          <w:sz w:val="20"/>
          <w:szCs w:val="20"/>
        </w:rPr>
        <w:t>(</w:t>
      </w:r>
      <w:r w:rsidR="004836C5">
        <w:rPr>
          <w:sz w:val="20"/>
          <w:szCs w:val="20"/>
        </w:rPr>
        <w:t>Processos formativos e desigualdades s</w:t>
      </w:r>
      <w:r w:rsidRPr="00964DE8">
        <w:rPr>
          <w:sz w:val="20"/>
          <w:szCs w:val="20"/>
        </w:rPr>
        <w:t>ociais</w:t>
      </w:r>
      <w:r w:rsidR="00985C0D">
        <w:rPr>
          <w:sz w:val="20"/>
          <w:szCs w:val="20"/>
        </w:rPr>
        <w:t>)</w:t>
      </w:r>
      <w:r w:rsidRPr="00964DE8">
        <w:rPr>
          <w:sz w:val="20"/>
          <w:szCs w:val="20"/>
        </w:rPr>
        <w:t xml:space="preserve">. </w:t>
      </w:r>
      <w:r w:rsidR="00F27819">
        <w:rPr>
          <w:sz w:val="20"/>
          <w:szCs w:val="20"/>
        </w:rPr>
        <w:t>E-mail: fcnandafc1@gmail.com</w:t>
      </w:r>
    </w:p>
  </w:footnote>
  <w:footnote w:id="4">
    <w:p w:rsidR="00964DE8" w:rsidRDefault="00964DE8" w:rsidP="00985C0D">
      <w:pPr>
        <w:pStyle w:val="Textodenotaderodap"/>
        <w:jc w:val="both"/>
        <w:rPr>
          <w:color w:val="000000"/>
        </w:rPr>
      </w:pPr>
      <w:r>
        <w:rPr>
          <w:rStyle w:val="Refdenotaderodap"/>
        </w:rPr>
        <w:footnoteRef/>
      </w:r>
      <w:r w:rsidR="00F27819">
        <w:t xml:space="preserve"> </w:t>
      </w:r>
      <w:r w:rsidR="00985C0D" w:rsidRPr="00B71E06">
        <w:rPr>
          <w:color w:val="000000"/>
        </w:rPr>
        <w:t xml:space="preserve">Universidade do Estado do Rio de Janeiro. </w:t>
      </w:r>
      <w:r w:rsidR="00B71E06">
        <w:rPr>
          <w:color w:val="000000"/>
        </w:rPr>
        <w:t>Mestrando d</w:t>
      </w:r>
      <w:r>
        <w:rPr>
          <w:color w:val="000000"/>
        </w:rPr>
        <w:t>o Programa de Pós-</w:t>
      </w:r>
      <w:r w:rsidR="00B71E06">
        <w:rPr>
          <w:color w:val="000000"/>
        </w:rPr>
        <w:t>g</w:t>
      </w:r>
      <w:r>
        <w:rPr>
          <w:color w:val="000000"/>
        </w:rPr>
        <w:t>raduação e</w:t>
      </w:r>
      <w:r w:rsidR="00B71E06">
        <w:rPr>
          <w:color w:val="000000"/>
        </w:rPr>
        <w:t xml:space="preserve">m Educação </w:t>
      </w:r>
      <w:proofErr w:type="spellStart"/>
      <w:r w:rsidR="007532EA" w:rsidRPr="007532EA">
        <w:rPr>
          <w:color w:val="000000"/>
        </w:rPr>
        <w:t>PPGEdu</w:t>
      </w:r>
      <w:proofErr w:type="spellEnd"/>
      <w:r>
        <w:rPr>
          <w:color w:val="000000"/>
        </w:rPr>
        <w:t xml:space="preserve"> </w:t>
      </w:r>
      <w:r w:rsidR="00B71E06">
        <w:rPr>
          <w:color w:val="000000"/>
        </w:rPr>
        <w:t>(Processos formativos e desigualdades s</w:t>
      </w:r>
      <w:r>
        <w:rPr>
          <w:color w:val="000000"/>
        </w:rPr>
        <w:t>ociais</w:t>
      </w:r>
      <w:r w:rsidR="00985C0D">
        <w:rPr>
          <w:color w:val="000000"/>
        </w:rPr>
        <w:t>)</w:t>
      </w:r>
      <w:r>
        <w:rPr>
          <w:color w:val="000000"/>
        </w:rPr>
        <w:t xml:space="preserve">. </w:t>
      </w:r>
      <w:r w:rsidR="00F27819">
        <w:rPr>
          <w:color w:val="000000"/>
        </w:rPr>
        <w:t>E-mail:</w:t>
      </w:r>
      <w:r w:rsidR="00F27819" w:rsidRPr="00F27819">
        <w:t xml:space="preserve"> </w:t>
      </w:r>
      <w:r w:rsidR="00B71E06" w:rsidRPr="008D5192">
        <w:t>paulfelipeopass@gmail.com</w:t>
      </w:r>
    </w:p>
    <w:p w:rsidR="00B71E06" w:rsidRDefault="00B71E06" w:rsidP="007532EA">
      <w:pPr>
        <w:pStyle w:val="Textodenotaderodap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5188" w:rsidRDefault="00836FA5"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page">
            <wp:posOffset>72201</wp:posOffset>
          </wp:positionH>
          <wp:positionV relativeFrom="page">
            <wp:posOffset>28691</wp:posOffset>
          </wp:positionV>
          <wp:extent cx="7563485" cy="1072769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3485" cy="10727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188"/>
    <w:rsid w:val="00132F4A"/>
    <w:rsid w:val="001B1E93"/>
    <w:rsid w:val="00287FAD"/>
    <w:rsid w:val="002F5CE4"/>
    <w:rsid w:val="004836C5"/>
    <w:rsid w:val="004A2429"/>
    <w:rsid w:val="004B2907"/>
    <w:rsid w:val="004D1F01"/>
    <w:rsid w:val="00552799"/>
    <w:rsid w:val="005B0CE3"/>
    <w:rsid w:val="006F2E2E"/>
    <w:rsid w:val="00735188"/>
    <w:rsid w:val="007532EA"/>
    <w:rsid w:val="00836FA5"/>
    <w:rsid w:val="008D5192"/>
    <w:rsid w:val="00964DE8"/>
    <w:rsid w:val="00985C0D"/>
    <w:rsid w:val="009F6137"/>
    <w:rsid w:val="00A15AA3"/>
    <w:rsid w:val="00AE0D38"/>
    <w:rsid w:val="00B71E06"/>
    <w:rsid w:val="00BA24B3"/>
    <w:rsid w:val="00DD3EA2"/>
    <w:rsid w:val="00E04BC5"/>
    <w:rsid w:val="00E218AE"/>
    <w:rsid w:val="00EB24FC"/>
    <w:rsid w:val="00F27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C4C01F-8D5A-4CCB-A7B6-D7B5A8ED9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64DE8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64DE8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64DE8"/>
    <w:rPr>
      <w:vertAlign w:val="superscript"/>
    </w:rPr>
  </w:style>
  <w:style w:type="paragraph" w:styleId="NormalWeb">
    <w:name w:val="Normal (Web)"/>
    <w:basedOn w:val="Normal"/>
    <w:uiPriority w:val="99"/>
    <w:unhideWhenUsed/>
    <w:rsid w:val="00964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umo">
    <w:name w:val="resumo"/>
    <w:basedOn w:val="Normal"/>
    <w:rsid w:val="00753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4836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5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vistas.uepg.br/index.php/olhardeprofessor/article/view/20518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0tKxmqIt3a+1CHWZuGWzRJmh7A==">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DE4C237-3DE0-4BD3-86AC-3D831076A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4330</Words>
  <Characters>23387</Characters>
  <Application>Microsoft Office Word</Application>
  <DocSecurity>0</DocSecurity>
  <Lines>194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Fernanda</dc:creator>
  <cp:lastModifiedBy>Fernanda</cp:lastModifiedBy>
  <cp:revision>2</cp:revision>
  <dcterms:created xsi:type="dcterms:W3CDTF">2025-07-05T22:55:00Z</dcterms:created>
  <dcterms:modified xsi:type="dcterms:W3CDTF">2025-07-05T22:55:00Z</dcterms:modified>
</cp:coreProperties>
</file>