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sz w:val="24"/>
          <w:szCs w:val="24"/>
        </w:rPr>
      </w:pPr>
      <w:r w:rsidDel="00000000" w:rsidR="00000000" w:rsidRPr="00000000">
        <w:rPr>
          <w:b w:val="1"/>
          <w:sz w:val="24"/>
          <w:szCs w:val="24"/>
          <w:rtl w:val="0"/>
        </w:rPr>
        <w:t xml:space="preserve">VIOLÊNCIA E JUVENTUDE: </w:t>
      </w:r>
      <w:r w:rsidDel="00000000" w:rsidR="00000000" w:rsidRPr="00000000">
        <w:rPr>
          <w:sz w:val="24"/>
          <w:szCs w:val="24"/>
          <w:rtl w:val="0"/>
        </w:rPr>
        <w:t xml:space="preserve">Desafios e Perspectivas das Políticas Públicas de Enfrentamento </w:t>
      </w:r>
    </w:p>
    <w:p w:rsidR="00000000" w:rsidDel="00000000" w:rsidP="00000000" w:rsidRDefault="00000000" w:rsidRPr="00000000" w14:paraId="00000002">
      <w:pPr>
        <w:spacing w:line="240" w:lineRule="auto"/>
        <w:jc w:val="right"/>
        <w:rPr>
          <w:sz w:val="20"/>
          <w:szCs w:val="20"/>
        </w:rPr>
      </w:pPr>
      <w:r w:rsidDel="00000000" w:rsidR="00000000" w:rsidRPr="00000000">
        <w:rPr>
          <w:sz w:val="20"/>
          <w:szCs w:val="20"/>
          <w:rtl w:val="0"/>
        </w:rPr>
        <w:t xml:space="preserve">Isabelle Santos de Sousa</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835" w:firstLine="0"/>
        <w:jc w:val="right"/>
        <w:rPr>
          <w:sz w:val="20"/>
          <w:szCs w:val="20"/>
        </w:rPr>
      </w:pPr>
      <w:r w:rsidDel="00000000" w:rsidR="00000000" w:rsidRPr="00000000">
        <w:rPr>
          <w:sz w:val="20"/>
          <w:szCs w:val="20"/>
          <w:rtl w:val="0"/>
        </w:rPr>
        <w:t xml:space="preserve">Kamilly Duarte Sousa</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4">
      <w:pPr>
        <w:keepLines w:val="1"/>
        <w:widowControl w:val="0"/>
        <w:spacing w:line="240" w:lineRule="auto"/>
        <w:jc w:val="right"/>
        <w:rPr>
          <w:sz w:val="20"/>
          <w:szCs w:val="20"/>
          <w:vertAlign w:val="baseline"/>
        </w:rPr>
      </w:pPr>
      <w:r w:rsidDel="00000000" w:rsidR="00000000" w:rsidRPr="00000000">
        <w:rPr>
          <w:sz w:val="20"/>
          <w:szCs w:val="20"/>
          <w:rtl w:val="0"/>
        </w:rPr>
        <w:t xml:space="preserve">Maria Clara Dos Santos Sousa</w:t>
      </w:r>
      <w:r w:rsidDel="00000000" w:rsidR="00000000" w:rsidRPr="00000000">
        <w:rPr>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sz w:val="20"/>
          <w:szCs w:val="20"/>
          <w:rtl w:val="0"/>
        </w:rPr>
        <w:t xml:space="preserve">O artigo tem como objetivo analisar os desafios e as perspectivas das políticas públicas de enfrentamento à violência contra a juventude no Brasil. Parte-se de uma abordagem qualitativa e crítico-dialética, que compreende a juventude como uma construção social, histórica e cultural, marcada por múltiplas vivências e desigualdades. A pesquisa se fundamenta em revisão bibliográfica e documental, discutindo o conceito de juventude, suas especificidades e vulnerabilidades, sobretudo diante da violência. Os dados evidenciam que os jovens, especialmente negros, pobres e moradores de periferias, são os principais alvos da violência homicida no país. O texto também traça um panorama histórico das políticas públicas voltadas à infância e juventude, destacando avanços como o ECA (1990), o Estatuto da Juventude (2013) e o Plano Juventude Viva. Conclui-se que o enfrentamento à violência juvenil exige políticas públicas permanentes, intersetoriais e comprometidas com os direitos humanos, superando práticas punitivistas e discriminatórias.</w:t>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:Juventude; Violência; Políticas Públicas;</w:t>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sz w:val="20"/>
          <w:szCs w:val="20"/>
          <w:rtl w:val="0"/>
        </w:rPr>
        <w:t xml:space="preserve">The article aims to analyze the challenges and perspectives of public policies to combat violence against youth in Brazil. It is based on a qualitative and critical-dialectical approach, which understands youth as a social, historical and cultural construction, marked by multiple experiences and inequalities. The research is based on a bibliographic and documentary review, discussing the concept of youth, its specificities and vulnerabilities, especially in the face of violence. The data show that young people, especially black, poor and those living in peripheral areas, are the main targets of homicidal violence in the country. The text also outlines a historical overview of public policies aimed at children and youth, highlighting advances such as the ECA (1990), the Youth Statute (2013) and the Plano Juventude Viva. It is concluded that combating youth violence requires permanent, intersectoral public policies committed to human rights, overcoming punitive and discriminatory practices. </w:t>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Youth; Violence; Public Policies; </w:t>
      </w:r>
    </w:p>
    <w:p w:rsidR="00000000" w:rsidDel="00000000" w:rsidP="00000000" w:rsidRDefault="00000000" w:rsidRPr="00000000" w14:paraId="0000000C">
      <w:pPr>
        <w:spacing w:line="360" w:lineRule="auto"/>
        <w:rPr>
          <w:sz w:val="24"/>
          <w:szCs w:val="24"/>
        </w:rPr>
      </w:pPr>
      <w:r w:rsidDel="00000000" w:rsidR="00000000" w:rsidRPr="00000000">
        <w:rPr>
          <w:b w:val="1"/>
          <w:sz w:val="24"/>
          <w:szCs w:val="24"/>
          <w:vertAlign w:val="baseline"/>
          <w:rtl w:val="0"/>
        </w:rPr>
        <w:t xml:space="preserve">1</w:t>
      </w:r>
      <w:r w:rsidDel="00000000" w:rsidR="00000000" w:rsidRPr="00000000">
        <w:rPr>
          <w:b w:val="1"/>
          <w:sz w:val="24"/>
          <w:szCs w:val="24"/>
          <w:rtl w:val="0"/>
        </w:rPr>
        <w:t xml:space="preserve"> </w:t>
      </w:r>
      <w:r w:rsidDel="00000000" w:rsidR="00000000" w:rsidRPr="00000000">
        <w:rPr>
          <w:b w:val="1"/>
          <w:sz w:val="24"/>
          <w:szCs w:val="24"/>
          <w:vertAlign w:val="baseline"/>
          <w:rtl w:val="0"/>
        </w:rPr>
        <w:t xml:space="preserve">INTRODUÇÃO</w:t>
      </w:r>
      <w:r w:rsidDel="00000000" w:rsidR="00000000" w:rsidRPr="00000000">
        <w:rPr>
          <w:rtl w:val="0"/>
        </w:rPr>
      </w:r>
    </w:p>
    <w:p w:rsidR="00000000" w:rsidDel="00000000" w:rsidP="00000000" w:rsidRDefault="00000000" w:rsidRPr="00000000" w14:paraId="0000000D">
      <w:pPr>
        <w:spacing w:line="360" w:lineRule="auto"/>
        <w:ind w:firstLine="708.6614173228347"/>
        <w:jc w:val="both"/>
        <w:rPr>
          <w:sz w:val="24"/>
          <w:szCs w:val="24"/>
        </w:rPr>
      </w:pPr>
      <w:r w:rsidDel="00000000" w:rsidR="00000000" w:rsidRPr="00000000">
        <w:rPr>
          <w:sz w:val="24"/>
          <w:szCs w:val="24"/>
          <w:rtl w:val="0"/>
        </w:rPr>
        <w:t xml:space="preserve">O trabalho tem como objetivo central analisar os desafios e as perspectivas das políticas públicas de enfrentamento à violência contra a juventude, a partir de uma leitura crítica da realidade vivenciada por esse grupo social e da trajetória histórica das políticas voltadas para esse público. Busca-se compreender como tais políticas têm sido formuladas e implementadas, além de problematizar o papel do Estado na garantia de direitos a esse segmento populacional.</w:t>
      </w:r>
    </w:p>
    <w:p w:rsidR="00000000" w:rsidDel="00000000" w:rsidP="00000000" w:rsidRDefault="00000000" w:rsidRPr="00000000" w14:paraId="0000000E">
      <w:pPr>
        <w:spacing w:line="360" w:lineRule="auto"/>
        <w:ind w:firstLine="709"/>
        <w:jc w:val="both"/>
        <w:rPr>
          <w:b w:val="1"/>
          <w:sz w:val="24"/>
          <w:szCs w:val="24"/>
        </w:rPr>
      </w:pPr>
      <w:bookmarkStart w:colFirst="0" w:colLast="0" w:name="_hp3uu9y0hl6d" w:id="0"/>
      <w:bookmarkEnd w:id="0"/>
      <w:r w:rsidDel="00000000" w:rsidR="00000000" w:rsidRPr="00000000">
        <w:rPr>
          <w:sz w:val="24"/>
          <w:szCs w:val="24"/>
          <w:rtl w:val="0"/>
        </w:rPr>
        <w:t xml:space="preserve">A perspectiva teórico-metodológica adotada neste estudo é qualitativa e fundamenta-se em uma perspectiva crítico-dialética, em que parte-se do entendimento da juventude como uma construção social, histórica e cultural, marcada por múltiplas vivências e desigualdades, conforme apontam autores como Perez (2022), Dayrell </w:t>
      </w:r>
      <w:r w:rsidDel="00000000" w:rsidR="00000000" w:rsidRPr="00000000">
        <w:rPr>
          <w:i w:val="1"/>
          <w:sz w:val="24"/>
          <w:szCs w:val="24"/>
          <w:rtl w:val="0"/>
        </w:rPr>
        <w:t xml:space="preserve">et al </w:t>
      </w:r>
      <w:r w:rsidDel="00000000" w:rsidR="00000000" w:rsidRPr="00000000">
        <w:rPr>
          <w:sz w:val="24"/>
          <w:szCs w:val="24"/>
          <w:rtl w:val="0"/>
        </w:rPr>
        <w:t xml:space="preserve">(2014), e Taquetti </w:t>
      </w:r>
      <w:r w:rsidDel="00000000" w:rsidR="00000000" w:rsidRPr="00000000">
        <w:rPr>
          <w:i w:val="1"/>
          <w:sz w:val="24"/>
          <w:szCs w:val="24"/>
          <w:rtl w:val="0"/>
        </w:rPr>
        <w:t xml:space="preserve">et al.</w:t>
      </w:r>
      <w:r w:rsidDel="00000000" w:rsidR="00000000" w:rsidRPr="00000000">
        <w:rPr>
          <w:sz w:val="24"/>
          <w:szCs w:val="24"/>
          <w:rtl w:val="0"/>
        </w:rPr>
        <w:t xml:space="preserve"> (2018). A pesquisa realiza uma análise bibliográfica e documental, articulando as contribuições de autores/as que discutem juventude, violência, políticas públicas e direitos sociais. Ao refletir sobre os limites, avanços e contradições das políticas públicas, pretende-se contribuir para o fortalecimento de estratégias que valorizem o protagonismo juvenil e o enfrentamento à violência contra esse segmento.</w:t>
      </w:r>
      <w:r w:rsidDel="00000000" w:rsidR="00000000" w:rsidRPr="00000000">
        <w:rPr>
          <w:rtl w:val="0"/>
        </w:rPr>
      </w:r>
    </w:p>
    <w:p w:rsidR="00000000" w:rsidDel="00000000" w:rsidP="00000000" w:rsidRDefault="00000000" w:rsidRPr="00000000" w14:paraId="0000000F">
      <w:pPr>
        <w:spacing w:line="360" w:lineRule="auto"/>
        <w:jc w:val="both"/>
        <w:rPr>
          <w:b w:val="1"/>
          <w:sz w:val="24"/>
          <w:szCs w:val="24"/>
        </w:rPr>
      </w:pPr>
      <w:r w:rsidDel="00000000" w:rsidR="00000000" w:rsidRPr="00000000">
        <w:rPr>
          <w:b w:val="1"/>
          <w:sz w:val="24"/>
          <w:szCs w:val="24"/>
          <w:rtl w:val="0"/>
        </w:rPr>
        <w:t xml:space="preserve">2 BREVES APROXIMAÇÕES SOBRE JUVENTUDE</w:t>
      </w:r>
    </w:p>
    <w:p w:rsidR="00000000" w:rsidDel="00000000" w:rsidP="00000000" w:rsidRDefault="00000000" w:rsidRPr="00000000" w14:paraId="00000010">
      <w:pPr>
        <w:spacing w:line="360" w:lineRule="auto"/>
        <w:ind w:firstLine="708.6614173228347"/>
        <w:jc w:val="both"/>
        <w:rPr>
          <w:sz w:val="24"/>
          <w:szCs w:val="24"/>
        </w:rPr>
      </w:pPr>
      <w:r w:rsidDel="00000000" w:rsidR="00000000" w:rsidRPr="00000000">
        <w:rPr>
          <w:sz w:val="24"/>
          <w:szCs w:val="24"/>
          <w:rtl w:val="0"/>
        </w:rPr>
        <w:t xml:space="preserve">Antes de abordar sobre as violências que atingem a juventude e as políticas voltadas para seu enfrentamento, é fundamental tecer algumas considerações sobre o que significa a juventude, tendo em vista sua amplitude e as diversas formas como é definido em nossa sociedade. A compreensão sobre a juventude exige a consideração e análise de diferentes perspectivas e concepções, levando em conta seu tempo histórico e os significados atribuídos a esse segmento social, sendo necessário adotar uma abordagem que reconheça a diversidade presente em seu universo que é dinâmico e heterogêneo.</w:t>
      </w:r>
    </w:p>
    <w:p w:rsidR="00000000" w:rsidDel="00000000" w:rsidP="00000000" w:rsidRDefault="00000000" w:rsidRPr="00000000" w14:paraId="00000011">
      <w:pPr>
        <w:spacing w:line="360" w:lineRule="auto"/>
        <w:ind w:firstLine="708.6614173228347"/>
        <w:jc w:val="both"/>
        <w:rPr>
          <w:sz w:val="24"/>
          <w:szCs w:val="24"/>
        </w:rPr>
      </w:pPr>
      <w:r w:rsidDel="00000000" w:rsidR="00000000" w:rsidRPr="00000000">
        <w:rPr>
          <w:sz w:val="24"/>
          <w:szCs w:val="24"/>
          <w:rtl w:val="0"/>
        </w:rPr>
        <w:t xml:space="preserve">No Brasil, o Estatuto da Juventude instituído em 5 de agosto de 2013, foi o que constituiu um ordenamento jurídico que caracterizou condição juvenil, com recortes de idade e a concepção de sujeitos de direitos. Para o referido estatuto são consideradas jovens as pessoas com idade entre 15 e 29 anos de idade em que há o reconhecimento do jovem como sujeito de direitos universais, geracionais e singulares, sendo um dos princípios que regem as políticas públicas de juventude no cenário brasileiro (Brasil, 2013). </w:t>
      </w:r>
    </w:p>
    <w:p w:rsidR="00000000" w:rsidDel="00000000" w:rsidP="00000000" w:rsidRDefault="00000000" w:rsidRPr="00000000" w14:paraId="00000012">
      <w:pPr>
        <w:spacing w:line="360" w:lineRule="auto"/>
        <w:ind w:firstLine="708.6614173228347"/>
        <w:jc w:val="both"/>
        <w:rPr>
          <w:sz w:val="24"/>
          <w:szCs w:val="24"/>
        </w:rPr>
      </w:pPr>
      <w:r w:rsidDel="00000000" w:rsidR="00000000" w:rsidRPr="00000000">
        <w:rPr>
          <w:sz w:val="24"/>
          <w:szCs w:val="24"/>
          <w:rtl w:val="0"/>
        </w:rPr>
        <w:t xml:space="preserve">Lima (2018) aponta que existem diversas interpretações sobre a juventude, especialmente no que diz respeito à sua condição de transição para a vida adulta. Essa fase, fundamental para a construção dos projetos de vida, envolve desde o processo de descoberta da sexualidade e seus desdobramentos até a busca por uma autonomia. Essa autonomia se manifesta no afastamento gradual da autoridade familiar e na construção de múltiplas relações de amizade, estabelecidas em diferentes contextos, como a escola, o trabalho, a religião, o lazer, entre outros.</w:t>
      </w:r>
    </w:p>
    <w:p w:rsidR="00000000" w:rsidDel="00000000" w:rsidP="00000000" w:rsidRDefault="00000000" w:rsidRPr="00000000" w14:paraId="00000013">
      <w:pPr>
        <w:spacing w:line="360" w:lineRule="auto"/>
        <w:ind w:firstLine="708.6614173228347"/>
        <w:jc w:val="both"/>
        <w:rPr>
          <w:sz w:val="24"/>
          <w:szCs w:val="24"/>
        </w:rPr>
      </w:pPr>
      <w:r w:rsidDel="00000000" w:rsidR="00000000" w:rsidRPr="00000000">
        <w:rPr>
          <w:sz w:val="24"/>
          <w:szCs w:val="24"/>
          <w:rtl w:val="0"/>
        </w:rPr>
        <w:t xml:space="preserve">Consoante a esse pensamento, Freitas</w:t>
      </w:r>
      <w:r w:rsidDel="00000000" w:rsidR="00000000" w:rsidRPr="00000000">
        <w:rPr>
          <w:i w:val="1"/>
          <w:sz w:val="24"/>
          <w:szCs w:val="24"/>
          <w:rtl w:val="0"/>
        </w:rPr>
        <w:t xml:space="preserve"> et al</w:t>
      </w:r>
      <w:r w:rsidDel="00000000" w:rsidR="00000000" w:rsidRPr="00000000">
        <w:rPr>
          <w:sz w:val="24"/>
          <w:szCs w:val="24"/>
          <w:rtl w:val="0"/>
        </w:rPr>
        <w:t xml:space="preserve"> (2005) apresenta que essa fase está relacionada às mudanças físicas e funções fisiológicas ligadas à capacidade de reprodução, a mudanças no campo intelectual e emocional. Dessa forma, percebe-se que as mudanças que ocorrem na juventude, para além do aspecto fisiológico, estão relacionadas à formação da personalidade, à maneira como passam a assumir responsabilidades, construção de vínculos comunitários, entre outros fatores.</w:t>
      </w:r>
    </w:p>
    <w:p w:rsidR="00000000" w:rsidDel="00000000" w:rsidP="00000000" w:rsidRDefault="00000000" w:rsidRPr="00000000" w14:paraId="00000014">
      <w:pPr>
        <w:spacing w:line="360" w:lineRule="auto"/>
        <w:ind w:firstLine="708.6614173228347"/>
        <w:jc w:val="both"/>
        <w:rPr>
          <w:sz w:val="24"/>
          <w:szCs w:val="24"/>
        </w:rPr>
      </w:pPr>
      <w:r w:rsidDel="00000000" w:rsidR="00000000" w:rsidRPr="00000000">
        <w:rPr>
          <w:sz w:val="24"/>
          <w:szCs w:val="24"/>
          <w:rtl w:val="0"/>
        </w:rPr>
        <w:t xml:space="preserve">No entanto, para além da definição de juventude baseada na faixa etária, é importante compreendê-la como uma construção social, histórica e cultural, considerando o aspecto de que a juventude se diferencia entre os mais diversos países e dentro da mesma sociedade, pois está condicionada às especificidades dos diferentes contextos e realidades ao redor do mundo. Segundo Dayrell </w:t>
      </w:r>
      <w:r w:rsidDel="00000000" w:rsidR="00000000" w:rsidRPr="00000000">
        <w:rPr>
          <w:i w:val="1"/>
          <w:sz w:val="24"/>
          <w:szCs w:val="24"/>
          <w:rtl w:val="0"/>
        </w:rPr>
        <w:t xml:space="preserve">et al.,</w:t>
      </w:r>
      <w:r w:rsidDel="00000000" w:rsidR="00000000" w:rsidRPr="00000000">
        <w:rPr>
          <w:sz w:val="24"/>
          <w:szCs w:val="24"/>
          <w:rtl w:val="0"/>
        </w:rPr>
        <w:t xml:space="preserve"> (2014, p. 112) “a juventude é uma categoria dinâmica” de forma que  “não há tanto uma juventude, e sim, jovens [...]. É nesse sentido que enfatizamos a noção de juventudes, no plural, para enfatizar a diversidade de modos de ser jovem existente”.</w:t>
      </w:r>
    </w:p>
    <w:p w:rsidR="00000000" w:rsidDel="00000000" w:rsidP="00000000" w:rsidRDefault="00000000" w:rsidRPr="00000000" w14:paraId="00000015">
      <w:pPr>
        <w:spacing w:line="360" w:lineRule="auto"/>
        <w:ind w:firstLine="708.6614173228347"/>
        <w:jc w:val="both"/>
        <w:rPr>
          <w:sz w:val="24"/>
          <w:szCs w:val="24"/>
        </w:rPr>
      </w:pPr>
      <w:r w:rsidDel="00000000" w:rsidR="00000000" w:rsidRPr="00000000">
        <w:rPr>
          <w:sz w:val="24"/>
          <w:szCs w:val="24"/>
          <w:rtl w:val="0"/>
        </w:rPr>
        <w:t xml:space="preserve">Desse modo, realizar uma definição para a categoria de juventude não é simples pois envolve um conjunto de diversidades, em que se manifesta a partir das condições sociais, culturais, as relações de gênero e raça/etnia, a regionalidade, a escolaridade, o mercado de trabalho, entre outros elementos (Dayrell e</w:t>
      </w:r>
      <w:r w:rsidDel="00000000" w:rsidR="00000000" w:rsidRPr="00000000">
        <w:rPr>
          <w:i w:val="1"/>
          <w:sz w:val="24"/>
          <w:szCs w:val="24"/>
          <w:rtl w:val="0"/>
        </w:rPr>
        <w:t xml:space="preserve">t al.</w:t>
      </w:r>
      <w:r w:rsidDel="00000000" w:rsidR="00000000" w:rsidRPr="00000000">
        <w:rPr>
          <w:sz w:val="24"/>
          <w:szCs w:val="24"/>
          <w:rtl w:val="0"/>
        </w:rPr>
        <w:t xml:space="preserve">, 2014).</w:t>
      </w:r>
    </w:p>
    <w:p w:rsidR="00000000" w:rsidDel="00000000" w:rsidP="00000000" w:rsidRDefault="00000000" w:rsidRPr="00000000" w14:paraId="00000016">
      <w:pPr>
        <w:spacing w:line="360" w:lineRule="auto"/>
        <w:ind w:firstLine="708.6614173228347"/>
        <w:jc w:val="both"/>
        <w:rPr>
          <w:sz w:val="24"/>
          <w:szCs w:val="24"/>
        </w:rPr>
      </w:pPr>
      <w:r w:rsidDel="00000000" w:rsidR="00000000" w:rsidRPr="00000000">
        <w:rPr>
          <w:sz w:val="24"/>
          <w:szCs w:val="24"/>
          <w:rtl w:val="0"/>
        </w:rPr>
        <w:t xml:space="preserve">Nesse viés, para compreender o processo de constituição da juventude, não é possível entendê-la de forma homogênea, ao contrário, é necessário compreender esse segmento no plural, formado por grupos sociais marcados por diferenças significativas nas condições sociais, políticas e culturais em que vivem, o que influencia diretamente suas percepções e vivências (Perez </w:t>
      </w:r>
      <w:r w:rsidDel="00000000" w:rsidR="00000000" w:rsidRPr="00000000">
        <w:rPr>
          <w:i w:val="1"/>
          <w:sz w:val="24"/>
          <w:szCs w:val="24"/>
          <w:rtl w:val="0"/>
        </w:rPr>
        <w:t xml:space="preserve">et al.,</w:t>
      </w:r>
      <w:r w:rsidDel="00000000" w:rsidR="00000000" w:rsidRPr="00000000">
        <w:rPr>
          <w:sz w:val="24"/>
          <w:szCs w:val="24"/>
          <w:rtl w:val="0"/>
        </w:rPr>
        <w:t xml:space="preserve"> 2022). </w:t>
      </w:r>
    </w:p>
    <w:p w:rsidR="00000000" w:rsidDel="00000000" w:rsidP="00000000" w:rsidRDefault="00000000" w:rsidRPr="00000000" w14:paraId="00000017">
      <w:pPr>
        <w:spacing w:line="360" w:lineRule="auto"/>
        <w:ind w:firstLine="708.6614173228347"/>
        <w:jc w:val="both"/>
        <w:rPr>
          <w:sz w:val="24"/>
          <w:szCs w:val="24"/>
        </w:rPr>
      </w:pPr>
      <w:r w:rsidDel="00000000" w:rsidR="00000000" w:rsidRPr="00000000">
        <w:rPr>
          <w:sz w:val="24"/>
          <w:szCs w:val="24"/>
          <w:rtl w:val="0"/>
        </w:rPr>
        <w:t xml:space="preserve">Atentar para essa diversidade é essencial para compreender que a condição juvenil é constituída por múltiplas juventudes, que ocupam diferentes espaços na sociedade e expressam distintas formas de ser, de compreender o mundo, apresentando características variadas, ainda que compartilhem semelhanças entre si (Reguillo, 2007 </w:t>
      </w:r>
      <w:r w:rsidDel="00000000" w:rsidR="00000000" w:rsidRPr="00000000">
        <w:rPr>
          <w:i w:val="1"/>
          <w:sz w:val="24"/>
          <w:szCs w:val="24"/>
          <w:rtl w:val="0"/>
        </w:rPr>
        <w:t xml:space="preserve">apud</w:t>
      </w:r>
      <w:r w:rsidDel="00000000" w:rsidR="00000000" w:rsidRPr="00000000">
        <w:rPr>
          <w:sz w:val="24"/>
          <w:szCs w:val="24"/>
          <w:rtl w:val="0"/>
        </w:rPr>
        <w:t xml:space="preserve"> Perez </w:t>
      </w:r>
      <w:r w:rsidDel="00000000" w:rsidR="00000000" w:rsidRPr="00000000">
        <w:rPr>
          <w:i w:val="1"/>
          <w:sz w:val="24"/>
          <w:szCs w:val="24"/>
          <w:rtl w:val="0"/>
        </w:rPr>
        <w:t xml:space="preserve">et al., </w:t>
      </w:r>
      <w:r w:rsidDel="00000000" w:rsidR="00000000" w:rsidRPr="00000000">
        <w:rPr>
          <w:sz w:val="24"/>
          <w:szCs w:val="24"/>
          <w:rtl w:val="0"/>
        </w:rPr>
        <w:t xml:space="preserve">2022). </w:t>
      </w:r>
    </w:p>
    <w:p w:rsidR="00000000" w:rsidDel="00000000" w:rsidP="00000000" w:rsidRDefault="00000000" w:rsidRPr="00000000" w14:paraId="00000018">
      <w:pPr>
        <w:spacing w:line="360" w:lineRule="auto"/>
        <w:ind w:firstLine="708.6614173228347"/>
        <w:jc w:val="both"/>
        <w:rPr>
          <w:sz w:val="24"/>
          <w:szCs w:val="24"/>
        </w:rPr>
      </w:pPr>
      <w:r w:rsidDel="00000000" w:rsidR="00000000" w:rsidRPr="00000000">
        <w:rPr>
          <w:sz w:val="24"/>
          <w:szCs w:val="24"/>
          <w:rtl w:val="0"/>
        </w:rPr>
        <w:t xml:space="preserve">Dayrell (2014) aponta ainda que sem ignorar as diversidades existentes, é possível identificar traços comuns na juventude, como a instabilidade, a experimentação, a busca por aventuras e emoções, disposição para ousar e a intensa sociabilidade são aspectos que compõem a condição juvenil.</w:t>
      </w:r>
    </w:p>
    <w:p w:rsidR="00000000" w:rsidDel="00000000" w:rsidP="00000000" w:rsidRDefault="00000000" w:rsidRPr="00000000" w14:paraId="00000019">
      <w:pPr>
        <w:spacing w:line="360" w:lineRule="auto"/>
        <w:ind w:firstLine="708.6614173228347"/>
        <w:jc w:val="both"/>
        <w:rPr>
          <w:sz w:val="24"/>
          <w:szCs w:val="24"/>
        </w:rPr>
      </w:pPr>
      <w:r w:rsidDel="00000000" w:rsidR="00000000" w:rsidRPr="00000000">
        <w:rPr>
          <w:sz w:val="24"/>
          <w:szCs w:val="24"/>
          <w:rtl w:val="0"/>
        </w:rPr>
        <w:t xml:space="preserve">Há ainda uma concepção recorrente sobre a juventude associada à ideia de transitoriedade, em que essa fase da vida é compreendida como uma etapa passageira, delimitada por critérios etários e marcada pelo cumprimento de certos marcos sociais, como estudar, iniciar no mercado de trabalho, casar-se e ter filhos. Trata-se de um período considerado de preparação para o futuro, especialmente voltado à escolarização e qualificação profissional</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(Taquetti </w:t>
      </w:r>
      <w:r w:rsidDel="00000000" w:rsidR="00000000" w:rsidRPr="00000000">
        <w:rPr>
          <w:i w:val="1"/>
          <w:sz w:val="24"/>
          <w:szCs w:val="24"/>
          <w:rtl w:val="0"/>
        </w:rPr>
        <w:t xml:space="preserve">et al., </w:t>
      </w:r>
      <w:r w:rsidDel="00000000" w:rsidR="00000000" w:rsidRPr="00000000">
        <w:rPr>
          <w:sz w:val="24"/>
          <w:szCs w:val="24"/>
          <w:rtl w:val="0"/>
        </w:rPr>
        <w:t xml:space="preserve">2018).</w:t>
      </w:r>
    </w:p>
    <w:p w:rsidR="00000000" w:rsidDel="00000000" w:rsidP="00000000" w:rsidRDefault="00000000" w:rsidRPr="00000000" w14:paraId="0000001A">
      <w:pPr>
        <w:spacing w:line="360" w:lineRule="auto"/>
        <w:ind w:firstLine="708.6614173228347"/>
        <w:jc w:val="both"/>
        <w:rPr>
          <w:sz w:val="24"/>
          <w:szCs w:val="24"/>
        </w:rPr>
      </w:pPr>
      <w:r w:rsidDel="00000000" w:rsidR="00000000" w:rsidRPr="00000000">
        <w:rPr>
          <w:sz w:val="24"/>
          <w:szCs w:val="24"/>
          <w:rtl w:val="0"/>
        </w:rPr>
        <w:t xml:space="preserve">Contudo, a juventude não deve ser compreendida apenas como uma fase de transição para o que ainda será, mas valorizada por tudo o que já é e pelo que está em constante transformação. A juventude deve ser compreendida como parte de um processo mais amplo de formação dos sujeitos, possuindo, contudo, especificidades que marcam a trajetória de cada indivíduo. Trata-se de uma fase com tempo definido, mas que não se resume a uma simples transição, pois ela tem valor e significado próprios (Dayrell, 2003).</w:t>
      </w:r>
    </w:p>
    <w:p w:rsidR="00000000" w:rsidDel="00000000" w:rsidP="00000000" w:rsidRDefault="00000000" w:rsidRPr="00000000" w14:paraId="0000001B">
      <w:pPr>
        <w:spacing w:line="360" w:lineRule="auto"/>
        <w:ind w:firstLine="708.6614173228347"/>
        <w:jc w:val="both"/>
        <w:rPr>
          <w:sz w:val="24"/>
          <w:szCs w:val="24"/>
        </w:rPr>
      </w:pPr>
      <w:r w:rsidDel="00000000" w:rsidR="00000000" w:rsidRPr="00000000">
        <w:rPr>
          <w:sz w:val="24"/>
          <w:szCs w:val="24"/>
          <w:rtl w:val="0"/>
        </w:rPr>
        <w:t xml:space="preserve">Nesse sentido, é essencial reconhecer os jovens como sujeitos de direitos no presente, não podendo esperar a vida adulta para se sentirem pertencentes à sociedade. É fundamental enxergar a juventude como uma etapa marcada por potencial de transformação, que exige atenção e reconhecimento. Trata-se de um período crucial e intenso, que, assim como as demais fases da vida, deve ser considerado em suas especificidades.</w:t>
      </w:r>
    </w:p>
    <w:p w:rsidR="00000000" w:rsidDel="00000000" w:rsidP="00000000" w:rsidRDefault="00000000" w:rsidRPr="00000000" w14:paraId="0000001C">
      <w:pPr>
        <w:spacing w:line="240" w:lineRule="auto"/>
        <w:jc w:val="both"/>
        <w:rPr>
          <w:b w:val="1"/>
          <w:sz w:val="24"/>
          <w:szCs w:val="24"/>
        </w:rPr>
      </w:pPr>
      <w:r w:rsidDel="00000000" w:rsidR="00000000" w:rsidRPr="00000000">
        <w:rPr>
          <w:b w:val="1"/>
          <w:sz w:val="24"/>
          <w:szCs w:val="24"/>
          <w:rtl w:val="0"/>
        </w:rPr>
        <w:t xml:space="preserve">3 JUVENTUDE E VIOLÊNCIA NO BRASIL: UMA LEITURA CRÍTICA DAS ESTATÍSTICAS E DA REALIDADE</w:t>
      </w:r>
    </w:p>
    <w:p w:rsidR="00000000" w:rsidDel="00000000" w:rsidP="00000000" w:rsidRDefault="00000000" w:rsidRPr="00000000" w14:paraId="0000001D">
      <w:pPr>
        <w:spacing w:line="360" w:lineRule="auto"/>
        <w:ind w:firstLine="708.6614173228347"/>
        <w:jc w:val="both"/>
        <w:rPr>
          <w:sz w:val="24"/>
          <w:szCs w:val="24"/>
        </w:rPr>
      </w:pPr>
      <w:r w:rsidDel="00000000" w:rsidR="00000000" w:rsidRPr="00000000">
        <w:rPr>
          <w:sz w:val="24"/>
          <w:szCs w:val="24"/>
          <w:rtl w:val="0"/>
        </w:rPr>
        <w:t xml:space="preserve">Para se pensar em violência, é necessário compreender que devido à complexidade dos atos que a compõem, este fenômeno não possui uma única definição determinada. Para Porto (2000), as dificuldades em torno da definição de violência, vem do fato de que esta é uma categoria empírica de manifestação social e que sua compreensão depende da sociedade em que ela se manifesta. Desse modo, situar a violência em torno de uma única definição é desafiador pois é um fenômeno multifacetado e complexo, devido às suas múltiplas manifestações.</w:t>
      </w:r>
    </w:p>
    <w:p w:rsidR="00000000" w:rsidDel="00000000" w:rsidP="00000000" w:rsidRDefault="00000000" w:rsidRPr="00000000" w14:paraId="0000001E">
      <w:pPr>
        <w:spacing w:line="360" w:lineRule="auto"/>
        <w:ind w:firstLine="708.6614173228347"/>
        <w:jc w:val="both"/>
        <w:rPr>
          <w:sz w:val="24"/>
          <w:szCs w:val="24"/>
        </w:rPr>
      </w:pPr>
      <w:r w:rsidDel="00000000" w:rsidR="00000000" w:rsidRPr="00000000">
        <w:rPr>
          <w:sz w:val="24"/>
          <w:szCs w:val="24"/>
          <w:rtl w:val="0"/>
        </w:rPr>
        <w:t xml:space="preserve">Portanto, para a formação de uma definição para o fenômeno da violência, é essencial considerar todas as multiplicidades que se fazem presentes diante desse fenômeno, já que suas manifestações são um reflexo da conjuntura sociocultural sobre a qual está posta, por isso o processo de formação de uma definição de violência, deve ser realizado por meio de uma “percepção mais aprofundada da realidade e mais condizente com a complexidade do problema (Amaro </w:t>
      </w:r>
      <w:r w:rsidDel="00000000" w:rsidR="00000000" w:rsidRPr="00000000">
        <w:rPr>
          <w:i w:val="1"/>
          <w:sz w:val="24"/>
          <w:szCs w:val="24"/>
          <w:rtl w:val="0"/>
        </w:rPr>
        <w:t xml:space="preserve">et al</w:t>
      </w:r>
      <w:r w:rsidDel="00000000" w:rsidR="00000000" w:rsidRPr="00000000">
        <w:rPr>
          <w:sz w:val="24"/>
          <w:szCs w:val="24"/>
          <w:rtl w:val="0"/>
        </w:rPr>
        <w:t xml:space="preserve">., 2010, p. 308). </w:t>
      </w:r>
    </w:p>
    <w:p w:rsidR="00000000" w:rsidDel="00000000" w:rsidP="00000000" w:rsidRDefault="00000000" w:rsidRPr="00000000" w14:paraId="0000001F">
      <w:pPr>
        <w:spacing w:line="360" w:lineRule="auto"/>
        <w:ind w:firstLine="708.6614173228347"/>
        <w:jc w:val="both"/>
        <w:rPr>
          <w:sz w:val="24"/>
          <w:szCs w:val="24"/>
        </w:rPr>
      </w:pPr>
      <w:r w:rsidDel="00000000" w:rsidR="00000000" w:rsidRPr="00000000">
        <w:rPr>
          <w:sz w:val="24"/>
          <w:szCs w:val="24"/>
          <w:rtl w:val="0"/>
        </w:rPr>
        <w:t xml:space="preserve">Atualmente no Brasil a violência, em especial quando relacionada a atos de letalidade, é um movimento ascendente e que acomete principalmente a juventude de todas as regiões das diversas camadas sociais do país. Para Soares (2004, p. 91) ”várias são as matrizes da criminalidade e suas manifestações variam conforme as regiões do país e dos estados“.</w:t>
      </w:r>
    </w:p>
    <w:p w:rsidR="00000000" w:rsidDel="00000000" w:rsidP="00000000" w:rsidRDefault="00000000" w:rsidRPr="00000000" w14:paraId="00000020">
      <w:pPr>
        <w:spacing w:line="360" w:lineRule="auto"/>
        <w:ind w:firstLine="708.6614173228347"/>
        <w:jc w:val="both"/>
        <w:rPr>
          <w:sz w:val="24"/>
          <w:szCs w:val="24"/>
        </w:rPr>
      </w:pPr>
      <w:r w:rsidDel="00000000" w:rsidR="00000000" w:rsidRPr="00000000">
        <w:rPr>
          <w:sz w:val="24"/>
          <w:szCs w:val="24"/>
          <w:rtl w:val="0"/>
        </w:rPr>
        <w:t xml:space="preserve">Desse modo, para compreender a questão da violência no Brasil, é necessário fazer uma análise diante de suas heterogeneidades. Diante disso, fazendo uma leitura crítica sobre os dados da violência contra juventude no Brasil e diante do atual cenário do país, pesquisas demonstram que a morte em decorrência de atos violentos é a principal causa para a mortalidade entre jovens na faixa etária entre 15 a 29 anos no país (</w:t>
      </w:r>
      <w:r w:rsidDel="00000000" w:rsidR="00000000" w:rsidRPr="00000000">
        <w:rPr>
          <w:sz w:val="24"/>
          <w:szCs w:val="24"/>
          <w:rtl w:val="0"/>
        </w:rPr>
        <w:t xml:space="preserve">Cerqueira</w:t>
      </w:r>
      <w:r w:rsidDel="00000000" w:rsidR="00000000" w:rsidRPr="00000000">
        <w:rPr>
          <w:sz w:val="24"/>
          <w:szCs w:val="24"/>
          <w:rtl w:val="0"/>
        </w:rPr>
        <w:t xml:space="preserve"> </w:t>
      </w:r>
      <w:r w:rsidDel="00000000" w:rsidR="00000000" w:rsidRPr="00000000">
        <w:rPr>
          <w:i w:val="1"/>
          <w:sz w:val="24"/>
          <w:szCs w:val="24"/>
          <w:rtl w:val="0"/>
        </w:rPr>
        <w:t xml:space="preserve">et al., </w:t>
      </w:r>
      <w:r w:rsidDel="00000000" w:rsidR="00000000" w:rsidRPr="00000000">
        <w:rPr>
          <w:sz w:val="24"/>
          <w:szCs w:val="24"/>
          <w:rtl w:val="0"/>
        </w:rPr>
        <w:t xml:space="preserve">2025). Conforme dados do Atlas da Violência 2025, no ano de 2023 cerca de 34% das mortes de jovens no Brasil foram em decorrência de homicídios, onde entre o total de 45.747 homicídios ocorridos no país neste mesmo ano, um total de 47,8% destes vitimou jovens entre as faixas etárias de 15 a 29 anos, ou seja, cerca de 21.856 jovens tiveram como causa de suas mortes atos de letalidade violenta no país no referido ano (Cerqueira </w:t>
      </w:r>
      <w:r w:rsidDel="00000000" w:rsidR="00000000" w:rsidRPr="00000000">
        <w:rPr>
          <w:i w:val="1"/>
          <w:sz w:val="24"/>
          <w:szCs w:val="24"/>
          <w:rtl w:val="0"/>
        </w:rPr>
        <w:t xml:space="preserve">et al., </w:t>
      </w:r>
      <w:r w:rsidDel="00000000" w:rsidR="00000000" w:rsidRPr="00000000">
        <w:rPr>
          <w:sz w:val="24"/>
          <w:szCs w:val="24"/>
          <w:rtl w:val="0"/>
        </w:rPr>
        <w:t xml:space="preserve">2025). </w:t>
      </w:r>
    </w:p>
    <w:p w:rsidR="00000000" w:rsidDel="00000000" w:rsidP="00000000" w:rsidRDefault="00000000" w:rsidRPr="00000000" w14:paraId="00000021">
      <w:pPr>
        <w:spacing w:line="360" w:lineRule="auto"/>
        <w:ind w:firstLine="708.6614173228347"/>
        <w:jc w:val="both"/>
        <w:rPr>
          <w:sz w:val="24"/>
          <w:szCs w:val="24"/>
        </w:rPr>
      </w:pPr>
      <w:r w:rsidDel="00000000" w:rsidR="00000000" w:rsidRPr="00000000">
        <w:rPr>
          <w:sz w:val="24"/>
          <w:szCs w:val="24"/>
          <w:rtl w:val="0"/>
        </w:rPr>
        <w:t xml:space="preserve">O relatório ainda apresenta que a morte em decorrência de atos de violência entre os jovens representou quase a metade (47,8%) de todos os homicídios ocorridos no país no ano de 2023 (Cerqueira </w:t>
      </w:r>
      <w:r w:rsidDel="00000000" w:rsidR="00000000" w:rsidRPr="00000000">
        <w:rPr>
          <w:i w:val="1"/>
          <w:sz w:val="24"/>
          <w:szCs w:val="24"/>
          <w:rtl w:val="0"/>
        </w:rPr>
        <w:t xml:space="preserve">et al., </w:t>
      </w:r>
      <w:r w:rsidDel="00000000" w:rsidR="00000000" w:rsidRPr="00000000">
        <w:rPr>
          <w:sz w:val="24"/>
          <w:szCs w:val="24"/>
          <w:rtl w:val="0"/>
        </w:rPr>
        <w:t xml:space="preserve">2025). O mapeamento realizado por este relatório é amplo e apresenta dados referentes aos mais diversos grupos populacionais do país. Entretanto, mesmo diante dos dados descritos, o atlas ainda destacou que 16 das Unidades Federativas brasileiras apresentaram uma diminuição nas taxas de homicídios registradas entre os anos de 2022 e 2023, em contrapartida os Estados do Amapá e do Mato Grosso do Sul apresentaram um crescimento em relação a essas taxas, cerca de 49,1 e 17,1%, respectivamente cada estado (Cerqueira </w:t>
      </w:r>
      <w:r w:rsidDel="00000000" w:rsidR="00000000" w:rsidRPr="00000000">
        <w:rPr>
          <w:i w:val="1"/>
          <w:sz w:val="24"/>
          <w:szCs w:val="24"/>
          <w:rtl w:val="0"/>
        </w:rPr>
        <w:t xml:space="preserve">et al., </w:t>
      </w:r>
      <w:r w:rsidDel="00000000" w:rsidR="00000000" w:rsidRPr="00000000">
        <w:rPr>
          <w:sz w:val="24"/>
          <w:szCs w:val="24"/>
          <w:rtl w:val="0"/>
        </w:rPr>
        <w:t xml:space="preserve">2025). </w:t>
      </w:r>
    </w:p>
    <w:p w:rsidR="00000000" w:rsidDel="00000000" w:rsidP="00000000" w:rsidRDefault="00000000" w:rsidRPr="00000000" w14:paraId="00000022">
      <w:pPr>
        <w:spacing w:line="360" w:lineRule="auto"/>
        <w:ind w:firstLine="708.6614173228347"/>
        <w:jc w:val="both"/>
        <w:rPr>
          <w:sz w:val="24"/>
          <w:szCs w:val="24"/>
        </w:rPr>
      </w:pPr>
      <w:r w:rsidDel="00000000" w:rsidR="00000000" w:rsidRPr="00000000">
        <w:rPr>
          <w:sz w:val="24"/>
          <w:szCs w:val="24"/>
          <w:rtl w:val="0"/>
        </w:rPr>
        <w:t xml:space="preserve">Outro fato importante para observação é o perfil da juventude acometida pela violência letal no Brasil. De acordo com o relatório sobre o Panorama da violência letal e sexual de crianças e adolescentes no Brasil (UNICEF, 2024), jovens do sexo masculino e negros são os que possuem mais risco de assasinato por violência letal, esse risco chega a ser 4,4 vezes maior em relação ao risco que jovens brancos estão sujeitos. Diante desses dados, fica em evidência que esferas de políticas públicas, incluindo o que tange aos direitos sociais, ainda não possuem a capacidade de proteger a juventude negra, da mesma forma que protege a juventude branca (Cerqueira </w:t>
      </w:r>
      <w:r w:rsidDel="00000000" w:rsidR="00000000" w:rsidRPr="00000000">
        <w:rPr>
          <w:i w:val="1"/>
          <w:sz w:val="24"/>
          <w:szCs w:val="24"/>
          <w:rtl w:val="0"/>
        </w:rPr>
        <w:t xml:space="preserve">et al., </w:t>
      </w:r>
      <w:r w:rsidDel="00000000" w:rsidR="00000000" w:rsidRPr="00000000">
        <w:rPr>
          <w:sz w:val="24"/>
          <w:szCs w:val="24"/>
          <w:rtl w:val="0"/>
        </w:rPr>
        <w:t xml:space="preserve">2025). </w:t>
      </w:r>
    </w:p>
    <w:p w:rsidR="00000000" w:rsidDel="00000000" w:rsidP="00000000" w:rsidRDefault="00000000" w:rsidRPr="00000000" w14:paraId="00000023">
      <w:pPr>
        <w:spacing w:line="360" w:lineRule="auto"/>
        <w:ind w:firstLine="708.6614173228347"/>
        <w:jc w:val="both"/>
        <w:rPr>
          <w:b w:val="1"/>
          <w:sz w:val="24"/>
          <w:szCs w:val="24"/>
        </w:rPr>
      </w:pPr>
      <w:r w:rsidDel="00000000" w:rsidR="00000000" w:rsidRPr="00000000">
        <w:rPr>
          <w:sz w:val="24"/>
          <w:szCs w:val="24"/>
          <w:rtl w:val="0"/>
        </w:rPr>
        <w:t xml:space="preserve">Portanto, nos estudos e leituras de todos os dados utilizados para a construção desta análise, foi possível constatar a incidência de dados que trazem estatísticas que representam diminuição nos índices de violências letais contra a juventude. Entretanto, mesmo diante disso, também é notório que há a insuficiência de políticas públicas capazes de sanar os efeitos que o fenômeno da violência desencadeia sobre a juventude e, principalmente, sobre perfis específicos dessa juventude brasileira.</w:t>
      </w:r>
      <w:r w:rsidDel="00000000" w:rsidR="00000000" w:rsidRPr="00000000">
        <w:rPr>
          <w:rtl w:val="0"/>
        </w:rPr>
      </w:r>
    </w:p>
    <w:p w:rsidR="00000000" w:rsidDel="00000000" w:rsidP="00000000" w:rsidRDefault="00000000" w:rsidRPr="00000000" w14:paraId="00000024">
      <w:pPr>
        <w:spacing w:line="240" w:lineRule="auto"/>
        <w:jc w:val="both"/>
        <w:rPr>
          <w:sz w:val="24"/>
          <w:szCs w:val="24"/>
        </w:rPr>
      </w:pPr>
      <w:r w:rsidDel="00000000" w:rsidR="00000000" w:rsidRPr="00000000">
        <w:rPr>
          <w:b w:val="1"/>
          <w:sz w:val="24"/>
          <w:szCs w:val="24"/>
          <w:rtl w:val="0"/>
        </w:rPr>
        <w:t xml:space="preserve">4 AS POLÍTICAS PÚBLICAS DE ENFRENTAMENTO À VIOLÊNCIA CONTRA JOVENS NO BRASIL</w:t>
      </w:r>
      <w:r w:rsidDel="00000000" w:rsidR="00000000" w:rsidRPr="00000000">
        <w:rPr>
          <w:rtl w:val="0"/>
        </w:rPr>
      </w:r>
    </w:p>
    <w:p w:rsidR="00000000" w:rsidDel="00000000" w:rsidP="00000000" w:rsidRDefault="00000000" w:rsidRPr="00000000" w14:paraId="00000025">
      <w:pPr>
        <w:spacing w:line="360" w:lineRule="auto"/>
        <w:ind w:firstLine="708.6614173228347"/>
        <w:jc w:val="both"/>
        <w:rPr>
          <w:sz w:val="24"/>
          <w:szCs w:val="24"/>
        </w:rPr>
      </w:pPr>
      <w:r w:rsidDel="00000000" w:rsidR="00000000" w:rsidRPr="00000000">
        <w:rPr>
          <w:sz w:val="24"/>
          <w:szCs w:val="24"/>
          <w:rtl w:val="0"/>
        </w:rPr>
        <w:t xml:space="preserve">Segundo Rua (1998), as políticas públicas são ações orientadas para o bem-estar social, realizadas prioritariamente pelo Estado, embora, cada vez mais, também sejam implementadas por sujeitos políticos e sociais, organizados coletivamente, como no caso das ONGs. A autora propõe compreender as políticas públicas como um conjunto de decisões e ações voltadas à resolução de problemas políticos. Essas decisões e ações envolvem uma atividade política entendida como um conjunto de procedimentos, formais e informais, que expressam relações de poder e visam à resolução pacífica de conflitos.</w:t>
      </w:r>
    </w:p>
    <w:p w:rsidR="00000000" w:rsidDel="00000000" w:rsidP="00000000" w:rsidRDefault="00000000" w:rsidRPr="00000000" w14:paraId="00000026">
      <w:pPr>
        <w:spacing w:line="360" w:lineRule="auto"/>
        <w:ind w:firstLine="708.6614173228347"/>
        <w:jc w:val="both"/>
        <w:rPr>
          <w:sz w:val="24"/>
          <w:szCs w:val="24"/>
        </w:rPr>
      </w:pPr>
      <w:r w:rsidDel="00000000" w:rsidR="00000000" w:rsidRPr="00000000">
        <w:rPr>
          <w:sz w:val="24"/>
          <w:szCs w:val="24"/>
          <w:rtl w:val="0"/>
        </w:rPr>
        <w:t xml:space="preserve">Nesse sentido, as políticas públicas de juventude nem sempre tiveram o formato e direcionamento atuais. Segundo Perez</w:t>
      </w:r>
      <w:r w:rsidDel="00000000" w:rsidR="00000000" w:rsidRPr="00000000">
        <w:rPr>
          <w:i w:val="1"/>
          <w:sz w:val="24"/>
          <w:szCs w:val="24"/>
          <w:rtl w:val="0"/>
        </w:rPr>
        <w:t xml:space="preserve"> et al., </w:t>
      </w:r>
      <w:r w:rsidDel="00000000" w:rsidR="00000000" w:rsidRPr="00000000">
        <w:rPr>
          <w:sz w:val="24"/>
          <w:szCs w:val="24"/>
          <w:rtl w:val="0"/>
        </w:rPr>
        <w:t xml:space="preserve">(2010), historicamente, as ações voltadas à infância e adolescência no Brasil priorizaram a violência, a punição e a repressão, com raízes na colonização, desde a aculturação imposta às crianças indígenas pelos jesuítas, passando pela discriminação racial na adoção de “enjeitados” no período imperial, até o infanticídio disfarçado pela Roda dos Expostos e a exploração do trabalho infantil no fim do século XIX.</w:t>
      </w:r>
    </w:p>
    <w:p w:rsidR="00000000" w:rsidDel="00000000" w:rsidP="00000000" w:rsidRDefault="00000000" w:rsidRPr="00000000" w14:paraId="00000027">
      <w:pPr>
        <w:spacing w:line="360" w:lineRule="auto"/>
        <w:ind w:firstLine="708.6614173228347"/>
        <w:jc w:val="both"/>
        <w:rPr>
          <w:sz w:val="24"/>
          <w:szCs w:val="24"/>
        </w:rPr>
      </w:pPr>
      <w:r w:rsidDel="00000000" w:rsidR="00000000" w:rsidRPr="00000000">
        <w:rPr>
          <w:sz w:val="24"/>
          <w:szCs w:val="24"/>
          <w:rtl w:val="0"/>
        </w:rPr>
        <w:t xml:space="preserve">Paralelamente, surgiram ações de educação e assistência, que buscavam garantir direitos de cidadania e proteção à infância e adolescência. Ao longo do tempo, houve também a transferência da responsabilidade da Igreja e setores privados para o Estado, que passou a regulamentar e financiar ações voltadas à "causa da infância" (Perez </w:t>
      </w:r>
      <w:r w:rsidDel="00000000" w:rsidR="00000000" w:rsidRPr="00000000">
        <w:rPr>
          <w:i w:val="1"/>
          <w:sz w:val="24"/>
          <w:szCs w:val="24"/>
          <w:rtl w:val="0"/>
        </w:rPr>
        <w:t xml:space="preserve">et al.</w:t>
      </w:r>
      <w:r w:rsidDel="00000000" w:rsidR="00000000" w:rsidRPr="00000000">
        <w:rPr>
          <w:sz w:val="24"/>
          <w:szCs w:val="24"/>
          <w:rtl w:val="0"/>
        </w:rPr>
        <w:t xml:space="preserve">, 2010).</w:t>
      </w:r>
    </w:p>
    <w:p w:rsidR="00000000" w:rsidDel="00000000" w:rsidP="00000000" w:rsidRDefault="00000000" w:rsidRPr="00000000" w14:paraId="00000028">
      <w:pPr>
        <w:spacing w:line="360" w:lineRule="auto"/>
        <w:ind w:firstLine="708.6614173228347"/>
        <w:jc w:val="both"/>
        <w:rPr>
          <w:sz w:val="24"/>
          <w:szCs w:val="24"/>
        </w:rPr>
      </w:pPr>
      <w:r w:rsidDel="00000000" w:rsidR="00000000" w:rsidRPr="00000000">
        <w:rPr>
          <w:sz w:val="24"/>
          <w:szCs w:val="24"/>
          <w:rtl w:val="0"/>
        </w:rPr>
        <w:t xml:space="preserve">Exemplo disso foi a criação do Código de Menores de 1927, marcado por um caráter discriminatório que associava pobreza à delinquência, ocultando as reais causas das dificuldades vividas por essa população, como a desigualdade de renda e a falta de oportunidades. Nesse contexto, o Estado assumia a tutela das crianças pobres, consideradas incapazes de adaptação social, enquanto suas famílias eram responsabilizadas pelo abandono, justificando a separação do convívio familiar (Rizzini </w:t>
      </w:r>
      <w:r w:rsidDel="00000000" w:rsidR="00000000" w:rsidRPr="00000000">
        <w:rPr>
          <w:i w:val="1"/>
          <w:sz w:val="24"/>
          <w:szCs w:val="24"/>
          <w:rtl w:val="0"/>
        </w:rPr>
        <w:t xml:space="preserve">et al,</w:t>
      </w:r>
      <w:r w:rsidDel="00000000" w:rsidR="00000000" w:rsidRPr="00000000">
        <w:rPr>
          <w:sz w:val="24"/>
          <w:szCs w:val="24"/>
          <w:rtl w:val="0"/>
        </w:rPr>
        <w:t xml:space="preserve"> 2004).</w:t>
      </w:r>
    </w:p>
    <w:p w:rsidR="00000000" w:rsidDel="00000000" w:rsidP="00000000" w:rsidRDefault="00000000" w:rsidRPr="00000000" w14:paraId="00000029">
      <w:pPr>
        <w:spacing w:line="360" w:lineRule="auto"/>
        <w:ind w:firstLine="708.6614173228347"/>
        <w:jc w:val="both"/>
        <w:rPr>
          <w:sz w:val="24"/>
          <w:szCs w:val="24"/>
        </w:rPr>
      </w:pPr>
      <w:r w:rsidDel="00000000" w:rsidR="00000000" w:rsidRPr="00000000">
        <w:rPr>
          <w:sz w:val="24"/>
          <w:szCs w:val="24"/>
          <w:rtl w:val="0"/>
        </w:rPr>
        <w:t xml:space="preserve">O Código de Menores de 1979, por sua vez, resultou de mobilizações que reivindicavam atenção aos direitos de crianças e adolescentes. No entanto, ele ainda refletia os interesses da Política Nacional de Bem-Estar do Menor (PNBM) e da lógica militar, mantendo a institucionalização e a discriminação, com a permanência de crianças e adolescentes em instituições sob controle estatal (Rizzini </w:t>
      </w:r>
      <w:r w:rsidDel="00000000" w:rsidR="00000000" w:rsidRPr="00000000">
        <w:rPr>
          <w:i w:val="1"/>
          <w:sz w:val="24"/>
          <w:szCs w:val="24"/>
          <w:rtl w:val="0"/>
        </w:rPr>
        <w:t xml:space="preserve">et al,</w:t>
      </w:r>
      <w:r w:rsidDel="00000000" w:rsidR="00000000" w:rsidRPr="00000000">
        <w:rPr>
          <w:sz w:val="24"/>
          <w:szCs w:val="24"/>
          <w:rtl w:val="0"/>
        </w:rPr>
        <w:t xml:space="preserve"> 2004). Para os autores os Códigos de Menores de 1927 e 1979 concederam ao Estado amplo poder de intervenção sobre as famílias, inclusive autorizando a destituição do poder familiar em nome da ordem social. Assim, as políticas de juventude surgem nesse contexto marcado pela arbitrariedade, pelo assistencialismo e pela repressão, fundamentadas no menorismo e na doutrina da situação irregular, elementos que ainda persistem no Brasil.</w:t>
      </w:r>
    </w:p>
    <w:p w:rsidR="00000000" w:rsidDel="00000000" w:rsidP="00000000" w:rsidRDefault="00000000" w:rsidRPr="00000000" w14:paraId="0000002A">
      <w:pPr>
        <w:spacing w:line="360" w:lineRule="auto"/>
        <w:ind w:firstLine="708.6614173228347"/>
        <w:jc w:val="both"/>
        <w:rPr>
          <w:sz w:val="24"/>
          <w:szCs w:val="24"/>
        </w:rPr>
      </w:pPr>
      <w:r w:rsidDel="00000000" w:rsidR="00000000" w:rsidRPr="00000000">
        <w:rPr>
          <w:sz w:val="24"/>
          <w:szCs w:val="24"/>
          <w:rtl w:val="0"/>
        </w:rPr>
        <w:t xml:space="preserve">Somente com a Constituição Federal de 1988 ocorreram avanços significativos no reconhecimento dos direitos humanos, ao estabelecer crianças e adolescentes como sujeitos de direitos, considerando sua condição peculiar de desenvolvimento. Nesse cenário de transformações, foi criado o Estatuto da Criança e do Adolescente (ECA), Lei Federal de 13 de julho de 1990, que instituiu a Doutrina da Proteção Integral. O ECA responsabiliza a família, o Estado e a sociedade pelo cuidado e atenção à infância e adolescência, reconhecendo-os como cidadãos de direitos civis, políticos e sociais — superando a concepção anterior de "menores". Considerado uma das legislações mais avançadas do mundo, o ECA foi decisivo para dar visibilidade aos direitos infantojuvenis e às políticas públicas voltadas a esse grupo (Brasil, 1990).</w:t>
      </w:r>
    </w:p>
    <w:p w:rsidR="00000000" w:rsidDel="00000000" w:rsidP="00000000" w:rsidRDefault="00000000" w:rsidRPr="00000000" w14:paraId="0000002B">
      <w:pPr>
        <w:spacing w:line="360" w:lineRule="auto"/>
        <w:ind w:firstLine="708.6614173228347"/>
        <w:jc w:val="both"/>
        <w:rPr>
          <w:sz w:val="24"/>
          <w:szCs w:val="24"/>
        </w:rPr>
      </w:pPr>
      <w:r w:rsidDel="00000000" w:rsidR="00000000" w:rsidRPr="00000000">
        <w:rPr>
          <w:sz w:val="24"/>
          <w:szCs w:val="24"/>
          <w:rtl w:val="0"/>
        </w:rPr>
        <w:t xml:space="preserve">Destaca-se também a criação do Estatuto da Juventude (Lei nº 12.852/2013), que trouxe direitos específicos para jovens, aprofundando e complementando os avanços já feitos pelo Estatuto da Criança e do Adolescente (ECA). Ele reconhece as necessidades, potencialidades e vulnerabilidades dessa faixa etária. Além de estabelecer orientações para a criação de políticas públicas que promovam o acesso à educação, ao trabalho, à cultura e à participação social, o Estatuto da Juventude reforça o compromisso do Estado em proteger integralmente os jovens, especialmente na prevenção da violência e na criação de mais oportunidades (Brasil, 2013).</w:t>
      </w:r>
    </w:p>
    <w:p w:rsidR="00000000" w:rsidDel="00000000" w:rsidP="00000000" w:rsidRDefault="00000000" w:rsidRPr="00000000" w14:paraId="0000002C">
      <w:pPr>
        <w:spacing w:line="360" w:lineRule="auto"/>
        <w:ind w:firstLine="708.6614173228347"/>
        <w:jc w:val="both"/>
        <w:rPr>
          <w:sz w:val="24"/>
          <w:szCs w:val="24"/>
        </w:rPr>
      </w:pPr>
      <w:r w:rsidDel="00000000" w:rsidR="00000000" w:rsidRPr="00000000">
        <w:rPr>
          <w:sz w:val="24"/>
          <w:szCs w:val="24"/>
          <w:rtl w:val="0"/>
        </w:rPr>
        <w:t xml:space="preserve">Nesse cenário, o enfrentamento à violência contra a juventude passou a ocupar lugar central nas políticas públicas, especialmente diante dos alarmantes índices de homicídios que vitimam, de forma desproporcional, jovens negros, pobres e residentes das periferias urbanas (Waiselfisz, 2015). Assim, diversas ações</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foram implementadas com o objetivo de garantir direitos, reduzir a violência e promover condições mais justas e inclusivas para a juventude brasileira.</w:t>
      </w:r>
    </w:p>
    <w:p w:rsidR="00000000" w:rsidDel="00000000" w:rsidP="00000000" w:rsidRDefault="00000000" w:rsidRPr="00000000" w14:paraId="0000002D">
      <w:pPr>
        <w:spacing w:line="360" w:lineRule="auto"/>
        <w:ind w:firstLine="708.6614173228347"/>
        <w:jc w:val="both"/>
        <w:rPr>
          <w:sz w:val="24"/>
          <w:szCs w:val="24"/>
        </w:rPr>
      </w:pPr>
      <w:r w:rsidDel="00000000" w:rsidR="00000000" w:rsidRPr="00000000">
        <w:rPr>
          <w:sz w:val="24"/>
          <w:szCs w:val="24"/>
          <w:rtl w:val="0"/>
        </w:rPr>
        <w:t xml:space="preserve">Um exemplo expressivo nesse processo foi o Plano Juventude Viva, lançado em 2012, como uma iniciativa interministerial para prevenir a violência contra jovens negros, com foco em territórios com altos índices de homicídios juvenis. O Plano atuou em quatro eixos: prevenção social, transformação de territórios, garantia de direitos e enfrentamento ao racismo institucional (Brasil, 2013). Embora tenha sido um avanço no enfrentamento à violência, sua descontinuidade em governos seguintes evidencia a fragilidade de políticas que não se tornam permanentes. </w:t>
      </w:r>
    </w:p>
    <w:p w:rsidR="00000000" w:rsidDel="00000000" w:rsidP="00000000" w:rsidRDefault="00000000" w:rsidRPr="00000000" w14:paraId="0000002E">
      <w:pPr>
        <w:spacing w:line="360" w:lineRule="auto"/>
        <w:ind w:firstLine="708.6614173228347"/>
        <w:jc w:val="both"/>
        <w:rPr>
          <w:sz w:val="24"/>
          <w:szCs w:val="24"/>
        </w:rPr>
      </w:pPr>
      <w:r w:rsidDel="00000000" w:rsidR="00000000" w:rsidRPr="00000000">
        <w:rPr>
          <w:sz w:val="24"/>
          <w:szCs w:val="24"/>
          <w:rtl w:val="0"/>
        </w:rPr>
        <w:t xml:space="preserve">Houve o fortalecimento da rede de proteção social</w:t>
      </w:r>
      <w:r w:rsidDel="00000000" w:rsidR="00000000" w:rsidRPr="00000000">
        <w:rPr>
          <w:sz w:val="24"/>
          <w:szCs w:val="24"/>
          <w:vertAlign w:val="superscript"/>
        </w:rPr>
        <w:footnoteReference w:customMarkFollows="0" w:id="5"/>
      </w:r>
      <w:r w:rsidDel="00000000" w:rsidR="00000000" w:rsidRPr="00000000">
        <w:rPr>
          <w:sz w:val="24"/>
          <w:szCs w:val="24"/>
          <w:rtl w:val="0"/>
        </w:rPr>
        <w:t xml:space="preserve"> que oferece apoio psicossocial, orientações e ações preventivas para romper ciclos de violência e violação de direitos. Na área da educação e cultura, políticas como o Programa Nacional de Inclusão de Jovens (ProJovem) e o fortalecimento de espaços participativos, como conselhos municipais e estaduais de juventude, ampliam oportunidades e fortalecem o protagonismo juvenil (Brasil, 2005). Embora não sejam políticas exclusivamente voltadas ao enfrentamento da violência, atuam de forma preventiva ao ampliar o acesso a direitos.</w:t>
      </w:r>
    </w:p>
    <w:p w:rsidR="00000000" w:rsidDel="00000000" w:rsidP="00000000" w:rsidRDefault="00000000" w:rsidRPr="00000000" w14:paraId="0000002F">
      <w:pPr>
        <w:spacing w:line="360" w:lineRule="auto"/>
        <w:ind w:firstLine="708.6614173228347"/>
        <w:jc w:val="both"/>
        <w:rPr>
          <w:sz w:val="24"/>
          <w:szCs w:val="24"/>
        </w:rPr>
      </w:pPr>
      <w:r w:rsidDel="00000000" w:rsidR="00000000" w:rsidRPr="00000000">
        <w:rPr>
          <w:sz w:val="24"/>
          <w:szCs w:val="24"/>
          <w:rtl w:val="0"/>
        </w:rPr>
        <w:t xml:space="preserve">Apesar desses avanços, o desafio é persistente, especialmente diante do fortalecimento de discursos punitivistas e da militarização das políticas de segurança, que aprofundam a criminalização da juventude pobre e negra, em vez de priorizar ações preventivas e de promoção dos direitos humanos. Assim, o enfrentamento da violência contra a juventude demanda não apenas políticas específicas, mas mudanças estruturais na forma como Estado e sociedade percebem e se relacionam com jovens.</w:t>
      </w:r>
      <w:r w:rsidDel="00000000" w:rsidR="00000000" w:rsidRPr="00000000">
        <w:rPr>
          <w:rtl w:val="0"/>
        </w:rPr>
      </w:r>
    </w:p>
    <w:p w:rsidR="00000000" w:rsidDel="00000000" w:rsidP="00000000" w:rsidRDefault="00000000" w:rsidRPr="00000000" w14:paraId="00000030">
      <w:pPr>
        <w:spacing w:line="360" w:lineRule="auto"/>
        <w:jc w:val="both"/>
        <w:rPr>
          <w:sz w:val="24"/>
          <w:szCs w:val="24"/>
        </w:rPr>
      </w:pPr>
      <w:r w:rsidDel="00000000" w:rsidR="00000000" w:rsidRPr="00000000">
        <w:rPr>
          <w:b w:val="1"/>
          <w:sz w:val="24"/>
          <w:szCs w:val="24"/>
          <w:rtl w:val="0"/>
        </w:rPr>
        <w:t xml:space="preserve">3 CONCLUSÃO</w:t>
      </w:r>
      <w:r w:rsidDel="00000000" w:rsidR="00000000" w:rsidRPr="00000000">
        <w:rPr>
          <w:rtl w:val="0"/>
        </w:rPr>
      </w:r>
    </w:p>
    <w:p w:rsidR="00000000" w:rsidDel="00000000" w:rsidP="00000000" w:rsidRDefault="00000000" w:rsidRPr="00000000" w14:paraId="00000031">
      <w:pPr>
        <w:spacing w:line="360" w:lineRule="auto"/>
        <w:ind w:firstLine="708.6614173228347"/>
        <w:jc w:val="both"/>
        <w:rPr>
          <w:sz w:val="24"/>
          <w:szCs w:val="24"/>
        </w:rPr>
      </w:pPr>
      <w:r w:rsidDel="00000000" w:rsidR="00000000" w:rsidRPr="00000000">
        <w:rPr>
          <w:sz w:val="24"/>
          <w:szCs w:val="24"/>
          <w:rtl w:val="0"/>
        </w:rPr>
        <w:t xml:space="preserve">Este trabalho buscou analisar os desafios e as perspectivas das políticas públicas de enfrentamento à violência contra a juventude no Brasil, destacando a complexidade da temática e com enfoque na juventude, enquanto construção social, histórica e cultural, marcada por várias especificidades e vulnerabilidades, principalmente diante da recorrente violência que acomete este grupo populacional, o que torna sua proteção desafiadora. </w:t>
      </w:r>
    </w:p>
    <w:p w:rsidR="00000000" w:rsidDel="00000000" w:rsidP="00000000" w:rsidRDefault="00000000" w:rsidRPr="00000000" w14:paraId="00000032">
      <w:pPr>
        <w:spacing w:line="360" w:lineRule="auto"/>
        <w:ind w:firstLine="708.6614173228347"/>
        <w:jc w:val="both"/>
        <w:rPr>
          <w:sz w:val="24"/>
          <w:szCs w:val="24"/>
        </w:rPr>
      </w:pPr>
      <w:r w:rsidDel="00000000" w:rsidR="00000000" w:rsidRPr="00000000">
        <w:rPr>
          <w:sz w:val="24"/>
          <w:szCs w:val="24"/>
          <w:rtl w:val="0"/>
        </w:rPr>
        <w:t xml:space="preserve">A pesquisa, baseou-se em uma revisão bibliográfica e documental e em uma abordagem qualitativa e crítico-dialética, discutiu sobre o conceito de juventude, suas particularidades e os riscos aos quais este grupo etário está suscetível, apresentando dados que denotam que os jovens, principalmente a juventude negra, pobre e que se localizam em periferias são os principais alvos da violência homicida do país. O texto também evidenciou um panorama histórico das políticas públicas voltadas para a infância e juventude, com enfoque em ampliações como o ECA (1990), o Estatuto da Juventude (2013) e o Plano Juventude Viva. </w:t>
      </w:r>
    </w:p>
    <w:p w:rsidR="00000000" w:rsidDel="00000000" w:rsidP="00000000" w:rsidRDefault="00000000" w:rsidRPr="00000000" w14:paraId="00000033">
      <w:pPr>
        <w:spacing w:line="360" w:lineRule="auto"/>
        <w:ind w:firstLine="708.6614173228347"/>
        <w:jc w:val="both"/>
        <w:rPr>
          <w:color w:val="ff0000"/>
          <w:sz w:val="24"/>
          <w:szCs w:val="24"/>
        </w:rPr>
      </w:pPr>
      <w:r w:rsidDel="00000000" w:rsidR="00000000" w:rsidRPr="00000000">
        <w:rPr>
          <w:sz w:val="24"/>
          <w:szCs w:val="24"/>
          <w:rtl w:val="0"/>
        </w:rPr>
        <w:t xml:space="preserve">Desse modo, conclui-se que para o enfrentamento da violência contra a juventude, é necessário o desenvolvimento de políticas públicas permanentes e intersetoriais, em alinhamento com os direitos humanos e que superem as práticas punitivas e de discriminação. Apenas por esse viés será possível garantir a proteção e a promoção dos direitos sociais da juventude no Brasil.</w:t>
      </w:r>
      <w:r w:rsidDel="00000000" w:rsidR="00000000" w:rsidRPr="00000000">
        <w:rPr>
          <w:rtl w:val="0"/>
        </w:rPr>
      </w:r>
    </w:p>
    <w:p w:rsidR="00000000" w:rsidDel="00000000" w:rsidP="00000000" w:rsidRDefault="00000000" w:rsidRPr="00000000" w14:paraId="00000034">
      <w:pPr>
        <w:spacing w:line="240" w:lineRule="auto"/>
        <w:ind w:left="0" w:firstLine="0"/>
        <w:jc w:val="both"/>
        <w:rPr>
          <w:b w:val="1"/>
          <w:sz w:val="24"/>
          <w:szCs w:val="24"/>
        </w:rPr>
      </w:pPr>
      <w:r w:rsidDel="00000000" w:rsidR="00000000" w:rsidRPr="00000000">
        <w:rPr>
          <w:b w:val="1"/>
          <w:sz w:val="24"/>
          <w:szCs w:val="24"/>
          <w:rtl w:val="0"/>
        </w:rPr>
        <w:t xml:space="preserve">REFERÊNCIAS </w:t>
      </w:r>
      <w:r w:rsidDel="00000000" w:rsidR="00000000" w:rsidRPr="00000000">
        <w:rPr>
          <w:rtl w:val="0"/>
        </w:rPr>
      </w:r>
    </w:p>
    <w:p w:rsidR="00000000" w:rsidDel="00000000" w:rsidP="00000000" w:rsidRDefault="00000000" w:rsidRPr="00000000" w14:paraId="00000035">
      <w:pPr>
        <w:spacing w:line="240" w:lineRule="auto"/>
        <w:rPr>
          <w:sz w:val="24"/>
          <w:szCs w:val="24"/>
        </w:rPr>
      </w:pPr>
      <w:r w:rsidDel="00000000" w:rsidR="00000000" w:rsidRPr="00000000">
        <w:rPr>
          <w:rtl w:val="0"/>
        </w:rPr>
      </w:r>
    </w:p>
    <w:p w:rsidR="00000000" w:rsidDel="00000000" w:rsidP="00000000" w:rsidRDefault="00000000" w:rsidRPr="00000000" w14:paraId="00000036">
      <w:pPr>
        <w:spacing w:line="240" w:lineRule="auto"/>
        <w:rPr>
          <w:sz w:val="24"/>
          <w:szCs w:val="24"/>
        </w:rPr>
      </w:pPr>
      <w:r w:rsidDel="00000000" w:rsidR="00000000" w:rsidRPr="00000000">
        <w:rPr>
          <w:sz w:val="24"/>
          <w:szCs w:val="24"/>
          <w:rtl w:val="0"/>
        </w:rPr>
        <w:t xml:space="preserve">AMARO, Marcia Caroline Portela; ANDRADE, Selma Maffei de; GARANHANI, Mara Lúcia. </w:t>
      </w:r>
      <w:r w:rsidDel="00000000" w:rsidR="00000000" w:rsidRPr="00000000">
        <w:rPr>
          <w:b w:val="1"/>
          <w:sz w:val="24"/>
          <w:szCs w:val="24"/>
          <w:rtl w:val="0"/>
        </w:rPr>
        <w:t xml:space="preserve">A violência sob o olhar de lideranças comunitárias de Londrina, Paraná, Brasil.</w:t>
      </w:r>
      <w:r w:rsidDel="00000000" w:rsidR="00000000" w:rsidRPr="00000000">
        <w:rPr>
          <w:sz w:val="24"/>
          <w:szCs w:val="24"/>
          <w:rtl w:val="0"/>
        </w:rPr>
        <w:t xml:space="preserve"> Saúde e Sociedade, v. 19, p. 302-309, 2010.</w:t>
      </w:r>
    </w:p>
    <w:p w:rsidR="00000000" w:rsidDel="00000000" w:rsidP="00000000" w:rsidRDefault="00000000" w:rsidRPr="00000000" w14:paraId="00000037">
      <w:pPr>
        <w:spacing w:line="240" w:lineRule="auto"/>
        <w:rPr>
          <w:sz w:val="24"/>
          <w:szCs w:val="24"/>
        </w:rPr>
      </w:pPr>
      <w:r w:rsidDel="00000000" w:rsidR="00000000" w:rsidRPr="00000000">
        <w:rPr>
          <w:rtl w:val="0"/>
        </w:rPr>
      </w:r>
    </w:p>
    <w:p w:rsidR="00000000" w:rsidDel="00000000" w:rsidP="00000000" w:rsidRDefault="00000000" w:rsidRPr="00000000" w14:paraId="00000038">
      <w:pPr>
        <w:spacing w:after="0" w:before="0" w:line="24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Estatuto da Criança e do Adolescente (ECA)</w:t>
      </w:r>
      <w:r w:rsidDel="00000000" w:rsidR="00000000" w:rsidRPr="00000000">
        <w:rPr>
          <w:sz w:val="24"/>
          <w:szCs w:val="24"/>
          <w:rtl w:val="0"/>
        </w:rPr>
        <w:t xml:space="preserve">. Lei nº 8.069, de 13 de julho de 1990. Diário Oficial da União, Brasília, DF, 16 jul. 1990.</w:t>
      </w:r>
    </w:p>
    <w:p w:rsidR="00000000" w:rsidDel="00000000" w:rsidP="00000000" w:rsidRDefault="00000000" w:rsidRPr="00000000" w14:paraId="00000039">
      <w:pPr>
        <w:spacing w:after="0" w:before="0" w:line="240" w:lineRule="auto"/>
        <w:rPr>
          <w:sz w:val="24"/>
          <w:szCs w:val="24"/>
        </w:rPr>
      </w:pPr>
      <w:r w:rsidDel="00000000" w:rsidR="00000000" w:rsidRPr="00000000">
        <w:rPr>
          <w:rtl w:val="0"/>
        </w:rPr>
      </w:r>
    </w:p>
    <w:p w:rsidR="00000000" w:rsidDel="00000000" w:rsidP="00000000" w:rsidRDefault="00000000" w:rsidRPr="00000000" w14:paraId="0000003A">
      <w:pPr>
        <w:spacing w:after="0" w:before="0" w:line="240" w:lineRule="auto"/>
        <w:rPr>
          <w:sz w:val="24"/>
          <w:szCs w:val="24"/>
        </w:rPr>
      </w:pPr>
      <w:r w:rsidDel="00000000" w:rsidR="00000000" w:rsidRPr="00000000">
        <w:rPr>
          <w:sz w:val="24"/>
          <w:szCs w:val="24"/>
          <w:rtl w:val="0"/>
        </w:rPr>
        <w:t xml:space="preserve">BRASIL. Lei nº 12.852/2013. </w:t>
      </w:r>
      <w:r w:rsidDel="00000000" w:rsidR="00000000" w:rsidRPr="00000000">
        <w:rPr>
          <w:b w:val="1"/>
          <w:sz w:val="24"/>
          <w:szCs w:val="24"/>
          <w:rtl w:val="0"/>
        </w:rPr>
        <w:t xml:space="preserve">Dispõe sobre os direitos dos jovens, os princípios e diretrizes das políticas públicas de juventude e o Sistema Nacional de Juventu</w:t>
      </w:r>
      <w:r w:rsidDel="00000000" w:rsidR="00000000" w:rsidRPr="00000000">
        <w:rPr>
          <w:b w:val="1"/>
          <w:sz w:val="24"/>
          <w:szCs w:val="24"/>
          <w:rtl w:val="0"/>
        </w:rPr>
        <w:t xml:space="preserve">de - SINAJUVE</w:t>
      </w:r>
      <w:r w:rsidDel="00000000" w:rsidR="00000000" w:rsidRPr="00000000">
        <w:rPr>
          <w:sz w:val="24"/>
          <w:szCs w:val="24"/>
          <w:rtl w:val="0"/>
        </w:rPr>
        <w:t xml:space="preserve">. Brasília: Diário Oficial da União, 2013. Disponível em: </w:t>
      </w:r>
      <w:hyperlink r:id="rId7">
        <w:r w:rsidDel="00000000" w:rsidR="00000000" w:rsidRPr="00000000">
          <w:rPr>
            <w:sz w:val="24"/>
            <w:szCs w:val="24"/>
            <w:rtl w:val="0"/>
          </w:rPr>
          <w:t xml:space="preserve">http://www.planalto.gov.br/ccivil_03/_Ato2011-2014/2013/Lei/L12852.htm</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3B">
      <w:pPr>
        <w:spacing w:after="0" w:before="0" w:line="240" w:lineRule="auto"/>
        <w:rPr>
          <w:sz w:val="24"/>
          <w:szCs w:val="24"/>
        </w:rPr>
      </w:pPr>
      <w:r w:rsidDel="00000000" w:rsidR="00000000" w:rsidRPr="00000000">
        <w:rPr>
          <w:rtl w:val="0"/>
        </w:rPr>
      </w:r>
    </w:p>
    <w:p w:rsidR="00000000" w:rsidDel="00000000" w:rsidP="00000000" w:rsidRDefault="00000000" w:rsidRPr="00000000" w14:paraId="0000003C">
      <w:pPr>
        <w:spacing w:after="0" w:before="0" w:line="240" w:lineRule="auto"/>
        <w:rPr>
          <w:sz w:val="24"/>
          <w:szCs w:val="24"/>
        </w:rPr>
      </w:pPr>
      <w:r w:rsidDel="00000000" w:rsidR="00000000" w:rsidRPr="00000000">
        <w:rPr>
          <w:sz w:val="24"/>
          <w:szCs w:val="24"/>
          <w:rtl w:val="0"/>
        </w:rPr>
        <w:t xml:space="preserve">BRASIL. Presidência da República. Secretaria-Geral. </w:t>
      </w:r>
      <w:r w:rsidDel="00000000" w:rsidR="00000000" w:rsidRPr="00000000">
        <w:rPr>
          <w:b w:val="1"/>
          <w:sz w:val="24"/>
          <w:szCs w:val="24"/>
          <w:rtl w:val="0"/>
        </w:rPr>
        <w:t xml:space="preserve">Secretaria Nacional de Juventude. Plano Juventude Viva. </w:t>
      </w:r>
      <w:r w:rsidDel="00000000" w:rsidR="00000000" w:rsidRPr="00000000">
        <w:rPr>
          <w:sz w:val="24"/>
          <w:szCs w:val="24"/>
          <w:rtl w:val="0"/>
        </w:rPr>
        <w:t xml:space="preserve">Brasília, DF: SNJ, 2013.</w:t>
      </w:r>
    </w:p>
    <w:p w:rsidR="00000000" w:rsidDel="00000000" w:rsidP="00000000" w:rsidRDefault="00000000" w:rsidRPr="00000000" w14:paraId="0000003D">
      <w:pPr>
        <w:spacing w:after="0" w:before="0" w:line="240" w:lineRule="auto"/>
        <w:rPr>
          <w:sz w:val="24"/>
          <w:szCs w:val="24"/>
        </w:rPr>
      </w:pPr>
      <w:r w:rsidDel="00000000" w:rsidR="00000000" w:rsidRPr="00000000">
        <w:rPr>
          <w:rtl w:val="0"/>
        </w:rPr>
      </w:r>
    </w:p>
    <w:p w:rsidR="00000000" w:rsidDel="00000000" w:rsidP="00000000" w:rsidRDefault="00000000" w:rsidRPr="00000000" w14:paraId="0000003E">
      <w:pPr>
        <w:spacing w:after="0" w:before="0" w:line="240" w:lineRule="auto"/>
        <w:rPr>
          <w:sz w:val="24"/>
          <w:szCs w:val="24"/>
        </w:rPr>
      </w:pPr>
      <w:r w:rsidDel="00000000" w:rsidR="00000000" w:rsidRPr="00000000">
        <w:rPr>
          <w:sz w:val="24"/>
          <w:szCs w:val="24"/>
          <w:rtl w:val="0"/>
        </w:rPr>
        <w:t xml:space="preserve">BRASIL.</w:t>
      </w:r>
      <w:r w:rsidDel="00000000" w:rsidR="00000000" w:rsidRPr="00000000">
        <w:rPr>
          <w:b w:val="1"/>
          <w:sz w:val="24"/>
          <w:szCs w:val="24"/>
          <w:rtl w:val="0"/>
        </w:rPr>
        <w:t xml:space="preserve"> Programa Nacional de Inclusão de Jovens – ProJovem. </w:t>
      </w:r>
      <w:r w:rsidDel="00000000" w:rsidR="00000000" w:rsidRPr="00000000">
        <w:rPr>
          <w:sz w:val="24"/>
          <w:szCs w:val="24"/>
          <w:rtl w:val="0"/>
        </w:rPr>
        <w:t xml:space="preserve">Brasília, DF: Secretaria Nacional de Juventude, 2005.</w:t>
      </w:r>
    </w:p>
    <w:p w:rsidR="00000000" w:rsidDel="00000000" w:rsidP="00000000" w:rsidRDefault="00000000" w:rsidRPr="00000000" w14:paraId="0000003F">
      <w:pPr>
        <w:spacing w:after="0" w:before="0" w:line="240" w:lineRule="auto"/>
        <w:rPr>
          <w:sz w:val="24"/>
          <w:szCs w:val="24"/>
        </w:rPr>
      </w:pPr>
      <w:r w:rsidDel="00000000" w:rsidR="00000000" w:rsidRPr="00000000">
        <w:rPr>
          <w:rtl w:val="0"/>
        </w:rPr>
      </w:r>
    </w:p>
    <w:p w:rsidR="00000000" w:rsidDel="00000000" w:rsidP="00000000" w:rsidRDefault="00000000" w:rsidRPr="00000000" w14:paraId="00000040">
      <w:pPr>
        <w:spacing w:line="240" w:lineRule="auto"/>
        <w:rPr>
          <w:sz w:val="24"/>
          <w:szCs w:val="24"/>
        </w:rPr>
      </w:pPr>
      <w:r w:rsidDel="00000000" w:rsidR="00000000" w:rsidRPr="00000000">
        <w:rPr>
          <w:sz w:val="24"/>
          <w:szCs w:val="24"/>
          <w:rtl w:val="0"/>
        </w:rPr>
        <w:t xml:space="preserve">CERQUEIRA, Daniel; BUENO, Samira (coords.). </w:t>
      </w:r>
      <w:r w:rsidDel="00000000" w:rsidR="00000000" w:rsidRPr="00000000">
        <w:rPr>
          <w:b w:val="1"/>
          <w:sz w:val="24"/>
          <w:szCs w:val="24"/>
          <w:rtl w:val="0"/>
        </w:rPr>
        <w:t xml:space="preserve">Atlas da Violência 2025. </w:t>
      </w:r>
      <w:r w:rsidDel="00000000" w:rsidR="00000000" w:rsidRPr="00000000">
        <w:rPr>
          <w:sz w:val="24"/>
          <w:szCs w:val="24"/>
          <w:rtl w:val="0"/>
        </w:rPr>
        <w:t xml:space="preserve">Brasília: Ipea; FBPS, 2025. Disponível em: https://www.ipea.gov.br/atlasviolencia/publicacoes. </w:t>
      </w:r>
      <w:r w:rsidDel="00000000" w:rsidR="00000000" w:rsidRPr="00000000">
        <w:rPr>
          <w:rtl w:val="0"/>
        </w:rPr>
      </w:r>
    </w:p>
    <w:p w:rsidR="00000000" w:rsidDel="00000000" w:rsidP="00000000" w:rsidRDefault="00000000" w:rsidRPr="00000000" w14:paraId="00000041">
      <w:pPr>
        <w:spacing w:after="0" w:before="0" w:line="240" w:lineRule="auto"/>
        <w:rPr>
          <w:sz w:val="24"/>
          <w:szCs w:val="24"/>
        </w:rPr>
      </w:pPr>
      <w:r w:rsidDel="00000000" w:rsidR="00000000" w:rsidRPr="00000000">
        <w:rPr>
          <w:rtl w:val="0"/>
        </w:rPr>
      </w:r>
    </w:p>
    <w:p w:rsidR="00000000" w:rsidDel="00000000" w:rsidP="00000000" w:rsidRDefault="00000000" w:rsidRPr="00000000" w14:paraId="00000042">
      <w:pPr>
        <w:spacing w:after="0" w:before="0" w:line="240" w:lineRule="auto"/>
        <w:rPr>
          <w:sz w:val="24"/>
          <w:szCs w:val="24"/>
        </w:rPr>
      </w:pPr>
      <w:r w:rsidDel="00000000" w:rsidR="00000000" w:rsidRPr="00000000">
        <w:rPr>
          <w:sz w:val="24"/>
          <w:szCs w:val="24"/>
          <w:rtl w:val="0"/>
        </w:rPr>
        <w:t xml:space="preserve">DAYRELL, Juarez; CARRANO, Paulo; MAIA, Carla. </w:t>
      </w:r>
      <w:r w:rsidDel="00000000" w:rsidR="00000000" w:rsidRPr="00000000">
        <w:rPr>
          <w:b w:val="1"/>
          <w:sz w:val="24"/>
          <w:szCs w:val="24"/>
          <w:rtl w:val="0"/>
        </w:rPr>
        <w:t xml:space="preserve">Juventude e Ensino Médio: quem é este aluno que chega à escola.</w:t>
      </w:r>
      <w:r w:rsidDel="00000000" w:rsidR="00000000" w:rsidRPr="00000000">
        <w:rPr>
          <w:sz w:val="24"/>
          <w:szCs w:val="24"/>
          <w:rtl w:val="0"/>
        </w:rPr>
        <w:t xml:space="preserve"> In: DAYRELL, Juarez; CARRANO, Paulo; MAIA, Carla Linhares (Orgs.). Juventude e Ensino Médio: Diálogos, sujeitos e currículos. Belo Horizonte: Editora UFMG, 2014.</w:t>
      </w:r>
    </w:p>
    <w:p w:rsidR="00000000" w:rsidDel="00000000" w:rsidP="00000000" w:rsidRDefault="00000000" w:rsidRPr="00000000" w14:paraId="00000043">
      <w:pPr>
        <w:spacing w:after="0" w:before="0" w:line="240" w:lineRule="auto"/>
        <w:rPr>
          <w:sz w:val="24"/>
          <w:szCs w:val="24"/>
        </w:rPr>
      </w:pPr>
      <w:r w:rsidDel="00000000" w:rsidR="00000000" w:rsidRPr="00000000">
        <w:rPr>
          <w:rtl w:val="0"/>
        </w:rPr>
      </w:r>
    </w:p>
    <w:p w:rsidR="00000000" w:rsidDel="00000000" w:rsidP="00000000" w:rsidRDefault="00000000" w:rsidRPr="00000000" w14:paraId="00000044">
      <w:pPr>
        <w:spacing w:after="0" w:before="0" w:line="240" w:lineRule="auto"/>
        <w:rPr>
          <w:sz w:val="24"/>
          <w:szCs w:val="24"/>
        </w:rPr>
      </w:pPr>
      <w:r w:rsidDel="00000000" w:rsidR="00000000" w:rsidRPr="00000000">
        <w:rPr>
          <w:sz w:val="24"/>
          <w:szCs w:val="24"/>
          <w:rtl w:val="0"/>
        </w:rPr>
        <w:t xml:space="preserve">FREITAS, Maria Virgínia (Org.).</w:t>
      </w:r>
      <w:r w:rsidDel="00000000" w:rsidR="00000000" w:rsidRPr="00000000">
        <w:rPr>
          <w:b w:val="1"/>
          <w:sz w:val="24"/>
          <w:szCs w:val="24"/>
          <w:rtl w:val="0"/>
        </w:rPr>
        <w:t xml:space="preserve"> Juventude e Adolescência no Brasil: referências conceituais.</w:t>
      </w:r>
      <w:r w:rsidDel="00000000" w:rsidR="00000000" w:rsidRPr="00000000">
        <w:rPr>
          <w:sz w:val="24"/>
          <w:szCs w:val="24"/>
          <w:rtl w:val="0"/>
        </w:rPr>
        <w:t xml:space="preserve"> São Paulo: Ação Educativa, 2005.</w:t>
      </w:r>
    </w:p>
    <w:p w:rsidR="00000000" w:rsidDel="00000000" w:rsidP="00000000" w:rsidRDefault="00000000" w:rsidRPr="00000000" w14:paraId="00000045">
      <w:pPr>
        <w:spacing w:after="0" w:before="0" w:line="240" w:lineRule="auto"/>
        <w:rPr>
          <w:sz w:val="24"/>
          <w:szCs w:val="24"/>
        </w:rPr>
      </w:pPr>
      <w:r w:rsidDel="00000000" w:rsidR="00000000" w:rsidRPr="00000000">
        <w:rPr>
          <w:rtl w:val="0"/>
        </w:rPr>
      </w:r>
    </w:p>
    <w:p w:rsidR="00000000" w:rsidDel="00000000" w:rsidP="00000000" w:rsidRDefault="00000000" w:rsidRPr="00000000" w14:paraId="00000046">
      <w:pPr>
        <w:spacing w:after="0" w:before="0" w:line="240" w:lineRule="auto"/>
        <w:rPr>
          <w:sz w:val="24"/>
          <w:szCs w:val="24"/>
        </w:rPr>
      </w:pPr>
      <w:r w:rsidDel="00000000" w:rsidR="00000000" w:rsidRPr="00000000">
        <w:rPr>
          <w:sz w:val="24"/>
          <w:szCs w:val="24"/>
          <w:rtl w:val="0"/>
        </w:rPr>
        <w:t xml:space="preserve">LIMA, Rodrigo Silva. </w:t>
      </w:r>
      <w:r w:rsidDel="00000000" w:rsidR="00000000" w:rsidRPr="00000000">
        <w:rPr>
          <w:b w:val="1"/>
          <w:sz w:val="24"/>
          <w:szCs w:val="24"/>
          <w:rtl w:val="0"/>
        </w:rPr>
        <w:t xml:space="preserve">Juventude e Serviço Social: condições de vida e cotidiano dos universitários. </w:t>
      </w:r>
      <w:r w:rsidDel="00000000" w:rsidR="00000000" w:rsidRPr="00000000">
        <w:rPr>
          <w:sz w:val="24"/>
          <w:szCs w:val="24"/>
          <w:rtl w:val="0"/>
        </w:rPr>
        <w:t xml:space="preserve">In: ANAIS DO 16º ENCONTRO NACIONAL DE PESQUISADORES EM SERVIÇO SOCIAL, 2018. Eixo: Classes sociais, geração e Serviço Social. Sub-eixo: Juventude.</w:t>
      </w:r>
    </w:p>
    <w:p w:rsidR="00000000" w:rsidDel="00000000" w:rsidP="00000000" w:rsidRDefault="00000000" w:rsidRPr="00000000" w14:paraId="00000047">
      <w:pPr>
        <w:spacing w:after="0" w:before="0" w:line="240" w:lineRule="auto"/>
        <w:rPr>
          <w:sz w:val="24"/>
          <w:szCs w:val="24"/>
        </w:rPr>
      </w:pPr>
      <w:r w:rsidDel="00000000" w:rsidR="00000000" w:rsidRPr="00000000">
        <w:rPr>
          <w:rtl w:val="0"/>
        </w:rPr>
      </w:r>
    </w:p>
    <w:p w:rsidR="00000000" w:rsidDel="00000000" w:rsidP="00000000" w:rsidRDefault="00000000" w:rsidRPr="00000000" w14:paraId="00000048">
      <w:pPr>
        <w:spacing w:after="0" w:before="0" w:line="240" w:lineRule="auto"/>
        <w:rPr>
          <w:sz w:val="24"/>
          <w:szCs w:val="24"/>
        </w:rPr>
      </w:pPr>
      <w:r w:rsidDel="00000000" w:rsidR="00000000" w:rsidRPr="00000000">
        <w:rPr>
          <w:sz w:val="24"/>
          <w:szCs w:val="24"/>
          <w:rtl w:val="0"/>
        </w:rPr>
        <w:t xml:space="preserve">ONU. Organização das Nações Unidas. </w:t>
      </w:r>
      <w:r w:rsidDel="00000000" w:rsidR="00000000" w:rsidRPr="00000000">
        <w:rPr>
          <w:b w:val="1"/>
          <w:sz w:val="24"/>
          <w:szCs w:val="24"/>
          <w:rtl w:val="0"/>
        </w:rPr>
        <w:t xml:space="preserve">Transformando nosso mundo: a Agenda 2030 para o Desenvolvimento Sustentável.</w:t>
      </w:r>
      <w:r w:rsidDel="00000000" w:rsidR="00000000" w:rsidRPr="00000000">
        <w:rPr>
          <w:sz w:val="24"/>
          <w:szCs w:val="24"/>
          <w:rtl w:val="0"/>
        </w:rPr>
        <w:t xml:space="preserve"> Nova York: ONU, 2015.</w:t>
      </w:r>
    </w:p>
    <w:p w:rsidR="00000000" w:rsidDel="00000000" w:rsidP="00000000" w:rsidRDefault="00000000" w:rsidRPr="00000000" w14:paraId="00000049">
      <w:pPr>
        <w:spacing w:after="0" w:before="0" w:line="240" w:lineRule="auto"/>
        <w:rPr>
          <w:sz w:val="24"/>
          <w:szCs w:val="24"/>
        </w:rPr>
      </w:pPr>
      <w:r w:rsidDel="00000000" w:rsidR="00000000" w:rsidRPr="00000000">
        <w:rPr>
          <w:rtl w:val="0"/>
        </w:rPr>
      </w:r>
    </w:p>
    <w:p w:rsidR="00000000" w:rsidDel="00000000" w:rsidP="00000000" w:rsidRDefault="00000000" w:rsidRPr="00000000" w14:paraId="0000004A">
      <w:pPr>
        <w:spacing w:after="0" w:before="0" w:line="240" w:lineRule="auto"/>
        <w:rPr>
          <w:sz w:val="24"/>
          <w:szCs w:val="24"/>
        </w:rPr>
      </w:pPr>
      <w:r w:rsidDel="00000000" w:rsidR="00000000" w:rsidRPr="00000000">
        <w:rPr>
          <w:sz w:val="24"/>
          <w:szCs w:val="24"/>
          <w:rtl w:val="0"/>
        </w:rPr>
        <w:t xml:space="preserve">PEREZ, José Roberto Rus; PASSONE, Eric Ferdinando. </w:t>
      </w:r>
      <w:r w:rsidDel="00000000" w:rsidR="00000000" w:rsidRPr="00000000">
        <w:rPr>
          <w:b w:val="1"/>
          <w:sz w:val="24"/>
          <w:szCs w:val="24"/>
          <w:rtl w:val="0"/>
        </w:rPr>
        <w:t xml:space="preserve">Políticas sociais de atendimento às crianças e aos adolescentes no Brasil</w:t>
      </w:r>
      <w:r w:rsidDel="00000000" w:rsidR="00000000" w:rsidRPr="00000000">
        <w:rPr>
          <w:sz w:val="24"/>
          <w:szCs w:val="24"/>
          <w:rtl w:val="0"/>
        </w:rPr>
        <w:t xml:space="preserve">. Cadernos de Pesquisa, v.40, n.140, p. 649-673, maio/ago. 2010.</w:t>
      </w:r>
    </w:p>
    <w:p w:rsidR="00000000" w:rsidDel="00000000" w:rsidP="00000000" w:rsidRDefault="00000000" w:rsidRPr="00000000" w14:paraId="0000004B">
      <w:pPr>
        <w:spacing w:after="0" w:before="0" w:line="240" w:lineRule="auto"/>
        <w:rPr>
          <w:sz w:val="24"/>
          <w:szCs w:val="24"/>
        </w:rPr>
      </w:pPr>
      <w:r w:rsidDel="00000000" w:rsidR="00000000" w:rsidRPr="00000000">
        <w:rPr>
          <w:rtl w:val="0"/>
        </w:rPr>
      </w:r>
    </w:p>
    <w:p w:rsidR="00000000" w:rsidDel="00000000" w:rsidP="00000000" w:rsidRDefault="00000000" w:rsidRPr="00000000" w14:paraId="0000004C">
      <w:pPr>
        <w:spacing w:after="0" w:before="0" w:line="240" w:lineRule="auto"/>
        <w:rPr>
          <w:sz w:val="24"/>
          <w:szCs w:val="24"/>
        </w:rPr>
      </w:pPr>
      <w:r w:rsidDel="00000000" w:rsidR="00000000" w:rsidRPr="00000000">
        <w:rPr>
          <w:sz w:val="24"/>
          <w:szCs w:val="24"/>
          <w:rtl w:val="0"/>
        </w:rPr>
        <w:t xml:space="preserve">PEREZ, Olívia Cristina; LUZ, Lila Cristina Xavier. </w:t>
      </w:r>
      <w:r w:rsidDel="00000000" w:rsidR="00000000" w:rsidRPr="00000000">
        <w:rPr>
          <w:b w:val="1"/>
          <w:sz w:val="24"/>
          <w:szCs w:val="24"/>
          <w:rtl w:val="0"/>
        </w:rPr>
        <w:t xml:space="preserve">Percepções de jovens brasileiros acerca das violências. Revista Especializada en Investigación Jurídica</w:t>
      </w:r>
      <w:r w:rsidDel="00000000" w:rsidR="00000000" w:rsidRPr="00000000">
        <w:rPr>
          <w:sz w:val="24"/>
          <w:szCs w:val="24"/>
          <w:rtl w:val="0"/>
        </w:rPr>
        <w:t xml:space="preserve">, Ciudad </w:t>
      </w:r>
      <w:r w:rsidDel="00000000" w:rsidR="00000000" w:rsidRPr="00000000">
        <w:rPr>
          <w:sz w:val="24"/>
          <w:szCs w:val="24"/>
          <w:rtl w:val="0"/>
        </w:rPr>
        <w:t xml:space="preserve">Juárez, v. 6, n. 11, p. 1–15, jul./dez. 2022. Disponível em: </w:t>
      </w:r>
      <w:hyperlink r:id="rId8">
        <w:r w:rsidDel="00000000" w:rsidR="00000000" w:rsidRPr="00000000">
          <w:rPr>
            <w:sz w:val="24"/>
            <w:szCs w:val="24"/>
            <w:rtl w:val="0"/>
          </w:rPr>
          <w:t xml:space="preserve">http://dx.doi.org/10.20983/reij.2022.2.6</w:t>
        </w:r>
      </w:hyperlink>
      <w:r w:rsidDel="00000000" w:rsidR="00000000" w:rsidRPr="00000000">
        <w:rPr>
          <w:sz w:val="24"/>
          <w:szCs w:val="24"/>
          <w:rtl w:val="0"/>
        </w:rPr>
        <w:t xml:space="preserve">.</w:t>
      </w:r>
    </w:p>
    <w:p w:rsidR="00000000" w:rsidDel="00000000" w:rsidP="00000000" w:rsidRDefault="00000000" w:rsidRPr="00000000" w14:paraId="0000004D">
      <w:pPr>
        <w:spacing w:after="0" w:before="0" w:line="240" w:lineRule="auto"/>
        <w:rPr>
          <w:sz w:val="24"/>
          <w:szCs w:val="24"/>
        </w:rPr>
      </w:pPr>
      <w:r w:rsidDel="00000000" w:rsidR="00000000" w:rsidRPr="00000000">
        <w:rPr>
          <w:rtl w:val="0"/>
        </w:rPr>
      </w:r>
    </w:p>
    <w:p w:rsidR="00000000" w:rsidDel="00000000" w:rsidP="00000000" w:rsidRDefault="00000000" w:rsidRPr="00000000" w14:paraId="0000004E">
      <w:pPr>
        <w:spacing w:line="240" w:lineRule="auto"/>
        <w:rPr>
          <w:sz w:val="24"/>
          <w:szCs w:val="24"/>
        </w:rPr>
      </w:pPr>
      <w:r w:rsidDel="00000000" w:rsidR="00000000" w:rsidRPr="00000000">
        <w:rPr>
          <w:sz w:val="24"/>
          <w:szCs w:val="24"/>
          <w:rtl w:val="0"/>
        </w:rPr>
        <w:t xml:space="preserve">PORTO, Maria Stela Grossi. </w:t>
      </w:r>
      <w:r w:rsidDel="00000000" w:rsidR="00000000" w:rsidRPr="00000000">
        <w:rPr>
          <w:b w:val="1"/>
          <w:sz w:val="24"/>
          <w:szCs w:val="24"/>
          <w:rtl w:val="0"/>
        </w:rPr>
        <w:t xml:space="preserve">A violência entre a inclusão e a exclusão social</w:t>
      </w:r>
      <w:r w:rsidDel="00000000" w:rsidR="00000000" w:rsidRPr="00000000">
        <w:rPr>
          <w:sz w:val="24"/>
          <w:szCs w:val="24"/>
          <w:rtl w:val="0"/>
        </w:rPr>
        <w:t xml:space="preserve">. Tempo social, v. 12, p. 187-200, 2000.</w:t>
      </w:r>
    </w:p>
    <w:p w:rsidR="00000000" w:rsidDel="00000000" w:rsidP="00000000" w:rsidRDefault="00000000" w:rsidRPr="00000000" w14:paraId="0000004F">
      <w:pPr>
        <w:spacing w:line="240" w:lineRule="auto"/>
        <w:rPr>
          <w:sz w:val="24"/>
          <w:szCs w:val="24"/>
        </w:rPr>
      </w:pPr>
      <w:r w:rsidDel="00000000" w:rsidR="00000000" w:rsidRPr="00000000">
        <w:rPr>
          <w:rtl w:val="0"/>
        </w:rPr>
      </w:r>
    </w:p>
    <w:p w:rsidR="00000000" w:rsidDel="00000000" w:rsidP="00000000" w:rsidRDefault="00000000" w:rsidRPr="00000000" w14:paraId="00000050">
      <w:pPr>
        <w:spacing w:after="0" w:before="0" w:line="240" w:lineRule="auto"/>
        <w:rPr>
          <w:sz w:val="24"/>
          <w:szCs w:val="24"/>
        </w:rPr>
      </w:pPr>
      <w:r w:rsidDel="00000000" w:rsidR="00000000" w:rsidRPr="00000000">
        <w:rPr>
          <w:sz w:val="24"/>
          <w:szCs w:val="24"/>
          <w:rtl w:val="0"/>
        </w:rPr>
        <w:t xml:space="preserve">RIZZINI, Irene. RIZZINI, Irma. </w:t>
      </w:r>
      <w:r w:rsidDel="00000000" w:rsidR="00000000" w:rsidRPr="00000000">
        <w:rPr>
          <w:b w:val="1"/>
          <w:sz w:val="24"/>
          <w:szCs w:val="24"/>
          <w:rtl w:val="0"/>
        </w:rPr>
        <w:t xml:space="preserve">A institucionalização de crianças no Brasil: percurso histórico e desafios do presente</w:t>
      </w:r>
      <w:r w:rsidDel="00000000" w:rsidR="00000000" w:rsidRPr="00000000">
        <w:rPr>
          <w:sz w:val="24"/>
          <w:szCs w:val="24"/>
          <w:rtl w:val="0"/>
        </w:rPr>
        <w:t xml:space="preserve">. Rio de Janeiro: Ed PUC-Rio; São Paulo: Loyola, 2004.</w:t>
      </w:r>
    </w:p>
    <w:p w:rsidR="00000000" w:rsidDel="00000000" w:rsidP="00000000" w:rsidRDefault="00000000" w:rsidRPr="00000000" w14:paraId="00000051">
      <w:pPr>
        <w:spacing w:after="0" w:before="0" w:line="240" w:lineRule="auto"/>
        <w:rPr>
          <w:sz w:val="24"/>
          <w:szCs w:val="24"/>
        </w:rPr>
      </w:pPr>
      <w:r w:rsidDel="00000000" w:rsidR="00000000" w:rsidRPr="00000000">
        <w:rPr>
          <w:rtl w:val="0"/>
        </w:rPr>
      </w:r>
    </w:p>
    <w:p w:rsidR="00000000" w:rsidDel="00000000" w:rsidP="00000000" w:rsidRDefault="00000000" w:rsidRPr="00000000" w14:paraId="00000052">
      <w:pPr>
        <w:spacing w:after="0" w:before="0" w:line="240" w:lineRule="auto"/>
        <w:rPr>
          <w:sz w:val="24"/>
          <w:szCs w:val="24"/>
        </w:rPr>
      </w:pPr>
      <w:r w:rsidDel="00000000" w:rsidR="00000000" w:rsidRPr="00000000">
        <w:rPr>
          <w:sz w:val="24"/>
          <w:szCs w:val="24"/>
          <w:rtl w:val="0"/>
        </w:rPr>
        <w:t xml:space="preserve">RUA, Maria das Graças. </w:t>
      </w:r>
      <w:r w:rsidDel="00000000" w:rsidR="00000000" w:rsidRPr="00000000">
        <w:rPr>
          <w:b w:val="1"/>
          <w:sz w:val="24"/>
          <w:szCs w:val="24"/>
          <w:rtl w:val="0"/>
        </w:rPr>
        <w:t xml:space="preserve">Políticas públicas: uma revisão da literatura</w:t>
      </w:r>
      <w:r w:rsidDel="00000000" w:rsidR="00000000" w:rsidRPr="00000000">
        <w:rPr>
          <w:sz w:val="24"/>
          <w:szCs w:val="24"/>
          <w:rtl w:val="0"/>
        </w:rPr>
        <w:t xml:space="preserve">. Caderno de Pesquisa, n. 105, p. 1-16, 1998.</w:t>
      </w:r>
    </w:p>
    <w:p w:rsidR="00000000" w:rsidDel="00000000" w:rsidP="00000000" w:rsidRDefault="00000000" w:rsidRPr="00000000" w14:paraId="00000053">
      <w:pPr>
        <w:spacing w:after="0" w:before="0" w:line="240" w:lineRule="auto"/>
        <w:rPr>
          <w:sz w:val="24"/>
          <w:szCs w:val="24"/>
        </w:rPr>
      </w:pPr>
      <w:r w:rsidDel="00000000" w:rsidR="00000000" w:rsidRPr="00000000">
        <w:rPr>
          <w:rtl w:val="0"/>
        </w:rPr>
      </w:r>
    </w:p>
    <w:p w:rsidR="00000000" w:rsidDel="00000000" w:rsidP="00000000" w:rsidRDefault="00000000" w:rsidRPr="00000000" w14:paraId="00000054">
      <w:pPr>
        <w:spacing w:line="240" w:lineRule="auto"/>
        <w:rPr>
          <w:sz w:val="24"/>
          <w:szCs w:val="24"/>
        </w:rPr>
      </w:pPr>
      <w:r w:rsidDel="00000000" w:rsidR="00000000" w:rsidRPr="00000000">
        <w:rPr>
          <w:sz w:val="24"/>
          <w:szCs w:val="24"/>
          <w:rtl w:val="0"/>
        </w:rPr>
        <w:t xml:space="preserve">SOARES, Luiz Eduardo. </w:t>
      </w:r>
      <w:r w:rsidDel="00000000" w:rsidR="00000000" w:rsidRPr="00000000">
        <w:rPr>
          <w:b w:val="1"/>
          <w:sz w:val="24"/>
          <w:szCs w:val="24"/>
          <w:rtl w:val="0"/>
        </w:rPr>
        <w:t xml:space="preserve">Segurança pública: presente e futuro.</w:t>
      </w:r>
      <w:r w:rsidDel="00000000" w:rsidR="00000000" w:rsidRPr="00000000">
        <w:rPr>
          <w:sz w:val="24"/>
          <w:szCs w:val="24"/>
          <w:rtl w:val="0"/>
        </w:rPr>
        <w:t xml:space="preserve"> Estudos avançados, v. 20, p. 91-106, 2006.</w:t>
      </w:r>
    </w:p>
    <w:p w:rsidR="00000000" w:rsidDel="00000000" w:rsidP="00000000" w:rsidRDefault="00000000" w:rsidRPr="00000000" w14:paraId="00000055">
      <w:pPr>
        <w:spacing w:line="240" w:lineRule="auto"/>
        <w:rPr>
          <w:sz w:val="24"/>
          <w:szCs w:val="24"/>
        </w:rPr>
      </w:pPr>
      <w:r w:rsidDel="00000000" w:rsidR="00000000" w:rsidRPr="00000000">
        <w:rPr>
          <w:rtl w:val="0"/>
        </w:rPr>
      </w:r>
    </w:p>
    <w:p w:rsidR="00000000" w:rsidDel="00000000" w:rsidP="00000000" w:rsidRDefault="00000000" w:rsidRPr="00000000" w14:paraId="00000056">
      <w:pPr>
        <w:spacing w:after="0" w:before="0" w:line="240" w:lineRule="auto"/>
        <w:rPr>
          <w:sz w:val="24"/>
          <w:szCs w:val="24"/>
        </w:rPr>
      </w:pPr>
      <w:r w:rsidDel="00000000" w:rsidR="00000000" w:rsidRPr="00000000">
        <w:rPr>
          <w:sz w:val="24"/>
          <w:szCs w:val="24"/>
          <w:rtl w:val="0"/>
        </w:rPr>
        <w:t xml:space="preserve">TAQUETTI, Camila Lopes </w:t>
      </w:r>
      <w:r w:rsidDel="00000000" w:rsidR="00000000" w:rsidRPr="00000000">
        <w:rPr>
          <w:i w:val="1"/>
          <w:sz w:val="24"/>
          <w:szCs w:val="24"/>
          <w:rtl w:val="0"/>
        </w:rPr>
        <w:t xml:space="preserve">et al,</w:t>
      </w:r>
      <w:r w:rsidDel="00000000" w:rsidR="00000000" w:rsidRPr="00000000">
        <w:rPr>
          <w:sz w:val="24"/>
          <w:szCs w:val="24"/>
          <w:rtl w:val="0"/>
        </w:rPr>
        <w:t xml:space="preserve">.. </w:t>
      </w:r>
      <w:r w:rsidDel="00000000" w:rsidR="00000000" w:rsidRPr="00000000">
        <w:rPr>
          <w:b w:val="1"/>
          <w:sz w:val="24"/>
          <w:szCs w:val="24"/>
          <w:rtl w:val="0"/>
        </w:rPr>
        <w:t xml:space="preserve">Diálogos sobre e com juventudes</w:t>
      </w:r>
      <w:r w:rsidDel="00000000" w:rsidR="00000000" w:rsidRPr="00000000">
        <w:rPr>
          <w:sz w:val="24"/>
          <w:szCs w:val="24"/>
          <w:rtl w:val="0"/>
        </w:rPr>
        <w:t xml:space="preserve">. In: ENCONTRO NACIONAL DE PESQUISADORES EM SERVIÇO SOCIAL, 2018. Anais [...]. Vitória: [s.n.], 2018. Eixo: Classes sociais, geração e Serviço Social. Sub-eixo: Juventude.</w:t>
      </w:r>
    </w:p>
    <w:p w:rsidR="00000000" w:rsidDel="00000000" w:rsidP="00000000" w:rsidRDefault="00000000" w:rsidRPr="00000000" w14:paraId="00000057">
      <w:pPr>
        <w:spacing w:after="0" w:before="0" w:line="240" w:lineRule="auto"/>
        <w:rPr>
          <w:sz w:val="24"/>
          <w:szCs w:val="24"/>
        </w:rPr>
      </w:pPr>
      <w:r w:rsidDel="00000000" w:rsidR="00000000" w:rsidRPr="00000000">
        <w:rPr>
          <w:rtl w:val="0"/>
        </w:rPr>
      </w:r>
    </w:p>
    <w:p w:rsidR="00000000" w:rsidDel="00000000" w:rsidP="00000000" w:rsidRDefault="00000000" w:rsidRPr="00000000" w14:paraId="00000058">
      <w:pPr>
        <w:spacing w:after="0" w:before="0" w:line="240" w:lineRule="auto"/>
        <w:rPr>
          <w:sz w:val="24"/>
          <w:szCs w:val="24"/>
        </w:rPr>
      </w:pPr>
      <w:r w:rsidDel="00000000" w:rsidR="00000000" w:rsidRPr="00000000">
        <w:rPr>
          <w:sz w:val="24"/>
          <w:szCs w:val="24"/>
          <w:rtl w:val="0"/>
        </w:rPr>
        <w:t xml:space="preserve">UNICEF, BRASIL. </w:t>
      </w:r>
      <w:r w:rsidDel="00000000" w:rsidR="00000000" w:rsidRPr="00000000">
        <w:rPr>
          <w:b w:val="1"/>
          <w:sz w:val="24"/>
          <w:szCs w:val="24"/>
          <w:rtl w:val="0"/>
        </w:rPr>
        <w:t xml:space="preserve">Panorama da violência letal e sexual contra crianças e adolescentes no Brasil:(2021-2023).</w:t>
      </w:r>
      <w:r w:rsidDel="00000000" w:rsidR="00000000" w:rsidRPr="00000000">
        <w:rPr>
          <w:sz w:val="24"/>
          <w:szCs w:val="24"/>
          <w:rtl w:val="0"/>
        </w:rPr>
        <w:t xml:space="preserve"> Fórum Brasileiro de Segurança Pública (FBSP), 2024.</w:t>
      </w:r>
    </w:p>
    <w:p w:rsidR="00000000" w:rsidDel="00000000" w:rsidP="00000000" w:rsidRDefault="00000000" w:rsidRPr="00000000" w14:paraId="00000059">
      <w:pPr>
        <w:spacing w:after="0" w:before="0" w:line="240" w:lineRule="auto"/>
        <w:rPr>
          <w:sz w:val="24"/>
          <w:szCs w:val="24"/>
        </w:rPr>
      </w:pPr>
      <w:r w:rsidDel="00000000" w:rsidR="00000000" w:rsidRPr="00000000">
        <w:rPr>
          <w:rtl w:val="0"/>
        </w:rPr>
      </w:r>
    </w:p>
    <w:p w:rsidR="00000000" w:rsidDel="00000000" w:rsidP="00000000" w:rsidRDefault="00000000" w:rsidRPr="00000000" w14:paraId="0000005A">
      <w:pPr>
        <w:spacing w:after="0" w:before="0" w:line="240" w:lineRule="auto"/>
        <w:rPr>
          <w:sz w:val="24"/>
          <w:szCs w:val="24"/>
        </w:rPr>
      </w:pPr>
      <w:r w:rsidDel="00000000" w:rsidR="00000000" w:rsidRPr="00000000">
        <w:rPr>
          <w:sz w:val="24"/>
          <w:szCs w:val="24"/>
          <w:rtl w:val="0"/>
        </w:rPr>
        <w:t xml:space="preserve">WAISELFISZ, Julio Jacobo. </w:t>
      </w:r>
      <w:r w:rsidDel="00000000" w:rsidR="00000000" w:rsidRPr="00000000">
        <w:rPr>
          <w:b w:val="1"/>
          <w:sz w:val="24"/>
          <w:szCs w:val="24"/>
          <w:rtl w:val="0"/>
        </w:rPr>
        <w:t xml:space="preserve">Mapa da violência 2015: homicídios de adolescentes no Brasil</w:t>
      </w:r>
      <w:r w:rsidDel="00000000" w:rsidR="00000000" w:rsidRPr="00000000">
        <w:rPr>
          <w:sz w:val="24"/>
          <w:szCs w:val="24"/>
          <w:rtl w:val="0"/>
        </w:rPr>
        <w:t xml:space="preserve">. Brasília, DF: FLACSO Brasil, 2015.</w:t>
      </w:r>
      <w:r w:rsidDel="00000000" w:rsidR="00000000" w:rsidRPr="00000000">
        <w:rPr>
          <w:rtl w:val="0"/>
        </w:rPr>
      </w:r>
    </w:p>
    <w:sectPr>
      <w:headerReference r:id="rId9" w:type="default"/>
      <w:footerReference r:id="rId10"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3">
    <w:p w:rsidR="00000000" w:rsidDel="00000000" w:rsidP="00000000" w:rsidRDefault="00000000" w:rsidRPr="00000000" w14:paraId="0000005C">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Segundo </w:t>
      </w:r>
      <w:r w:rsidDel="00000000" w:rsidR="00000000" w:rsidRPr="00000000">
        <w:rPr>
          <w:sz w:val="20"/>
          <w:szCs w:val="20"/>
          <w:rtl w:val="0"/>
        </w:rPr>
        <w:t xml:space="preserve">Taquetti</w:t>
      </w:r>
      <w:r w:rsidDel="00000000" w:rsidR="00000000" w:rsidRPr="00000000">
        <w:rPr>
          <w:sz w:val="20"/>
          <w:szCs w:val="20"/>
          <w:rtl w:val="0"/>
        </w:rPr>
        <w:t xml:space="preserve"> </w:t>
      </w:r>
      <w:r w:rsidDel="00000000" w:rsidR="00000000" w:rsidRPr="00000000">
        <w:rPr>
          <w:i w:val="1"/>
          <w:sz w:val="20"/>
          <w:szCs w:val="20"/>
          <w:rtl w:val="0"/>
        </w:rPr>
        <w:t xml:space="preserve">et al </w:t>
      </w:r>
      <w:r w:rsidDel="00000000" w:rsidR="00000000" w:rsidRPr="00000000">
        <w:rPr>
          <w:sz w:val="20"/>
          <w:szCs w:val="20"/>
          <w:rtl w:val="0"/>
        </w:rPr>
        <w:t xml:space="preserve">(2018) é importante considerar que a juventude não se dá em condições iguais para todos os jovens. Os jovens pobres, em geral, ingressam mais cedo no mundo do trabalho, em ocupações precarizadas, o que muitas vezes compromete sua continuidade nos estudos e o acesso a bens e serviços. Já os jovens das classes médias e altas vivenciam a juventude de forma distinta, com maior acesso à escolarização, apoio familiar, bens culturais e serviços. A eles, é assegurado um tempo mais longo de preparação, com mais possibilidades de escolhas sobre o futuro. </w:t>
      </w:r>
    </w:p>
  </w:footnote>
  <w:footnote w:id="0">
    <w:p w:rsidR="00000000" w:rsidDel="00000000" w:rsidP="00000000" w:rsidRDefault="00000000" w:rsidRPr="00000000" w14:paraId="0000005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do curso de bacharelado em Serviço Social na Universidade Federal do Piauí. E-mail: </w:t>
      </w:r>
      <w:hyperlink r:id="rId1">
        <w:r w:rsidDel="00000000" w:rsidR="00000000" w:rsidRPr="00000000">
          <w:rPr>
            <w:sz w:val="20"/>
            <w:szCs w:val="20"/>
            <w:rtl w:val="0"/>
          </w:rPr>
          <w:t xml:space="preserve">isabelles</w:t>
        </w:r>
      </w:hyperlink>
      <w:r w:rsidDel="00000000" w:rsidR="00000000" w:rsidRPr="00000000">
        <w:rPr>
          <w:sz w:val="20"/>
          <w:szCs w:val="20"/>
          <w:rtl w:val="0"/>
        </w:rPr>
        <w:t xml:space="preserve">s1106@gmail.com. </w:t>
      </w:r>
    </w:p>
  </w:footnote>
  <w:footnote w:id="1">
    <w:p w:rsidR="00000000" w:rsidDel="00000000" w:rsidP="00000000" w:rsidRDefault="00000000" w:rsidRPr="00000000" w14:paraId="0000005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do curso de bacharelado em Serviço Social na Universidade Federal do Piauí. E-mail: kamillyduarte1986@gmail.com</w:t>
      </w:r>
    </w:p>
  </w:footnote>
  <w:footnote w:id="2">
    <w:p w:rsidR="00000000" w:rsidDel="00000000" w:rsidP="00000000" w:rsidRDefault="00000000" w:rsidRPr="00000000" w14:paraId="0000006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Graduanda do curso de bacharelado em Serviço Social na Universidade Federal do Piauí. E-mail: </w:t>
      </w:r>
      <w:hyperlink r:id="rId2">
        <w:r w:rsidDel="00000000" w:rsidR="00000000" w:rsidRPr="00000000">
          <w:rPr>
            <w:sz w:val="20"/>
            <w:szCs w:val="20"/>
            <w:rtl w:val="0"/>
          </w:rPr>
          <w:t xml:space="preserve">mariaclarasantos456@gmail.com</w:t>
        </w:r>
      </w:hyperlink>
      <w:r w:rsidDel="00000000" w:rsidR="00000000" w:rsidRPr="00000000">
        <w:rPr>
          <w:rtl w:val="0"/>
        </w:rPr>
      </w:r>
    </w:p>
    <w:p w:rsidR="00000000" w:rsidDel="00000000" w:rsidP="00000000" w:rsidRDefault="00000000" w:rsidRPr="00000000" w14:paraId="00000061">
      <w:pPr>
        <w:spacing w:line="240" w:lineRule="auto"/>
        <w:rPr>
          <w:sz w:val="20"/>
          <w:szCs w:val="20"/>
        </w:rPr>
      </w:pPr>
      <w:r w:rsidDel="00000000" w:rsidR="00000000" w:rsidRPr="00000000">
        <w:rPr>
          <w:rtl w:val="0"/>
        </w:rPr>
      </w:r>
    </w:p>
  </w:footnote>
  <w:footnote w:id="4">
    <w:p w:rsidR="00000000" w:rsidDel="00000000" w:rsidP="00000000" w:rsidRDefault="00000000" w:rsidRPr="00000000" w14:paraId="00000062">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Mais recentemente, destaca-se o compromisso do Brasil com a Agenda 2030 da ONU, cujos Objetivos de Desenvolvimento Sustentável (ODS) incluem metas relacionadas à redução da violência, fortalecimento institucional e promoção de sociedades pacíficas e inclusivas (ONU, 2015). Esse compromisso reforça a necessidade de políticas integradas, articulando segurança pública, educação, assistência social, cultura e saúde.</w:t>
      </w:r>
    </w:p>
  </w:footnote>
  <w:footnote w:id="5">
    <w:p w:rsidR="00000000" w:rsidDel="00000000" w:rsidP="00000000" w:rsidRDefault="00000000" w:rsidRPr="00000000" w14:paraId="00000063">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Especialmente através do Sistema Único de Assistência Social (SUAS), também é fundamental. Serviços como os Centros de Referência de Assistência Social (CRAS) e os Centros de Referência Especializados (CREAS).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www.planalto.gov.br/ccivil_03/_Ato2011-2014/2013/Lei/L12852.htm" TargetMode="External"/><Relationship Id="rId8" Type="http://schemas.openxmlformats.org/officeDocument/2006/relationships/hyperlink" Target="http://dx.doi.org/10.20983/reij.2022.2.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isabellesantos.ufpi@gmail.com" TargetMode="External"/><Relationship Id="rId2" Type="http://schemas.openxmlformats.org/officeDocument/2006/relationships/hyperlink" Target="mailto:mariaclarasantos456@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