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Guardiões da terra: a ideia de trabalho nas sociedades indígenas e sua incorporação como mão-de-obra para o capital</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Paulo Sundi</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Alzira Mitz Bernardes Guarany</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jc w:val="both"/>
        <w:rPr>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presente artigo</w:t>
      </w:r>
      <w:r w:rsidDel="00000000" w:rsidR="00000000" w:rsidRPr="00000000">
        <w:rPr>
          <w:sz w:val="20"/>
          <w:szCs w:val="20"/>
          <w:rtl w:val="0"/>
        </w:rPr>
        <w:t xml:space="preserve">, parte de uma pesquisa maior, tem por objetivo </w:t>
      </w:r>
      <w:r w:rsidDel="00000000" w:rsidR="00000000" w:rsidRPr="00000000">
        <w:rPr>
          <w:sz w:val="20"/>
          <w:szCs w:val="20"/>
          <w:rtl w:val="0"/>
        </w:rPr>
        <w:t xml:space="preserve">cotejar a concepção de trabalho para as sociedades tradicionais indígenas e </w:t>
      </w:r>
      <w:r w:rsidDel="00000000" w:rsidR="00000000" w:rsidRPr="00000000">
        <w:rPr>
          <w:sz w:val="20"/>
          <w:szCs w:val="20"/>
          <w:rtl w:val="0"/>
        </w:rPr>
        <w:t xml:space="preserve">aquele da sociedade moderna capitalista no contexto da </w:t>
      </w:r>
      <w:r w:rsidDel="00000000" w:rsidR="00000000" w:rsidRPr="00000000">
        <w:rPr>
          <w:sz w:val="20"/>
          <w:szCs w:val="20"/>
          <w:rtl w:val="0"/>
        </w:rPr>
        <w:t xml:space="preserve">utilização desses povos como mão-de-obra no colonialismo e capitalismo. O panorama traçado acerca dos povos indígenas, mundo do trabalho e estudos sobre a formação social brasileira recentes apontam para a necessidade de resgatar a população indígena como parte da formação da classe trabalhadora no país, assim como refletir sobre como as sociedades tradicionais </w:t>
      </w:r>
      <w:r w:rsidDel="00000000" w:rsidR="00000000" w:rsidRPr="00000000">
        <w:rPr>
          <w:sz w:val="20"/>
          <w:szCs w:val="20"/>
          <w:rtl w:val="0"/>
        </w:rPr>
        <w:t xml:space="preserve">apresentam uma sociabilidade resistente e alternativa à dinâmica </w:t>
      </w:r>
      <w:r w:rsidDel="00000000" w:rsidR="00000000" w:rsidRPr="00000000">
        <w:rPr>
          <w:sz w:val="20"/>
          <w:szCs w:val="20"/>
          <w:rtl w:val="0"/>
        </w:rPr>
        <w:t xml:space="preserve">competitiva e desumana que estrutura a sociedade capitalista. </w:t>
      </w:r>
      <w:r w:rsidDel="00000000" w:rsidR="00000000" w:rsidRPr="00000000">
        <w:rPr>
          <w:sz w:val="20"/>
          <w:szCs w:val="20"/>
          <w:rtl w:val="0"/>
        </w:rPr>
        <w:t xml:space="preserve">Realizamos uma breve revisão bibliográfica, a partir de autores indígenas</w:t>
      </w:r>
      <w:r w:rsidDel="00000000" w:rsidR="00000000" w:rsidRPr="00000000">
        <w:rPr>
          <w:sz w:val="20"/>
          <w:szCs w:val="20"/>
          <w:rtl w:val="0"/>
        </w:rPr>
        <w:t xml:space="preserve"> como Krenak e Nego Bispo, e outros que </w:t>
      </w:r>
      <w:r w:rsidDel="00000000" w:rsidR="00000000" w:rsidRPr="00000000">
        <w:rPr>
          <w:sz w:val="20"/>
          <w:szCs w:val="20"/>
          <w:rtl w:val="0"/>
        </w:rPr>
        <w:t xml:space="preserve">realizam uma </w:t>
      </w:r>
      <w:r w:rsidDel="00000000" w:rsidR="00000000" w:rsidRPr="00000000">
        <w:rPr>
          <w:sz w:val="20"/>
          <w:szCs w:val="20"/>
          <w:rtl w:val="0"/>
        </w:rPr>
        <w:t xml:space="preserve">abordagem crítica </w:t>
      </w:r>
      <w:r w:rsidDel="00000000" w:rsidR="00000000" w:rsidRPr="00000000">
        <w:rPr>
          <w:sz w:val="20"/>
          <w:szCs w:val="20"/>
          <w:rtl w:val="0"/>
        </w:rPr>
        <w:t xml:space="preserve">capaz de articular-se e/ou dialogar com a dialética e a materialidade </w:t>
      </w:r>
      <w:r w:rsidDel="00000000" w:rsidR="00000000" w:rsidRPr="00000000">
        <w:rPr>
          <w:sz w:val="20"/>
          <w:szCs w:val="20"/>
          <w:rtl w:val="0"/>
        </w:rPr>
        <w:t xml:space="preserve">histórica e social proposta por Marx </w:t>
      </w:r>
      <w:r w:rsidDel="00000000" w:rsidR="00000000" w:rsidRPr="00000000">
        <w:rPr>
          <w:sz w:val="20"/>
          <w:szCs w:val="20"/>
          <w:rtl w:val="0"/>
        </w:rPr>
        <w:t xml:space="preserve">na análise do trabalho e do capitalismo. As leituras têm nos mostrado que os conflitos e a dizimação desses povos também foram consequência à resistência que apresentaram em serem incorporados como mão-de-obra a um sistema que era contrário as suas concepções de vida e trabalho. </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Povos indígenas 1; Trabalho 2. Classe trabalhadora 3.</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part of a larger research project, aims to compare the conception of work for traditional indigenous societies and that of modern capitalist society in the context of the use of these peoples as labor in colonialism and capitalism. The panorama drawn about indigenous peoples, the world of work and recent studies on Brazilian social formation point to the need to rescue the indigenous population as part of the formation of the working class in the country, as well as to reflect on how traditional societies present a resistant and alternative sociability to the competitive and inhuman dynamics that structure capitalist society. We conducted a brief bibliographical review, based on indigenous authors such as Krenak and Nego Bispo, and others who carry out a critical approach capable of articulating and/or dialoguing with the dialectic and historical and social materiality proposed by Marx in the analysis of work and capitalism. The readings have shown us that the conflicts and decimation of these peoples were also a consequence of the resistance they presented to being incorporated as labor in a system that was contrary to their conceptions of life and work.</w:t>
      </w:r>
    </w:p>
    <w:p w:rsidR="00000000" w:rsidDel="00000000" w:rsidP="00000000" w:rsidRDefault="00000000" w:rsidRPr="00000000" w14:paraId="0000000C">
      <w:pPr>
        <w:spacing w:line="240" w:lineRule="auto"/>
        <w:ind w:left="2835" w:firstLine="0"/>
        <w:jc w:val="both"/>
        <w:rPr>
          <w:sz w:val="20"/>
          <w:szCs w:val="20"/>
          <w:highlight w:val="yellow"/>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Indigenous peoples 1; Work 2. Working class 3.</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É através do trabalho que homens e mulheres interagem e transformam a natureza para a satisfação de suas necessidades (Marx, 2004), assim como se modificam nessa relação, a partir do aprendizado que essa relação proporciona. Todavia, nas sociedades capitalistas modernas, ao mesmo tempo em que produz riqueza, a sua produção coletiva e a apropriação privada desses recursos geram também desigualdade e pobreza.  </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Nas cosmogonias de povos tradicionais como os Tupinambás, Barés, Puris, entre outras etnias, a concepção de vida e trabalho, está para além das que foram historicamente produzidas pelo colonialismo e capitalismo. Eles não os tomam como fonte de toda riqueza, nem exploram a mão-de-obra ou a força de trabalho, seja como trabalho escravizado ou trabalho assalariado. Para os povos tradicionais o trabalho é uma prática circunscrita à sociabilidade em que se encontram.  Para eles</w:t>
      </w:r>
      <w:r w:rsidDel="00000000" w:rsidR="00000000" w:rsidRPr="00000000">
        <w:rPr>
          <w:sz w:val="24"/>
          <w:szCs w:val="24"/>
          <w:rtl w:val="0"/>
        </w:rPr>
        <w:t xml:space="preserve"> a dinâmica </w:t>
      </w:r>
      <w:r w:rsidDel="00000000" w:rsidR="00000000" w:rsidRPr="00000000">
        <w:rPr>
          <w:sz w:val="24"/>
          <w:szCs w:val="24"/>
          <w:rtl w:val="0"/>
        </w:rPr>
        <w:t xml:space="preserve">de produção e reprodução da vida é ampliada pelo viés da coletividade, das necessidades, da preservação da natureza, do bioma, dos povos e da auto-determinação cultural. </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No que concerne à sociedade capitalista moderna, ela articula formas de concepção e exploração da força de trabalho no seu interior que são frontalmente antagônicas àquelas das sociedades tradicionais. Na sociedade moderna a dinâmica capitalista, usa o trabalho coletivo para realização de lucro e acumulação de riquezas destinado a poucos. Para tanto lança mão desde o trabalho análogo à escravização, até o trabalhador “livre”, além de alienar esse trabalhador do produto, do processo de produção e do reconhecimento dos seus semelhantes (Marx, 2004), estabelecendo um processo violento de desumanização e objetificação que leva muitos ao adoecimento e até à morte, além da destruição do planeta (Harvey, 2016). Para este artigo vamos nos concentrar numa análise aproximativa e comparativa entre a concepção do trabalho para os povos tradicionais indígena e o trabalho escravizado imposto aos indígenas pelos colonizadores.</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rtl w:val="0"/>
        </w:rPr>
        <w:t xml:space="preserve">2</w:t>
        <w:tab/>
        <w:t xml:space="preserve">Povos indígenas e a perspectiva do trabalho: notas preliminares para o debate</w:t>
      </w:r>
    </w:p>
    <w:p w:rsidR="00000000" w:rsidDel="00000000" w:rsidP="00000000" w:rsidRDefault="00000000" w:rsidRPr="00000000" w14:paraId="0000001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O líder Ailton Krenak explica em seu livro “A vida não é útil” (2021) que a humanidade na sociabilidade branca e burguesa se estrutura a partir de uma concepção baseada em valores (pseudo)universais liberais e burgueses de fraternidade, igualdade e liberdade. Ocorre que pensar uma humanidade igualitária, nos termos ocidentais, é querer forçar um processo de </w:t>
      </w:r>
      <w:r w:rsidDel="00000000" w:rsidR="00000000" w:rsidRPr="00000000">
        <w:rPr>
          <w:sz w:val="24"/>
          <w:szCs w:val="24"/>
          <w:rtl w:val="0"/>
        </w:rPr>
        <w:t xml:space="preserve">homogeneização das classes sociais, retirando delas as suas características plurais que as compõem e subordiná-las a categoria homem branco, ocidental, heteronormativa, que além de reducionista, é masculinista e eurocentrada. Moura (2014), Nascimento (2016), Fanon (2020) e Gonzalez (2021), por sua vez asseveram ainda que esses valores nada tem de universais, já que homens e mulheres de outras etnias não brancas, não alcançam e ainda hoje não alcançam a liberdade, a fraternidade, muito menos a igualdade propagada.</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Marx aborda no “Manifesto do Partido Comunista” (1977) que a história dos homens é a história das lutas entre as classes, assim como defende junto com Engels que as ideias das classes dominantes são as ideias dominantes (Engels e Marx, 2007), o que significa dizer que a concepção de vida, trabalho, direitos sociais são também disputados por classes e frações de classe que têm projetos de sociabilidade distintos. Seja no âmbito da alternativa socialista e da capitalista, assim como com as sociabilidades quilombolas ou as indígenas que são pautadas estruturalmente na coletividade, no bem-viver e na valorização da palavra e da oralidade, inclusive são anteriores à sociabilidade capitalista.</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As distintas concepções sobre a categoria trabalho indicam não só uma polissemia, mas também a sua complexidade. Assim como revelam como o trabalho pode possuir diferentes singularidades e particularidades a depender do grupo étnico-racial. O que a sociedade moderna capitalista e eurocêntrica compreende como trabalho e o utiliza, diferencia-se do que os povos indígenas consideram como trabalho dentro das suas sociedades e cosmogonias.</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Os indígenas entendem o trabalho numa relação bicho-floresta-gente (Krenak, 2020). O trabalho é uma parte da sociabilidade das comunidades indígenas, mas ela não é o fator principal da produção e reprodução da vida. Existem outras atividades coletivas, espirituais, de lazer e atenção da natureza e dos biomas que são igualmente importantes como a caça, a pesca, a produção de matérias-primas para a utilização da comunidade, entre muitas outras. Quando o autor enfatiza que a branquitude (burguesa) não consegue conviver com a ideia de viver à toa no mundo, ele está indicando que os povos nativos têm uma cosmogonia, entendida como compreensão da criação da vida e do mundo, que consegue abarcar o ócio.</w:t>
      </w:r>
    </w:p>
    <w:p w:rsidR="00000000" w:rsidDel="00000000" w:rsidP="00000000" w:rsidRDefault="00000000" w:rsidRPr="00000000" w14:paraId="0000001B">
      <w:pPr>
        <w:spacing w:line="240" w:lineRule="auto"/>
        <w:ind w:left="2268" w:firstLine="0"/>
        <w:jc w:val="both"/>
        <w:rPr>
          <w:sz w:val="20"/>
          <w:szCs w:val="20"/>
        </w:rPr>
      </w:pPr>
      <w:r w:rsidDel="00000000" w:rsidR="00000000" w:rsidRPr="00000000">
        <w:rPr>
          <w:sz w:val="20"/>
          <w:szCs w:val="20"/>
          <w:rtl w:val="0"/>
        </w:rPr>
        <w:t xml:space="preserve">O pensamento vazio dos brancos não consegue conviver com a ideia de viver à toa no mundo, acham que o trabalho é a razão da existência. Eles escravizaram tanto os outros que agora precisam escravizar a si mesmos. Não podem parar e experimentar a vida como um dom e o mundo como um lugar maravilhoso. O mundo possível, que a gente pode compartilhar não tem que ser um inferno, pode ser bom (KRENAK, 2020, p.59).</w:t>
      </w:r>
    </w:p>
    <w:p w:rsidR="00000000" w:rsidDel="00000000" w:rsidP="00000000" w:rsidRDefault="00000000" w:rsidRPr="00000000" w14:paraId="0000001C">
      <w:pPr>
        <w:spacing w:line="240" w:lineRule="auto"/>
        <w:ind w:left="2268" w:firstLine="0"/>
        <w:jc w:val="both"/>
        <w:rPr>
          <w:sz w:val="24"/>
          <w:szCs w:val="24"/>
        </w:rPr>
      </w:pP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A possibilidade de conviver com a natureza, os animais e os seres humanos para os povos indígenas é algo natural. E o conviver inclui o ócio, o lazer, o não ser produtivo. A ideia de produtividade, assim como de acumulação foi uma das bases da escravização e do etnogenocídio dos povos indígenas por parte da branquitude burguesa quando da invasão do território de Pindorama em busca de riquezas para alavancar o capitalismo mercantil (Moura, 2014; Luxemburgo, 2021). O racismo científico que elencou indígenas como preguiçosos e selvagens para justificar suas mortes, sua invalidação como ser ciente e o cerceamento de sua liberdade concreta e civil, carrega em si uma concepção de sociedade baseada no produtivismo e na hierarquização entre os homens/mulheres.</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Se para os autores racistas e conservadores, que baseados em ideias positivistas de cariz evolutivo, classificavam as sociedade tradicionais indígenas e não brancas como atrasadas, em verdade essa leitura feita daquela realidade revela que sua base de conhecimento se forjava na concepção de tutela e dominação de povos sobre outros para exploração dos povos e riquezas, eixo que sustentou as inúmeras invasões colonialistas violentas empreendidas. Baseou-se na ideia da pseudosuperioridade das sociedades brancas europeias sobre povos que se assentavam sobre territórios que possuíam riquezas que os interessavam.</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No que concerne ao tipo de trabalho imposto pelos invasores, a concepção de uma atividade complementar ao viver, que era e é a leitura e a prática nas e das sociedades indígenas, não foi suficiente para justificar o avanço predatório sobre as terras e os territórios, assim como a exploração desses povos como primeira mão-de-obra a ser usada na extração das riquezas. Pela perspectiva branca europeia e, posteriormente, a do capital, a terra necessita ser explorada até sua extinção (Bispo, 2023). As terras e a natureza são somente um meio de produção que deve ser transformado em algo “maior”: indústrias, empresas, mercadoria. </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Nas cosmogonias indígenas, a terra e o trabalho podem coexistir. O trabalho não necessita ser um sistema complexo de produção e acumulação de riquezas, através da plena exploração de matérias-primas que acarretam desmatamento, queimadas, aquecimento global e eventualmente tornam as terras em territórios inúteis. Para os povos nativos de Pindorama, terra, natureza e ser humano são todos igualmente “organismos vivos” (Krenak, 2020).</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O intelectual indígena da etnia Krenak continua e identifica que o trabalho desenvolvido a partir de uma cosmogonia europeia, que acaba por generalizar-se por todo o globo, se inicia a partir do modo de produção escravista, que contou com a mão-de-obra indígena primeiro e depois a negra trazida de África, uma dominação do homem-pelo-homem, pautada pelo racismo. A experiência escravista e de exploração da mão-de-obra indígena primeiro, seguida da dos negros africanos, foi extremamente necessária nos primórdios de extração de riquezas que deu condições ao desenvolvimento e consolidação das indústrias nas sociedades europeias (Luxemburgo, 2021), assim como foi parte propulsora da transição do trabalho escravizado para o trabalho assalariado e produziu um acúmulo de riquezas que permitiu a sustentação das classes burguesas como dominantes. Tal relação de exploração e dominação segue presente no capitalismo, pois que ele ainda é racializado: a burguesia nacional e internacional é branca.</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O choque das civilizações por meio da chegada das navegações europeias em Pindorama, vai inaugurar um processo de colonização da terra e dos indígenas como mão-de-obra, antes mesmo da população sequestrada do Continente africano. Este fato decorre da necessidade de os colonizadores explorarem o território a partir do uso dos indígenas de diversas formas: extração de matérias-primas, expedições pelo sertão, trabalho em obras públicas, serviços domésticos, agricultura e pecuária e até as mulheres indígenas sexualmente.</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A escravização e o trabalho indígena explica-se pela abundância de mão-de-obra nativa e seus vastos conhecimentos arquitetônicos, astronômicos e matemáticos quando aqui os navegadores brancos europeus chegaram. Os indígenas entendiam como funcionavam os ciclos das terras, dos biomas, o curso dos animais e dos rios. Além de compreensão sobre os fenômenos materiais que contribuíam ou impediam a produção de insumos e construção das casas de engenho (Silva, 2016).</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Ainda no período de transição de Império para República, a mão-de-obra indígena seguiu sendo utilizada para diversas finalidades, mesmo diante de incontáveis perdas de contingente de nativos geradas pelas mortes infligidas pelos confrontos de resistência, pelas doenças e pelas fugas para o interior do país. </w:t>
      </w:r>
    </w:p>
    <w:p w:rsidR="00000000" w:rsidDel="00000000" w:rsidP="00000000" w:rsidRDefault="00000000" w:rsidRPr="00000000" w14:paraId="00000025">
      <w:pPr>
        <w:spacing w:line="240" w:lineRule="auto"/>
        <w:ind w:left="2267.71653543307" w:firstLine="0"/>
        <w:jc w:val="both"/>
        <w:rPr>
          <w:sz w:val="20"/>
          <w:szCs w:val="20"/>
        </w:rPr>
      </w:pPr>
      <w:r w:rsidDel="00000000" w:rsidR="00000000" w:rsidRPr="00000000">
        <w:rPr>
          <w:sz w:val="20"/>
          <w:szCs w:val="20"/>
          <w:rtl w:val="0"/>
        </w:rPr>
        <w:t xml:space="preserve">A mão de obra indígena foi empregada, no Rio de Janeiro oitocentista, em várias atividades: forças militares, obras públicas, serviço doméstico, pesca de baleias, correios, entre outras. No caso das construções do governo, a força de trabalho dos índios era empregada em diferentes serviços vinculados às reformas da cidade: pavimentação das ruas, construções de chafariz, limpeza de rios e canais, melhorias do Passeio Público, Paço imperial, afinal a família real portuguesa, fugindo de Napoleão Bonaparte em 1808, tinha mudado o endereço. Parte significativa da cidade foi erguida com os esforços e o suor dos índios – no final do século XVIII, haviam construído o Aqueduto Carioca (atual Arcos da Lapa), o Senado da Câmara, além de trabalharem nos engenhos de particulares e na construção de fortalezas, igrejas (Silva, 2016, p. 313).</w:t>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Os indígenas que sofriam migrações e deslocamentos de seus territórios de origem para territórios mais urbanizados, fosse de forma forçada pelos colonos, ou ‘por vontade própria’ para obter algum tipo de condição mínima de vida, eram igualmente explorados e violentados, pois além do racismo anti-indígena que se fez presente nesse processo, ainda sofriam pelo afastamento de seu território, da sua língua, cultura o que consequentemente produzia uma alienação de sua identidade.</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Para ilustrar os trajetos que a sociabilidade burguesa impôs e impõe aos indígenas, a partir da exploração da força de trabalho e das terras dos povos originários, Reinaldo de Jesus Cunha (et al, 2023), conta as narrativas indígenas do estado do Rio de Janeiro, em seu artigo “Eu não sou índio, sou Guarani &amp; a luta natural contra o Estado”. O Pajé Acende Fogo, da etnia Guarani, da Aldeia Mata Verde Bonita, localizada no município de Maricá, no estado do Rio de Janeiro. Antes de consolidar-se como liderança espiritual da referida comunidade indígena, teve uma trajetória marcada pela migração, Acende Fogo quando jovem viveu com os Kaingang no Rio Grande do Sul, migrou para São Paulo, passou por Santa Catarina em comunidades Guaranis, e depois seguiu até o Paraguai. Após este trânsito intenso por fronteiras (criadas pelo homem branco), entre estados e países, o pajé tornou-se referência e vive atualmente na Aldeia supracitada no estado do Rio de Janeiro.</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As migrações que compõem a vivência de Acende Fogo são um traço comum a múltiplos grupos indígenas das Américas. As razões que provocam tais migrações são múltiplas, mas todas tem a violência como fio condutor: extermínio anti-indígena, saque de terras, ameaças, contaminação dos rios, interferência do capital imobiliário que no contexto do Rio de Janeiro, segue sendo um dos principais problemas enfrentadas pelas 9 aldeias indígenas que existem.</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Esse processo existe ainda hoje, em pleno século XXI, quase 40 anos depois da entrada dos indígenas no cenário político expondo e exigindo o reconhecimento de sua existência enquanto ser político e de suas causas enquanto expressões da questão social. Nas regiões tropicais do Rio de Janeiro, o investimento no turismo interfere diretamente nas comunidades localizadas na capital, em Maricá, em Angra dos Reis e em Paraty. As investidas de construtoras e associações da iniciativa privada contra os povos com a intenção de construir hotéis, resorts, colônias de férias nos territórios indígenas do litoral são uma continuidade colonizadores que expropriaram os indígenas de seus territórios, há séculos.</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A Fundação Nacional dos Povos Indígenas (FUNAI) foi criada, em 1967, com o intuito de ser uma instituição que promovesse os direitos diferenciados e interculturais dos povos indígenas, conforme as legislações indigenistas. Porém, esta instituição é atravessada pelo conjunto de correlação de forças e poder da sociedade moderna capitalista. A FUNAI gestada e coordenada pela branquitude, possui uma série de casos em que atuou como aliada dos grupos de garimpeiros e fazendeiros através da conveniência e omissão. De forma, que ciente das perseguições e ameaças dos territórios tradicionais, a FUNAI intervia a favor dos grupos clandestinos dominantes. </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No caso da Aldeia Mata Verde Bonita, houve episódios que representantes da FUNAI foram à aldeia e exigiam falar com o Cacique, ao serem respondidos que na Aldeia não havia Cacique, o </w:t>
      </w:r>
      <w:r w:rsidDel="00000000" w:rsidR="00000000" w:rsidRPr="00000000">
        <w:rPr>
          <w:i w:val="1"/>
          <w:sz w:val="24"/>
          <w:szCs w:val="24"/>
          <w:rtl w:val="0"/>
        </w:rPr>
        <w:t xml:space="preserve">Juruá</w:t>
      </w:r>
      <w:r w:rsidDel="00000000" w:rsidR="00000000" w:rsidRPr="00000000">
        <w:rPr>
          <w:i w:val="1"/>
          <w:sz w:val="24"/>
          <w:szCs w:val="24"/>
          <w:vertAlign w:val="superscript"/>
        </w:rPr>
        <w:footnoteReference w:customMarkFollows="0" w:id="2"/>
      </w:r>
      <w:r w:rsidDel="00000000" w:rsidR="00000000" w:rsidRPr="00000000">
        <w:rPr>
          <w:i w:val="1"/>
          <w:sz w:val="24"/>
          <w:szCs w:val="24"/>
          <w:rtl w:val="0"/>
        </w:rPr>
        <w:t xml:space="preserve"> </w:t>
      </w:r>
      <w:r w:rsidDel="00000000" w:rsidR="00000000" w:rsidRPr="00000000">
        <w:rPr>
          <w:sz w:val="24"/>
          <w:szCs w:val="24"/>
          <w:rtl w:val="0"/>
        </w:rPr>
        <w:t xml:space="preserve">disse que os indígenas teriam que se retirar. A partir deste processo de possibilidade de remoção, os indígenas da Aldeia decidem eleger um Cacique para ter oficialmente, perante as leis da sociedade burguesa, que possa defender a coletividade, a cultura, a espiritualidade e a terra</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Na modernidade (Quijano, 2005), pautada em uma concepção de trabalho que se estrutura na exploração da força de trabalho dos trabalhadores ‘livres’ e no racismo que estratifica os homens/mulheres e as dimensões da vida social, todas as áreas transversais a nossa realidade são fragmentadas para consolidar um domínio do pensamento e modo de produção burguês dominante. Na lógica moderna ocorre a manutenção da dinâmica da exploração dos povos indígenas. Se no contexto da Coroa Portuguesa era como trabalhadores escravizados e infantilizados, no contexto do capitalismo são explorados e perseguidos pelos proprietários de terras e pelas grandes empresas. </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O trabalho na sociedade capitalista é construído sob a ideia de alto desempenho físico e intelectual para fins de produtividade, assim como na meritocracia. Baseia-se em uma lógica que os corpos da classe trabalhadora necessitam estar ativos a todo momento: nos dias úteis, para as jornadas de trabalho e no emprego, mas também fora dele, em casa para dar conta da reprodução da vida. </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A classe trabalhadora de um país que está circunscrito na dinâmica periférica, dependente e lida com o subdesenvolvimento, que é o caso do Brasil, possui jornadas de trabalho extensivas que se manifestam na exaustão causadas tanto pelo emprego formal quanto pelo subemprego, nos quais é cobrada incessantemente a produzir para produção de riquezas que serão apropriadas, pequena parte pela burguesia e a maior será exportada para os países de ponta do capitalismo. Importante destacar que tal lógica mercadológica tem como base, além da exploração, a violência do racismo, pois os sujeitos que possuem as maiores jornadas de trabalho, as piores condições e contratos de trabalho, as menores remunerações e baixos índices de escolaridade no país são os indígenas e os negros. As camadas da classe trabalhadora que são racialmente discriminadas são as que estão movimentando os setores da agricultura, do comércio, do setor de serviços. Os lucros dos quais a burguesia nacional se apropria estão sendo fomentados pelos que mais são atingidos com a precarização do trabalho (Silva, 2016).</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Nego Bispo em “A terra dá, a terra quer” (2023), ao analisar a realidade exposta, defende que ‘vadiar também é um jeito de lutar’. De acordo com o intelectual quilombola, o sistema que explora corpos quilombolas, indígenas, negros e pobres é o sistema que nos quer exaustos para nos dominar e desmobilizar a nossa força política. O capitalismo trata tais populações como descartáveis, negando condições básicas de existência, e o próprio descanso que é um direito fundamental para a reprodução social de qualquer ser e sociedade.</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O lazer e ócio da classe trabalhadora é um ato de insubmissão para o capitalismo, que busca exercer um controle e vigilância exorbitante sobre as vidas dos trabalhadores e trabalhadoras. Para o capital, a classe trabalhadora só pode realizar atividades que incluam a rentabilidade como finalidade. Nesta perspectiva, a classe trabalhadora tem o desejo, os hobbies, os afetos, os descansos como vontades que devem ser suprimidas ou taxadas de preguiçosos e vadios. Daí a importância de darmos visibilidade para essas outras formas de (bem)viver, assim como outras epistemologias, cosmogonias não hegemônicas, pois elas parecem ter muito a ensinar.</w:t>
      </w:r>
    </w:p>
    <w:p w:rsidR="00000000" w:rsidDel="00000000" w:rsidP="00000000" w:rsidRDefault="00000000" w:rsidRPr="00000000" w14:paraId="00000032">
      <w:pPr>
        <w:spacing w:line="360" w:lineRule="auto"/>
        <w:jc w:val="both"/>
        <w:rPr>
          <w:sz w:val="24"/>
          <w:szCs w:val="24"/>
        </w:rPr>
      </w:pP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b w:val="1"/>
          <w:sz w:val="24"/>
          <w:szCs w:val="24"/>
          <w:rtl w:val="0"/>
        </w:rPr>
        <w:t xml:space="preserve">3</w:t>
        <w:tab/>
        <w:t xml:space="preserve">CONCLUSÃO</w:t>
      </w:r>
      <w:r w:rsidDel="00000000" w:rsidR="00000000" w:rsidRPr="00000000">
        <w:rPr>
          <w:rtl w:val="0"/>
        </w:rPr>
      </w:r>
    </w:p>
    <w:p w:rsidR="00000000" w:rsidDel="00000000" w:rsidP="00000000" w:rsidRDefault="00000000" w:rsidRPr="00000000" w14:paraId="00000034">
      <w:pPr>
        <w:spacing w:line="360" w:lineRule="auto"/>
        <w:jc w:val="both"/>
        <w:rPr>
          <w:sz w:val="24"/>
          <w:szCs w:val="24"/>
        </w:rPr>
      </w:pPr>
      <w:r w:rsidDel="00000000" w:rsidR="00000000" w:rsidRPr="00000000">
        <w:rPr>
          <w:rtl w:val="0"/>
        </w:rPr>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A dinâmica de trabalho na sociedade contemporânea está fundamentada no trabalho como atividade que fundamenta a vida humana. Tal categoria deve ser compreendida no contexto da luta de classes: burguesia e proletariado (Marx, 2004). Em que o modo de produção capitalista se organiza em um cenário em que o trabalho se sustenta por instrumentos de trabalho, força de trabalho e meios de produção, construindo uma relação de valor de uso e valor de troca para as mercadorias e o sistema econômico pautado no dinheiro. Em uma dinâmica que o excedente econômico, que é socialmente produzido pela classe trabalhadora, é apropriado pela burguesia, que se beneficia consolidando-se como a classe rica e dominante.</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A partir da experiência do líder Guarani e sua comunidade percebe-se como a ideia de humanidade produz uma supremacia de determinados sujeitos, homens cis brancos europeus, sobre os demais povos nativos da América, África e nações da periferia do capitalismo. Como consta na Declaração Universal dos Direitos Humanos no artigo 1º: “Todos os seres humanos nascem livres e iguais em dignidade e direitos. São dotados de razão e consciência e devem agir em relação uns aos outros com espírito de fraternidade.” Todavia na sociabilidade burguesa esses princípios restam vazios. Afinal, para a sociabilidade colonialista, branca, eurocentrada, heteronormativa e burguesa, universal é a incorporação pela humanidade de seu modo de viver, agir e pensar, conforme os interesses do capital e da branquitude.</w:t>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A subjetividade é capturada com o intuito de alienação do corpo, do trabalho e da coletividade. Uma sociedade que valoriza as posses, estabelece como parâmetro que tudo está atribuído a um valor econômico, e o desejável é privatizar as propriedades, o lucro, e o descanso. Mas na contrapartida, a concepção da categoria trabalho para os povos indígenas materializa-se na produção de atividades de cada território indígenas em atender as demandas coletivas no campo da partilha, ao invés da propriedade privada, na preservação do bioma para futuras gerações e no respeito às diferenças.</w:t>
      </w:r>
    </w:p>
    <w:p w:rsidR="00000000" w:rsidDel="00000000" w:rsidP="00000000" w:rsidRDefault="00000000" w:rsidRPr="00000000" w14:paraId="00000038">
      <w:pPr>
        <w:spacing w:line="360" w:lineRule="auto"/>
        <w:rPr>
          <w:b w:val="1"/>
          <w:sz w:val="24"/>
          <w:szCs w:val="24"/>
        </w:rPr>
      </w:pPr>
      <w:r w:rsidDel="00000000" w:rsidR="00000000" w:rsidRPr="00000000">
        <w:rPr>
          <w:rtl w:val="0"/>
        </w:rPr>
      </w:r>
    </w:p>
    <w:p w:rsidR="00000000" w:rsidDel="00000000" w:rsidP="00000000" w:rsidRDefault="00000000" w:rsidRPr="00000000" w14:paraId="00000039">
      <w:pPr>
        <w:spacing w:line="360" w:lineRule="auto"/>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3A">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B">
      <w:pPr>
        <w:spacing w:line="240" w:lineRule="auto"/>
        <w:jc w:val="both"/>
        <w:rPr>
          <w:sz w:val="24"/>
          <w:szCs w:val="24"/>
        </w:rPr>
      </w:pPr>
      <w:r w:rsidDel="00000000" w:rsidR="00000000" w:rsidRPr="00000000">
        <w:rPr>
          <w:sz w:val="24"/>
          <w:szCs w:val="24"/>
          <w:rtl w:val="0"/>
        </w:rPr>
        <w:t xml:space="preserve">BISPO DOS SANTOS, Antônio. </w:t>
      </w:r>
      <w:r w:rsidDel="00000000" w:rsidR="00000000" w:rsidRPr="00000000">
        <w:rPr>
          <w:b w:val="1"/>
          <w:sz w:val="24"/>
          <w:szCs w:val="24"/>
          <w:rtl w:val="0"/>
        </w:rPr>
        <w:t xml:space="preserve">A terra dá, a terra quer</w:t>
      </w:r>
      <w:r w:rsidDel="00000000" w:rsidR="00000000" w:rsidRPr="00000000">
        <w:rPr>
          <w:sz w:val="24"/>
          <w:szCs w:val="24"/>
          <w:rtl w:val="0"/>
        </w:rPr>
        <w:t xml:space="preserve">. São Paulo: Ubu Editora/Piseagrama, 2023.</w:t>
      </w:r>
    </w:p>
    <w:p w:rsidR="00000000" w:rsidDel="00000000" w:rsidP="00000000" w:rsidRDefault="00000000" w:rsidRPr="00000000" w14:paraId="0000003C">
      <w:pPr>
        <w:spacing w:line="240" w:lineRule="auto"/>
        <w:jc w:val="both"/>
        <w:rPr>
          <w:sz w:val="24"/>
          <w:szCs w:val="24"/>
        </w:rPr>
      </w:pPr>
      <w:r w:rsidDel="00000000" w:rsidR="00000000" w:rsidRPr="00000000">
        <w:rPr>
          <w:rtl w:val="0"/>
        </w:rPr>
      </w:r>
    </w:p>
    <w:p w:rsidR="00000000" w:rsidDel="00000000" w:rsidP="00000000" w:rsidRDefault="00000000" w:rsidRPr="00000000" w14:paraId="0000003D">
      <w:pPr>
        <w:spacing w:line="240" w:lineRule="auto"/>
        <w:jc w:val="both"/>
        <w:rPr>
          <w:sz w:val="24"/>
          <w:szCs w:val="24"/>
        </w:rPr>
      </w:pPr>
      <w:r w:rsidDel="00000000" w:rsidR="00000000" w:rsidRPr="00000000">
        <w:rPr>
          <w:sz w:val="24"/>
          <w:szCs w:val="24"/>
          <w:rtl w:val="0"/>
        </w:rPr>
        <w:t xml:space="preserve">CUNHA, Reinaldo de Jesus; LIMA, Sergio Ricardo de; PELLON, Luiz Henrique Chad; OLIVEIRA, Darci Nunes de; ARAÚJO, Ana Beatriz Paz. Eu não sou índio, sou Guarani &amp; a luta natural contra o Estado. In: Congresso Científico Internacional da Redect, 4., 2023, Belém/PA e Bauru/SP. Anais […]. Belém: UNAMA; Bauru: FAAC-UNESP, 2023. GT 1 – Povos Originários e Povos Tradicionais.</w:t>
      </w:r>
    </w:p>
    <w:p w:rsidR="00000000" w:rsidDel="00000000" w:rsidP="00000000" w:rsidRDefault="00000000" w:rsidRPr="00000000" w14:paraId="0000003E">
      <w:pPr>
        <w:spacing w:line="240" w:lineRule="auto"/>
        <w:jc w:val="both"/>
        <w:rPr>
          <w:sz w:val="24"/>
          <w:szCs w:val="24"/>
        </w:rPr>
      </w:pPr>
      <w:r w:rsidDel="00000000" w:rsidR="00000000" w:rsidRPr="00000000">
        <w:rPr>
          <w:rtl w:val="0"/>
        </w:rPr>
      </w:r>
    </w:p>
    <w:p w:rsidR="00000000" w:rsidDel="00000000" w:rsidP="00000000" w:rsidRDefault="00000000" w:rsidRPr="00000000" w14:paraId="0000003F">
      <w:pPr>
        <w:spacing w:line="240" w:lineRule="auto"/>
        <w:jc w:val="both"/>
        <w:rPr>
          <w:sz w:val="24"/>
          <w:szCs w:val="24"/>
        </w:rPr>
      </w:pPr>
      <w:r w:rsidDel="00000000" w:rsidR="00000000" w:rsidRPr="00000000">
        <w:rPr>
          <w:sz w:val="24"/>
          <w:szCs w:val="24"/>
          <w:rtl w:val="0"/>
        </w:rPr>
        <w:t xml:space="preserve">ENGELS, Friedrich; MARX, Karl. </w:t>
      </w:r>
      <w:r w:rsidDel="00000000" w:rsidR="00000000" w:rsidRPr="00000000">
        <w:rPr>
          <w:b w:val="1"/>
          <w:sz w:val="24"/>
          <w:szCs w:val="24"/>
          <w:rtl w:val="0"/>
        </w:rPr>
        <w:t xml:space="preserve">A ideologia alemã</w:t>
      </w:r>
      <w:r w:rsidDel="00000000" w:rsidR="00000000" w:rsidRPr="00000000">
        <w:rPr>
          <w:sz w:val="24"/>
          <w:szCs w:val="24"/>
          <w:rtl w:val="0"/>
        </w:rPr>
        <w:t xml:space="preserve">. São Paulo: Boitempo, 2007.</w:t>
      </w:r>
    </w:p>
    <w:p w:rsidR="00000000" w:rsidDel="00000000" w:rsidP="00000000" w:rsidRDefault="00000000" w:rsidRPr="00000000" w14:paraId="00000040">
      <w:pPr>
        <w:spacing w:line="240" w:lineRule="auto"/>
        <w:jc w:val="both"/>
        <w:rPr>
          <w:sz w:val="24"/>
          <w:szCs w:val="24"/>
        </w:rPr>
      </w:pPr>
      <w:r w:rsidDel="00000000" w:rsidR="00000000" w:rsidRPr="00000000">
        <w:rPr>
          <w:rtl w:val="0"/>
        </w:rPr>
      </w:r>
    </w:p>
    <w:p w:rsidR="00000000" w:rsidDel="00000000" w:rsidP="00000000" w:rsidRDefault="00000000" w:rsidRPr="00000000" w14:paraId="00000041">
      <w:pPr>
        <w:spacing w:line="240" w:lineRule="auto"/>
        <w:jc w:val="both"/>
        <w:rPr>
          <w:sz w:val="24"/>
          <w:szCs w:val="24"/>
        </w:rPr>
      </w:pPr>
      <w:r w:rsidDel="00000000" w:rsidR="00000000" w:rsidRPr="00000000">
        <w:rPr>
          <w:sz w:val="24"/>
          <w:szCs w:val="24"/>
          <w:rtl w:val="0"/>
        </w:rPr>
        <w:t xml:space="preserve">FANON, Frantz. </w:t>
      </w:r>
      <w:r w:rsidDel="00000000" w:rsidR="00000000" w:rsidRPr="00000000">
        <w:rPr>
          <w:b w:val="1"/>
          <w:sz w:val="24"/>
          <w:szCs w:val="24"/>
          <w:rtl w:val="0"/>
        </w:rPr>
        <w:t xml:space="preserve">Pele negra, máscaras brancas</w:t>
      </w:r>
      <w:r w:rsidDel="00000000" w:rsidR="00000000" w:rsidRPr="00000000">
        <w:rPr>
          <w:sz w:val="24"/>
          <w:szCs w:val="24"/>
          <w:rtl w:val="0"/>
        </w:rPr>
        <w:t xml:space="preserve">. Tradução de Ruy Jungmann. 8. ed. São Paulo: Editora Cabral, 2020. </w:t>
      </w:r>
    </w:p>
    <w:p w:rsidR="00000000" w:rsidDel="00000000" w:rsidP="00000000" w:rsidRDefault="00000000" w:rsidRPr="00000000" w14:paraId="00000042">
      <w:pPr>
        <w:spacing w:line="240" w:lineRule="auto"/>
        <w:jc w:val="both"/>
        <w:rPr>
          <w:sz w:val="24"/>
          <w:szCs w:val="24"/>
        </w:rPr>
      </w:pPr>
      <w:r w:rsidDel="00000000" w:rsidR="00000000" w:rsidRPr="00000000">
        <w:rPr>
          <w:rtl w:val="0"/>
        </w:rPr>
      </w:r>
    </w:p>
    <w:p w:rsidR="00000000" w:rsidDel="00000000" w:rsidP="00000000" w:rsidRDefault="00000000" w:rsidRPr="00000000" w14:paraId="00000043">
      <w:pPr>
        <w:spacing w:line="240" w:lineRule="auto"/>
        <w:jc w:val="both"/>
        <w:rPr>
          <w:sz w:val="24"/>
          <w:szCs w:val="24"/>
        </w:rPr>
      </w:pPr>
      <w:r w:rsidDel="00000000" w:rsidR="00000000" w:rsidRPr="00000000">
        <w:rPr>
          <w:sz w:val="24"/>
          <w:szCs w:val="24"/>
          <w:rtl w:val="0"/>
        </w:rPr>
        <w:t xml:space="preserve">GONZALEZ, Lélia. </w:t>
      </w:r>
      <w:r w:rsidDel="00000000" w:rsidR="00000000" w:rsidRPr="00000000">
        <w:rPr>
          <w:b w:val="1"/>
          <w:sz w:val="24"/>
          <w:szCs w:val="24"/>
          <w:rtl w:val="0"/>
        </w:rPr>
        <w:t xml:space="preserve">Por um feminismo afrolatinoamericano</w:t>
      </w:r>
      <w:r w:rsidDel="00000000" w:rsidR="00000000" w:rsidRPr="00000000">
        <w:rPr>
          <w:sz w:val="24"/>
          <w:szCs w:val="24"/>
          <w:rtl w:val="0"/>
        </w:rPr>
        <w:t xml:space="preserve">. “Cultura, etnicidade e trabalho: efeitos políticos da exploração da mulher”. RJ: Ed. Zahar, 2020, p. 25-43. 2021.</w:t>
      </w:r>
    </w:p>
    <w:p w:rsidR="00000000" w:rsidDel="00000000" w:rsidP="00000000" w:rsidRDefault="00000000" w:rsidRPr="00000000" w14:paraId="00000044">
      <w:pPr>
        <w:spacing w:line="240" w:lineRule="auto"/>
        <w:jc w:val="both"/>
        <w:rPr>
          <w:sz w:val="24"/>
          <w:szCs w:val="24"/>
        </w:rPr>
      </w:pPr>
      <w:r w:rsidDel="00000000" w:rsidR="00000000" w:rsidRPr="00000000">
        <w:rPr>
          <w:rtl w:val="0"/>
        </w:rPr>
      </w:r>
    </w:p>
    <w:p w:rsidR="00000000" w:rsidDel="00000000" w:rsidP="00000000" w:rsidRDefault="00000000" w:rsidRPr="00000000" w14:paraId="00000045">
      <w:pPr>
        <w:spacing w:line="240" w:lineRule="auto"/>
        <w:jc w:val="both"/>
        <w:rPr>
          <w:sz w:val="24"/>
          <w:szCs w:val="24"/>
        </w:rPr>
      </w:pPr>
      <w:r w:rsidDel="00000000" w:rsidR="00000000" w:rsidRPr="00000000">
        <w:rPr>
          <w:sz w:val="24"/>
          <w:szCs w:val="24"/>
          <w:rtl w:val="0"/>
        </w:rPr>
        <w:t xml:space="preserve">HARVEY, D. </w:t>
      </w:r>
      <w:r w:rsidDel="00000000" w:rsidR="00000000" w:rsidRPr="00000000">
        <w:rPr>
          <w:b w:val="1"/>
          <w:sz w:val="24"/>
          <w:szCs w:val="24"/>
          <w:rtl w:val="0"/>
        </w:rPr>
        <w:t xml:space="preserve">17 Contradições e o fim do capitalismo</w:t>
      </w:r>
      <w:r w:rsidDel="00000000" w:rsidR="00000000" w:rsidRPr="00000000">
        <w:rPr>
          <w:sz w:val="24"/>
          <w:szCs w:val="24"/>
          <w:rtl w:val="0"/>
        </w:rPr>
        <w:t xml:space="preserve">. SP: Boitempo, 2016</w:t>
      </w:r>
    </w:p>
    <w:p w:rsidR="00000000" w:rsidDel="00000000" w:rsidP="00000000" w:rsidRDefault="00000000" w:rsidRPr="00000000" w14:paraId="00000046">
      <w:pPr>
        <w:spacing w:line="240" w:lineRule="auto"/>
        <w:jc w:val="both"/>
        <w:rPr>
          <w:sz w:val="24"/>
          <w:szCs w:val="24"/>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KRENAK, Ailton. </w:t>
      </w:r>
      <w:r w:rsidDel="00000000" w:rsidR="00000000" w:rsidRPr="00000000">
        <w:rPr>
          <w:b w:val="1"/>
          <w:sz w:val="24"/>
          <w:szCs w:val="24"/>
          <w:rtl w:val="0"/>
        </w:rPr>
        <w:t xml:space="preserve">A vida não é util</w:t>
      </w:r>
      <w:r w:rsidDel="00000000" w:rsidR="00000000" w:rsidRPr="00000000">
        <w:rPr>
          <w:sz w:val="24"/>
          <w:szCs w:val="24"/>
          <w:rtl w:val="0"/>
        </w:rPr>
        <w:t xml:space="preserve">. São Paulo: Companhia das Letras, 2020.</w:t>
      </w:r>
    </w:p>
    <w:p w:rsidR="00000000" w:rsidDel="00000000" w:rsidP="00000000" w:rsidRDefault="00000000" w:rsidRPr="00000000" w14:paraId="00000048">
      <w:pPr>
        <w:spacing w:line="240" w:lineRule="auto"/>
        <w:jc w:val="both"/>
        <w:rPr>
          <w:sz w:val="24"/>
          <w:szCs w:val="24"/>
        </w:rPr>
      </w:pP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sz w:val="24"/>
          <w:szCs w:val="24"/>
          <w:rtl w:val="0"/>
        </w:rPr>
        <w:t xml:space="preserve">LUXEMBURGO, Rosa. </w:t>
      </w:r>
      <w:r w:rsidDel="00000000" w:rsidR="00000000" w:rsidRPr="00000000">
        <w:rPr>
          <w:b w:val="1"/>
          <w:sz w:val="24"/>
          <w:szCs w:val="24"/>
          <w:rtl w:val="0"/>
        </w:rPr>
        <w:t xml:space="preserve">A acumulação do capital</w:t>
      </w:r>
      <w:r w:rsidDel="00000000" w:rsidR="00000000" w:rsidRPr="00000000">
        <w:rPr>
          <w:sz w:val="24"/>
          <w:szCs w:val="24"/>
          <w:rtl w:val="0"/>
        </w:rPr>
        <w:t xml:space="preserve">. Rio de Janeiro: Civilização Brasileira, 2021 </w:t>
      </w:r>
    </w:p>
    <w:p w:rsidR="00000000" w:rsidDel="00000000" w:rsidP="00000000" w:rsidRDefault="00000000" w:rsidRPr="00000000" w14:paraId="0000004A">
      <w:pPr>
        <w:spacing w:line="240" w:lineRule="auto"/>
        <w:jc w:val="both"/>
        <w:rPr>
          <w:sz w:val="24"/>
          <w:szCs w:val="24"/>
        </w:rPr>
      </w:pPr>
      <w:r w:rsidDel="00000000" w:rsidR="00000000" w:rsidRPr="00000000">
        <w:rPr>
          <w:rtl w:val="0"/>
        </w:rPr>
      </w:r>
    </w:p>
    <w:p w:rsidR="00000000" w:rsidDel="00000000" w:rsidP="00000000" w:rsidRDefault="00000000" w:rsidRPr="00000000" w14:paraId="0000004B">
      <w:pPr>
        <w:spacing w:line="240" w:lineRule="auto"/>
        <w:jc w:val="both"/>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capital</w:t>
      </w:r>
      <w:r w:rsidDel="00000000" w:rsidR="00000000" w:rsidRPr="00000000">
        <w:rPr>
          <w:sz w:val="24"/>
          <w:szCs w:val="24"/>
          <w:rtl w:val="0"/>
        </w:rPr>
        <w:t xml:space="preserve">.</w:t>
      </w:r>
      <w:r w:rsidDel="00000000" w:rsidR="00000000" w:rsidRPr="00000000">
        <w:rPr>
          <w:rtl w:val="0"/>
        </w:rPr>
        <w:t xml:space="preserve"> </w:t>
      </w:r>
      <w:r w:rsidDel="00000000" w:rsidR="00000000" w:rsidRPr="00000000">
        <w:rPr>
          <w:sz w:val="24"/>
          <w:szCs w:val="24"/>
          <w:rtl w:val="0"/>
        </w:rPr>
        <w:t xml:space="preserve">O processo de produção do capital. Livro 1, v. 1. Rio de</w:t>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Janeiro: Civilização Brasileira, 2004.</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MARX, Karl; ENGELS, Friedrich. </w:t>
      </w:r>
      <w:r w:rsidDel="00000000" w:rsidR="00000000" w:rsidRPr="00000000">
        <w:rPr>
          <w:b w:val="1"/>
          <w:sz w:val="24"/>
          <w:szCs w:val="24"/>
          <w:rtl w:val="0"/>
        </w:rPr>
        <w:t xml:space="preserve">Manifesto do Partido Comunista</w:t>
      </w:r>
      <w:r w:rsidDel="00000000" w:rsidR="00000000" w:rsidRPr="00000000">
        <w:rPr>
          <w:i w:val="1"/>
          <w:sz w:val="24"/>
          <w:szCs w:val="24"/>
          <w:rtl w:val="0"/>
        </w:rPr>
        <w:t xml:space="preserve">.</w:t>
      </w:r>
      <w:r w:rsidDel="00000000" w:rsidR="00000000" w:rsidRPr="00000000">
        <w:rPr>
          <w:sz w:val="24"/>
          <w:szCs w:val="24"/>
          <w:rtl w:val="0"/>
        </w:rPr>
        <w:t xml:space="preserve"> São Paulo: Boitempo, 2010</w:t>
      </w:r>
    </w:p>
    <w:p w:rsidR="00000000" w:rsidDel="00000000" w:rsidP="00000000" w:rsidRDefault="00000000" w:rsidRPr="00000000" w14:paraId="0000004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MOURA, Clóvis. </w:t>
      </w:r>
      <w:r w:rsidDel="00000000" w:rsidR="00000000" w:rsidRPr="00000000">
        <w:rPr>
          <w:b w:val="1"/>
          <w:sz w:val="24"/>
          <w:szCs w:val="24"/>
          <w:rtl w:val="0"/>
        </w:rPr>
        <w:t xml:space="preserve">Dialética Radical do Brasil negro</w:t>
      </w:r>
      <w:r w:rsidDel="00000000" w:rsidR="00000000" w:rsidRPr="00000000">
        <w:rPr>
          <w:sz w:val="24"/>
          <w:szCs w:val="24"/>
          <w:rtl w:val="0"/>
        </w:rPr>
        <w:t xml:space="preserve">. 2ª ed. São Paulo: Fundação Maurício Grabois coedição com Anita Garibaldi, 2014. </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NASCIMENTO, Abdias do. </w:t>
      </w:r>
      <w:r w:rsidDel="00000000" w:rsidR="00000000" w:rsidRPr="00000000">
        <w:rPr>
          <w:b w:val="1"/>
          <w:sz w:val="24"/>
          <w:szCs w:val="24"/>
          <w:rtl w:val="0"/>
        </w:rPr>
        <w:t xml:space="preserve">O genocídio do negro brasileiro</w:t>
      </w:r>
      <w:r w:rsidDel="00000000" w:rsidR="00000000" w:rsidRPr="00000000">
        <w:rPr>
          <w:sz w:val="24"/>
          <w:szCs w:val="24"/>
          <w:rtl w:val="0"/>
        </w:rPr>
        <w:t xml:space="preserve">: processo de um racismo mascarado. São Paulo: Editora Perspectiva, 2016. </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PEREIRA FILHO, Paulo Sérgio; GUARANY, Alzira Mitz Bernardes. Pindorama em pauta: a “etnia” das relações étnico-raciais e contribuições dos movimentos indígenas para o debate. In: GUARANY, Alzira Mitz Bernardes; SOUZA, Lilian Angélica da Silva; ALELUIA, Nayara (org.). </w:t>
      </w:r>
      <w:r w:rsidDel="00000000" w:rsidR="00000000" w:rsidRPr="00000000">
        <w:rPr>
          <w:b w:val="1"/>
          <w:sz w:val="24"/>
          <w:szCs w:val="24"/>
          <w:rtl w:val="0"/>
        </w:rPr>
        <w:t xml:space="preserve">Contribuições sobre raça e gênero: reflexões contemporâneas</w:t>
      </w:r>
      <w:r w:rsidDel="00000000" w:rsidR="00000000" w:rsidRPr="00000000">
        <w:rPr>
          <w:sz w:val="24"/>
          <w:szCs w:val="24"/>
          <w:rtl w:val="0"/>
        </w:rPr>
        <w:t xml:space="preserve">. Coleção José Paulo Netto. Rio de Janeiro: Editora Navegando, [s.d.], p. 17–28.</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QUIJANO, Aníbal. Colonialidade do poder, Eurocentrismo e América Latina. En: </w:t>
      </w:r>
      <w:r w:rsidDel="00000000" w:rsidR="00000000" w:rsidRPr="00000000">
        <w:rPr>
          <w:b w:val="1"/>
          <w:sz w:val="24"/>
          <w:szCs w:val="24"/>
          <w:rtl w:val="0"/>
        </w:rPr>
        <w:t xml:space="preserve">A colonialidade do saber</w:t>
      </w:r>
      <w:r w:rsidDel="00000000" w:rsidR="00000000" w:rsidRPr="00000000">
        <w:rPr>
          <w:sz w:val="24"/>
          <w:szCs w:val="24"/>
          <w:rtl w:val="0"/>
        </w:rPr>
        <w:t xml:space="preserve">: eurocentrismo e ciências sociais. Perspectivas latino-americanas. CLACSO, Consejo Latinoamericano de Ciencias Sociales. 2005.</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SILVA, Ana Paula da.</w:t>
      </w:r>
      <w:r w:rsidDel="00000000" w:rsidR="00000000" w:rsidRPr="00000000">
        <w:rPr>
          <w:b w:val="1"/>
          <w:sz w:val="24"/>
          <w:szCs w:val="24"/>
          <w:rtl w:val="0"/>
        </w:rPr>
        <w:t xml:space="preserve"> O Rio de Janeiro continua índio: território do protagonismo e da diplomacia indígena no século XIX</w:t>
      </w:r>
      <w:r w:rsidDel="00000000" w:rsidR="00000000" w:rsidRPr="00000000">
        <w:rPr>
          <w:i w:val="1"/>
          <w:sz w:val="24"/>
          <w:szCs w:val="24"/>
          <w:rtl w:val="0"/>
        </w:rPr>
        <w:t xml:space="preserve">.</w:t>
      </w:r>
      <w:r w:rsidDel="00000000" w:rsidR="00000000" w:rsidRPr="00000000">
        <w:rPr>
          <w:sz w:val="24"/>
          <w:szCs w:val="24"/>
          <w:rtl w:val="0"/>
        </w:rPr>
        <w:t xml:space="preserve"> 2016. Dissertação (Mestrado em Memória Social) – Universidade Federal do Estado do Rio de Janeiro, Centro de Ciências Humanas, Programa de Pós-Graduação em Memória Social, Rio de Janeiro, 2016.</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Nome de registro: Paulo Sérgio Pereira Filho. Docente da Escola de Serviço Social da Universidade Federal do Rio de Janeiro. Doutorando e mestre pelo Programa de Pós-Graduação em Serviço Social da UFRJ. Membro da Articulação de Políticas Indígenas e Quilombolas do Rio de Janeiro (APIQ).</w:t>
      </w:r>
      <w:r w:rsidDel="00000000" w:rsidR="00000000" w:rsidRPr="00000000">
        <w:rPr>
          <w:rtl w:val="0"/>
        </w:rPr>
      </w:r>
    </w:p>
  </w:footnote>
  <w:footnote w:id="1">
    <w:p w:rsidR="00000000" w:rsidDel="00000000" w:rsidP="00000000" w:rsidRDefault="00000000" w:rsidRPr="00000000" w14:paraId="0000005B">
      <w:pPr>
        <w:spacing w:line="240" w:lineRule="auto"/>
        <w:ind w:right="-137.5984251968498"/>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Docente da Escola de Serviço Social da Universidade Federal do Rio de Janeiro, do Programa de Pós-Graduação em Serviço Social da UFRJ; Coordenadora do Laboratório de Estudos em Políticas Públicas, Trabalho Sociabilidade – LEPPTraS/ESS/UFRJ/CNPq.</w:t>
      </w:r>
    </w:p>
    <w:p w:rsidR="00000000" w:rsidDel="00000000" w:rsidP="00000000" w:rsidRDefault="00000000" w:rsidRPr="00000000" w14:paraId="0000005C">
      <w:pPr>
        <w:spacing w:line="240" w:lineRule="auto"/>
        <w:rPr>
          <w:sz w:val="16"/>
          <w:szCs w:val="16"/>
        </w:rPr>
      </w:pPr>
      <w:r w:rsidDel="00000000" w:rsidR="00000000" w:rsidRPr="00000000">
        <w:rPr>
          <w:sz w:val="16"/>
          <w:szCs w:val="16"/>
          <w:rtl w:val="0"/>
        </w:rPr>
        <w:t xml:space="preserve"> </w:t>
      </w:r>
    </w:p>
  </w:footnote>
  <w:footnote w:id="2">
    <w:p w:rsidR="00000000" w:rsidDel="00000000" w:rsidP="00000000" w:rsidRDefault="00000000" w:rsidRPr="00000000" w14:paraId="0000005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Juruá significa “homem (cis) branco na língua Guarani</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xjXH86ov3kEFww/LUzFPHUjgg==">CgMxLjA4AHIhMXQtNXRVdkVVN05nTW5jV3ZfaGtMMlFzZ0Y5ek9hV3Zk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2025-07-03T13:52:00Z</dcterms:created>
</cp:coreProperties>
</file>