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A39048" w14:textId="2E066043" w:rsidR="00F60A6F" w:rsidRDefault="006A5C5A">
      <w:pPr>
        <w:spacing w:line="360" w:lineRule="auto"/>
        <w:jc w:val="center"/>
        <w:rPr>
          <w:sz w:val="20"/>
          <w:szCs w:val="20"/>
        </w:rPr>
      </w:pPr>
      <w:r>
        <w:rPr>
          <w:b/>
          <w:sz w:val="24"/>
          <w:szCs w:val="24"/>
        </w:rPr>
        <w:t>SAÚDE MENTAL E POPULAÇÃO EM SITUAÇÃO DE RUA:</w:t>
      </w:r>
      <w:r>
        <w:rPr>
          <w:sz w:val="24"/>
          <w:szCs w:val="24"/>
        </w:rPr>
        <w:t xml:space="preserve"> espaço de intervenção do Assistente Social</w:t>
      </w:r>
    </w:p>
    <w:p w14:paraId="19E2DCB2" w14:textId="77777777" w:rsidR="00F60A6F" w:rsidRDefault="006A5C5A">
      <w:pPr>
        <w:spacing w:line="240" w:lineRule="auto"/>
        <w:ind w:left="2835"/>
        <w:jc w:val="right"/>
        <w:rPr>
          <w:sz w:val="20"/>
          <w:szCs w:val="20"/>
        </w:rPr>
      </w:pPr>
      <w:r>
        <w:rPr>
          <w:sz w:val="20"/>
          <w:szCs w:val="20"/>
        </w:rPr>
        <w:t>Rúbia Maria Vieira e Silva</w:t>
      </w:r>
      <w:r>
        <w:rPr>
          <w:sz w:val="20"/>
          <w:szCs w:val="20"/>
          <w:vertAlign w:val="superscript"/>
        </w:rPr>
        <w:footnoteReference w:id="1"/>
      </w:r>
    </w:p>
    <w:p w14:paraId="2F395788" w14:textId="77777777" w:rsidR="00F60A6F" w:rsidRDefault="006A5C5A">
      <w:pPr>
        <w:spacing w:line="240" w:lineRule="auto"/>
        <w:ind w:left="2835"/>
        <w:jc w:val="right"/>
        <w:rPr>
          <w:sz w:val="20"/>
          <w:szCs w:val="20"/>
          <w:vertAlign w:val="superscript"/>
        </w:rPr>
      </w:pPr>
      <w:r>
        <w:rPr>
          <w:sz w:val="20"/>
          <w:szCs w:val="20"/>
        </w:rPr>
        <w:t xml:space="preserve">Dandara </w:t>
      </w:r>
      <w:proofErr w:type="spellStart"/>
      <w:r>
        <w:rPr>
          <w:sz w:val="20"/>
          <w:szCs w:val="20"/>
        </w:rPr>
        <w:t>Lavinne</w:t>
      </w:r>
      <w:proofErr w:type="spellEnd"/>
      <w:r>
        <w:rPr>
          <w:sz w:val="20"/>
          <w:szCs w:val="20"/>
        </w:rPr>
        <w:t xml:space="preserve"> da Silva Costa</w:t>
      </w:r>
      <w:r>
        <w:rPr>
          <w:sz w:val="20"/>
          <w:szCs w:val="20"/>
          <w:vertAlign w:val="superscript"/>
        </w:rPr>
        <w:footnoteReference w:id="2"/>
      </w:r>
    </w:p>
    <w:p w14:paraId="45DFBF18" w14:textId="77777777" w:rsidR="00F60A6F" w:rsidRDefault="006A5C5A">
      <w:pPr>
        <w:spacing w:line="240" w:lineRule="auto"/>
        <w:ind w:left="2835"/>
        <w:jc w:val="right"/>
        <w:rPr>
          <w:sz w:val="20"/>
          <w:szCs w:val="20"/>
          <w:vertAlign w:val="superscript"/>
        </w:rPr>
      </w:pPr>
      <w:r>
        <w:rPr>
          <w:sz w:val="20"/>
          <w:szCs w:val="20"/>
        </w:rPr>
        <w:t>Solimar Santos Silveira</w:t>
      </w:r>
      <w:r>
        <w:rPr>
          <w:sz w:val="20"/>
          <w:szCs w:val="20"/>
          <w:vertAlign w:val="superscript"/>
        </w:rPr>
        <w:t>3</w:t>
      </w:r>
    </w:p>
    <w:p w14:paraId="33B2C885" w14:textId="77777777" w:rsidR="00F60A6F" w:rsidRDefault="00F60A6F">
      <w:pPr>
        <w:spacing w:line="240" w:lineRule="auto"/>
        <w:ind w:left="2835"/>
        <w:jc w:val="right"/>
        <w:rPr>
          <w:sz w:val="20"/>
          <w:szCs w:val="20"/>
          <w:vertAlign w:val="superscript"/>
        </w:rPr>
      </w:pPr>
    </w:p>
    <w:p w14:paraId="6CC3771F" w14:textId="77777777" w:rsidR="00F60A6F" w:rsidRDefault="006A5C5A">
      <w:pPr>
        <w:spacing w:line="240" w:lineRule="auto"/>
        <w:ind w:left="2835"/>
        <w:jc w:val="both"/>
        <w:rPr>
          <w:sz w:val="20"/>
          <w:szCs w:val="20"/>
        </w:rPr>
      </w:pPr>
      <w:r>
        <w:rPr>
          <w:b/>
          <w:sz w:val="20"/>
          <w:szCs w:val="20"/>
        </w:rPr>
        <w:t>Resumo</w:t>
      </w:r>
    </w:p>
    <w:p w14:paraId="21BDD42E" w14:textId="77777777" w:rsidR="00F60A6F" w:rsidRDefault="006A5C5A">
      <w:pPr>
        <w:spacing w:line="240" w:lineRule="auto"/>
        <w:ind w:left="2835"/>
        <w:jc w:val="both"/>
        <w:rPr>
          <w:sz w:val="20"/>
          <w:szCs w:val="20"/>
        </w:rPr>
      </w:pPr>
      <w:r>
        <w:rPr>
          <w:sz w:val="20"/>
          <w:szCs w:val="20"/>
        </w:rPr>
        <w:t xml:space="preserve">O presente artigo tem por objetivo analisar as estratégias de cuidado em saúde mental voltadas para pessoas em situação de rua, bem como a atuação do assistente social na intervenção dessa </w:t>
      </w:r>
      <w:proofErr w:type="spellStart"/>
      <w:proofErr w:type="gramStart"/>
      <w:r>
        <w:rPr>
          <w:sz w:val="20"/>
          <w:szCs w:val="20"/>
        </w:rPr>
        <w:t>realidade.A</w:t>
      </w:r>
      <w:proofErr w:type="spellEnd"/>
      <w:proofErr w:type="gramEnd"/>
      <w:r>
        <w:rPr>
          <w:sz w:val="20"/>
          <w:szCs w:val="20"/>
        </w:rPr>
        <w:t xml:space="preserve"> pesquisa utiliza abordagem qualitativa com base em revisão bibliográfica e documental. Destaca-se a implementação da Rede de Atenção Psicossocial (RAPS) e do Consultório na Rua como </w:t>
      </w:r>
      <w:proofErr w:type="gramStart"/>
      <w:r>
        <w:rPr>
          <w:sz w:val="20"/>
          <w:szCs w:val="20"/>
        </w:rPr>
        <w:t>avanços</w:t>
      </w:r>
      <w:proofErr w:type="gramEnd"/>
      <w:r>
        <w:rPr>
          <w:sz w:val="20"/>
          <w:szCs w:val="20"/>
        </w:rPr>
        <w:t xml:space="preserve"> no atendimento a esta população, embora estes ainda enfrentam desafios que limitam sua efetividade. A atuação crítica do assistente social como um articulador de estratégias para a defesa da cidadania e dignidade humana, faz-se primordial para intervir na realidade vivenciada pela pessoa com transtorno mental em situação de rua.</w:t>
      </w:r>
    </w:p>
    <w:p w14:paraId="0A819C31" w14:textId="4411FD06" w:rsidR="00F60A6F" w:rsidRDefault="006A5C5A">
      <w:pPr>
        <w:spacing w:line="240" w:lineRule="auto"/>
        <w:ind w:left="2835"/>
        <w:jc w:val="both"/>
        <w:rPr>
          <w:sz w:val="20"/>
          <w:szCs w:val="20"/>
        </w:rPr>
      </w:pPr>
      <w:proofErr w:type="spellStart"/>
      <w:r>
        <w:rPr>
          <w:b/>
          <w:sz w:val="20"/>
          <w:szCs w:val="20"/>
        </w:rPr>
        <w:t>Palavras-chave</w:t>
      </w:r>
      <w:r>
        <w:rPr>
          <w:sz w:val="20"/>
          <w:szCs w:val="20"/>
        </w:rPr>
        <w:t>:Saúde</w:t>
      </w:r>
      <w:proofErr w:type="spellEnd"/>
      <w:r>
        <w:rPr>
          <w:sz w:val="20"/>
          <w:szCs w:val="20"/>
        </w:rPr>
        <w:t xml:space="preserve"> mental; População em situação de rua; </w:t>
      </w:r>
      <w:proofErr w:type="gramStart"/>
      <w:r>
        <w:rPr>
          <w:sz w:val="20"/>
          <w:szCs w:val="20"/>
        </w:rPr>
        <w:t>Assistente</w:t>
      </w:r>
      <w:proofErr w:type="gramEnd"/>
      <w:r>
        <w:rPr>
          <w:sz w:val="20"/>
          <w:szCs w:val="20"/>
        </w:rPr>
        <w:t xml:space="preserve"> social</w:t>
      </w:r>
      <w:r w:rsidR="004F008C">
        <w:rPr>
          <w:sz w:val="20"/>
          <w:szCs w:val="20"/>
        </w:rPr>
        <w:t>.</w:t>
      </w:r>
    </w:p>
    <w:p w14:paraId="2951AF1C" w14:textId="77777777" w:rsidR="00F60A6F" w:rsidRDefault="00F60A6F">
      <w:pPr>
        <w:spacing w:line="240" w:lineRule="auto"/>
        <w:ind w:left="2835"/>
        <w:jc w:val="both"/>
        <w:rPr>
          <w:sz w:val="20"/>
          <w:szCs w:val="20"/>
        </w:rPr>
      </w:pPr>
    </w:p>
    <w:p w14:paraId="3DB79E90" w14:textId="77777777" w:rsidR="00F60A6F" w:rsidRDefault="006A5C5A">
      <w:pPr>
        <w:spacing w:line="240" w:lineRule="auto"/>
        <w:ind w:left="2835"/>
        <w:jc w:val="both"/>
        <w:rPr>
          <w:sz w:val="20"/>
          <w:szCs w:val="20"/>
        </w:rPr>
      </w:pPr>
      <w:r>
        <w:rPr>
          <w:b/>
          <w:sz w:val="20"/>
          <w:szCs w:val="20"/>
        </w:rPr>
        <w:t>Abstract</w:t>
      </w:r>
    </w:p>
    <w:p w14:paraId="484AC88A" w14:textId="77777777" w:rsidR="00F60A6F" w:rsidRDefault="006A5C5A">
      <w:pPr>
        <w:spacing w:line="240" w:lineRule="auto"/>
        <w:ind w:left="2835"/>
        <w:jc w:val="both"/>
        <w:rPr>
          <w:sz w:val="20"/>
          <w:szCs w:val="20"/>
        </w:rPr>
      </w:pPr>
      <w:proofErr w:type="spellStart"/>
      <w:r>
        <w:rPr>
          <w:sz w:val="20"/>
          <w:szCs w:val="20"/>
        </w:rPr>
        <w:t>This</w:t>
      </w:r>
      <w:proofErr w:type="spellEnd"/>
      <w:r>
        <w:rPr>
          <w:sz w:val="20"/>
          <w:szCs w:val="20"/>
        </w:rPr>
        <w:t xml:space="preserve"> </w:t>
      </w:r>
      <w:proofErr w:type="spellStart"/>
      <w:r>
        <w:rPr>
          <w:sz w:val="20"/>
          <w:szCs w:val="20"/>
        </w:rPr>
        <w:t>article</w:t>
      </w:r>
      <w:proofErr w:type="spellEnd"/>
      <w:r>
        <w:rPr>
          <w:sz w:val="20"/>
          <w:szCs w:val="20"/>
        </w:rPr>
        <w:t xml:space="preserve"> </w:t>
      </w:r>
      <w:proofErr w:type="spellStart"/>
      <w:r>
        <w:rPr>
          <w:sz w:val="20"/>
          <w:szCs w:val="20"/>
        </w:rPr>
        <w:t>aims</w:t>
      </w:r>
      <w:proofErr w:type="spellEnd"/>
      <w:r>
        <w:rPr>
          <w:sz w:val="20"/>
          <w:szCs w:val="20"/>
        </w:rPr>
        <w:t xml:space="preserve"> </w:t>
      </w:r>
      <w:proofErr w:type="spellStart"/>
      <w:r>
        <w:rPr>
          <w:sz w:val="20"/>
          <w:szCs w:val="20"/>
        </w:rPr>
        <w:t>to</w:t>
      </w:r>
      <w:proofErr w:type="spellEnd"/>
      <w:r>
        <w:rPr>
          <w:sz w:val="20"/>
          <w:szCs w:val="20"/>
        </w:rPr>
        <w:t xml:space="preserve"> </w:t>
      </w:r>
      <w:proofErr w:type="spellStart"/>
      <w:r>
        <w:rPr>
          <w:sz w:val="20"/>
          <w:szCs w:val="20"/>
        </w:rPr>
        <w:t>analyze</w:t>
      </w:r>
      <w:proofErr w:type="spellEnd"/>
      <w:r>
        <w:rPr>
          <w:sz w:val="20"/>
          <w:szCs w:val="20"/>
        </w:rPr>
        <w:t xml:space="preserve"> mental </w:t>
      </w:r>
      <w:proofErr w:type="spellStart"/>
      <w:r>
        <w:rPr>
          <w:sz w:val="20"/>
          <w:szCs w:val="20"/>
        </w:rPr>
        <w:t>health</w:t>
      </w:r>
      <w:proofErr w:type="spellEnd"/>
      <w:r>
        <w:rPr>
          <w:sz w:val="20"/>
          <w:szCs w:val="20"/>
        </w:rPr>
        <w:t xml:space="preserve"> </w:t>
      </w:r>
      <w:proofErr w:type="spellStart"/>
      <w:r>
        <w:rPr>
          <w:sz w:val="20"/>
          <w:szCs w:val="20"/>
        </w:rPr>
        <w:t>care</w:t>
      </w:r>
      <w:proofErr w:type="spellEnd"/>
      <w:r>
        <w:rPr>
          <w:sz w:val="20"/>
          <w:szCs w:val="20"/>
        </w:rPr>
        <w:t xml:space="preserve"> </w:t>
      </w:r>
      <w:proofErr w:type="spellStart"/>
      <w:r>
        <w:rPr>
          <w:sz w:val="20"/>
          <w:szCs w:val="20"/>
        </w:rPr>
        <w:t>strategies</w:t>
      </w:r>
      <w:proofErr w:type="spellEnd"/>
      <w:r>
        <w:rPr>
          <w:sz w:val="20"/>
          <w:szCs w:val="20"/>
        </w:rPr>
        <w:t xml:space="preserve"> for </w:t>
      </w:r>
      <w:proofErr w:type="spellStart"/>
      <w:r>
        <w:rPr>
          <w:sz w:val="20"/>
          <w:szCs w:val="20"/>
        </w:rPr>
        <w:t>people</w:t>
      </w:r>
      <w:proofErr w:type="spellEnd"/>
      <w:r>
        <w:rPr>
          <w:sz w:val="20"/>
          <w:szCs w:val="20"/>
        </w:rPr>
        <w:t xml:space="preserve"> living </w:t>
      </w:r>
      <w:proofErr w:type="spellStart"/>
      <w:r>
        <w:rPr>
          <w:sz w:val="20"/>
          <w:szCs w:val="20"/>
        </w:rPr>
        <w:t>on</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streets</w:t>
      </w:r>
      <w:proofErr w:type="spellEnd"/>
      <w:r>
        <w:rPr>
          <w:sz w:val="20"/>
          <w:szCs w:val="20"/>
        </w:rPr>
        <w:t xml:space="preserve">, as </w:t>
      </w:r>
      <w:proofErr w:type="spellStart"/>
      <w:r>
        <w:rPr>
          <w:sz w:val="20"/>
          <w:szCs w:val="20"/>
        </w:rPr>
        <w:t>well</w:t>
      </w:r>
      <w:proofErr w:type="spellEnd"/>
      <w:r>
        <w:rPr>
          <w:sz w:val="20"/>
          <w:szCs w:val="20"/>
        </w:rPr>
        <w:t xml:space="preserve"> as </w:t>
      </w:r>
      <w:proofErr w:type="spellStart"/>
      <w:r>
        <w:rPr>
          <w:sz w:val="20"/>
          <w:szCs w:val="20"/>
        </w:rPr>
        <w:t>the</w:t>
      </w:r>
      <w:proofErr w:type="spellEnd"/>
      <w:r>
        <w:rPr>
          <w:sz w:val="20"/>
          <w:szCs w:val="20"/>
        </w:rPr>
        <w:t xml:space="preserve"> role </w:t>
      </w:r>
      <w:proofErr w:type="spellStart"/>
      <w:r>
        <w:rPr>
          <w:sz w:val="20"/>
          <w:szCs w:val="20"/>
        </w:rPr>
        <w:t>of</w:t>
      </w:r>
      <w:proofErr w:type="spellEnd"/>
      <w:r>
        <w:rPr>
          <w:sz w:val="20"/>
          <w:szCs w:val="20"/>
        </w:rPr>
        <w:t xml:space="preserve"> social </w:t>
      </w:r>
      <w:proofErr w:type="spellStart"/>
      <w:r>
        <w:rPr>
          <w:sz w:val="20"/>
          <w:szCs w:val="20"/>
        </w:rPr>
        <w:t>workers</w:t>
      </w:r>
      <w:proofErr w:type="spellEnd"/>
      <w:r>
        <w:rPr>
          <w:sz w:val="20"/>
          <w:szCs w:val="20"/>
        </w:rPr>
        <w:t xml:space="preserve"> in </w:t>
      </w:r>
      <w:proofErr w:type="spellStart"/>
      <w:r>
        <w:rPr>
          <w:sz w:val="20"/>
          <w:szCs w:val="20"/>
        </w:rPr>
        <w:t>intervening</w:t>
      </w:r>
      <w:proofErr w:type="spellEnd"/>
      <w:r>
        <w:rPr>
          <w:sz w:val="20"/>
          <w:szCs w:val="20"/>
        </w:rPr>
        <w:t xml:space="preserve"> in </w:t>
      </w:r>
      <w:proofErr w:type="spellStart"/>
      <w:r>
        <w:rPr>
          <w:sz w:val="20"/>
          <w:szCs w:val="20"/>
        </w:rPr>
        <w:t>this</w:t>
      </w:r>
      <w:proofErr w:type="spellEnd"/>
      <w:r>
        <w:rPr>
          <w:sz w:val="20"/>
          <w:szCs w:val="20"/>
        </w:rPr>
        <w:t xml:space="preserve"> reality. The </w:t>
      </w:r>
      <w:proofErr w:type="spellStart"/>
      <w:r>
        <w:rPr>
          <w:sz w:val="20"/>
          <w:szCs w:val="20"/>
        </w:rPr>
        <w:t>research</w:t>
      </w:r>
      <w:proofErr w:type="spellEnd"/>
      <w:r>
        <w:rPr>
          <w:sz w:val="20"/>
          <w:szCs w:val="20"/>
        </w:rPr>
        <w:t xml:space="preserve"> </w:t>
      </w:r>
      <w:proofErr w:type="spellStart"/>
      <w:r>
        <w:rPr>
          <w:sz w:val="20"/>
          <w:szCs w:val="20"/>
        </w:rPr>
        <w:t>adopts</w:t>
      </w:r>
      <w:proofErr w:type="spellEnd"/>
      <w:r>
        <w:rPr>
          <w:sz w:val="20"/>
          <w:szCs w:val="20"/>
        </w:rPr>
        <w:t xml:space="preserve"> a </w:t>
      </w:r>
      <w:proofErr w:type="spellStart"/>
      <w:r>
        <w:rPr>
          <w:sz w:val="20"/>
          <w:szCs w:val="20"/>
        </w:rPr>
        <w:t>qualitative</w:t>
      </w:r>
      <w:proofErr w:type="spellEnd"/>
      <w:r>
        <w:rPr>
          <w:sz w:val="20"/>
          <w:szCs w:val="20"/>
        </w:rPr>
        <w:t xml:space="preserve"> approach </w:t>
      </w:r>
      <w:proofErr w:type="spellStart"/>
      <w:r>
        <w:rPr>
          <w:sz w:val="20"/>
          <w:szCs w:val="20"/>
        </w:rPr>
        <w:t>based</w:t>
      </w:r>
      <w:proofErr w:type="spellEnd"/>
      <w:r>
        <w:rPr>
          <w:sz w:val="20"/>
          <w:szCs w:val="20"/>
        </w:rPr>
        <w:t xml:space="preserve"> </w:t>
      </w:r>
      <w:proofErr w:type="spellStart"/>
      <w:r>
        <w:rPr>
          <w:sz w:val="20"/>
          <w:szCs w:val="20"/>
        </w:rPr>
        <w:t>on</w:t>
      </w:r>
      <w:proofErr w:type="spellEnd"/>
      <w:r>
        <w:rPr>
          <w:sz w:val="20"/>
          <w:szCs w:val="20"/>
        </w:rPr>
        <w:t xml:space="preserve"> </w:t>
      </w:r>
      <w:proofErr w:type="spellStart"/>
      <w:r>
        <w:rPr>
          <w:sz w:val="20"/>
          <w:szCs w:val="20"/>
        </w:rPr>
        <w:t>bibliographic</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documentary</w:t>
      </w:r>
      <w:proofErr w:type="spellEnd"/>
      <w:r>
        <w:rPr>
          <w:sz w:val="20"/>
          <w:szCs w:val="20"/>
        </w:rPr>
        <w:t xml:space="preserve"> review. It </w:t>
      </w:r>
      <w:proofErr w:type="spellStart"/>
      <w:r>
        <w:rPr>
          <w:sz w:val="20"/>
          <w:szCs w:val="20"/>
        </w:rPr>
        <w:t>highlights</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implementation</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Psychosocial</w:t>
      </w:r>
      <w:proofErr w:type="spellEnd"/>
      <w:r>
        <w:rPr>
          <w:sz w:val="20"/>
          <w:szCs w:val="20"/>
        </w:rPr>
        <w:t xml:space="preserve"> </w:t>
      </w:r>
      <w:proofErr w:type="spellStart"/>
      <w:r>
        <w:rPr>
          <w:sz w:val="20"/>
          <w:szCs w:val="20"/>
        </w:rPr>
        <w:t>Care</w:t>
      </w:r>
      <w:proofErr w:type="spellEnd"/>
      <w:r>
        <w:rPr>
          <w:sz w:val="20"/>
          <w:szCs w:val="20"/>
        </w:rPr>
        <w:t xml:space="preserve"> Network (RAPS) </w:t>
      </w:r>
      <w:proofErr w:type="spellStart"/>
      <w:r>
        <w:rPr>
          <w:sz w:val="20"/>
          <w:szCs w:val="20"/>
        </w:rPr>
        <w:t>and</w:t>
      </w:r>
      <w:proofErr w:type="spellEnd"/>
      <w:r>
        <w:rPr>
          <w:sz w:val="20"/>
          <w:szCs w:val="20"/>
        </w:rPr>
        <w:t xml:space="preserve"> </w:t>
      </w:r>
      <w:proofErr w:type="spellStart"/>
      <w:r>
        <w:rPr>
          <w:sz w:val="20"/>
          <w:szCs w:val="20"/>
        </w:rPr>
        <w:t>the</w:t>
      </w:r>
      <w:proofErr w:type="spellEnd"/>
      <w:r>
        <w:rPr>
          <w:sz w:val="20"/>
          <w:szCs w:val="20"/>
        </w:rPr>
        <w:t xml:space="preserve"> Street </w:t>
      </w:r>
      <w:proofErr w:type="spellStart"/>
      <w:r>
        <w:rPr>
          <w:sz w:val="20"/>
          <w:szCs w:val="20"/>
        </w:rPr>
        <w:t>Outreach</w:t>
      </w:r>
      <w:proofErr w:type="spellEnd"/>
      <w:r>
        <w:rPr>
          <w:sz w:val="20"/>
          <w:szCs w:val="20"/>
        </w:rPr>
        <w:t xml:space="preserve"> Office as </w:t>
      </w:r>
      <w:proofErr w:type="spellStart"/>
      <w:r>
        <w:rPr>
          <w:sz w:val="20"/>
          <w:szCs w:val="20"/>
        </w:rPr>
        <w:t>significant</w:t>
      </w:r>
      <w:proofErr w:type="spellEnd"/>
      <w:r>
        <w:rPr>
          <w:sz w:val="20"/>
          <w:szCs w:val="20"/>
        </w:rPr>
        <w:t xml:space="preserve"> </w:t>
      </w:r>
      <w:proofErr w:type="spellStart"/>
      <w:r>
        <w:rPr>
          <w:sz w:val="20"/>
          <w:szCs w:val="20"/>
        </w:rPr>
        <w:t>advances</w:t>
      </w:r>
      <w:proofErr w:type="spellEnd"/>
      <w:r>
        <w:rPr>
          <w:sz w:val="20"/>
          <w:szCs w:val="20"/>
        </w:rPr>
        <w:t xml:space="preserve"> in </w:t>
      </w:r>
      <w:proofErr w:type="spellStart"/>
      <w:r>
        <w:rPr>
          <w:sz w:val="20"/>
          <w:szCs w:val="20"/>
        </w:rPr>
        <w:t>serving</w:t>
      </w:r>
      <w:proofErr w:type="spellEnd"/>
      <w:r>
        <w:rPr>
          <w:sz w:val="20"/>
          <w:szCs w:val="20"/>
        </w:rPr>
        <w:t xml:space="preserve"> </w:t>
      </w:r>
      <w:proofErr w:type="spellStart"/>
      <w:r>
        <w:rPr>
          <w:sz w:val="20"/>
          <w:szCs w:val="20"/>
        </w:rPr>
        <w:t>this</w:t>
      </w:r>
      <w:proofErr w:type="spellEnd"/>
      <w:r>
        <w:rPr>
          <w:sz w:val="20"/>
          <w:szCs w:val="20"/>
        </w:rPr>
        <w:t xml:space="preserve"> </w:t>
      </w:r>
      <w:proofErr w:type="spellStart"/>
      <w:r>
        <w:rPr>
          <w:sz w:val="20"/>
          <w:szCs w:val="20"/>
        </w:rPr>
        <w:t>population</w:t>
      </w:r>
      <w:proofErr w:type="spellEnd"/>
      <w:r>
        <w:rPr>
          <w:sz w:val="20"/>
          <w:szCs w:val="20"/>
        </w:rPr>
        <w:t xml:space="preserve">, </w:t>
      </w:r>
      <w:proofErr w:type="spellStart"/>
      <w:r>
        <w:rPr>
          <w:sz w:val="20"/>
          <w:szCs w:val="20"/>
        </w:rPr>
        <w:t>although</w:t>
      </w:r>
      <w:proofErr w:type="spellEnd"/>
      <w:r>
        <w:rPr>
          <w:sz w:val="20"/>
          <w:szCs w:val="20"/>
        </w:rPr>
        <w:t xml:space="preserve"> </w:t>
      </w:r>
      <w:proofErr w:type="spellStart"/>
      <w:r>
        <w:rPr>
          <w:sz w:val="20"/>
          <w:szCs w:val="20"/>
        </w:rPr>
        <w:t>they</w:t>
      </w:r>
      <w:proofErr w:type="spellEnd"/>
      <w:r>
        <w:rPr>
          <w:sz w:val="20"/>
          <w:szCs w:val="20"/>
        </w:rPr>
        <w:t xml:space="preserve"> still face </w:t>
      </w:r>
      <w:proofErr w:type="spellStart"/>
      <w:r>
        <w:rPr>
          <w:sz w:val="20"/>
          <w:szCs w:val="20"/>
        </w:rPr>
        <w:t>challenges</w:t>
      </w:r>
      <w:proofErr w:type="spellEnd"/>
      <w:r>
        <w:rPr>
          <w:sz w:val="20"/>
          <w:szCs w:val="20"/>
        </w:rPr>
        <w:t xml:space="preserve"> </w:t>
      </w:r>
      <w:proofErr w:type="spellStart"/>
      <w:r>
        <w:rPr>
          <w:sz w:val="20"/>
          <w:szCs w:val="20"/>
        </w:rPr>
        <w:t>that</w:t>
      </w:r>
      <w:proofErr w:type="spellEnd"/>
      <w:r>
        <w:rPr>
          <w:sz w:val="20"/>
          <w:szCs w:val="20"/>
        </w:rPr>
        <w:t xml:space="preserve"> </w:t>
      </w:r>
      <w:proofErr w:type="spellStart"/>
      <w:r>
        <w:rPr>
          <w:sz w:val="20"/>
          <w:szCs w:val="20"/>
        </w:rPr>
        <w:t>hinder</w:t>
      </w:r>
      <w:proofErr w:type="spellEnd"/>
      <w:r>
        <w:rPr>
          <w:sz w:val="20"/>
          <w:szCs w:val="20"/>
        </w:rPr>
        <w:t xml:space="preserve"> </w:t>
      </w:r>
      <w:proofErr w:type="spellStart"/>
      <w:r>
        <w:rPr>
          <w:sz w:val="20"/>
          <w:szCs w:val="20"/>
        </w:rPr>
        <w:t>their</w:t>
      </w:r>
      <w:proofErr w:type="spellEnd"/>
      <w:r>
        <w:rPr>
          <w:sz w:val="20"/>
          <w:szCs w:val="20"/>
        </w:rPr>
        <w:t xml:space="preserve"> </w:t>
      </w:r>
      <w:proofErr w:type="spellStart"/>
      <w:r>
        <w:rPr>
          <w:sz w:val="20"/>
          <w:szCs w:val="20"/>
        </w:rPr>
        <w:t>effectiveness</w:t>
      </w:r>
      <w:proofErr w:type="spellEnd"/>
      <w:r>
        <w:rPr>
          <w:sz w:val="20"/>
          <w:szCs w:val="20"/>
        </w:rPr>
        <w:t xml:space="preserve">. The </w:t>
      </w:r>
      <w:proofErr w:type="spellStart"/>
      <w:r>
        <w:rPr>
          <w:sz w:val="20"/>
          <w:szCs w:val="20"/>
        </w:rPr>
        <w:t>critical</w:t>
      </w:r>
      <w:proofErr w:type="spellEnd"/>
      <w:r>
        <w:rPr>
          <w:sz w:val="20"/>
          <w:szCs w:val="20"/>
        </w:rPr>
        <w:t xml:space="preserve"> role </w:t>
      </w:r>
      <w:proofErr w:type="spellStart"/>
      <w:r>
        <w:rPr>
          <w:sz w:val="20"/>
          <w:szCs w:val="20"/>
        </w:rPr>
        <w:t>of</w:t>
      </w:r>
      <w:proofErr w:type="spellEnd"/>
      <w:r>
        <w:rPr>
          <w:sz w:val="20"/>
          <w:szCs w:val="20"/>
        </w:rPr>
        <w:t xml:space="preserve"> </w:t>
      </w:r>
      <w:proofErr w:type="spellStart"/>
      <w:r>
        <w:rPr>
          <w:sz w:val="20"/>
          <w:szCs w:val="20"/>
        </w:rPr>
        <w:t>the</w:t>
      </w:r>
      <w:proofErr w:type="spellEnd"/>
      <w:r>
        <w:rPr>
          <w:sz w:val="20"/>
          <w:szCs w:val="20"/>
        </w:rPr>
        <w:t xml:space="preserve"> social </w:t>
      </w:r>
      <w:proofErr w:type="spellStart"/>
      <w:r>
        <w:rPr>
          <w:sz w:val="20"/>
          <w:szCs w:val="20"/>
        </w:rPr>
        <w:t>worker</w:t>
      </w:r>
      <w:proofErr w:type="spellEnd"/>
      <w:r>
        <w:rPr>
          <w:sz w:val="20"/>
          <w:szCs w:val="20"/>
        </w:rPr>
        <w:t xml:space="preserve"> as a </w:t>
      </w:r>
      <w:proofErr w:type="spellStart"/>
      <w:r>
        <w:rPr>
          <w:sz w:val="20"/>
          <w:szCs w:val="20"/>
        </w:rPr>
        <w:t>key</w:t>
      </w:r>
      <w:proofErr w:type="spellEnd"/>
      <w:r>
        <w:rPr>
          <w:sz w:val="20"/>
          <w:szCs w:val="20"/>
        </w:rPr>
        <w:t xml:space="preserve"> </w:t>
      </w:r>
      <w:proofErr w:type="spellStart"/>
      <w:r>
        <w:rPr>
          <w:sz w:val="20"/>
          <w:szCs w:val="20"/>
        </w:rPr>
        <w:t>actor</w:t>
      </w:r>
      <w:proofErr w:type="spellEnd"/>
      <w:r>
        <w:rPr>
          <w:sz w:val="20"/>
          <w:szCs w:val="20"/>
        </w:rPr>
        <w:t xml:space="preserve"> in </w:t>
      </w:r>
      <w:proofErr w:type="spellStart"/>
      <w:r>
        <w:rPr>
          <w:sz w:val="20"/>
          <w:szCs w:val="20"/>
        </w:rPr>
        <w:t>articulating</w:t>
      </w:r>
      <w:proofErr w:type="spellEnd"/>
      <w:r>
        <w:rPr>
          <w:sz w:val="20"/>
          <w:szCs w:val="20"/>
        </w:rPr>
        <w:t xml:space="preserve"> </w:t>
      </w:r>
      <w:proofErr w:type="spellStart"/>
      <w:r>
        <w:rPr>
          <w:sz w:val="20"/>
          <w:szCs w:val="20"/>
        </w:rPr>
        <w:t>care</w:t>
      </w:r>
      <w:proofErr w:type="spellEnd"/>
      <w:r>
        <w:rPr>
          <w:sz w:val="20"/>
          <w:szCs w:val="20"/>
        </w:rPr>
        <w:t xml:space="preserve"> </w:t>
      </w:r>
      <w:proofErr w:type="spellStart"/>
      <w:r>
        <w:rPr>
          <w:sz w:val="20"/>
          <w:szCs w:val="20"/>
        </w:rPr>
        <w:t>strategies</w:t>
      </w:r>
      <w:proofErr w:type="spellEnd"/>
      <w:r>
        <w:rPr>
          <w:sz w:val="20"/>
          <w:szCs w:val="20"/>
        </w:rPr>
        <w:t xml:space="preserve"> </w:t>
      </w:r>
      <w:proofErr w:type="spellStart"/>
      <w:r>
        <w:rPr>
          <w:sz w:val="20"/>
          <w:szCs w:val="20"/>
        </w:rPr>
        <w:t>that</w:t>
      </w:r>
      <w:proofErr w:type="spellEnd"/>
      <w:r>
        <w:rPr>
          <w:sz w:val="20"/>
          <w:szCs w:val="20"/>
        </w:rPr>
        <w:t xml:space="preserve"> </w:t>
      </w:r>
      <w:proofErr w:type="spellStart"/>
      <w:r>
        <w:rPr>
          <w:sz w:val="20"/>
          <w:szCs w:val="20"/>
        </w:rPr>
        <w:t>promote</w:t>
      </w:r>
      <w:proofErr w:type="spellEnd"/>
      <w:r>
        <w:rPr>
          <w:sz w:val="20"/>
          <w:szCs w:val="20"/>
        </w:rPr>
        <w:t xml:space="preserve"> </w:t>
      </w:r>
      <w:proofErr w:type="spellStart"/>
      <w:r>
        <w:rPr>
          <w:sz w:val="20"/>
          <w:szCs w:val="20"/>
        </w:rPr>
        <w:t>citizenship</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human</w:t>
      </w:r>
      <w:proofErr w:type="spellEnd"/>
      <w:r>
        <w:rPr>
          <w:sz w:val="20"/>
          <w:szCs w:val="20"/>
        </w:rPr>
        <w:t xml:space="preserve"> </w:t>
      </w:r>
      <w:proofErr w:type="spellStart"/>
      <w:r>
        <w:rPr>
          <w:sz w:val="20"/>
          <w:szCs w:val="20"/>
        </w:rPr>
        <w:t>dignity</w:t>
      </w:r>
      <w:proofErr w:type="spellEnd"/>
      <w:r>
        <w:rPr>
          <w:sz w:val="20"/>
          <w:szCs w:val="20"/>
        </w:rPr>
        <w:t xml:space="preserve"> </w:t>
      </w:r>
      <w:proofErr w:type="spellStart"/>
      <w:r>
        <w:rPr>
          <w:sz w:val="20"/>
          <w:szCs w:val="20"/>
        </w:rPr>
        <w:t>is</w:t>
      </w:r>
      <w:proofErr w:type="spellEnd"/>
      <w:r>
        <w:rPr>
          <w:sz w:val="20"/>
          <w:szCs w:val="20"/>
        </w:rPr>
        <w:t xml:space="preserve"> </w:t>
      </w:r>
      <w:proofErr w:type="spellStart"/>
      <w:r>
        <w:rPr>
          <w:sz w:val="20"/>
          <w:szCs w:val="20"/>
        </w:rPr>
        <w:t>essential</w:t>
      </w:r>
      <w:proofErr w:type="spellEnd"/>
      <w:r>
        <w:rPr>
          <w:sz w:val="20"/>
          <w:szCs w:val="20"/>
        </w:rPr>
        <w:t xml:space="preserve"> </w:t>
      </w:r>
      <w:proofErr w:type="spellStart"/>
      <w:r>
        <w:rPr>
          <w:sz w:val="20"/>
          <w:szCs w:val="20"/>
        </w:rPr>
        <w:t>to</w:t>
      </w:r>
      <w:proofErr w:type="spellEnd"/>
      <w:r>
        <w:rPr>
          <w:sz w:val="20"/>
          <w:szCs w:val="20"/>
        </w:rPr>
        <w:t xml:space="preserve"> </w:t>
      </w:r>
      <w:proofErr w:type="spellStart"/>
      <w:r>
        <w:rPr>
          <w:sz w:val="20"/>
          <w:szCs w:val="20"/>
        </w:rPr>
        <w:t>address</w:t>
      </w:r>
      <w:proofErr w:type="spellEnd"/>
      <w:r>
        <w:rPr>
          <w:sz w:val="20"/>
          <w:szCs w:val="20"/>
        </w:rPr>
        <w:t xml:space="preserve"> </w:t>
      </w:r>
      <w:proofErr w:type="spellStart"/>
      <w:r>
        <w:rPr>
          <w:sz w:val="20"/>
          <w:szCs w:val="20"/>
        </w:rPr>
        <w:t>the</w:t>
      </w:r>
      <w:proofErr w:type="spellEnd"/>
      <w:r>
        <w:rPr>
          <w:sz w:val="20"/>
          <w:szCs w:val="20"/>
        </w:rPr>
        <w:t xml:space="preserve"> reality </w:t>
      </w:r>
      <w:proofErr w:type="spellStart"/>
      <w:r>
        <w:rPr>
          <w:sz w:val="20"/>
          <w:szCs w:val="20"/>
        </w:rPr>
        <w:t>experienced</w:t>
      </w:r>
      <w:proofErr w:type="spellEnd"/>
      <w:r>
        <w:rPr>
          <w:sz w:val="20"/>
          <w:szCs w:val="20"/>
        </w:rPr>
        <w:t xml:space="preserve"> </w:t>
      </w:r>
      <w:proofErr w:type="spellStart"/>
      <w:r>
        <w:rPr>
          <w:sz w:val="20"/>
          <w:szCs w:val="20"/>
        </w:rPr>
        <w:t>by</w:t>
      </w:r>
      <w:proofErr w:type="spellEnd"/>
      <w:r>
        <w:rPr>
          <w:sz w:val="20"/>
          <w:szCs w:val="20"/>
        </w:rPr>
        <w:t xml:space="preserve"> </w:t>
      </w:r>
      <w:proofErr w:type="spellStart"/>
      <w:r>
        <w:rPr>
          <w:sz w:val="20"/>
          <w:szCs w:val="20"/>
        </w:rPr>
        <w:t>people</w:t>
      </w:r>
      <w:proofErr w:type="spellEnd"/>
      <w:r>
        <w:rPr>
          <w:sz w:val="20"/>
          <w:szCs w:val="20"/>
        </w:rPr>
        <w:t xml:space="preserve"> </w:t>
      </w:r>
      <w:proofErr w:type="spellStart"/>
      <w:r>
        <w:rPr>
          <w:sz w:val="20"/>
          <w:szCs w:val="20"/>
        </w:rPr>
        <w:t>with</w:t>
      </w:r>
      <w:proofErr w:type="spellEnd"/>
      <w:r>
        <w:rPr>
          <w:sz w:val="20"/>
          <w:szCs w:val="20"/>
        </w:rPr>
        <w:t xml:space="preserve"> mental </w:t>
      </w:r>
      <w:proofErr w:type="spellStart"/>
      <w:r>
        <w:rPr>
          <w:sz w:val="20"/>
          <w:szCs w:val="20"/>
        </w:rPr>
        <w:t>disorders</w:t>
      </w:r>
      <w:proofErr w:type="spellEnd"/>
      <w:r>
        <w:rPr>
          <w:sz w:val="20"/>
          <w:szCs w:val="20"/>
        </w:rPr>
        <w:t xml:space="preserve"> living </w:t>
      </w:r>
      <w:proofErr w:type="spellStart"/>
      <w:r>
        <w:rPr>
          <w:sz w:val="20"/>
          <w:szCs w:val="20"/>
        </w:rPr>
        <w:t>on</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streets</w:t>
      </w:r>
      <w:proofErr w:type="spellEnd"/>
      <w:r>
        <w:rPr>
          <w:sz w:val="20"/>
          <w:szCs w:val="20"/>
        </w:rPr>
        <w:t xml:space="preserve">. The </w:t>
      </w:r>
      <w:proofErr w:type="spellStart"/>
      <w:r>
        <w:rPr>
          <w:sz w:val="20"/>
          <w:szCs w:val="20"/>
        </w:rPr>
        <w:t>study</w:t>
      </w:r>
      <w:proofErr w:type="spellEnd"/>
      <w:r>
        <w:rPr>
          <w:sz w:val="20"/>
          <w:szCs w:val="20"/>
        </w:rPr>
        <w:t xml:space="preserve"> </w:t>
      </w:r>
      <w:proofErr w:type="spellStart"/>
      <w:r>
        <w:rPr>
          <w:sz w:val="20"/>
          <w:szCs w:val="20"/>
        </w:rPr>
        <w:t>reaffirms</w:t>
      </w:r>
      <w:proofErr w:type="spellEnd"/>
      <w:r>
        <w:rPr>
          <w:sz w:val="20"/>
          <w:szCs w:val="20"/>
        </w:rPr>
        <w:t xml:space="preserve"> Social </w:t>
      </w:r>
      <w:proofErr w:type="spellStart"/>
      <w:r>
        <w:rPr>
          <w:sz w:val="20"/>
          <w:szCs w:val="20"/>
        </w:rPr>
        <w:t>Work</w:t>
      </w:r>
      <w:proofErr w:type="spellEnd"/>
      <w:r>
        <w:rPr>
          <w:sz w:val="20"/>
          <w:szCs w:val="20"/>
        </w:rPr>
        <w:t xml:space="preserve"> as a </w:t>
      </w:r>
      <w:proofErr w:type="spellStart"/>
      <w:r>
        <w:rPr>
          <w:sz w:val="20"/>
          <w:szCs w:val="20"/>
        </w:rPr>
        <w:t>space</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resistance</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promotion</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rights</w:t>
      </w:r>
      <w:proofErr w:type="spellEnd"/>
      <w:r>
        <w:rPr>
          <w:sz w:val="20"/>
          <w:szCs w:val="20"/>
        </w:rPr>
        <w:t>.</w:t>
      </w:r>
    </w:p>
    <w:p w14:paraId="77FC21E2" w14:textId="772F9D09" w:rsidR="00F60A6F" w:rsidRDefault="006A5C5A">
      <w:pPr>
        <w:spacing w:line="240" w:lineRule="auto"/>
        <w:ind w:left="2835"/>
        <w:jc w:val="both"/>
        <w:rPr>
          <w:b/>
          <w:sz w:val="20"/>
          <w:szCs w:val="20"/>
        </w:rPr>
      </w:pPr>
      <w:proofErr w:type="spellStart"/>
      <w:r>
        <w:rPr>
          <w:b/>
          <w:sz w:val="20"/>
          <w:szCs w:val="20"/>
        </w:rPr>
        <w:t>Keywords</w:t>
      </w:r>
      <w:r>
        <w:rPr>
          <w:sz w:val="20"/>
          <w:szCs w:val="20"/>
        </w:rPr>
        <w:t>:Mental</w:t>
      </w:r>
      <w:proofErr w:type="spellEnd"/>
      <w:r>
        <w:rPr>
          <w:sz w:val="20"/>
          <w:szCs w:val="20"/>
        </w:rPr>
        <w:t xml:space="preserve"> </w:t>
      </w:r>
      <w:proofErr w:type="spellStart"/>
      <w:r>
        <w:rPr>
          <w:sz w:val="20"/>
          <w:szCs w:val="20"/>
        </w:rPr>
        <w:t>health</w:t>
      </w:r>
      <w:proofErr w:type="spellEnd"/>
      <w:r>
        <w:rPr>
          <w:sz w:val="20"/>
          <w:szCs w:val="20"/>
        </w:rPr>
        <w:t xml:space="preserve">; </w:t>
      </w:r>
      <w:proofErr w:type="spellStart"/>
      <w:r>
        <w:rPr>
          <w:sz w:val="20"/>
          <w:szCs w:val="20"/>
        </w:rPr>
        <w:t>Homeless</w:t>
      </w:r>
      <w:proofErr w:type="spellEnd"/>
      <w:r>
        <w:rPr>
          <w:sz w:val="20"/>
          <w:szCs w:val="20"/>
        </w:rPr>
        <w:t xml:space="preserve"> </w:t>
      </w:r>
      <w:proofErr w:type="spellStart"/>
      <w:r>
        <w:rPr>
          <w:sz w:val="20"/>
          <w:szCs w:val="20"/>
        </w:rPr>
        <w:t>population</w:t>
      </w:r>
      <w:proofErr w:type="spellEnd"/>
      <w:r>
        <w:rPr>
          <w:sz w:val="20"/>
          <w:szCs w:val="20"/>
        </w:rPr>
        <w:t xml:space="preserve">; Social </w:t>
      </w:r>
      <w:proofErr w:type="spellStart"/>
      <w:r>
        <w:rPr>
          <w:sz w:val="20"/>
          <w:szCs w:val="20"/>
        </w:rPr>
        <w:t>worker</w:t>
      </w:r>
      <w:proofErr w:type="spellEnd"/>
      <w:r w:rsidR="004F008C">
        <w:rPr>
          <w:sz w:val="20"/>
          <w:szCs w:val="20"/>
        </w:rPr>
        <w:t>.</w:t>
      </w:r>
    </w:p>
    <w:p w14:paraId="1EACCD72" w14:textId="77777777" w:rsidR="00F60A6F" w:rsidRDefault="00F60A6F">
      <w:pPr>
        <w:spacing w:line="360" w:lineRule="auto"/>
        <w:jc w:val="both"/>
        <w:rPr>
          <w:sz w:val="24"/>
          <w:szCs w:val="24"/>
        </w:rPr>
      </w:pPr>
    </w:p>
    <w:p w14:paraId="665248EE" w14:textId="77777777" w:rsidR="00F60A6F" w:rsidRDefault="006A5C5A">
      <w:pPr>
        <w:spacing w:line="360" w:lineRule="auto"/>
        <w:rPr>
          <w:sz w:val="24"/>
          <w:szCs w:val="24"/>
        </w:rPr>
      </w:pPr>
      <w:r>
        <w:rPr>
          <w:b/>
          <w:sz w:val="24"/>
          <w:szCs w:val="24"/>
        </w:rPr>
        <w:lastRenderedPageBreak/>
        <w:t>1</w:t>
      </w:r>
      <w:r>
        <w:rPr>
          <w:b/>
          <w:sz w:val="24"/>
          <w:szCs w:val="24"/>
        </w:rPr>
        <w:tab/>
        <w:t>INTRODUÇÃO</w:t>
      </w:r>
    </w:p>
    <w:p w14:paraId="7DC4CD57" w14:textId="77777777" w:rsidR="00F60A6F" w:rsidRDefault="006A5C5A">
      <w:pPr>
        <w:shd w:val="clear" w:color="auto" w:fill="FFFFFF"/>
        <w:spacing w:line="360" w:lineRule="auto"/>
        <w:ind w:firstLine="700"/>
        <w:jc w:val="both"/>
        <w:rPr>
          <w:sz w:val="24"/>
          <w:szCs w:val="24"/>
        </w:rPr>
      </w:pPr>
      <w:r>
        <w:rPr>
          <w:sz w:val="24"/>
          <w:szCs w:val="24"/>
        </w:rPr>
        <w:t xml:space="preserve">A população em situação de rua enfrenta diariamente inúmeros desafios relacionados à sua própria subsistência, sendo marcada por processos de desigualdade, exclusão social e pela precariedade de políticas públicas efetivas voltadas ao seu atendimento. Além dessas adversidades, esse grupo é frequentemente invisibilizado pelas instituições, o que contribui para a sistemática violação de direitos fundamentais. </w:t>
      </w:r>
    </w:p>
    <w:p w14:paraId="02067E9E" w14:textId="77777777" w:rsidR="00F60A6F" w:rsidRDefault="006A5C5A">
      <w:pPr>
        <w:shd w:val="clear" w:color="auto" w:fill="FFFFFF"/>
        <w:spacing w:line="360" w:lineRule="auto"/>
        <w:ind w:firstLine="700"/>
        <w:jc w:val="both"/>
        <w:rPr>
          <w:sz w:val="24"/>
          <w:szCs w:val="24"/>
        </w:rPr>
      </w:pPr>
      <w:r>
        <w:rPr>
          <w:sz w:val="24"/>
          <w:szCs w:val="24"/>
        </w:rPr>
        <w:t xml:space="preserve">Nesse contexto, a condição de vulnerabilidade é agravada ainda pelo alto índice de indivíduos em sofrimento psíquico, seja em decorrência do uso excessivo de substâncias psicoativas, seja por transtornos mentais em </w:t>
      </w:r>
      <w:proofErr w:type="gramStart"/>
      <w:r>
        <w:rPr>
          <w:sz w:val="24"/>
          <w:szCs w:val="24"/>
        </w:rPr>
        <w:t>diferente graus</w:t>
      </w:r>
      <w:proofErr w:type="gramEnd"/>
      <w:r>
        <w:rPr>
          <w:sz w:val="24"/>
          <w:szCs w:val="24"/>
        </w:rPr>
        <w:t xml:space="preserve"> de complexidade. Diante disso, torna-se essencial discutir as formas de cuidado e atenção à saúde mental dessa população, considerando os estigmas e a exclusão simbólica que perpassa sua realidade.  </w:t>
      </w:r>
    </w:p>
    <w:p w14:paraId="4E341830" w14:textId="77777777" w:rsidR="00F60A6F" w:rsidRDefault="006A5C5A">
      <w:pPr>
        <w:shd w:val="clear" w:color="auto" w:fill="FFFFFF"/>
        <w:spacing w:line="360" w:lineRule="auto"/>
        <w:ind w:firstLine="700"/>
        <w:jc w:val="both"/>
        <w:rPr>
          <w:sz w:val="24"/>
          <w:szCs w:val="24"/>
        </w:rPr>
      </w:pPr>
      <w:r>
        <w:rPr>
          <w:sz w:val="24"/>
          <w:szCs w:val="24"/>
        </w:rPr>
        <w:t xml:space="preserve">Desse modo, este trabalho se propõe, em um primeiro momento, a refletir sobre como a pessoa em situação de rua é percebida no âmbito legal e sob a perspectiva dos direitos humanos. Em seguida, será abordado o papel da Rede de Atenção Psicossocial (RAPS), com ênfase em dispositivos como o Consultório na Rua, equipe estratégica especializada no cuidado a essa população. Por fim, será discutida a atuação do assistente social inserido nesses contextos, destacando seu papel fundamental na mediação do acesso aos direitos e na articulação de ações intersetoriais voltadas ao tratamento em saúde mental e à promoção da justiça social. </w:t>
      </w:r>
    </w:p>
    <w:p w14:paraId="3F90CA66" w14:textId="77777777" w:rsidR="00F60A6F" w:rsidRDefault="006A5C5A">
      <w:pPr>
        <w:shd w:val="clear" w:color="auto" w:fill="FFFFFF"/>
        <w:spacing w:line="360" w:lineRule="auto"/>
        <w:ind w:firstLine="700"/>
        <w:jc w:val="both"/>
        <w:rPr>
          <w:sz w:val="24"/>
          <w:szCs w:val="24"/>
        </w:rPr>
      </w:pPr>
      <w:r>
        <w:rPr>
          <w:sz w:val="24"/>
          <w:szCs w:val="24"/>
        </w:rPr>
        <w:t xml:space="preserve">A presente pesquisa possui natureza qualitativa, de caráter exploratório e reflexivo, fundamentando-se em bibliografias que tratam do funcionamento da RAPS, das legislações que regulamentam os direitos da população em situação de rua e da atuação do Serviço Social nessa política, por meio de uma análise ancorada nos princípios do projeto ético-político do Serviço Social, por meio de uma leitura crítica das desigualdades sociais e dos mecanismos institucionais de enfrentamento das expressões da questão social. </w:t>
      </w:r>
    </w:p>
    <w:p w14:paraId="30B1772F" w14:textId="77777777" w:rsidR="00F60A6F" w:rsidRDefault="006A5C5A">
      <w:pPr>
        <w:shd w:val="clear" w:color="auto" w:fill="FFFFFF"/>
        <w:spacing w:line="360" w:lineRule="auto"/>
        <w:ind w:firstLine="700"/>
        <w:jc w:val="both"/>
        <w:rPr>
          <w:sz w:val="24"/>
          <w:szCs w:val="24"/>
        </w:rPr>
      </w:pPr>
      <w:r>
        <w:rPr>
          <w:sz w:val="24"/>
          <w:szCs w:val="24"/>
        </w:rPr>
        <w:lastRenderedPageBreak/>
        <w:t xml:space="preserve">Assim, busca-se refletir sobre estratégias viáveis de cuidado em saúde mental para a população em situação de rua, enfatizando o papel do assistente social na proteção social e no acesso a direitos, bem como as potencialidades da atuação profissional frente à realidade de vulnerabilidade social. </w:t>
      </w:r>
    </w:p>
    <w:p w14:paraId="23360E88" w14:textId="77777777" w:rsidR="00F60A6F" w:rsidRDefault="006A5C5A">
      <w:pPr>
        <w:shd w:val="clear" w:color="auto" w:fill="FFFFFF"/>
        <w:spacing w:line="360" w:lineRule="auto"/>
        <w:rPr>
          <w:sz w:val="24"/>
          <w:szCs w:val="24"/>
        </w:rPr>
      </w:pPr>
      <w:r>
        <w:rPr>
          <w:sz w:val="24"/>
          <w:szCs w:val="24"/>
        </w:rPr>
        <w:t xml:space="preserve"> </w:t>
      </w:r>
    </w:p>
    <w:p w14:paraId="6BD843AE" w14:textId="77777777" w:rsidR="00F60A6F" w:rsidRDefault="006A5C5A">
      <w:pPr>
        <w:shd w:val="clear" w:color="auto" w:fill="FFFFFF"/>
        <w:spacing w:after="240" w:line="360" w:lineRule="auto"/>
        <w:jc w:val="both"/>
        <w:rPr>
          <w:sz w:val="24"/>
          <w:szCs w:val="24"/>
        </w:rPr>
      </w:pPr>
      <w:r>
        <w:rPr>
          <w:b/>
          <w:sz w:val="24"/>
          <w:szCs w:val="24"/>
        </w:rPr>
        <w:t>2</w:t>
      </w:r>
      <w:r>
        <w:rPr>
          <w:sz w:val="24"/>
          <w:szCs w:val="24"/>
        </w:rPr>
        <w:tab/>
      </w:r>
      <w:r>
        <w:rPr>
          <w:b/>
          <w:sz w:val="24"/>
          <w:szCs w:val="24"/>
        </w:rPr>
        <w:t>SAÚDE MENTAL E PESSOA EM SITUAÇÃO DE RUA</w:t>
      </w:r>
      <w:r>
        <w:rPr>
          <w:sz w:val="24"/>
          <w:szCs w:val="24"/>
        </w:rPr>
        <w:t xml:space="preserve"> </w:t>
      </w:r>
    </w:p>
    <w:p w14:paraId="62A966F7" w14:textId="77777777" w:rsidR="00F60A6F" w:rsidRDefault="006A5C5A">
      <w:pPr>
        <w:shd w:val="clear" w:color="auto" w:fill="FFFFFF"/>
        <w:spacing w:line="360" w:lineRule="auto"/>
        <w:ind w:firstLine="700"/>
        <w:jc w:val="both"/>
        <w:rPr>
          <w:sz w:val="24"/>
          <w:szCs w:val="24"/>
        </w:rPr>
      </w:pPr>
      <w:r>
        <w:rPr>
          <w:sz w:val="24"/>
          <w:szCs w:val="24"/>
        </w:rPr>
        <w:t xml:space="preserve">A Política Nacional para a População em Situação de rua, é instituída em 2009 por meio do Decreto 7.053, o qual tem o intuito de subsidiar princípios e diretrizes para a formulação e implementação de políticas públicas para este segmento populacional. Ademais, esta política também conceitua a população em situação de rua de maneira que a considera como um grupo diverso, mas que se assemelha em relação a condição de pobreza, fragilização ou rompimento dos vínculos familiares, e por sua vez, não possuem moradia, utilizando o espaço das ruas ou serviços públicos para pernoite (Brasil, 2009). </w:t>
      </w:r>
    </w:p>
    <w:p w14:paraId="17DFFC35" w14:textId="77777777" w:rsidR="00F60A6F" w:rsidRDefault="006A5C5A">
      <w:pPr>
        <w:shd w:val="clear" w:color="auto" w:fill="FFFFFF"/>
        <w:spacing w:line="360" w:lineRule="auto"/>
        <w:ind w:firstLine="700"/>
        <w:jc w:val="both"/>
        <w:rPr>
          <w:sz w:val="24"/>
          <w:szCs w:val="24"/>
        </w:rPr>
      </w:pPr>
      <w:r>
        <w:rPr>
          <w:sz w:val="24"/>
          <w:szCs w:val="24"/>
        </w:rPr>
        <w:t xml:space="preserve">Em 2022, havia cerca de 243.400 pessoas em situação de rua no Brasil cadastradas no Cadastro Único (CadÚnico), dos quais 18% possuíam transtornos mentais (Brasil, 2023). Esses dados, embora deem visibilidade a esse grupo, inclusive quanto a saúde mental, não representam a totalidade dessa população existente no país, uma vez que foram considerados apenas os inscritos no CadÚnico, e esse segmento populacional enfrenta barreiras ao realizar esse cadastro devido a perca ou falta de alguns documentos necessários, entre outras. </w:t>
      </w:r>
    </w:p>
    <w:p w14:paraId="06DB3501" w14:textId="77777777" w:rsidR="00F60A6F" w:rsidRDefault="006A5C5A">
      <w:pPr>
        <w:shd w:val="clear" w:color="auto" w:fill="FFFFFF"/>
        <w:spacing w:line="360" w:lineRule="auto"/>
        <w:ind w:firstLine="700"/>
        <w:jc w:val="both"/>
        <w:rPr>
          <w:sz w:val="24"/>
          <w:szCs w:val="24"/>
        </w:rPr>
      </w:pPr>
      <w:r>
        <w:rPr>
          <w:sz w:val="24"/>
          <w:szCs w:val="24"/>
        </w:rPr>
        <w:t xml:space="preserve">O espaço da rua é marcado por desafios, de maneira que a pessoa em situação de rua enfrenta dificuldades desde o acesso à alimentação, manutenção da higiene pessoal, saúde </w:t>
      </w:r>
      <w:proofErr w:type="gramStart"/>
      <w:r>
        <w:rPr>
          <w:sz w:val="24"/>
          <w:szCs w:val="24"/>
        </w:rPr>
        <w:t>à</w:t>
      </w:r>
      <w:proofErr w:type="gramEnd"/>
      <w:r>
        <w:rPr>
          <w:sz w:val="24"/>
          <w:szCs w:val="24"/>
        </w:rPr>
        <w:t xml:space="preserve"> experiências de violências e violações de direitos. Nesse contexto, a pessoa com transtorno mental enfrenta para além desses desafios, tanto o peso do estigma relacionado a miséria como associado ao transtorno psiquiátrico, de modo que o ambiente também pode agravar essa condição de saúde (Maia et al, 2022). </w:t>
      </w:r>
    </w:p>
    <w:p w14:paraId="228D203C" w14:textId="77777777" w:rsidR="00F60A6F" w:rsidRDefault="006A5C5A">
      <w:pPr>
        <w:shd w:val="clear" w:color="auto" w:fill="FFFFFF"/>
        <w:spacing w:line="360" w:lineRule="auto"/>
        <w:ind w:firstLine="700"/>
        <w:jc w:val="both"/>
        <w:rPr>
          <w:sz w:val="24"/>
          <w:szCs w:val="24"/>
        </w:rPr>
      </w:pPr>
      <w:r>
        <w:rPr>
          <w:sz w:val="24"/>
          <w:szCs w:val="24"/>
        </w:rPr>
        <w:lastRenderedPageBreak/>
        <w:t xml:space="preserve"> Considerando que a Organização Mundial de Saúde (1946, p 16) determina que "saúde é um estado de completo bem-estar físico, mental e social, e não apenas a ausência de doença ou enfermidade". Este conceito torna claro que o ambiente interfere nas condições de saúde físico, mental e social. Nesse viés, Faria et al (2014) afirma que </w:t>
      </w:r>
      <w:proofErr w:type="gramStart"/>
      <w:r>
        <w:rPr>
          <w:sz w:val="24"/>
          <w:szCs w:val="24"/>
        </w:rPr>
        <w:t>as condições vivenciadas no espaço da rua, bem como a exposição a violências, compromete</w:t>
      </w:r>
      <w:proofErr w:type="gramEnd"/>
      <w:r>
        <w:rPr>
          <w:sz w:val="24"/>
          <w:szCs w:val="24"/>
        </w:rPr>
        <w:t xml:space="preserve"> a saúde física e mental dos indivíduos, podendo contribuir com seu sofrimento psíquico desenvolvendo transtornos relacionados a ansiedade, humor, somatização. </w:t>
      </w:r>
    </w:p>
    <w:p w14:paraId="1B1A7278" w14:textId="77777777" w:rsidR="00F60A6F" w:rsidRDefault="006A5C5A">
      <w:pPr>
        <w:shd w:val="clear" w:color="auto" w:fill="FFFFFF"/>
        <w:spacing w:after="240" w:line="360" w:lineRule="auto"/>
        <w:ind w:firstLine="700"/>
        <w:jc w:val="both"/>
        <w:rPr>
          <w:sz w:val="24"/>
          <w:szCs w:val="24"/>
        </w:rPr>
      </w:pPr>
      <w:r>
        <w:rPr>
          <w:sz w:val="24"/>
          <w:szCs w:val="24"/>
        </w:rPr>
        <w:t xml:space="preserve">Diante disso, ressalta-se a necessidade de investir em pesquisas a respeito deste público, sobretudo a coleta de dados quantitativos seja por meio de censos, ou outras estratégias que considere as particularidades e barreiras a respeito dessa população, com o intuito de analisar a realidade e subsidiar a formulação e implementação de políticas públicas voltadas para este segmento social, uma vez que a falta de dados precisos contribui com a inviabilização desta população. </w:t>
      </w:r>
    </w:p>
    <w:p w14:paraId="60A622CF" w14:textId="77777777" w:rsidR="00F60A6F" w:rsidRDefault="006A5C5A">
      <w:pPr>
        <w:shd w:val="clear" w:color="auto" w:fill="FFFFFF"/>
        <w:spacing w:after="240" w:line="360" w:lineRule="auto"/>
        <w:jc w:val="both"/>
        <w:rPr>
          <w:sz w:val="24"/>
          <w:szCs w:val="24"/>
        </w:rPr>
      </w:pPr>
      <w:r>
        <w:rPr>
          <w:b/>
          <w:sz w:val="24"/>
          <w:szCs w:val="24"/>
        </w:rPr>
        <w:t xml:space="preserve">2.1 Estratégias de cuidado em saúde mental para pessoas em situação de rua: articulando a </w:t>
      </w:r>
      <w:proofErr w:type="gramStart"/>
      <w:r>
        <w:rPr>
          <w:b/>
          <w:sz w:val="24"/>
          <w:szCs w:val="24"/>
        </w:rPr>
        <w:t>RAPS  e</w:t>
      </w:r>
      <w:proofErr w:type="gramEnd"/>
      <w:r>
        <w:rPr>
          <w:b/>
          <w:sz w:val="24"/>
          <w:szCs w:val="24"/>
        </w:rPr>
        <w:t xml:space="preserve"> o Consultório na Rua</w:t>
      </w:r>
      <w:r>
        <w:rPr>
          <w:sz w:val="24"/>
          <w:szCs w:val="24"/>
        </w:rPr>
        <w:t xml:space="preserve"> </w:t>
      </w:r>
    </w:p>
    <w:p w14:paraId="60924866" w14:textId="77777777" w:rsidR="00F60A6F" w:rsidRDefault="006A5C5A">
      <w:pPr>
        <w:shd w:val="clear" w:color="auto" w:fill="FFFFFF"/>
        <w:spacing w:line="360" w:lineRule="auto"/>
        <w:ind w:firstLine="720"/>
        <w:jc w:val="both"/>
        <w:rPr>
          <w:sz w:val="24"/>
          <w:szCs w:val="24"/>
        </w:rPr>
      </w:pPr>
      <w:r>
        <w:rPr>
          <w:sz w:val="24"/>
          <w:szCs w:val="24"/>
        </w:rPr>
        <w:t xml:space="preserve">Mediante o advento da implantação da Lei 10.216/2001, esclarece os direitos da pessoa com transtorno mental, </w:t>
      </w:r>
      <w:proofErr w:type="gramStart"/>
      <w:r>
        <w:rPr>
          <w:sz w:val="24"/>
          <w:szCs w:val="24"/>
        </w:rPr>
        <w:t>a mesma</w:t>
      </w:r>
      <w:proofErr w:type="gramEnd"/>
      <w:r>
        <w:rPr>
          <w:sz w:val="24"/>
          <w:szCs w:val="24"/>
        </w:rPr>
        <w:t xml:space="preserve"> também estabelece a internação como um serviço excepcional, havendo a preferência da adesão de serviços extra-hospitalares, com o intuito de romper com a lógica manicomial, priorizando o tratamento por meios menos invasivos. </w:t>
      </w:r>
    </w:p>
    <w:p w14:paraId="66F04BCA" w14:textId="77777777" w:rsidR="00F60A6F" w:rsidRDefault="006A5C5A">
      <w:pPr>
        <w:shd w:val="clear" w:color="auto" w:fill="FFFFFF"/>
        <w:spacing w:line="360" w:lineRule="auto"/>
        <w:ind w:firstLine="720"/>
        <w:jc w:val="both"/>
        <w:rPr>
          <w:sz w:val="24"/>
          <w:szCs w:val="24"/>
        </w:rPr>
      </w:pPr>
      <w:r>
        <w:rPr>
          <w:sz w:val="24"/>
          <w:szCs w:val="24"/>
        </w:rPr>
        <w:t>Dessa forma, é instituída posteriormente a Portaria n° 3088/2011 que institui a criação da Rede de Atenção Psicossocial (RAPS), como um meio de ampliar o acesso aos pontos de atenção em Saúde Mental para evitar internações, além de promover os cuidados necessários, a reabilitação e reinserção dos mesmos no âmbito social, através de pontos como: Unidades Básicas de Saúde, Centros de Atenção Psicossocial (CAPS), equipe para população de específicas como: Equipe de Consultório na Rua, Serviços Residenciais Terapêuticos (</w:t>
      </w:r>
      <w:proofErr w:type="spellStart"/>
      <w:r>
        <w:rPr>
          <w:sz w:val="24"/>
          <w:szCs w:val="24"/>
        </w:rPr>
        <w:t>SRT's</w:t>
      </w:r>
      <w:proofErr w:type="spellEnd"/>
      <w:r>
        <w:rPr>
          <w:sz w:val="24"/>
          <w:szCs w:val="24"/>
        </w:rPr>
        <w:t xml:space="preserve">) e entre outros. </w:t>
      </w:r>
    </w:p>
    <w:p w14:paraId="2B988350" w14:textId="77777777" w:rsidR="00F60A6F" w:rsidRDefault="006A5C5A">
      <w:pPr>
        <w:shd w:val="clear" w:color="auto" w:fill="FFFFFF"/>
        <w:spacing w:line="360" w:lineRule="auto"/>
        <w:ind w:firstLine="720"/>
        <w:jc w:val="both"/>
        <w:rPr>
          <w:sz w:val="24"/>
          <w:szCs w:val="24"/>
        </w:rPr>
      </w:pPr>
      <w:r>
        <w:rPr>
          <w:sz w:val="24"/>
          <w:szCs w:val="24"/>
        </w:rPr>
        <w:lastRenderedPageBreak/>
        <w:t xml:space="preserve">Conforme supracitado, a RAPS abarca a população em situação de rua por meio da estratégia Consultório na Rua, que é um dispositivo que visa ofertar serviço de atenção integral à saúde para esse público, tendo em vista a especificidade das condições de vulnerabilidade social e dos fatores que envolvem o risco à saúde física e mental desses indivíduos.  </w:t>
      </w:r>
    </w:p>
    <w:p w14:paraId="14F2625E" w14:textId="77777777" w:rsidR="00F60A6F" w:rsidRDefault="006A5C5A">
      <w:pPr>
        <w:shd w:val="clear" w:color="auto" w:fill="FFFFFF"/>
        <w:spacing w:line="360" w:lineRule="auto"/>
        <w:ind w:firstLine="720"/>
        <w:jc w:val="both"/>
        <w:rPr>
          <w:sz w:val="24"/>
          <w:szCs w:val="24"/>
        </w:rPr>
      </w:pPr>
      <w:r>
        <w:rPr>
          <w:sz w:val="24"/>
          <w:szCs w:val="24"/>
        </w:rPr>
        <w:t xml:space="preserve">Ainda, o serviço conta com uma equipe multiprofissional no atendimento a esse grupo populacional, no que tange a tratamentos ambulatoriais e de urgência, com a articulação dos demais serviços de saúde do território. Segundo Silva et.al (2020), através de um levantamento do perfil de usuários atendidos pelo Consultório na Rua do </w:t>
      </w:r>
      <w:proofErr w:type="gramStart"/>
      <w:r>
        <w:rPr>
          <w:sz w:val="24"/>
          <w:szCs w:val="24"/>
        </w:rPr>
        <w:t>município</w:t>
      </w:r>
      <w:proofErr w:type="gramEnd"/>
      <w:r>
        <w:rPr>
          <w:sz w:val="24"/>
          <w:szCs w:val="24"/>
        </w:rPr>
        <w:t xml:space="preserve"> de Teresina, foi observado que entre os principais motivos para estes se encontrarem em situação de rua estão: conflitos familiares (17,81%), uso de substâncias, sendo elas: álcool, crack e outras drogas (9,19%), desemprego e falta de condições financeiras (5,74%), o falecimento de um ou ambos os genitores (8,62%) e transtornos mentais (7,47%). </w:t>
      </w:r>
    </w:p>
    <w:p w14:paraId="31B45C82" w14:textId="77777777" w:rsidR="00F60A6F" w:rsidRDefault="006A5C5A">
      <w:pPr>
        <w:shd w:val="clear" w:color="auto" w:fill="FFFFFF"/>
        <w:spacing w:line="360" w:lineRule="auto"/>
        <w:ind w:firstLine="720"/>
        <w:jc w:val="both"/>
        <w:rPr>
          <w:sz w:val="24"/>
          <w:szCs w:val="24"/>
        </w:rPr>
      </w:pPr>
      <w:r>
        <w:rPr>
          <w:sz w:val="24"/>
          <w:szCs w:val="24"/>
        </w:rPr>
        <w:t xml:space="preserve">Por meio disso, os dados acima refletem que, apesar de apenas 7,47% possuírem como motivação explícita o transtorno mental, os demais fatores também podem desencadear crises em saúde mental. É possível afirmar que, "o desemprego de longa duração causa sintomas de depressão" (Schmidt et.al, p. 76, 2019), bem como que, o aumento do desemprego e das taxas de suicídio são fatores diretamente proporcionais (Schmidt et.al, 2020, apud. Antunes, o. 267, 2015). </w:t>
      </w:r>
    </w:p>
    <w:p w14:paraId="6F4DAF15" w14:textId="77777777" w:rsidR="00F60A6F" w:rsidRDefault="006A5C5A">
      <w:pPr>
        <w:shd w:val="clear" w:color="auto" w:fill="FFFFFF"/>
        <w:spacing w:line="360" w:lineRule="auto"/>
        <w:ind w:firstLine="720"/>
        <w:jc w:val="both"/>
        <w:rPr>
          <w:sz w:val="24"/>
          <w:szCs w:val="24"/>
        </w:rPr>
      </w:pPr>
      <w:r>
        <w:rPr>
          <w:sz w:val="24"/>
          <w:szCs w:val="24"/>
        </w:rPr>
        <w:t xml:space="preserve">Nesse sentido, o sofrimento psíquico pode ser entendido também como o reflexo de desigualdades sociais e situações espécies por vulnerabilidades, que desencadeiam a vida nas ruas. Desse modo, a RAPS assume um papel fundamental por meio do Consultório na Rua e seus demais dispositivos de saúde mental disponíveis, na oferta de serviços de saúde, fortalecendo vínculos e no acesso </w:t>
      </w:r>
      <w:proofErr w:type="gramStart"/>
      <w:r>
        <w:rPr>
          <w:sz w:val="24"/>
          <w:szCs w:val="24"/>
        </w:rPr>
        <w:t>à</w:t>
      </w:r>
      <w:proofErr w:type="gramEnd"/>
      <w:r>
        <w:rPr>
          <w:sz w:val="24"/>
          <w:szCs w:val="24"/>
        </w:rPr>
        <w:t xml:space="preserve"> políticas públicas.  </w:t>
      </w:r>
    </w:p>
    <w:p w14:paraId="124299E4" w14:textId="77777777" w:rsidR="00F60A6F" w:rsidRDefault="006A5C5A">
      <w:pPr>
        <w:shd w:val="clear" w:color="auto" w:fill="FFFFFF"/>
        <w:spacing w:after="240" w:line="360" w:lineRule="auto"/>
        <w:ind w:firstLine="720"/>
        <w:jc w:val="both"/>
        <w:rPr>
          <w:sz w:val="24"/>
          <w:szCs w:val="24"/>
        </w:rPr>
      </w:pPr>
      <w:r>
        <w:rPr>
          <w:sz w:val="24"/>
          <w:szCs w:val="24"/>
        </w:rPr>
        <w:t xml:space="preserve">Por isso, o cuidado em Saúde Mental voltado para a população e situação de rua, deve partir o reconhecimento dos determinantes sociais, com o intuito de romper </w:t>
      </w:r>
      <w:r>
        <w:rPr>
          <w:sz w:val="24"/>
          <w:szCs w:val="24"/>
        </w:rPr>
        <w:lastRenderedPageBreak/>
        <w:t xml:space="preserve">com práticas excludentes veio além do fortalecer o tratamento através da RAPS com o comprimento com a equidade em saúde, garantia de direitos e justiça social. </w:t>
      </w:r>
    </w:p>
    <w:p w14:paraId="20166A77" w14:textId="77777777" w:rsidR="00F60A6F" w:rsidRDefault="006A5C5A">
      <w:pPr>
        <w:shd w:val="clear" w:color="auto" w:fill="FFFFFF"/>
        <w:spacing w:after="240" w:line="360" w:lineRule="auto"/>
        <w:jc w:val="both"/>
        <w:rPr>
          <w:sz w:val="24"/>
          <w:szCs w:val="24"/>
        </w:rPr>
      </w:pPr>
      <w:r>
        <w:rPr>
          <w:b/>
          <w:sz w:val="24"/>
          <w:szCs w:val="24"/>
        </w:rPr>
        <w:t>3 A INTERVENÇÃO DO ASSISTENTE SOCIAL FRENTE A POPULAÇÃO DE RUA EM SOFRIMENTO PSÍQUICO</w:t>
      </w:r>
      <w:r>
        <w:rPr>
          <w:sz w:val="24"/>
          <w:szCs w:val="24"/>
        </w:rPr>
        <w:t xml:space="preserve"> </w:t>
      </w:r>
    </w:p>
    <w:p w14:paraId="16FF1845" w14:textId="77777777" w:rsidR="00F60A6F" w:rsidRDefault="006A5C5A">
      <w:pPr>
        <w:shd w:val="clear" w:color="auto" w:fill="FFFFFF"/>
        <w:spacing w:line="360" w:lineRule="auto"/>
        <w:ind w:firstLine="720"/>
        <w:jc w:val="both"/>
        <w:rPr>
          <w:sz w:val="24"/>
          <w:szCs w:val="24"/>
        </w:rPr>
      </w:pPr>
      <w:r>
        <w:rPr>
          <w:sz w:val="24"/>
          <w:szCs w:val="24"/>
        </w:rPr>
        <w:t xml:space="preserve">Resultado de um longo processo histórico, entre lutas e movimentos sociais, o assistente social é um profissional que trabalha em prol da defesa dos direitos da classe trabalhadora com vistas à transformação de uma realidade social, e tem sua atuação norteada pelo Projeto Ético Político da profissão, sustentado pela Lei de Regulamentação da Profissão (8.662/1993), pelo Código de Ética (1993) e pelas Diretrizes Curriculares da ABEPSS, instrumentos normativos que reafirmam o compromisso com os direitos humanos, a democracia, a laicidade, a equidade e a justiça social. </w:t>
      </w:r>
    </w:p>
    <w:p w14:paraId="5352DC04" w14:textId="77777777" w:rsidR="00F60A6F" w:rsidRDefault="006A5C5A">
      <w:pPr>
        <w:shd w:val="clear" w:color="auto" w:fill="FFFFFF"/>
        <w:spacing w:line="360" w:lineRule="auto"/>
        <w:ind w:firstLine="720"/>
        <w:jc w:val="both"/>
        <w:rPr>
          <w:sz w:val="24"/>
          <w:szCs w:val="24"/>
        </w:rPr>
      </w:pPr>
      <w:r>
        <w:rPr>
          <w:sz w:val="24"/>
          <w:szCs w:val="24"/>
        </w:rPr>
        <w:t xml:space="preserve">Na saúde mental, o assistente social está inserido na equipe multiprofissional em dispositivos como os CAPS, Consultórios na Rua, </w:t>
      </w:r>
      <w:proofErr w:type="spellStart"/>
      <w:r>
        <w:rPr>
          <w:sz w:val="24"/>
          <w:szCs w:val="24"/>
        </w:rPr>
        <w:t>SRT’s</w:t>
      </w:r>
      <w:proofErr w:type="spellEnd"/>
      <w:r>
        <w:rPr>
          <w:sz w:val="24"/>
          <w:szCs w:val="24"/>
        </w:rPr>
        <w:t xml:space="preserve"> e Hospitais Psiquiátricos. Reconhecido pelas Resoluções 218 (CNS, 1997) e 383 (CFESS, 1999) como profissional da saúde, intervém nas condições sociais que impactam o adoecimento. </w:t>
      </w:r>
    </w:p>
    <w:p w14:paraId="2CCF7433" w14:textId="77777777" w:rsidR="00F60A6F" w:rsidRDefault="006A5C5A">
      <w:pPr>
        <w:shd w:val="clear" w:color="auto" w:fill="FFFFFF"/>
        <w:spacing w:line="360" w:lineRule="auto"/>
        <w:ind w:firstLine="720"/>
        <w:jc w:val="both"/>
        <w:rPr>
          <w:sz w:val="24"/>
          <w:szCs w:val="24"/>
        </w:rPr>
      </w:pPr>
      <w:r>
        <w:rPr>
          <w:sz w:val="24"/>
          <w:szCs w:val="24"/>
        </w:rPr>
        <w:t xml:space="preserve">A intervenção baseia-se no método dialético, que orienta o profissional a interpretar a realidade por meio das categorias de historicidade, contradição e totalidade (Appel, 2017), o que permite analisar as expressões da questão social relacionadas aos transtornos mentais, considerando os determinantes sociais da saúde — fatores econômicos, culturais, ambientais e políticos (Buss; Filho, 2007). </w:t>
      </w:r>
    </w:p>
    <w:p w14:paraId="2DA98DD6" w14:textId="77777777" w:rsidR="00F60A6F" w:rsidRDefault="006A5C5A">
      <w:pPr>
        <w:shd w:val="clear" w:color="auto" w:fill="FFFFFF"/>
        <w:spacing w:line="360" w:lineRule="auto"/>
        <w:ind w:firstLine="720"/>
        <w:jc w:val="both"/>
        <w:rPr>
          <w:sz w:val="24"/>
          <w:szCs w:val="24"/>
        </w:rPr>
      </w:pPr>
      <w:r>
        <w:rPr>
          <w:sz w:val="24"/>
          <w:szCs w:val="24"/>
        </w:rPr>
        <w:t xml:space="preserve">Entendendo como diverso o perfil de pessoas com transtorno mental que acessam os dispositivos da RAPS, as intervenções são adaptadas às especificidades de cada usuário e articuladas, inclusive, com outras políticas sociais se necessário. No caso de pessoas com transtorno mental em situação de rua, o estudo social torna-se essencial, por oferecer subsídios teóricos e metodológicos para a compreensão de uma realidade complexa e muitas vezes fragmentada, exigindo mediações e aprofundamento teórico para que se compreenda suas determinações mais amplas, </w:t>
      </w:r>
      <w:r>
        <w:rPr>
          <w:sz w:val="24"/>
          <w:szCs w:val="24"/>
        </w:rPr>
        <w:lastRenderedPageBreak/>
        <w:t xml:space="preserve">uma vez que esse perfil de usuário, em sua maioria apresenta insuficiência ou ausência de documentação, vínculos institucionais, familiares e sociais, o que reforça a importância da investigação social no processo de intervenção (Álvares, 2012). </w:t>
      </w:r>
    </w:p>
    <w:p w14:paraId="5CB32541" w14:textId="77777777" w:rsidR="00F60A6F" w:rsidRDefault="006A5C5A">
      <w:pPr>
        <w:shd w:val="clear" w:color="auto" w:fill="FFFFFF"/>
        <w:spacing w:line="360" w:lineRule="auto"/>
        <w:ind w:firstLine="720"/>
        <w:jc w:val="both"/>
        <w:rPr>
          <w:sz w:val="24"/>
          <w:szCs w:val="24"/>
        </w:rPr>
      </w:pPr>
      <w:r>
        <w:rPr>
          <w:sz w:val="24"/>
          <w:szCs w:val="24"/>
        </w:rPr>
        <w:t xml:space="preserve">Há ainda, um desafio na intervenção com esse grupo, relacionado à recusa ao tratamento, comum entre essa população, que muitas vezes não reconhece o adoecimento que está, em sua maioria, associado à dependência ou uso excessivo de substâncias psicoativas. Essa realidade exige do profissional respeito à autonomia e atenção à subjetividade e trajetória dos indivíduos, considerando vulnerabilidades às quais foram submetidos e qual lugar do uso de substâncias psicoativas no seu modo de vida (Silva et. al, 2021). </w:t>
      </w:r>
    </w:p>
    <w:p w14:paraId="5FA918A3" w14:textId="77777777" w:rsidR="00F60A6F" w:rsidRDefault="006A5C5A">
      <w:pPr>
        <w:shd w:val="clear" w:color="auto" w:fill="FFFFFF"/>
        <w:spacing w:line="360" w:lineRule="auto"/>
        <w:ind w:firstLine="720"/>
        <w:jc w:val="both"/>
        <w:rPr>
          <w:sz w:val="24"/>
          <w:szCs w:val="24"/>
        </w:rPr>
      </w:pPr>
      <w:r>
        <w:rPr>
          <w:sz w:val="24"/>
          <w:szCs w:val="24"/>
        </w:rPr>
        <w:t>O assistente social ocupa também a posição de mediador entre os usuários e as redes de cuidado. Esse grupo, ao apresentar dificuldades na busca espontânea por serviços de saúde, prioriza os serviços de assistência social, o que faz com que o profissional atue como ponte entre a saúde mental e outras políticas, promovendo articulações e garantindo direitos (</w:t>
      </w:r>
      <w:proofErr w:type="spellStart"/>
      <w:r>
        <w:rPr>
          <w:sz w:val="24"/>
          <w:szCs w:val="24"/>
        </w:rPr>
        <w:t>Borysow</w:t>
      </w:r>
      <w:proofErr w:type="spellEnd"/>
      <w:r>
        <w:rPr>
          <w:sz w:val="24"/>
          <w:szCs w:val="24"/>
        </w:rPr>
        <w:t xml:space="preserve">; Furtado, 2013).     </w:t>
      </w:r>
    </w:p>
    <w:p w14:paraId="7522FFE0" w14:textId="77777777" w:rsidR="00F60A6F" w:rsidRDefault="006A5C5A">
      <w:pPr>
        <w:shd w:val="clear" w:color="auto" w:fill="FFFFFF"/>
        <w:spacing w:line="360" w:lineRule="auto"/>
        <w:ind w:firstLine="720"/>
        <w:jc w:val="both"/>
        <w:rPr>
          <w:sz w:val="24"/>
          <w:szCs w:val="24"/>
        </w:rPr>
      </w:pPr>
      <w:r>
        <w:rPr>
          <w:sz w:val="24"/>
          <w:szCs w:val="24"/>
        </w:rPr>
        <w:t>Além disso, a falta de estratégias de busca ativa e de acolhimento efetivo nos serviços compromete a ampliação do acesso. Exigências burocráticas, como a apresentação de documentos ou a indicação de endereço fixo, também representam barreiras importantes, sendo frequentemente assumidas como responsabilidade da política de Assistência Social, o que reforça o papel do assistente social na mediação e articulação para garantir o cuidado integral (</w:t>
      </w:r>
      <w:proofErr w:type="spellStart"/>
      <w:r>
        <w:rPr>
          <w:sz w:val="24"/>
          <w:szCs w:val="24"/>
        </w:rPr>
        <w:t>Borysow</w:t>
      </w:r>
      <w:proofErr w:type="spellEnd"/>
      <w:r>
        <w:rPr>
          <w:sz w:val="24"/>
          <w:szCs w:val="24"/>
        </w:rPr>
        <w:t xml:space="preserve">; Furtado, 2013).  </w:t>
      </w:r>
    </w:p>
    <w:p w14:paraId="5ABF2C55" w14:textId="77777777" w:rsidR="00F60A6F" w:rsidRDefault="006A5C5A">
      <w:pPr>
        <w:shd w:val="clear" w:color="auto" w:fill="FFFFFF"/>
        <w:spacing w:line="360" w:lineRule="auto"/>
        <w:ind w:firstLine="720"/>
        <w:jc w:val="both"/>
        <w:rPr>
          <w:sz w:val="24"/>
          <w:szCs w:val="24"/>
        </w:rPr>
      </w:pPr>
      <w:r>
        <w:rPr>
          <w:sz w:val="24"/>
          <w:szCs w:val="24"/>
        </w:rPr>
        <w:t xml:space="preserve">Contudo, deve-se atentar para a face "messiânica” da profissão, que atribui ao assistente social o papel de detentor da resolutividade de todas as contradições políticas e sociais. Como alerta </w:t>
      </w:r>
      <w:proofErr w:type="spellStart"/>
      <w:r>
        <w:rPr>
          <w:sz w:val="24"/>
          <w:szCs w:val="24"/>
        </w:rPr>
        <w:t>Iamamoto</w:t>
      </w:r>
      <w:proofErr w:type="spellEnd"/>
      <w:r>
        <w:rPr>
          <w:sz w:val="24"/>
          <w:szCs w:val="24"/>
        </w:rPr>
        <w:t xml:space="preserve"> (2004), é preciso superar a visão idealista da prática profissional e compreender seus limites diante de um contexto de fragmentação das políticas públicas e de desmonte do Estado. Assim, a intersetorialidade deve ser entendida como uma construção coletiva e contínua, mesmo em meio às tensões institucionais e à desarticulação entre as políticas sociais.  </w:t>
      </w:r>
    </w:p>
    <w:p w14:paraId="7314B1BC" w14:textId="77777777" w:rsidR="00F60A6F" w:rsidRDefault="006A5C5A">
      <w:pPr>
        <w:shd w:val="clear" w:color="auto" w:fill="FFFFFF"/>
        <w:spacing w:line="360" w:lineRule="auto"/>
        <w:ind w:firstLine="720"/>
        <w:jc w:val="both"/>
        <w:rPr>
          <w:sz w:val="24"/>
          <w:szCs w:val="24"/>
        </w:rPr>
      </w:pPr>
      <w:r>
        <w:rPr>
          <w:sz w:val="24"/>
          <w:szCs w:val="24"/>
        </w:rPr>
        <w:lastRenderedPageBreak/>
        <w:t xml:space="preserve">Nesse contexto, a intervenção do assistente social deve se orientar por uma prática crítica, pautada em um posicionamento ético-político, na constante atualização teórico-metodológica e na capacidade de mediação entre as demandas dos usuários e os limites impostos pelo sistema. Além disso, compreende a complexidade da realidade desses usuários, considerando os fatores sociais e econômicos que impactam no processo saúde-doença, orientando-se de forma a contribuir significativamente para atender às necessidades de saúde desse grupo (Silva; Rosa; Lima, 2020). </w:t>
      </w:r>
    </w:p>
    <w:p w14:paraId="7BF378F9" w14:textId="77777777" w:rsidR="00F60A6F" w:rsidRDefault="006A5C5A">
      <w:pPr>
        <w:shd w:val="clear" w:color="auto" w:fill="FFFFFF"/>
        <w:spacing w:after="240" w:line="360" w:lineRule="auto"/>
        <w:ind w:firstLine="720"/>
        <w:jc w:val="both"/>
        <w:rPr>
          <w:sz w:val="24"/>
          <w:szCs w:val="24"/>
        </w:rPr>
      </w:pPr>
      <w:r>
        <w:rPr>
          <w:sz w:val="24"/>
          <w:szCs w:val="24"/>
        </w:rPr>
        <w:t xml:space="preserve">Com isso, reafirma-se que a intervenção em saúde mental não é apenas técnica, mas profundamente política, exigindo um olhar atento às determinações sociais da vida e às múltiplas expressões da questão social que atravessam os corpos e trajetórias da população em situação de rua. </w:t>
      </w:r>
    </w:p>
    <w:p w14:paraId="4674D614" w14:textId="77777777" w:rsidR="00F60A6F" w:rsidRDefault="006A5C5A">
      <w:pPr>
        <w:shd w:val="clear" w:color="auto" w:fill="FFFFFF"/>
        <w:spacing w:after="240" w:line="360" w:lineRule="auto"/>
        <w:jc w:val="both"/>
        <w:rPr>
          <w:sz w:val="24"/>
          <w:szCs w:val="24"/>
        </w:rPr>
      </w:pPr>
      <w:r>
        <w:rPr>
          <w:b/>
          <w:sz w:val="24"/>
          <w:szCs w:val="24"/>
        </w:rPr>
        <w:t>4 CONCLUSÃO</w:t>
      </w:r>
      <w:r>
        <w:rPr>
          <w:sz w:val="24"/>
          <w:szCs w:val="24"/>
        </w:rPr>
        <w:t xml:space="preserve"> </w:t>
      </w:r>
    </w:p>
    <w:p w14:paraId="0B458D38" w14:textId="77777777" w:rsidR="00F60A6F" w:rsidRDefault="006A5C5A">
      <w:pPr>
        <w:shd w:val="clear" w:color="auto" w:fill="FFFFFF"/>
        <w:spacing w:line="360" w:lineRule="auto"/>
        <w:ind w:firstLine="720"/>
        <w:jc w:val="both"/>
        <w:rPr>
          <w:sz w:val="24"/>
          <w:szCs w:val="24"/>
        </w:rPr>
      </w:pPr>
      <w:r>
        <w:rPr>
          <w:sz w:val="24"/>
          <w:szCs w:val="24"/>
        </w:rPr>
        <w:t xml:space="preserve">A análise evidencia que a condição de rua, somada ao sofrimento psíquico, constitui uma das expressões mais agudas da questão social, exigindo respostas institucionais integradas, sensíveis às especificidades dessa população, marcada por profundas desigualdades sociais, exclusão estrutural e violações de direitos. </w:t>
      </w:r>
    </w:p>
    <w:p w14:paraId="0647498E" w14:textId="77777777" w:rsidR="00F60A6F" w:rsidRDefault="006A5C5A">
      <w:pPr>
        <w:shd w:val="clear" w:color="auto" w:fill="FFFFFF"/>
        <w:spacing w:line="360" w:lineRule="auto"/>
        <w:ind w:firstLine="720"/>
        <w:jc w:val="both"/>
        <w:rPr>
          <w:sz w:val="24"/>
          <w:szCs w:val="24"/>
        </w:rPr>
      </w:pPr>
      <w:r>
        <w:rPr>
          <w:sz w:val="24"/>
          <w:szCs w:val="24"/>
        </w:rPr>
        <w:t xml:space="preserve">A política nacional voltada para essa população e a estruturação da RAPS, em especial o dispositivo do Consultório na Rua, representam avanços importantes ao propor um cuidado em saúde mental orientado por princípios de territorialidade, integralidade e equidade. Contudo, a efetividade dessas ações ainda é atravessada por barreiras materiais, burocráticas e simbólicas, que dificultam o acesso e a permanência dessa população nos serviços públicos. </w:t>
      </w:r>
    </w:p>
    <w:p w14:paraId="77DD8681" w14:textId="77777777" w:rsidR="00F60A6F" w:rsidRDefault="006A5C5A">
      <w:pPr>
        <w:shd w:val="clear" w:color="auto" w:fill="FFFFFF"/>
        <w:spacing w:line="360" w:lineRule="auto"/>
        <w:ind w:firstLine="720"/>
        <w:jc w:val="both"/>
        <w:rPr>
          <w:sz w:val="24"/>
          <w:szCs w:val="24"/>
        </w:rPr>
      </w:pPr>
      <w:r>
        <w:rPr>
          <w:sz w:val="24"/>
          <w:szCs w:val="24"/>
        </w:rPr>
        <w:t xml:space="preserve">O assistente social, em sua prática, transcende a dimensão técnica, ao reconhecer os limites institucionais e a complexidade da realidade vivenciada pela população em situação de rua, assumindo um papel primordial na articulação intersetorial, na produção de estratégias de cuidado contextualizadas e no fortalecimento dos sujeitos em sua autonomia. </w:t>
      </w:r>
    </w:p>
    <w:p w14:paraId="087DEC5E" w14:textId="77777777" w:rsidR="00F60A6F" w:rsidRDefault="006A5C5A">
      <w:pPr>
        <w:shd w:val="clear" w:color="auto" w:fill="FFFFFF"/>
        <w:spacing w:after="240" w:line="360" w:lineRule="auto"/>
        <w:ind w:firstLine="720"/>
        <w:jc w:val="both"/>
        <w:rPr>
          <w:sz w:val="24"/>
          <w:szCs w:val="24"/>
        </w:rPr>
      </w:pPr>
      <w:r>
        <w:rPr>
          <w:sz w:val="24"/>
          <w:szCs w:val="24"/>
        </w:rPr>
        <w:lastRenderedPageBreak/>
        <w:t xml:space="preserve">Dessa forma, compreende-se que enfrentar o sofrimento psíquico em contextos de rua exige a construção de respostas coletivas, interdisciplinares e comprometidas com a transformação social, e que, a atuação crítica do assistente social, inserida nesse horizonte, reafirma o Serviço Social como um campo de resistência e produção de sentidos que afirmam a vida, a dignidade e os direitos de todos, especialmente dos que historicamente foram silenciados e invisibilizados pelas estruturas sociais vigentes. </w:t>
      </w:r>
    </w:p>
    <w:p w14:paraId="61E17C08" w14:textId="77777777" w:rsidR="00F60A6F" w:rsidRDefault="006A5C5A">
      <w:pPr>
        <w:shd w:val="clear" w:color="auto" w:fill="FFFFFF"/>
        <w:spacing w:after="240" w:line="360" w:lineRule="auto"/>
        <w:rPr>
          <w:sz w:val="24"/>
          <w:szCs w:val="24"/>
        </w:rPr>
      </w:pPr>
      <w:r>
        <w:rPr>
          <w:b/>
          <w:sz w:val="24"/>
          <w:szCs w:val="24"/>
        </w:rPr>
        <w:t>REFERÊNCIAS</w:t>
      </w:r>
      <w:r>
        <w:rPr>
          <w:sz w:val="24"/>
          <w:szCs w:val="24"/>
        </w:rPr>
        <w:t xml:space="preserve"> </w:t>
      </w:r>
    </w:p>
    <w:p w14:paraId="22602D5A" w14:textId="77777777" w:rsidR="00F60A6F" w:rsidRDefault="006A5C5A">
      <w:pPr>
        <w:shd w:val="clear" w:color="auto" w:fill="FFFFFF"/>
        <w:spacing w:line="360" w:lineRule="auto"/>
        <w:rPr>
          <w:sz w:val="24"/>
          <w:szCs w:val="24"/>
        </w:rPr>
      </w:pPr>
      <w:r>
        <w:rPr>
          <w:sz w:val="24"/>
          <w:szCs w:val="24"/>
        </w:rPr>
        <w:t xml:space="preserve">ÁLVARES, Luciana de Castro. </w:t>
      </w:r>
      <w:r>
        <w:rPr>
          <w:b/>
          <w:sz w:val="24"/>
          <w:szCs w:val="24"/>
        </w:rPr>
        <w:t xml:space="preserve">O estudo social: um processo capaz de viabilizar </w:t>
      </w:r>
      <w:proofErr w:type="gramStart"/>
      <w:r>
        <w:rPr>
          <w:b/>
          <w:sz w:val="24"/>
          <w:szCs w:val="24"/>
        </w:rPr>
        <w:t>direitos?</w:t>
      </w:r>
      <w:r>
        <w:rPr>
          <w:sz w:val="24"/>
          <w:szCs w:val="24"/>
        </w:rPr>
        <w:t>/</w:t>
      </w:r>
      <w:proofErr w:type="gramEnd"/>
      <w:r>
        <w:rPr>
          <w:sz w:val="24"/>
          <w:szCs w:val="24"/>
        </w:rPr>
        <w:t>163 f. Tese (Doutorado em Serviço Social. Universidade Estadual Paulista. Franca: 2012. Disponível em:</w:t>
      </w:r>
      <w:hyperlink r:id="rId7">
        <w:r>
          <w:rPr>
            <w:sz w:val="24"/>
            <w:szCs w:val="24"/>
          </w:rPr>
          <w:t xml:space="preserve"> https://repositorio.unesp.br/server/api/core/bitstreams/c26757cf-e0c4-483c-a277-2d569f4956b9/content.</w:t>
        </w:r>
      </w:hyperlink>
      <w:r>
        <w:rPr>
          <w:sz w:val="24"/>
          <w:szCs w:val="24"/>
        </w:rPr>
        <w:t xml:space="preserve"> Acesso em: 20 jun. 2025 </w:t>
      </w:r>
    </w:p>
    <w:p w14:paraId="5EB8A57E" w14:textId="77777777" w:rsidR="00F60A6F" w:rsidRDefault="006A5C5A">
      <w:pPr>
        <w:shd w:val="clear" w:color="auto" w:fill="FFFFFF"/>
        <w:spacing w:line="360" w:lineRule="auto"/>
        <w:rPr>
          <w:sz w:val="24"/>
          <w:szCs w:val="24"/>
        </w:rPr>
      </w:pPr>
      <w:r>
        <w:rPr>
          <w:sz w:val="24"/>
          <w:szCs w:val="24"/>
        </w:rPr>
        <w:t xml:space="preserve"> </w:t>
      </w:r>
    </w:p>
    <w:p w14:paraId="6CB1BDC5" w14:textId="77777777" w:rsidR="00F60A6F" w:rsidRDefault="006A5C5A">
      <w:pPr>
        <w:shd w:val="clear" w:color="auto" w:fill="FFFFFF"/>
        <w:spacing w:line="360" w:lineRule="auto"/>
        <w:rPr>
          <w:sz w:val="24"/>
          <w:szCs w:val="24"/>
        </w:rPr>
      </w:pPr>
      <w:r>
        <w:rPr>
          <w:sz w:val="24"/>
          <w:szCs w:val="24"/>
        </w:rPr>
        <w:t xml:space="preserve">APPEL, Nicolle </w:t>
      </w:r>
      <w:proofErr w:type="spellStart"/>
      <w:r>
        <w:rPr>
          <w:sz w:val="24"/>
          <w:szCs w:val="24"/>
        </w:rPr>
        <w:t>Montardo</w:t>
      </w:r>
      <w:proofErr w:type="spellEnd"/>
      <w:r>
        <w:rPr>
          <w:sz w:val="24"/>
          <w:szCs w:val="24"/>
        </w:rPr>
        <w:t xml:space="preserve">. </w:t>
      </w:r>
      <w:r>
        <w:rPr>
          <w:b/>
          <w:sz w:val="24"/>
          <w:szCs w:val="24"/>
        </w:rPr>
        <w:t>O assistente social inserido na Saúde Mental e suas estratégias de intervenção</w:t>
      </w:r>
      <w:r>
        <w:rPr>
          <w:sz w:val="24"/>
          <w:szCs w:val="24"/>
        </w:rPr>
        <w:t xml:space="preserve">. Maranhão: VIII Jornada Internacional de Políticas Públicas, 2017.  </w:t>
      </w:r>
    </w:p>
    <w:p w14:paraId="79CA1717" w14:textId="77777777" w:rsidR="00F60A6F" w:rsidRDefault="006A5C5A">
      <w:pPr>
        <w:shd w:val="clear" w:color="auto" w:fill="FFFFFF"/>
        <w:spacing w:line="360" w:lineRule="auto"/>
        <w:rPr>
          <w:sz w:val="24"/>
          <w:szCs w:val="24"/>
        </w:rPr>
      </w:pPr>
      <w:r>
        <w:rPr>
          <w:sz w:val="24"/>
          <w:szCs w:val="24"/>
        </w:rPr>
        <w:t xml:space="preserve"> </w:t>
      </w:r>
    </w:p>
    <w:p w14:paraId="58E4B62E" w14:textId="77777777" w:rsidR="00F60A6F" w:rsidRDefault="006A5C5A">
      <w:pPr>
        <w:shd w:val="clear" w:color="auto" w:fill="FFFFFF"/>
        <w:spacing w:line="360" w:lineRule="auto"/>
        <w:rPr>
          <w:sz w:val="24"/>
          <w:szCs w:val="24"/>
        </w:rPr>
      </w:pPr>
      <w:r>
        <w:rPr>
          <w:sz w:val="24"/>
          <w:szCs w:val="24"/>
        </w:rPr>
        <w:t>BRASIL</w:t>
      </w:r>
      <w:r>
        <w:rPr>
          <w:b/>
          <w:sz w:val="24"/>
          <w:szCs w:val="24"/>
        </w:rPr>
        <w:t>.</w:t>
      </w:r>
      <w:r>
        <w:rPr>
          <w:sz w:val="24"/>
          <w:szCs w:val="24"/>
        </w:rPr>
        <w:t xml:space="preserve"> Decreto nº 7.053, de 23 de dezembro de 2009. Institui a Política Nacional para a População em Situação de Rua e seu Comitê Intersetorial de Acompanhamento e Monitoramento, e dá outras providências. </w:t>
      </w:r>
      <w:r>
        <w:rPr>
          <w:i/>
          <w:sz w:val="24"/>
          <w:szCs w:val="24"/>
        </w:rPr>
        <w:t>Diário Oficial da União: seção 1</w:t>
      </w:r>
      <w:r>
        <w:rPr>
          <w:sz w:val="24"/>
          <w:szCs w:val="24"/>
        </w:rPr>
        <w:t>, Brasília, DF, 24 dez. 2009. Disponível em:</w:t>
      </w:r>
      <w:hyperlink r:id="rId8">
        <w:r>
          <w:rPr>
            <w:sz w:val="24"/>
            <w:szCs w:val="24"/>
          </w:rPr>
          <w:t xml:space="preserve"> </w:t>
        </w:r>
      </w:hyperlink>
      <w:hyperlink r:id="rId9">
        <w:r>
          <w:rPr>
            <w:color w:val="1155CC"/>
            <w:sz w:val="24"/>
            <w:szCs w:val="24"/>
          </w:rPr>
          <w:t>https://www.planalto.gov.br/ccivil_03/_ato2007-2010/2009/decreto/d7053.htm</w:t>
        </w:r>
      </w:hyperlink>
      <w:r>
        <w:rPr>
          <w:sz w:val="24"/>
          <w:szCs w:val="24"/>
        </w:rPr>
        <w:t xml:space="preserve">  Acesso em: 24 jun. 2025. </w:t>
      </w:r>
    </w:p>
    <w:p w14:paraId="592DE10B" w14:textId="77777777" w:rsidR="00F60A6F" w:rsidRDefault="006A5C5A">
      <w:pPr>
        <w:shd w:val="clear" w:color="auto" w:fill="FFFFFF"/>
        <w:spacing w:line="360" w:lineRule="auto"/>
        <w:rPr>
          <w:sz w:val="24"/>
          <w:szCs w:val="24"/>
        </w:rPr>
      </w:pPr>
      <w:r>
        <w:rPr>
          <w:sz w:val="24"/>
          <w:szCs w:val="24"/>
        </w:rPr>
        <w:t xml:space="preserve"> </w:t>
      </w:r>
    </w:p>
    <w:p w14:paraId="501F5722" w14:textId="77777777" w:rsidR="00F60A6F" w:rsidRDefault="006A5C5A">
      <w:pPr>
        <w:shd w:val="clear" w:color="auto" w:fill="FFFFFF"/>
        <w:spacing w:after="160" w:line="360" w:lineRule="auto"/>
        <w:jc w:val="both"/>
        <w:rPr>
          <w:sz w:val="24"/>
          <w:szCs w:val="24"/>
        </w:rPr>
      </w:pPr>
      <w:r>
        <w:rPr>
          <w:sz w:val="24"/>
          <w:szCs w:val="24"/>
        </w:rPr>
        <w:t xml:space="preserve">BRASIL. </w:t>
      </w:r>
      <w:r>
        <w:rPr>
          <w:b/>
          <w:sz w:val="24"/>
          <w:szCs w:val="24"/>
        </w:rPr>
        <w:t>Lei nº 10.216, de 06 de abril de 2001</w:t>
      </w:r>
      <w:r>
        <w:rPr>
          <w:sz w:val="24"/>
          <w:szCs w:val="24"/>
        </w:rPr>
        <w:t xml:space="preserve">. Brasília: Diário Oficial da União. </w:t>
      </w:r>
    </w:p>
    <w:p w14:paraId="5D5EA205" w14:textId="77777777" w:rsidR="00F60A6F" w:rsidRDefault="006A5C5A">
      <w:pPr>
        <w:shd w:val="clear" w:color="auto" w:fill="FFFFFF"/>
        <w:spacing w:line="360" w:lineRule="auto"/>
        <w:rPr>
          <w:sz w:val="24"/>
          <w:szCs w:val="24"/>
        </w:rPr>
      </w:pPr>
      <w:r>
        <w:rPr>
          <w:sz w:val="24"/>
          <w:szCs w:val="24"/>
        </w:rPr>
        <w:t xml:space="preserve"> </w:t>
      </w:r>
    </w:p>
    <w:p w14:paraId="127A7E86" w14:textId="77777777" w:rsidR="00F60A6F" w:rsidRDefault="006A5C5A">
      <w:pPr>
        <w:shd w:val="clear" w:color="auto" w:fill="FFFFFF"/>
        <w:spacing w:line="360" w:lineRule="auto"/>
        <w:rPr>
          <w:sz w:val="24"/>
          <w:szCs w:val="24"/>
        </w:rPr>
      </w:pPr>
      <w:r>
        <w:rPr>
          <w:sz w:val="24"/>
          <w:szCs w:val="24"/>
        </w:rPr>
        <w:lastRenderedPageBreak/>
        <w:t>BRASIL. Ministério dos Direitos Humanos e da Cidadania</w:t>
      </w:r>
      <w:r>
        <w:rPr>
          <w:b/>
          <w:sz w:val="24"/>
          <w:szCs w:val="24"/>
        </w:rPr>
        <w:t>. População em situação de rua: diagnóstico com base nos dados e informações disponíveis em registros administrativos e sistemas do Governo Federal</w:t>
      </w:r>
      <w:r>
        <w:rPr>
          <w:sz w:val="24"/>
          <w:szCs w:val="24"/>
        </w:rPr>
        <w:t xml:space="preserve">. Brasília: MDHC, 2023. Disponível em: https://www.gov.br/mdh/pt-br/navegue-por-temas/populacao-em-situacao-de-rua/publicacoes/relat_pop_rua_digital.pdf&gt;. Acesso em: 24 jun. 2025. </w:t>
      </w:r>
    </w:p>
    <w:p w14:paraId="005492F4" w14:textId="77777777" w:rsidR="00F60A6F" w:rsidRDefault="006A5C5A">
      <w:pPr>
        <w:shd w:val="clear" w:color="auto" w:fill="FFFFFF"/>
        <w:spacing w:line="360" w:lineRule="auto"/>
        <w:rPr>
          <w:sz w:val="24"/>
          <w:szCs w:val="24"/>
        </w:rPr>
      </w:pPr>
      <w:r>
        <w:rPr>
          <w:sz w:val="24"/>
          <w:szCs w:val="24"/>
        </w:rPr>
        <w:t xml:space="preserve"> </w:t>
      </w:r>
    </w:p>
    <w:p w14:paraId="47965DED" w14:textId="77777777" w:rsidR="00F60A6F" w:rsidRDefault="006A5C5A">
      <w:pPr>
        <w:shd w:val="clear" w:color="auto" w:fill="FFFFFF"/>
        <w:spacing w:line="360" w:lineRule="auto"/>
        <w:rPr>
          <w:sz w:val="24"/>
          <w:szCs w:val="24"/>
        </w:rPr>
      </w:pPr>
      <w:r>
        <w:rPr>
          <w:sz w:val="24"/>
          <w:szCs w:val="24"/>
        </w:rPr>
        <w:t xml:space="preserve">BRASIL. Ministério da Saúde. </w:t>
      </w:r>
      <w:r>
        <w:rPr>
          <w:b/>
          <w:sz w:val="24"/>
          <w:szCs w:val="24"/>
        </w:rPr>
        <w:t>PORTARIA Nº 3.088, DE 23 DE DEZEMBRO DE 2011</w:t>
      </w:r>
      <w:r>
        <w:rPr>
          <w:sz w:val="24"/>
          <w:szCs w:val="24"/>
        </w:rPr>
        <w:t xml:space="preserve">.   Disponível em: https://bvsms.saude.gov.br/bvs/saudelegis/gm/2011/prt3088_23_12_2011_rep.html. </w:t>
      </w:r>
    </w:p>
    <w:p w14:paraId="6E9E2B48" w14:textId="77777777" w:rsidR="00F60A6F" w:rsidRDefault="006A5C5A">
      <w:pPr>
        <w:shd w:val="clear" w:color="auto" w:fill="FFFFFF"/>
        <w:spacing w:line="360" w:lineRule="auto"/>
        <w:rPr>
          <w:sz w:val="24"/>
          <w:szCs w:val="24"/>
        </w:rPr>
      </w:pPr>
      <w:r>
        <w:rPr>
          <w:sz w:val="24"/>
          <w:szCs w:val="24"/>
        </w:rPr>
        <w:t xml:space="preserve">Acesso em: 22 </w:t>
      </w:r>
      <w:proofErr w:type="gramStart"/>
      <w:r>
        <w:rPr>
          <w:sz w:val="24"/>
          <w:szCs w:val="24"/>
        </w:rPr>
        <w:t>Jun.</w:t>
      </w:r>
      <w:proofErr w:type="gramEnd"/>
      <w:r>
        <w:rPr>
          <w:sz w:val="24"/>
          <w:szCs w:val="24"/>
        </w:rPr>
        <w:t xml:space="preserve"> 2025. </w:t>
      </w:r>
    </w:p>
    <w:p w14:paraId="44EF5DBF" w14:textId="77777777" w:rsidR="00F60A6F" w:rsidRDefault="006A5C5A">
      <w:pPr>
        <w:shd w:val="clear" w:color="auto" w:fill="FFFFFF"/>
        <w:spacing w:line="360" w:lineRule="auto"/>
        <w:jc w:val="both"/>
        <w:rPr>
          <w:sz w:val="24"/>
          <w:szCs w:val="24"/>
        </w:rPr>
      </w:pPr>
      <w:r>
        <w:rPr>
          <w:sz w:val="24"/>
          <w:szCs w:val="24"/>
        </w:rPr>
        <w:t xml:space="preserve"> </w:t>
      </w:r>
    </w:p>
    <w:p w14:paraId="2DEC3424" w14:textId="77777777" w:rsidR="00F60A6F" w:rsidRDefault="006A5C5A">
      <w:pPr>
        <w:shd w:val="clear" w:color="auto" w:fill="FFFFFF"/>
        <w:spacing w:line="360" w:lineRule="auto"/>
        <w:rPr>
          <w:sz w:val="24"/>
          <w:szCs w:val="24"/>
        </w:rPr>
      </w:pPr>
      <w:r>
        <w:rPr>
          <w:sz w:val="24"/>
          <w:szCs w:val="24"/>
        </w:rPr>
        <w:t xml:space="preserve">BORYSOW, Igor da Costa; FURTADO, Juarez Pereira. </w:t>
      </w:r>
      <w:r>
        <w:rPr>
          <w:b/>
          <w:sz w:val="24"/>
          <w:szCs w:val="24"/>
        </w:rPr>
        <w:t xml:space="preserve">Acesso e intersetorialidade: o acompanhamento de pessoas em situação de rua com transtorno mental grave. </w:t>
      </w:r>
      <w:proofErr w:type="spellStart"/>
      <w:r>
        <w:rPr>
          <w:i/>
          <w:sz w:val="24"/>
          <w:szCs w:val="24"/>
        </w:rPr>
        <w:t>Physis</w:t>
      </w:r>
      <w:proofErr w:type="spellEnd"/>
      <w:r>
        <w:rPr>
          <w:i/>
          <w:sz w:val="24"/>
          <w:szCs w:val="24"/>
        </w:rPr>
        <w:t>. Revista de Saúde Coletiva, 23 [1]</w:t>
      </w:r>
      <w:r>
        <w:rPr>
          <w:sz w:val="24"/>
          <w:szCs w:val="24"/>
        </w:rPr>
        <w:t>. Rio de Janeiro, 2013. DOI:</w:t>
      </w:r>
      <w:hyperlink r:id="rId10">
        <w:r>
          <w:rPr>
            <w:sz w:val="24"/>
            <w:szCs w:val="24"/>
          </w:rPr>
          <w:t xml:space="preserve"> 10.1590/S0103-73312013000100003</w:t>
        </w:r>
      </w:hyperlink>
      <w:r>
        <w:rPr>
          <w:sz w:val="24"/>
          <w:szCs w:val="24"/>
        </w:rPr>
        <w:t>. Disponível em:</w:t>
      </w:r>
      <w:hyperlink r:id="rId11">
        <w:r>
          <w:rPr>
            <w:sz w:val="24"/>
            <w:szCs w:val="24"/>
          </w:rPr>
          <w:t xml:space="preserve"> https://www.scielo.br/j/physis/a/9hS93srJcFSHxk8bYs5SLvc/?format=pdf&amp;lang=pt.</w:t>
        </w:r>
      </w:hyperlink>
      <w:r>
        <w:rPr>
          <w:sz w:val="24"/>
          <w:szCs w:val="24"/>
        </w:rPr>
        <w:t xml:space="preserve"> Acesso em: 20 jun. 2025 </w:t>
      </w:r>
    </w:p>
    <w:p w14:paraId="5999150E" w14:textId="77777777" w:rsidR="00F60A6F" w:rsidRDefault="006A5C5A">
      <w:pPr>
        <w:shd w:val="clear" w:color="auto" w:fill="FFFFFF"/>
        <w:spacing w:line="360" w:lineRule="auto"/>
        <w:rPr>
          <w:sz w:val="24"/>
          <w:szCs w:val="24"/>
        </w:rPr>
      </w:pPr>
      <w:r>
        <w:rPr>
          <w:sz w:val="24"/>
          <w:szCs w:val="24"/>
        </w:rPr>
        <w:t xml:space="preserve"> </w:t>
      </w:r>
    </w:p>
    <w:p w14:paraId="60C99AF7" w14:textId="77777777" w:rsidR="00F60A6F" w:rsidRDefault="006A5C5A">
      <w:pPr>
        <w:shd w:val="clear" w:color="auto" w:fill="FFFFFF"/>
        <w:spacing w:line="360" w:lineRule="auto"/>
        <w:rPr>
          <w:sz w:val="24"/>
          <w:szCs w:val="24"/>
        </w:rPr>
      </w:pPr>
      <w:r>
        <w:rPr>
          <w:sz w:val="24"/>
          <w:szCs w:val="24"/>
        </w:rPr>
        <w:t xml:space="preserve">BUSS, P. M; FILHO, A. P. </w:t>
      </w:r>
      <w:r>
        <w:rPr>
          <w:b/>
          <w:sz w:val="24"/>
          <w:szCs w:val="24"/>
        </w:rPr>
        <w:t>A Saúde e seus Determinantes Sociais</w:t>
      </w:r>
      <w:r>
        <w:rPr>
          <w:sz w:val="24"/>
          <w:szCs w:val="24"/>
        </w:rPr>
        <w:t xml:space="preserve">. PHYSIS: Rev. Saúde Coletiva, Rio de Janeiro, 17(1):77-93, 2007. Disponível em: </w:t>
      </w:r>
      <w:hyperlink r:id="rId12">
        <w:r>
          <w:rPr>
            <w:sz w:val="24"/>
            <w:szCs w:val="24"/>
          </w:rPr>
          <w:t xml:space="preserve"> https://www.scielo.br/j/physis/a/msNmfGf74RqZsbpKYXxNKhm/?format=pdf&amp;lang=pt.</w:t>
        </w:r>
      </w:hyperlink>
      <w:r>
        <w:rPr>
          <w:sz w:val="24"/>
          <w:szCs w:val="24"/>
        </w:rPr>
        <w:t xml:space="preserve"> Acesso em: 22 jun. 2025 </w:t>
      </w:r>
    </w:p>
    <w:p w14:paraId="314AF09D" w14:textId="77777777" w:rsidR="00F60A6F" w:rsidRDefault="006A5C5A">
      <w:pPr>
        <w:shd w:val="clear" w:color="auto" w:fill="FFFFFF"/>
        <w:spacing w:line="360" w:lineRule="auto"/>
        <w:rPr>
          <w:sz w:val="24"/>
          <w:szCs w:val="24"/>
        </w:rPr>
      </w:pPr>
      <w:r>
        <w:rPr>
          <w:sz w:val="24"/>
          <w:szCs w:val="24"/>
        </w:rPr>
        <w:t xml:space="preserve"> </w:t>
      </w:r>
    </w:p>
    <w:p w14:paraId="22FD8CAE" w14:textId="77777777" w:rsidR="00F60A6F" w:rsidRDefault="006A5C5A">
      <w:pPr>
        <w:shd w:val="clear" w:color="auto" w:fill="FFFFFF"/>
        <w:spacing w:line="360" w:lineRule="auto"/>
        <w:rPr>
          <w:sz w:val="24"/>
          <w:szCs w:val="24"/>
        </w:rPr>
      </w:pPr>
      <w:r>
        <w:rPr>
          <w:sz w:val="24"/>
          <w:szCs w:val="24"/>
        </w:rPr>
        <w:t xml:space="preserve">CONSELHO FEDERAL DE SERVIÇO SOCIAL (CFESS). </w:t>
      </w:r>
      <w:r>
        <w:rPr>
          <w:b/>
          <w:sz w:val="24"/>
          <w:szCs w:val="24"/>
        </w:rPr>
        <w:t>Resolução n.º 383, de 1999.</w:t>
      </w:r>
      <w:r>
        <w:rPr>
          <w:sz w:val="24"/>
          <w:szCs w:val="24"/>
        </w:rPr>
        <w:t xml:space="preserve"> Regulamenta a atuação do assistente social em diversas áreas de atuação profissional.</w:t>
      </w:r>
      <w:r>
        <w:rPr>
          <w:b/>
          <w:sz w:val="24"/>
          <w:szCs w:val="24"/>
        </w:rPr>
        <w:t xml:space="preserve"> </w:t>
      </w:r>
      <w:r>
        <w:rPr>
          <w:sz w:val="24"/>
          <w:szCs w:val="24"/>
        </w:rPr>
        <w:t>1999. Disponível em:</w:t>
      </w:r>
      <w:hyperlink r:id="rId13">
        <w:r>
          <w:rPr>
            <w:sz w:val="24"/>
            <w:szCs w:val="24"/>
          </w:rPr>
          <w:t xml:space="preserve"> https://www.cfess.org.br/arquivos/Resolucao38399.pdf.</w:t>
        </w:r>
      </w:hyperlink>
      <w:r>
        <w:rPr>
          <w:sz w:val="24"/>
          <w:szCs w:val="24"/>
        </w:rPr>
        <w:t xml:space="preserve"> Acesso em: 22 jun. 2025 </w:t>
      </w:r>
    </w:p>
    <w:p w14:paraId="740ABA49" w14:textId="77777777" w:rsidR="00F60A6F" w:rsidRDefault="006A5C5A">
      <w:pPr>
        <w:shd w:val="clear" w:color="auto" w:fill="FFFFFF"/>
        <w:spacing w:line="360" w:lineRule="auto"/>
        <w:rPr>
          <w:sz w:val="24"/>
          <w:szCs w:val="24"/>
        </w:rPr>
      </w:pPr>
      <w:r>
        <w:rPr>
          <w:sz w:val="24"/>
          <w:szCs w:val="24"/>
        </w:rPr>
        <w:t xml:space="preserve"> </w:t>
      </w:r>
    </w:p>
    <w:p w14:paraId="5A9982DF" w14:textId="77777777" w:rsidR="00F60A6F" w:rsidRDefault="006A5C5A">
      <w:pPr>
        <w:shd w:val="clear" w:color="auto" w:fill="FFFFFF"/>
        <w:spacing w:line="360" w:lineRule="auto"/>
        <w:rPr>
          <w:sz w:val="24"/>
          <w:szCs w:val="24"/>
        </w:rPr>
      </w:pPr>
      <w:r>
        <w:rPr>
          <w:sz w:val="24"/>
          <w:szCs w:val="24"/>
        </w:rPr>
        <w:lastRenderedPageBreak/>
        <w:t xml:space="preserve">CONSELHO NACIONAL DE SAÚDE (CNS). </w:t>
      </w:r>
      <w:r>
        <w:rPr>
          <w:b/>
          <w:sz w:val="24"/>
          <w:szCs w:val="24"/>
        </w:rPr>
        <w:t>Resolução n.º 218, de 06 de março de 1997.</w:t>
      </w:r>
      <w:r>
        <w:rPr>
          <w:sz w:val="24"/>
          <w:szCs w:val="24"/>
        </w:rPr>
        <w:t xml:space="preserve"> Dispõe sobre as Diretrizes e Normas Reguladoras de Profissionais da Saúde. Diário Oficial da União, Brasília, 1997. Disponível em:</w:t>
      </w:r>
      <w:hyperlink r:id="rId14">
        <w:r>
          <w:rPr>
            <w:sz w:val="24"/>
            <w:szCs w:val="24"/>
          </w:rPr>
          <w:t xml:space="preserve"> https://www.gov.br/conselho-nacional-de-saude/pt-br/acesso-a-informacao/legislacao/resolucoes/1997/resolucao-n-o-218.pdf/view.</w:t>
        </w:r>
      </w:hyperlink>
      <w:r>
        <w:rPr>
          <w:sz w:val="24"/>
          <w:szCs w:val="24"/>
        </w:rPr>
        <w:t xml:space="preserve"> Acesso em: 22 jun. 2025 </w:t>
      </w:r>
    </w:p>
    <w:p w14:paraId="4E3E84B2" w14:textId="77777777" w:rsidR="00F60A6F" w:rsidRDefault="006A5C5A">
      <w:pPr>
        <w:shd w:val="clear" w:color="auto" w:fill="FFFFFF"/>
        <w:spacing w:line="360" w:lineRule="auto"/>
        <w:jc w:val="both"/>
        <w:rPr>
          <w:sz w:val="24"/>
          <w:szCs w:val="24"/>
        </w:rPr>
      </w:pPr>
      <w:r>
        <w:rPr>
          <w:sz w:val="24"/>
          <w:szCs w:val="24"/>
        </w:rPr>
        <w:t xml:space="preserve"> </w:t>
      </w:r>
    </w:p>
    <w:p w14:paraId="4F7578C7" w14:textId="77777777" w:rsidR="00F60A6F" w:rsidRDefault="006A5C5A">
      <w:pPr>
        <w:shd w:val="clear" w:color="auto" w:fill="FFFFFF"/>
        <w:spacing w:line="360" w:lineRule="auto"/>
        <w:rPr>
          <w:sz w:val="24"/>
          <w:szCs w:val="24"/>
        </w:rPr>
      </w:pPr>
      <w:r>
        <w:rPr>
          <w:sz w:val="24"/>
          <w:szCs w:val="24"/>
        </w:rPr>
        <w:t xml:space="preserve">FARIAS, Débora Cristina da Silva; RODRIGUES, </w:t>
      </w:r>
      <w:proofErr w:type="spellStart"/>
      <w:r>
        <w:rPr>
          <w:sz w:val="24"/>
          <w:szCs w:val="24"/>
        </w:rPr>
        <w:t>Ivaneide</w:t>
      </w:r>
      <w:proofErr w:type="spellEnd"/>
      <w:r>
        <w:rPr>
          <w:sz w:val="24"/>
          <w:szCs w:val="24"/>
        </w:rPr>
        <w:t xml:space="preserve"> Leal Ataíde; NOGUEIRA, Laura Maria Vidal; MARINHO, Ítalo Campos</w:t>
      </w:r>
      <w:r>
        <w:rPr>
          <w:b/>
          <w:sz w:val="24"/>
          <w:szCs w:val="24"/>
        </w:rPr>
        <w:t>.</w:t>
      </w:r>
      <w:r>
        <w:rPr>
          <w:sz w:val="24"/>
          <w:szCs w:val="24"/>
        </w:rPr>
        <w:t xml:space="preserve"> Saberes sobre saúde entre pessoas vivendo em situação de rua. </w:t>
      </w:r>
      <w:r>
        <w:rPr>
          <w:b/>
          <w:sz w:val="24"/>
          <w:szCs w:val="24"/>
        </w:rPr>
        <w:t>Psicologia e Saber Social</w:t>
      </w:r>
      <w:r>
        <w:rPr>
          <w:sz w:val="24"/>
          <w:szCs w:val="24"/>
        </w:rPr>
        <w:t xml:space="preserve">, Rio de Janeiro, v. 3, n. 1, p. 1–13, 2014. Disponível em: https://www.e-publicacoes.uerj.br/index.php/psi-sabersocial/article/view/10064. Acesso em: 24 jun. 2025 </w:t>
      </w:r>
    </w:p>
    <w:p w14:paraId="68A75B82" w14:textId="77777777" w:rsidR="00F60A6F" w:rsidRDefault="006A5C5A">
      <w:pPr>
        <w:shd w:val="clear" w:color="auto" w:fill="FFFFFF"/>
        <w:spacing w:line="360" w:lineRule="auto"/>
        <w:rPr>
          <w:sz w:val="24"/>
          <w:szCs w:val="24"/>
        </w:rPr>
      </w:pPr>
      <w:r>
        <w:rPr>
          <w:sz w:val="24"/>
          <w:szCs w:val="24"/>
        </w:rPr>
        <w:t xml:space="preserve"> </w:t>
      </w:r>
    </w:p>
    <w:p w14:paraId="776E75AC" w14:textId="77777777" w:rsidR="00F60A6F" w:rsidRDefault="006A5C5A">
      <w:pPr>
        <w:shd w:val="clear" w:color="auto" w:fill="FFFFFF"/>
        <w:spacing w:line="360" w:lineRule="auto"/>
        <w:rPr>
          <w:sz w:val="24"/>
          <w:szCs w:val="24"/>
        </w:rPr>
      </w:pPr>
      <w:r>
        <w:rPr>
          <w:sz w:val="24"/>
          <w:szCs w:val="24"/>
        </w:rPr>
        <w:t xml:space="preserve">IAMAMOTO, Marilda Vilela. </w:t>
      </w:r>
      <w:r>
        <w:rPr>
          <w:b/>
          <w:sz w:val="24"/>
          <w:szCs w:val="24"/>
        </w:rPr>
        <w:t>Renovação e conservadorismo no Serviço Social</w:t>
      </w:r>
      <w:r>
        <w:rPr>
          <w:sz w:val="24"/>
          <w:szCs w:val="24"/>
        </w:rPr>
        <w:t xml:space="preserve">. 7. ed. São Paulo: Cortez, 2004. </w:t>
      </w:r>
    </w:p>
    <w:p w14:paraId="63A53374" w14:textId="77777777" w:rsidR="00F60A6F" w:rsidRDefault="006A5C5A">
      <w:pPr>
        <w:shd w:val="clear" w:color="auto" w:fill="FFFFFF"/>
        <w:spacing w:line="360" w:lineRule="auto"/>
        <w:rPr>
          <w:sz w:val="24"/>
          <w:szCs w:val="24"/>
        </w:rPr>
      </w:pPr>
      <w:r>
        <w:rPr>
          <w:sz w:val="24"/>
          <w:szCs w:val="24"/>
        </w:rPr>
        <w:t xml:space="preserve"> </w:t>
      </w:r>
    </w:p>
    <w:p w14:paraId="53B3DF9A" w14:textId="77777777" w:rsidR="00F60A6F" w:rsidRDefault="006A5C5A">
      <w:pPr>
        <w:shd w:val="clear" w:color="auto" w:fill="FFFFFF"/>
        <w:spacing w:line="360" w:lineRule="auto"/>
        <w:rPr>
          <w:sz w:val="24"/>
          <w:szCs w:val="24"/>
        </w:rPr>
      </w:pPr>
      <w:r>
        <w:rPr>
          <w:sz w:val="24"/>
          <w:szCs w:val="24"/>
        </w:rPr>
        <w:t xml:space="preserve">MAIA, Luiz Faustino dos Santos; SANCHES, Ana Maria; VASCONCELLOS, </w:t>
      </w:r>
      <w:proofErr w:type="spellStart"/>
      <w:r>
        <w:rPr>
          <w:sz w:val="24"/>
          <w:szCs w:val="24"/>
        </w:rPr>
        <w:t>Cidia</w:t>
      </w:r>
      <w:proofErr w:type="spellEnd"/>
      <w:r>
        <w:rPr>
          <w:b/>
          <w:sz w:val="24"/>
          <w:szCs w:val="24"/>
        </w:rPr>
        <w:t>.</w:t>
      </w:r>
      <w:r>
        <w:rPr>
          <w:sz w:val="24"/>
          <w:szCs w:val="24"/>
        </w:rPr>
        <w:t xml:space="preserve"> Transtornos mentais mais encontrados nas pessoas em situação de rua. </w:t>
      </w:r>
      <w:r>
        <w:rPr>
          <w:b/>
          <w:sz w:val="24"/>
          <w:szCs w:val="24"/>
        </w:rPr>
        <w:t xml:space="preserve">Revista </w:t>
      </w:r>
      <w:proofErr w:type="spellStart"/>
      <w:r>
        <w:rPr>
          <w:b/>
          <w:sz w:val="24"/>
          <w:szCs w:val="24"/>
        </w:rPr>
        <w:t>Recien</w:t>
      </w:r>
      <w:proofErr w:type="spellEnd"/>
      <w:r>
        <w:rPr>
          <w:sz w:val="24"/>
          <w:szCs w:val="24"/>
        </w:rPr>
        <w:t xml:space="preserve">, São Paulo, v. 12, n. 40, p. 274–279, dez. 2022. Disponível em: https://doi.org/10.24276/rrecien2022.12.40.274-279. Acesso em: 24 jun. 2025. </w:t>
      </w:r>
    </w:p>
    <w:p w14:paraId="3695F774" w14:textId="77777777" w:rsidR="00F60A6F" w:rsidRDefault="006A5C5A">
      <w:pPr>
        <w:shd w:val="clear" w:color="auto" w:fill="FFFFFF"/>
        <w:spacing w:line="360" w:lineRule="auto"/>
        <w:jc w:val="both"/>
        <w:rPr>
          <w:sz w:val="24"/>
          <w:szCs w:val="24"/>
        </w:rPr>
      </w:pPr>
      <w:r>
        <w:rPr>
          <w:sz w:val="24"/>
          <w:szCs w:val="24"/>
        </w:rPr>
        <w:t xml:space="preserve"> </w:t>
      </w:r>
    </w:p>
    <w:p w14:paraId="3242F52F" w14:textId="77777777" w:rsidR="00F60A6F" w:rsidRDefault="006A5C5A">
      <w:pPr>
        <w:shd w:val="clear" w:color="auto" w:fill="FFFFFF"/>
        <w:spacing w:line="360" w:lineRule="auto"/>
        <w:rPr>
          <w:sz w:val="24"/>
          <w:szCs w:val="24"/>
        </w:rPr>
      </w:pPr>
      <w:r>
        <w:rPr>
          <w:sz w:val="24"/>
          <w:szCs w:val="24"/>
        </w:rPr>
        <w:t xml:space="preserve">ORGANIZAÇÃO MUNDIAL DA SAÚDE. </w:t>
      </w:r>
      <w:r>
        <w:rPr>
          <w:b/>
          <w:sz w:val="24"/>
          <w:szCs w:val="24"/>
        </w:rPr>
        <w:t>Relatório oficial da OMS: nº 2 – Relatório resumido das deliberações, atas e atos finais da Conferência Internacional de Saúde realizada em Nova York de 19 de junho a 22 de julho de 1946.</w:t>
      </w:r>
      <w:r>
        <w:rPr>
          <w:sz w:val="24"/>
          <w:szCs w:val="24"/>
        </w:rPr>
        <w:t xml:space="preserve"> Genebra: OMS, 1948. Disponível em: https://iris.who.int/bitstream/handle/10665/85573/Official_record2_eng.pdf. Acesso em: 24 jun. 2025. </w:t>
      </w:r>
    </w:p>
    <w:p w14:paraId="4DC4CFF5" w14:textId="77777777" w:rsidR="00F60A6F" w:rsidRDefault="006A5C5A">
      <w:pPr>
        <w:shd w:val="clear" w:color="auto" w:fill="FFFFFF"/>
        <w:spacing w:line="360" w:lineRule="auto"/>
        <w:rPr>
          <w:sz w:val="24"/>
          <w:szCs w:val="24"/>
        </w:rPr>
      </w:pPr>
      <w:r>
        <w:rPr>
          <w:sz w:val="24"/>
          <w:szCs w:val="24"/>
        </w:rPr>
        <w:t xml:space="preserve"> </w:t>
      </w:r>
    </w:p>
    <w:p w14:paraId="126AD993" w14:textId="77777777" w:rsidR="00F60A6F" w:rsidRDefault="006A5C5A">
      <w:pPr>
        <w:shd w:val="clear" w:color="auto" w:fill="FFFFFF"/>
        <w:spacing w:line="360" w:lineRule="auto"/>
        <w:rPr>
          <w:sz w:val="24"/>
          <w:szCs w:val="24"/>
        </w:rPr>
      </w:pPr>
      <w:r>
        <w:rPr>
          <w:sz w:val="24"/>
          <w:szCs w:val="24"/>
        </w:rPr>
        <w:t xml:space="preserve">SCHMIDT, Maria Luiza Gava. et.al. Sofrimento psíquico e social na situação de  </w:t>
      </w:r>
    </w:p>
    <w:p w14:paraId="2829A1A3" w14:textId="77777777" w:rsidR="00F60A6F" w:rsidRDefault="006A5C5A">
      <w:pPr>
        <w:shd w:val="clear" w:color="auto" w:fill="FFFFFF"/>
        <w:spacing w:line="360" w:lineRule="auto"/>
        <w:rPr>
          <w:sz w:val="24"/>
          <w:szCs w:val="24"/>
        </w:rPr>
      </w:pPr>
      <w:r>
        <w:rPr>
          <w:sz w:val="24"/>
          <w:szCs w:val="24"/>
        </w:rPr>
        <w:lastRenderedPageBreak/>
        <w:t xml:space="preserve">Desemprego. Universidade Estadual Paulista. p. 73-85. 2019. </w:t>
      </w:r>
    </w:p>
    <w:p w14:paraId="602ABDC2" w14:textId="77777777" w:rsidR="00F60A6F" w:rsidRDefault="006A5C5A">
      <w:pPr>
        <w:shd w:val="clear" w:color="auto" w:fill="FFFFFF"/>
        <w:spacing w:line="360" w:lineRule="auto"/>
        <w:jc w:val="both"/>
        <w:rPr>
          <w:sz w:val="24"/>
          <w:szCs w:val="24"/>
        </w:rPr>
      </w:pPr>
      <w:r>
        <w:rPr>
          <w:sz w:val="24"/>
          <w:szCs w:val="24"/>
        </w:rPr>
        <w:t xml:space="preserve"> </w:t>
      </w:r>
    </w:p>
    <w:p w14:paraId="62BEA99F" w14:textId="77777777" w:rsidR="00F60A6F" w:rsidRDefault="006A5C5A">
      <w:pPr>
        <w:shd w:val="clear" w:color="auto" w:fill="FFFFFF"/>
        <w:spacing w:line="360" w:lineRule="auto"/>
        <w:rPr>
          <w:sz w:val="24"/>
          <w:szCs w:val="24"/>
        </w:rPr>
      </w:pPr>
      <w:r>
        <w:rPr>
          <w:sz w:val="24"/>
          <w:szCs w:val="24"/>
        </w:rPr>
        <w:t xml:space="preserve">SILVA, </w:t>
      </w:r>
      <w:proofErr w:type="spellStart"/>
      <w:r>
        <w:rPr>
          <w:sz w:val="24"/>
          <w:szCs w:val="24"/>
        </w:rPr>
        <w:t>Felicialle</w:t>
      </w:r>
      <w:proofErr w:type="spellEnd"/>
      <w:r>
        <w:rPr>
          <w:sz w:val="24"/>
          <w:szCs w:val="24"/>
        </w:rPr>
        <w:t xml:space="preserve"> Pereira da; FRAZÃO, Iracema da Silva; DA SILVA, Raphael Alves; INÁCIO, Antônio Sávio; OLIVEIRA, Henry Johnson Passos de; VASCONCELOS, Selene Cordeiro; LIMA, Murilo Duarte da Costa. </w:t>
      </w:r>
      <w:r>
        <w:rPr>
          <w:b/>
          <w:sz w:val="24"/>
          <w:szCs w:val="24"/>
        </w:rPr>
        <w:t>Saúde mental de pessoas em situação de rua: comportamentos e vulnerabilidades no contexto urbano.</w:t>
      </w:r>
      <w:r>
        <w:rPr>
          <w:sz w:val="24"/>
          <w:szCs w:val="24"/>
        </w:rPr>
        <w:t xml:space="preserve"> </w:t>
      </w:r>
      <w:r>
        <w:rPr>
          <w:i/>
          <w:sz w:val="24"/>
          <w:szCs w:val="24"/>
        </w:rPr>
        <w:t>Revista Saúde - UNG-Ser - ISSN 1982-3282</w:t>
      </w:r>
      <w:r>
        <w:rPr>
          <w:sz w:val="24"/>
          <w:szCs w:val="24"/>
        </w:rPr>
        <w:t xml:space="preserve">, </w:t>
      </w:r>
      <w:r>
        <w:rPr>
          <w:i/>
          <w:sz w:val="24"/>
          <w:szCs w:val="24"/>
        </w:rPr>
        <w:t>[S. l.]</w:t>
      </w:r>
      <w:r>
        <w:rPr>
          <w:sz w:val="24"/>
          <w:szCs w:val="24"/>
        </w:rPr>
        <w:t>, v. 15, n. 3/4, p. 30–41, 2021. DOI: 10.33947/1982-3282-v15n3-4-4667. Disponível em:</w:t>
      </w:r>
      <w:hyperlink r:id="rId15">
        <w:r>
          <w:rPr>
            <w:sz w:val="24"/>
            <w:szCs w:val="24"/>
          </w:rPr>
          <w:t xml:space="preserve"> https://revistas.ung.br/index.php/saude/article/view/4667.</w:t>
        </w:r>
      </w:hyperlink>
      <w:r>
        <w:rPr>
          <w:sz w:val="24"/>
          <w:szCs w:val="24"/>
        </w:rPr>
        <w:t xml:space="preserve"> Acesso em: 22 jun. 2025 </w:t>
      </w:r>
    </w:p>
    <w:p w14:paraId="477E130D" w14:textId="77777777" w:rsidR="00F60A6F" w:rsidRDefault="006A5C5A">
      <w:pPr>
        <w:shd w:val="clear" w:color="auto" w:fill="FFFFFF"/>
        <w:spacing w:line="360" w:lineRule="auto"/>
        <w:rPr>
          <w:sz w:val="24"/>
          <w:szCs w:val="24"/>
        </w:rPr>
      </w:pPr>
      <w:r>
        <w:rPr>
          <w:sz w:val="24"/>
          <w:szCs w:val="24"/>
        </w:rPr>
        <w:t xml:space="preserve"> </w:t>
      </w:r>
    </w:p>
    <w:p w14:paraId="4AADAED7" w14:textId="77777777" w:rsidR="00F60A6F" w:rsidRDefault="006A5C5A">
      <w:pPr>
        <w:shd w:val="clear" w:color="auto" w:fill="FFFFFF"/>
        <w:spacing w:line="360" w:lineRule="auto"/>
        <w:rPr>
          <w:sz w:val="24"/>
          <w:szCs w:val="24"/>
        </w:rPr>
      </w:pPr>
      <w:r>
        <w:rPr>
          <w:sz w:val="24"/>
          <w:szCs w:val="24"/>
        </w:rPr>
        <w:t xml:space="preserve">SILVA, Maria Aparecida da; ROSA, Shirley Souza da; LIMA, Denise Nogueira. </w:t>
      </w:r>
      <w:r>
        <w:rPr>
          <w:b/>
          <w:sz w:val="24"/>
          <w:szCs w:val="24"/>
        </w:rPr>
        <w:t xml:space="preserve">Perfil das pessoas em situação de fragilidade social atendidas pelo “Consultório na Rua” na </w:t>
      </w:r>
      <w:proofErr w:type="gramStart"/>
      <w:r>
        <w:rPr>
          <w:b/>
          <w:sz w:val="24"/>
          <w:szCs w:val="24"/>
        </w:rPr>
        <w:t>cidade</w:t>
      </w:r>
      <w:proofErr w:type="gramEnd"/>
      <w:r>
        <w:rPr>
          <w:b/>
          <w:sz w:val="24"/>
          <w:szCs w:val="24"/>
        </w:rPr>
        <w:t xml:space="preserve"> de Teresina-PI. </w:t>
      </w:r>
      <w:r>
        <w:rPr>
          <w:i/>
          <w:sz w:val="24"/>
          <w:szCs w:val="24"/>
        </w:rPr>
        <w:t>Revista de Ciências da Administração Pública</w:t>
      </w:r>
      <w:r>
        <w:rPr>
          <w:sz w:val="24"/>
          <w:szCs w:val="24"/>
        </w:rPr>
        <w:t>, Natal, v. 1, n. 2, p. 51–64, jul./dez. 2015. Disponível em:</w:t>
      </w:r>
      <w:hyperlink r:id="rId16">
        <w:r>
          <w:rPr>
            <w:sz w:val="24"/>
            <w:szCs w:val="24"/>
          </w:rPr>
          <w:t xml:space="preserve"> https://periodicos.ufrn.br/rcp/article/view/18168/13113</w:t>
        </w:r>
      </w:hyperlink>
      <w:r>
        <w:rPr>
          <w:sz w:val="24"/>
          <w:szCs w:val="24"/>
        </w:rPr>
        <w:t xml:space="preserve">. Acesso em: 25 jun. 2025. </w:t>
      </w:r>
    </w:p>
    <w:p w14:paraId="04195523" w14:textId="77777777" w:rsidR="00F60A6F" w:rsidRDefault="006A5C5A">
      <w:pPr>
        <w:shd w:val="clear" w:color="auto" w:fill="FFFFFF"/>
        <w:spacing w:line="360" w:lineRule="auto"/>
        <w:rPr>
          <w:sz w:val="24"/>
          <w:szCs w:val="24"/>
        </w:rPr>
      </w:pPr>
      <w:r>
        <w:rPr>
          <w:sz w:val="24"/>
          <w:szCs w:val="24"/>
        </w:rPr>
        <w:t xml:space="preserve"> </w:t>
      </w:r>
    </w:p>
    <w:p w14:paraId="5AE3C9D3" w14:textId="77777777" w:rsidR="00F60A6F" w:rsidRDefault="006A5C5A">
      <w:pPr>
        <w:shd w:val="clear" w:color="auto" w:fill="FFFFFF"/>
        <w:spacing w:line="360" w:lineRule="auto"/>
        <w:rPr>
          <w:sz w:val="24"/>
          <w:szCs w:val="24"/>
        </w:rPr>
      </w:pPr>
      <w:r>
        <w:rPr>
          <w:sz w:val="24"/>
          <w:szCs w:val="24"/>
        </w:rPr>
        <w:t xml:space="preserve">SILVA, </w:t>
      </w:r>
      <w:proofErr w:type="spellStart"/>
      <w:r>
        <w:rPr>
          <w:sz w:val="24"/>
          <w:szCs w:val="24"/>
        </w:rPr>
        <w:t>Samya</w:t>
      </w:r>
      <w:proofErr w:type="spellEnd"/>
      <w:r>
        <w:rPr>
          <w:sz w:val="24"/>
          <w:szCs w:val="24"/>
        </w:rPr>
        <w:t xml:space="preserve"> Yasmin Sousa. et.al. </w:t>
      </w:r>
      <w:r>
        <w:rPr>
          <w:b/>
          <w:sz w:val="24"/>
          <w:szCs w:val="24"/>
        </w:rPr>
        <w:t>PERFIL DAS PESSOAS EM SITUAÇÃO DE FRAGILIDADE SOCIALATENDIDAS PELO “CONSULTÓRIONARUA”NA CIDADE DE TERESINA-PI</w:t>
      </w:r>
      <w:r>
        <w:rPr>
          <w:sz w:val="24"/>
          <w:szCs w:val="24"/>
        </w:rPr>
        <w:t xml:space="preserve">. Revista Ciência Plural, p. 108-119. 2019. </w:t>
      </w:r>
    </w:p>
    <w:p w14:paraId="6FC280A3" w14:textId="77777777" w:rsidR="00F60A6F" w:rsidRDefault="006A5C5A">
      <w:pPr>
        <w:shd w:val="clear" w:color="auto" w:fill="FFFFFF"/>
        <w:spacing w:line="360" w:lineRule="auto"/>
        <w:jc w:val="both"/>
        <w:rPr>
          <w:sz w:val="24"/>
          <w:szCs w:val="24"/>
        </w:rPr>
      </w:pPr>
      <w:r>
        <w:rPr>
          <w:sz w:val="24"/>
          <w:szCs w:val="24"/>
        </w:rPr>
        <w:t xml:space="preserve"> </w:t>
      </w:r>
    </w:p>
    <w:p w14:paraId="13CDD704" w14:textId="77777777" w:rsidR="00F60A6F" w:rsidRDefault="00F60A6F">
      <w:pPr>
        <w:spacing w:after="200" w:line="240" w:lineRule="auto"/>
        <w:rPr>
          <w:sz w:val="24"/>
          <w:szCs w:val="24"/>
        </w:rPr>
      </w:pPr>
    </w:p>
    <w:sectPr w:rsidR="00F60A6F">
      <w:headerReference w:type="default" r:id="rId17"/>
      <w:pgSz w:w="11909" w:h="16834"/>
      <w:pgMar w:top="1701" w:right="1134" w:bottom="1134" w:left="1701" w:header="3401"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84D5B1" w14:textId="77777777" w:rsidR="00A978D3" w:rsidRDefault="00A978D3">
      <w:pPr>
        <w:spacing w:line="240" w:lineRule="auto"/>
      </w:pPr>
      <w:r>
        <w:separator/>
      </w:r>
    </w:p>
  </w:endnote>
  <w:endnote w:type="continuationSeparator" w:id="0">
    <w:p w14:paraId="61F8138C" w14:textId="77777777" w:rsidR="00A978D3" w:rsidRDefault="00A978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E7E38F" w14:textId="77777777" w:rsidR="00A978D3" w:rsidRDefault="00A978D3">
      <w:pPr>
        <w:spacing w:line="240" w:lineRule="auto"/>
      </w:pPr>
      <w:r>
        <w:separator/>
      </w:r>
    </w:p>
  </w:footnote>
  <w:footnote w:type="continuationSeparator" w:id="0">
    <w:p w14:paraId="709E6471" w14:textId="77777777" w:rsidR="00A978D3" w:rsidRDefault="00A978D3">
      <w:pPr>
        <w:spacing w:line="240" w:lineRule="auto"/>
      </w:pPr>
      <w:r>
        <w:continuationSeparator/>
      </w:r>
    </w:p>
  </w:footnote>
  <w:footnote w:id="1">
    <w:p w14:paraId="4E49240C" w14:textId="77777777" w:rsidR="00F60A6F" w:rsidRDefault="006A5C5A">
      <w:pPr>
        <w:spacing w:line="240" w:lineRule="auto"/>
        <w:rPr>
          <w:sz w:val="20"/>
          <w:szCs w:val="20"/>
        </w:rPr>
      </w:pPr>
      <w:r>
        <w:rPr>
          <w:vertAlign w:val="superscript"/>
        </w:rPr>
        <w:footnoteRef/>
      </w:r>
      <w:r>
        <w:rPr>
          <w:sz w:val="20"/>
          <w:szCs w:val="20"/>
        </w:rPr>
        <w:t xml:space="preserve"> Discente do curso de bacharelado em Serviço Social da Universidade Federal do Piauí, bolsista do Programa de Educação Tutorial (PET- Serviço Social). Email: rubiamaria760@gmail.com </w:t>
      </w:r>
    </w:p>
  </w:footnote>
  <w:footnote w:id="2">
    <w:p w14:paraId="66F8C476" w14:textId="77777777" w:rsidR="00F60A6F" w:rsidRDefault="006A5C5A">
      <w:pPr>
        <w:spacing w:line="240" w:lineRule="auto"/>
        <w:rPr>
          <w:sz w:val="20"/>
          <w:szCs w:val="20"/>
        </w:rPr>
      </w:pPr>
      <w:r>
        <w:rPr>
          <w:vertAlign w:val="superscript"/>
        </w:rPr>
        <w:footnoteRef/>
      </w:r>
      <w:r>
        <w:rPr>
          <w:sz w:val="20"/>
          <w:szCs w:val="20"/>
        </w:rPr>
        <w:t xml:space="preserve"> Graduanda em Serviço Social pela Universidade Federal do Piauí.  Bolsista do Programa de Extensão “Memória do Serviço Social no Piauí” – PIBEX/UFPI. Discente Voluntária do Programa de Iniciação Científica – ICV/UFPI (2024-2025) com a pesquisa "HISTÓRIA E MEMÓRIA DO SERVIÇO SOCIAL NA UFPI: um olhar para o corpo discente". Membro do Centro Acadêmico de Serviço Social da UFPI (Gestão "Dona Ivone Lara", 2025-2026).</w:t>
      </w:r>
    </w:p>
    <w:p w14:paraId="7095D67B" w14:textId="77777777" w:rsidR="00F60A6F" w:rsidRDefault="006A5C5A">
      <w:pPr>
        <w:spacing w:line="240" w:lineRule="auto"/>
        <w:rPr>
          <w:sz w:val="20"/>
          <w:szCs w:val="20"/>
        </w:rPr>
      </w:pPr>
      <w:r>
        <w:rPr>
          <w:sz w:val="20"/>
          <w:szCs w:val="20"/>
        </w:rPr>
        <w:t>Email: danlavinne05@gmail.com</w:t>
      </w:r>
    </w:p>
    <w:p w14:paraId="3F5210F0" w14:textId="77777777" w:rsidR="00F60A6F" w:rsidRDefault="006A5C5A">
      <w:pPr>
        <w:spacing w:line="240" w:lineRule="auto"/>
        <w:rPr>
          <w:sz w:val="20"/>
          <w:szCs w:val="20"/>
        </w:rPr>
      </w:pPr>
      <w:r>
        <w:rPr>
          <w:sz w:val="20"/>
          <w:szCs w:val="20"/>
          <w:vertAlign w:val="superscript"/>
        </w:rPr>
        <w:t xml:space="preserve">3 </w:t>
      </w:r>
      <w:r>
        <w:rPr>
          <w:sz w:val="20"/>
          <w:szCs w:val="20"/>
        </w:rPr>
        <w:t>Discente do curso de bacharelado em Serviço Social da Universidade Federal do Piauí bolsista do Programa de Educação Tutorial (PET- Serviço Social). Email: solimar.silveira@ufpi.edu.br</w:t>
      </w:r>
    </w:p>
    <w:p w14:paraId="4A60A260" w14:textId="77777777" w:rsidR="00F60A6F" w:rsidRDefault="00F60A6F">
      <w:pPr>
        <w:spacing w:line="240" w:lineRule="auto"/>
        <w:rPr>
          <w:sz w:val="20"/>
          <w:szCs w:val="20"/>
        </w:rPr>
      </w:pPr>
    </w:p>
    <w:p w14:paraId="784218E2" w14:textId="77777777" w:rsidR="00F60A6F" w:rsidRDefault="00F60A6F">
      <w:pPr>
        <w:spacing w:line="240" w:lineRule="auto"/>
        <w:rPr>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3AAF5" w14:textId="77777777" w:rsidR="00F60A6F" w:rsidRDefault="006A5C5A">
    <w:r>
      <w:rPr>
        <w:noProof/>
      </w:rPr>
      <w:drawing>
        <wp:anchor distT="0" distB="0" distL="0" distR="0" simplePos="0" relativeHeight="251658240" behindDoc="1" locked="0" layoutInCell="1" hidden="0" allowOverlap="1" wp14:anchorId="4A7D5EA9" wp14:editId="46A54B5E">
          <wp:simplePos x="0" y="0"/>
          <wp:positionH relativeFrom="page">
            <wp:posOffset>0</wp:posOffset>
          </wp:positionH>
          <wp:positionV relativeFrom="page">
            <wp:posOffset>6985</wp:posOffset>
          </wp:positionV>
          <wp:extent cx="7563485" cy="10727690"/>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3485" cy="1072769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0A6F"/>
    <w:rsid w:val="004F008C"/>
    <w:rsid w:val="006A5C5A"/>
    <w:rsid w:val="006C7FD3"/>
    <w:rsid w:val="00A978D3"/>
    <w:rsid w:val="00C70E50"/>
    <w:rsid w:val="00F60A6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7D44FC"/>
  <w15:docId w15:val="{39B94246-ACD6-2A47-9468-647B8A7B5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planalto.gov.br/ccivil_03/_ato2007-2010/2009/decreto/d7053.htm" TargetMode="External"/><Relationship Id="rId13" Type="http://schemas.openxmlformats.org/officeDocument/2006/relationships/hyperlink" Target="https://www.cfess.org.br/arquivos/Resolucao38399.pdf"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repositorio.unesp.br/server/api/core/bitstreams/c26757cf-e0c4-483c-a277-2d569f4956b9/content." TargetMode="External"/><Relationship Id="rId12" Type="http://schemas.openxmlformats.org/officeDocument/2006/relationships/hyperlink" Target="https://www.scielo.br/j/physis/a/msNmfGf74RqZsbpKYXxNKhm/?format=pdf&amp;lang=pt."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periodicos.ufrn.br/rcp/article/view/18168/13113"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scielo.br/j/physis/a/9hS93srJcFSHxk8bYs5SLvc/?format=pdf&amp;lang=pt." TargetMode="External"/><Relationship Id="rId5" Type="http://schemas.openxmlformats.org/officeDocument/2006/relationships/footnotes" Target="footnotes.xml"/><Relationship Id="rId15" Type="http://schemas.openxmlformats.org/officeDocument/2006/relationships/hyperlink" Target="https://revistas.ung.br/index.php/saude/article/view/4667." TargetMode="External"/><Relationship Id="rId10" Type="http://schemas.openxmlformats.org/officeDocument/2006/relationships/hyperlink" Target="https://doi.org/10.1590/S0103-73312013000100003"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planalto.gov.br/ccivil_03/_ato2007-2010/2009/decreto/d7053.htm" TargetMode="External"/><Relationship Id="rId14" Type="http://schemas.openxmlformats.org/officeDocument/2006/relationships/hyperlink" Target="https://www.gov.br/conselho-nacional-de-saude/pt-br/acesso-a-informacao/legislacao/resolucoes/1997/resolucao-n-o-218.pdf/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FG+l+RhIEYu8OIML2sdwpILVvQ==">CgMxLjA4AHIhMTdmT3ZCanBWdzdMR0MxVnFPdnR0S2MwRnZ3Z2IxZjN1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3565</Words>
  <Characters>19252</Characters>
  <Application>Microsoft Office Word</Application>
  <DocSecurity>0</DocSecurity>
  <Lines>160</Lines>
  <Paragraphs>45</Paragraphs>
  <ScaleCrop>false</ScaleCrop>
  <Company/>
  <LinksUpToDate>false</LinksUpToDate>
  <CharactersWithSpaces>22772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Julie Ane de Araújo Lemos</cp:lastModifiedBy>
  <cp:revision>2</cp:revision>
  <dcterms:created xsi:type="dcterms:W3CDTF">2025-07-06T01:32:00Z</dcterms:created>
  <dcterms:modified xsi:type="dcterms:W3CDTF">2025-07-06T01:32:00Z</dcterms:modified>
</cp:coreProperties>
</file>