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D4BC9" w14:textId="77777777" w:rsidR="008D6C7E" w:rsidRDefault="00B61402">
      <w:pPr>
        <w:spacing w:before="240" w:after="240" w:line="360" w:lineRule="auto"/>
        <w:jc w:val="center"/>
        <w:rPr>
          <w:b/>
          <w:sz w:val="24"/>
          <w:szCs w:val="24"/>
        </w:rPr>
      </w:pPr>
      <w:r>
        <w:rPr>
          <w:b/>
          <w:sz w:val="24"/>
          <w:szCs w:val="24"/>
        </w:rPr>
        <w:t>O TRABALHO DOS AGENTES PENAIS DO MARANHÃO NO CONTEXTO DE MODERNIZAÇÃO DO SISTEMA PRISIONAL</w:t>
      </w:r>
    </w:p>
    <w:p w14:paraId="6B2144D2" w14:textId="77777777" w:rsidR="008D6C7E" w:rsidRDefault="008D6C7E">
      <w:pPr>
        <w:spacing w:line="240" w:lineRule="auto"/>
        <w:rPr>
          <w:sz w:val="20"/>
          <w:szCs w:val="20"/>
        </w:rPr>
      </w:pPr>
    </w:p>
    <w:p w14:paraId="765A0E38" w14:textId="77777777" w:rsidR="008D6C7E" w:rsidRDefault="00B61402">
      <w:pPr>
        <w:spacing w:line="240" w:lineRule="auto"/>
        <w:ind w:left="2835"/>
        <w:jc w:val="right"/>
        <w:rPr>
          <w:sz w:val="20"/>
          <w:szCs w:val="20"/>
        </w:rPr>
      </w:pPr>
      <w:r>
        <w:rPr>
          <w:sz w:val="20"/>
          <w:szCs w:val="20"/>
        </w:rPr>
        <w:t>David Ruan Santos dos Santos</w:t>
      </w:r>
      <w:r>
        <w:rPr>
          <w:sz w:val="20"/>
          <w:szCs w:val="20"/>
          <w:vertAlign w:val="superscript"/>
        </w:rPr>
        <w:footnoteReference w:id="1"/>
      </w:r>
      <w:r>
        <w:rPr>
          <w:sz w:val="20"/>
          <w:szCs w:val="20"/>
        </w:rPr>
        <w:t xml:space="preserve"> </w:t>
      </w:r>
    </w:p>
    <w:p w14:paraId="77E063C4" w14:textId="77777777" w:rsidR="008D6C7E" w:rsidRDefault="00B61402">
      <w:pPr>
        <w:spacing w:line="240" w:lineRule="auto"/>
        <w:ind w:left="2835"/>
        <w:jc w:val="right"/>
        <w:rPr>
          <w:sz w:val="20"/>
          <w:szCs w:val="20"/>
        </w:rPr>
      </w:pPr>
      <w:proofErr w:type="spellStart"/>
      <w:r>
        <w:rPr>
          <w:sz w:val="20"/>
          <w:szCs w:val="20"/>
        </w:rPr>
        <w:t>Edmée</w:t>
      </w:r>
      <w:proofErr w:type="spellEnd"/>
      <w:r>
        <w:rPr>
          <w:sz w:val="20"/>
          <w:szCs w:val="20"/>
        </w:rPr>
        <w:t xml:space="preserve"> Gonçalves da Silva Teles</w:t>
      </w:r>
      <w:r>
        <w:rPr>
          <w:sz w:val="20"/>
          <w:szCs w:val="20"/>
          <w:vertAlign w:val="superscript"/>
        </w:rPr>
        <w:footnoteReference w:id="2"/>
      </w:r>
    </w:p>
    <w:p w14:paraId="766045EB" w14:textId="77777777" w:rsidR="008D6C7E" w:rsidRDefault="00B61402">
      <w:pPr>
        <w:spacing w:line="240" w:lineRule="auto"/>
        <w:ind w:left="2835"/>
        <w:jc w:val="right"/>
        <w:rPr>
          <w:sz w:val="20"/>
          <w:szCs w:val="20"/>
        </w:rPr>
      </w:pPr>
      <w:proofErr w:type="spellStart"/>
      <w:r>
        <w:rPr>
          <w:sz w:val="20"/>
          <w:szCs w:val="20"/>
        </w:rPr>
        <w:t>Ildilene</w:t>
      </w:r>
      <w:proofErr w:type="spellEnd"/>
      <w:r>
        <w:rPr>
          <w:sz w:val="20"/>
          <w:szCs w:val="20"/>
        </w:rPr>
        <w:t xml:space="preserve"> dos Santos Mendes</w:t>
      </w:r>
      <w:r>
        <w:rPr>
          <w:sz w:val="20"/>
          <w:szCs w:val="20"/>
          <w:vertAlign w:val="superscript"/>
        </w:rPr>
        <w:footnoteReference w:id="3"/>
      </w:r>
      <w:r>
        <w:rPr>
          <w:sz w:val="20"/>
          <w:szCs w:val="20"/>
        </w:rPr>
        <w:t xml:space="preserve"> </w:t>
      </w:r>
    </w:p>
    <w:p w14:paraId="666741FA" w14:textId="77777777" w:rsidR="008D6C7E" w:rsidRDefault="008D6C7E">
      <w:pPr>
        <w:spacing w:line="240" w:lineRule="auto"/>
        <w:ind w:left="2835"/>
        <w:jc w:val="both"/>
        <w:rPr>
          <w:b/>
          <w:sz w:val="20"/>
          <w:szCs w:val="20"/>
        </w:rPr>
      </w:pPr>
    </w:p>
    <w:p w14:paraId="225B0C88" w14:textId="77777777" w:rsidR="008D6C7E" w:rsidRDefault="00B61402">
      <w:pPr>
        <w:spacing w:line="240" w:lineRule="auto"/>
        <w:ind w:left="2835"/>
        <w:jc w:val="both"/>
        <w:rPr>
          <w:sz w:val="20"/>
          <w:szCs w:val="20"/>
        </w:rPr>
      </w:pPr>
      <w:r>
        <w:rPr>
          <w:b/>
          <w:sz w:val="20"/>
          <w:szCs w:val="20"/>
        </w:rPr>
        <w:t>Resumo</w:t>
      </w:r>
      <w:r>
        <w:rPr>
          <w:sz w:val="20"/>
          <w:szCs w:val="20"/>
        </w:rPr>
        <w:t xml:space="preserve"> </w:t>
      </w:r>
    </w:p>
    <w:p w14:paraId="19FC88C9" w14:textId="77777777" w:rsidR="008D6C7E" w:rsidRDefault="00B61402">
      <w:pPr>
        <w:spacing w:line="240" w:lineRule="auto"/>
        <w:ind w:left="2835"/>
        <w:jc w:val="both"/>
      </w:pPr>
      <w:r>
        <w:rPr>
          <w:sz w:val="20"/>
          <w:szCs w:val="20"/>
        </w:rPr>
        <w:t>Este trabalho analisa as condições de trabalho dos agentes penais no Maranhão no contexto da modernização do sistema prisional ocorrida após a crise vivida entre 2010 e 2014. A pesquisa fundamenta-se em levantamento bibliográfico, análise documental e entrevistas com agentes penais que atuaram e atuam no sistema penitenciário maranhense. Observa-se que, embora a reestruturação tenha proporcionado avanços em infraestrutura e gestão, persistem desafios que comprometem a segurança, a valorização profissional e o bem-estar físico e mental desses trabalhadores. A investigação demonstra a urgência de medidas que fortaleçam a carreira dos policiais penais, promovam capacitação contínua e assegurem condições dignas de trabalho.</w:t>
      </w:r>
    </w:p>
    <w:p w14:paraId="08185686" w14:textId="77777777" w:rsidR="008D6C7E" w:rsidRDefault="00B61402">
      <w:pPr>
        <w:spacing w:line="240" w:lineRule="auto"/>
        <w:ind w:left="2835"/>
        <w:jc w:val="both"/>
        <w:rPr>
          <w:b/>
          <w:sz w:val="20"/>
          <w:szCs w:val="20"/>
        </w:rPr>
      </w:pPr>
      <w:r>
        <w:rPr>
          <w:b/>
          <w:sz w:val="20"/>
          <w:szCs w:val="20"/>
        </w:rPr>
        <w:t xml:space="preserve"> </w:t>
      </w:r>
    </w:p>
    <w:p w14:paraId="28BBFB71" w14:textId="77777777" w:rsidR="008D6C7E" w:rsidRDefault="00B61402">
      <w:pPr>
        <w:spacing w:line="360" w:lineRule="auto"/>
        <w:ind w:left="2835"/>
        <w:jc w:val="both"/>
        <w:rPr>
          <w:sz w:val="20"/>
          <w:szCs w:val="20"/>
        </w:rPr>
      </w:pPr>
      <w:r>
        <w:rPr>
          <w:b/>
          <w:sz w:val="20"/>
          <w:szCs w:val="20"/>
        </w:rPr>
        <w:t>Palavras-chave</w:t>
      </w:r>
      <w:r>
        <w:rPr>
          <w:sz w:val="20"/>
          <w:szCs w:val="20"/>
        </w:rPr>
        <w:t>: agentes penais; sistema prisional; modernização; condições de trabalho; Maranhão</w:t>
      </w:r>
    </w:p>
    <w:p w14:paraId="4EA9F0B2" w14:textId="77777777" w:rsidR="008D6C7E" w:rsidRDefault="008D6C7E">
      <w:pPr>
        <w:spacing w:line="240" w:lineRule="auto"/>
        <w:jc w:val="both"/>
        <w:rPr>
          <w:sz w:val="20"/>
          <w:szCs w:val="20"/>
        </w:rPr>
      </w:pPr>
    </w:p>
    <w:p w14:paraId="6883C3EA" w14:textId="77777777" w:rsidR="008D6C7E" w:rsidRDefault="00B61402">
      <w:pPr>
        <w:spacing w:line="240" w:lineRule="auto"/>
        <w:ind w:left="2835"/>
        <w:jc w:val="both"/>
        <w:rPr>
          <w:b/>
          <w:sz w:val="20"/>
          <w:szCs w:val="20"/>
        </w:rPr>
      </w:pPr>
      <w:r>
        <w:rPr>
          <w:b/>
          <w:sz w:val="20"/>
          <w:szCs w:val="20"/>
        </w:rPr>
        <w:t>Abstract</w:t>
      </w:r>
    </w:p>
    <w:p w14:paraId="21FFCD63" w14:textId="77777777" w:rsidR="008D6C7E" w:rsidRDefault="00B61402">
      <w:pPr>
        <w:spacing w:line="240" w:lineRule="auto"/>
        <w:ind w:left="2835"/>
        <w:jc w:val="both"/>
        <w:rPr>
          <w:sz w:val="20"/>
          <w:szCs w:val="20"/>
        </w:rPr>
      </w:pPr>
      <w:r>
        <w:rPr>
          <w:sz w:val="20"/>
          <w:szCs w:val="20"/>
        </w:rPr>
        <w:t xml:space="preserve">This </w:t>
      </w:r>
      <w:proofErr w:type="spellStart"/>
      <w:r>
        <w:rPr>
          <w:sz w:val="20"/>
          <w:szCs w:val="20"/>
        </w:rPr>
        <w:t>article</w:t>
      </w:r>
      <w:proofErr w:type="spellEnd"/>
      <w:r>
        <w:rPr>
          <w:sz w:val="20"/>
          <w:szCs w:val="20"/>
        </w:rPr>
        <w:t xml:space="preserve"> </w:t>
      </w:r>
      <w:proofErr w:type="spellStart"/>
      <w:r>
        <w:rPr>
          <w:sz w:val="20"/>
          <w:szCs w:val="20"/>
        </w:rPr>
        <w:t>analyzes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working</w:t>
      </w:r>
      <w:proofErr w:type="spellEnd"/>
      <w:r>
        <w:rPr>
          <w:sz w:val="20"/>
          <w:szCs w:val="20"/>
        </w:rPr>
        <w:t xml:space="preserve"> </w:t>
      </w:r>
      <w:proofErr w:type="spellStart"/>
      <w:r>
        <w:rPr>
          <w:sz w:val="20"/>
          <w:szCs w:val="20"/>
        </w:rPr>
        <w:t>conditions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prison</w:t>
      </w:r>
      <w:proofErr w:type="spellEnd"/>
      <w:r>
        <w:rPr>
          <w:sz w:val="20"/>
          <w:szCs w:val="20"/>
        </w:rPr>
        <w:t xml:space="preserve"> </w:t>
      </w:r>
      <w:proofErr w:type="spellStart"/>
      <w:r>
        <w:rPr>
          <w:sz w:val="20"/>
          <w:szCs w:val="20"/>
        </w:rPr>
        <w:t>officers</w:t>
      </w:r>
      <w:proofErr w:type="spellEnd"/>
      <w:r>
        <w:rPr>
          <w:sz w:val="20"/>
          <w:szCs w:val="20"/>
        </w:rPr>
        <w:t xml:space="preserve"> in Maranhão </w:t>
      </w:r>
      <w:proofErr w:type="spellStart"/>
      <w:r>
        <w:rPr>
          <w:sz w:val="20"/>
          <w:szCs w:val="20"/>
        </w:rPr>
        <w:t>within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context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modernization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prison</w:t>
      </w:r>
      <w:proofErr w:type="spellEnd"/>
      <w:r>
        <w:rPr>
          <w:sz w:val="20"/>
          <w:szCs w:val="20"/>
        </w:rPr>
        <w:t xml:space="preserve"> system </w:t>
      </w:r>
      <w:proofErr w:type="spellStart"/>
      <w:r>
        <w:rPr>
          <w:sz w:val="20"/>
          <w:szCs w:val="20"/>
        </w:rPr>
        <w:t>following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crisis</w:t>
      </w:r>
      <w:proofErr w:type="spellEnd"/>
      <w:r>
        <w:rPr>
          <w:sz w:val="20"/>
          <w:szCs w:val="20"/>
        </w:rPr>
        <w:t xml:space="preserve"> </w:t>
      </w:r>
      <w:proofErr w:type="spellStart"/>
      <w:r>
        <w:rPr>
          <w:sz w:val="20"/>
          <w:szCs w:val="20"/>
        </w:rPr>
        <w:t>experienced</w:t>
      </w:r>
      <w:proofErr w:type="spellEnd"/>
      <w:r>
        <w:rPr>
          <w:sz w:val="20"/>
          <w:szCs w:val="20"/>
        </w:rPr>
        <w:t xml:space="preserve"> </w:t>
      </w:r>
      <w:proofErr w:type="spellStart"/>
      <w:r>
        <w:rPr>
          <w:sz w:val="20"/>
          <w:szCs w:val="20"/>
        </w:rPr>
        <w:t>between</w:t>
      </w:r>
      <w:proofErr w:type="spellEnd"/>
      <w:r>
        <w:rPr>
          <w:sz w:val="20"/>
          <w:szCs w:val="20"/>
        </w:rPr>
        <w:t xml:space="preserve"> 2013 </w:t>
      </w:r>
      <w:proofErr w:type="spellStart"/>
      <w:r>
        <w:rPr>
          <w:sz w:val="20"/>
          <w:szCs w:val="20"/>
        </w:rPr>
        <w:t>and</w:t>
      </w:r>
      <w:proofErr w:type="spellEnd"/>
      <w:r>
        <w:rPr>
          <w:sz w:val="20"/>
          <w:szCs w:val="20"/>
        </w:rPr>
        <w:t xml:space="preserve"> 2014. The </w:t>
      </w:r>
      <w:proofErr w:type="spellStart"/>
      <w:r>
        <w:rPr>
          <w:sz w:val="20"/>
          <w:szCs w:val="20"/>
        </w:rPr>
        <w:t>research</w:t>
      </w:r>
      <w:proofErr w:type="spellEnd"/>
      <w:r>
        <w:rPr>
          <w:sz w:val="20"/>
          <w:szCs w:val="20"/>
        </w:rPr>
        <w:t xml:space="preserve"> is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a </w:t>
      </w:r>
      <w:proofErr w:type="spellStart"/>
      <w:r>
        <w:rPr>
          <w:sz w:val="20"/>
          <w:szCs w:val="20"/>
        </w:rPr>
        <w:t>literature</w:t>
      </w:r>
      <w:proofErr w:type="spellEnd"/>
      <w:r>
        <w:rPr>
          <w:sz w:val="20"/>
          <w:szCs w:val="20"/>
        </w:rPr>
        <w:t xml:space="preserve"> review, </w:t>
      </w:r>
      <w:proofErr w:type="spellStart"/>
      <w:r>
        <w:rPr>
          <w:sz w:val="20"/>
          <w:szCs w:val="20"/>
        </w:rPr>
        <w:t>document</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and</w:t>
      </w:r>
      <w:proofErr w:type="spellEnd"/>
      <w:r>
        <w:rPr>
          <w:sz w:val="20"/>
          <w:szCs w:val="20"/>
        </w:rPr>
        <w:t xml:space="preserve"> interviews </w:t>
      </w:r>
      <w:proofErr w:type="spellStart"/>
      <w:r>
        <w:rPr>
          <w:sz w:val="20"/>
          <w:szCs w:val="20"/>
        </w:rPr>
        <w:t>with</w:t>
      </w:r>
      <w:proofErr w:type="spellEnd"/>
      <w:r>
        <w:rPr>
          <w:sz w:val="20"/>
          <w:szCs w:val="20"/>
        </w:rPr>
        <w:t xml:space="preserve"> </w:t>
      </w:r>
      <w:proofErr w:type="spellStart"/>
      <w:r>
        <w:rPr>
          <w:sz w:val="20"/>
          <w:szCs w:val="20"/>
        </w:rPr>
        <w:t>prison</w:t>
      </w:r>
      <w:proofErr w:type="spellEnd"/>
      <w:r>
        <w:rPr>
          <w:sz w:val="20"/>
          <w:szCs w:val="20"/>
        </w:rPr>
        <w:t xml:space="preserve"> </w:t>
      </w:r>
      <w:proofErr w:type="spellStart"/>
      <w:r>
        <w:rPr>
          <w:sz w:val="20"/>
          <w:szCs w:val="20"/>
        </w:rPr>
        <w:t>officers</w:t>
      </w:r>
      <w:proofErr w:type="spellEnd"/>
      <w:r>
        <w:rPr>
          <w:sz w:val="20"/>
          <w:szCs w:val="20"/>
        </w:rPr>
        <w:t xml:space="preserve"> </w:t>
      </w:r>
      <w:proofErr w:type="spellStart"/>
      <w:r>
        <w:rPr>
          <w:sz w:val="20"/>
          <w:szCs w:val="20"/>
        </w:rPr>
        <w:t>who</w:t>
      </w:r>
      <w:proofErr w:type="spellEnd"/>
      <w:r>
        <w:rPr>
          <w:sz w:val="20"/>
          <w:szCs w:val="20"/>
        </w:rPr>
        <w:t xml:space="preserve"> </w:t>
      </w:r>
      <w:proofErr w:type="spellStart"/>
      <w:r>
        <w:rPr>
          <w:sz w:val="20"/>
          <w:szCs w:val="20"/>
        </w:rPr>
        <w:t>have</w:t>
      </w:r>
      <w:proofErr w:type="spellEnd"/>
      <w:r>
        <w:rPr>
          <w:sz w:val="20"/>
          <w:szCs w:val="20"/>
        </w:rPr>
        <w:t xml:space="preserve"> </w:t>
      </w:r>
      <w:proofErr w:type="spellStart"/>
      <w:r>
        <w:rPr>
          <w:sz w:val="20"/>
          <w:szCs w:val="20"/>
        </w:rPr>
        <w:t>worked</w:t>
      </w:r>
      <w:proofErr w:type="spellEnd"/>
      <w:r>
        <w:rPr>
          <w:sz w:val="20"/>
          <w:szCs w:val="20"/>
        </w:rPr>
        <w:t xml:space="preserve"> </w:t>
      </w:r>
      <w:proofErr w:type="spellStart"/>
      <w:r>
        <w:rPr>
          <w:sz w:val="20"/>
          <w:szCs w:val="20"/>
        </w:rPr>
        <w:t>and</w:t>
      </w:r>
      <w:proofErr w:type="spellEnd"/>
      <w:r>
        <w:rPr>
          <w:sz w:val="20"/>
          <w:szCs w:val="20"/>
        </w:rPr>
        <w:t xml:space="preserve"> continue </w:t>
      </w:r>
      <w:proofErr w:type="spellStart"/>
      <w:r>
        <w:rPr>
          <w:sz w:val="20"/>
          <w:szCs w:val="20"/>
        </w:rPr>
        <w:t>to</w:t>
      </w:r>
      <w:proofErr w:type="spellEnd"/>
      <w:r>
        <w:rPr>
          <w:sz w:val="20"/>
          <w:szCs w:val="20"/>
        </w:rPr>
        <w:t xml:space="preserve"> </w:t>
      </w:r>
      <w:proofErr w:type="spellStart"/>
      <w:r>
        <w:rPr>
          <w:sz w:val="20"/>
          <w:szCs w:val="20"/>
        </w:rPr>
        <w:t>work</w:t>
      </w:r>
      <w:proofErr w:type="spellEnd"/>
      <w:r>
        <w:rPr>
          <w:sz w:val="20"/>
          <w:szCs w:val="20"/>
        </w:rPr>
        <w:t xml:space="preserve"> in </w:t>
      </w:r>
      <w:proofErr w:type="spellStart"/>
      <w:r>
        <w:rPr>
          <w:sz w:val="20"/>
          <w:szCs w:val="20"/>
        </w:rPr>
        <w:t>Maranhão's</w:t>
      </w:r>
      <w:proofErr w:type="spellEnd"/>
      <w:r>
        <w:rPr>
          <w:sz w:val="20"/>
          <w:szCs w:val="20"/>
        </w:rPr>
        <w:t xml:space="preserve"> </w:t>
      </w:r>
      <w:proofErr w:type="spellStart"/>
      <w:r>
        <w:rPr>
          <w:sz w:val="20"/>
          <w:szCs w:val="20"/>
        </w:rPr>
        <w:t>prison</w:t>
      </w:r>
      <w:proofErr w:type="spellEnd"/>
      <w:r>
        <w:rPr>
          <w:sz w:val="20"/>
          <w:szCs w:val="20"/>
        </w:rPr>
        <w:t xml:space="preserve"> system. </w:t>
      </w:r>
      <w:proofErr w:type="spellStart"/>
      <w:r>
        <w:rPr>
          <w:sz w:val="20"/>
          <w:szCs w:val="20"/>
        </w:rPr>
        <w:t>Although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restructuring</w:t>
      </w:r>
      <w:proofErr w:type="spellEnd"/>
      <w:r>
        <w:rPr>
          <w:sz w:val="20"/>
          <w:szCs w:val="20"/>
        </w:rPr>
        <w:t xml:space="preserve"> </w:t>
      </w:r>
      <w:proofErr w:type="spellStart"/>
      <w:r>
        <w:rPr>
          <w:sz w:val="20"/>
          <w:szCs w:val="20"/>
        </w:rPr>
        <w:t>process</w:t>
      </w:r>
      <w:proofErr w:type="spellEnd"/>
      <w:r>
        <w:rPr>
          <w:sz w:val="20"/>
          <w:szCs w:val="20"/>
        </w:rPr>
        <w:t xml:space="preserve"> </w:t>
      </w:r>
      <w:proofErr w:type="spellStart"/>
      <w:r>
        <w:rPr>
          <w:sz w:val="20"/>
          <w:szCs w:val="20"/>
        </w:rPr>
        <w:t>brought</w:t>
      </w:r>
      <w:proofErr w:type="spellEnd"/>
      <w:r>
        <w:rPr>
          <w:sz w:val="20"/>
          <w:szCs w:val="20"/>
        </w:rPr>
        <w:t xml:space="preserve"> </w:t>
      </w:r>
      <w:proofErr w:type="spellStart"/>
      <w:r>
        <w:rPr>
          <w:sz w:val="20"/>
          <w:szCs w:val="20"/>
        </w:rPr>
        <w:t>advancements</w:t>
      </w:r>
      <w:proofErr w:type="spellEnd"/>
      <w:r>
        <w:rPr>
          <w:sz w:val="20"/>
          <w:szCs w:val="20"/>
        </w:rPr>
        <w:t xml:space="preserve"> in </w:t>
      </w:r>
      <w:proofErr w:type="spellStart"/>
      <w:r>
        <w:rPr>
          <w:sz w:val="20"/>
          <w:szCs w:val="20"/>
        </w:rPr>
        <w:t>infrastructure</w:t>
      </w:r>
      <w:proofErr w:type="spellEnd"/>
      <w:r>
        <w:rPr>
          <w:sz w:val="20"/>
          <w:szCs w:val="20"/>
        </w:rPr>
        <w:t xml:space="preserve"> </w:t>
      </w:r>
      <w:proofErr w:type="spellStart"/>
      <w:r>
        <w:rPr>
          <w:sz w:val="20"/>
          <w:szCs w:val="20"/>
        </w:rPr>
        <w:t>and</w:t>
      </w:r>
      <w:proofErr w:type="spellEnd"/>
      <w:r>
        <w:rPr>
          <w:sz w:val="20"/>
          <w:szCs w:val="20"/>
        </w:rPr>
        <w:t xml:space="preserve"> management, </w:t>
      </w:r>
      <w:proofErr w:type="spellStart"/>
      <w:r>
        <w:rPr>
          <w:sz w:val="20"/>
          <w:szCs w:val="20"/>
        </w:rPr>
        <w:t>challenges</w:t>
      </w:r>
      <w:proofErr w:type="spellEnd"/>
      <w:r>
        <w:rPr>
          <w:sz w:val="20"/>
          <w:szCs w:val="20"/>
        </w:rPr>
        <w:t xml:space="preserve"> </w:t>
      </w:r>
      <w:proofErr w:type="spellStart"/>
      <w:r>
        <w:rPr>
          <w:sz w:val="20"/>
          <w:szCs w:val="20"/>
        </w:rPr>
        <w:t>remain</w:t>
      </w:r>
      <w:proofErr w:type="spellEnd"/>
      <w:r>
        <w:rPr>
          <w:sz w:val="20"/>
          <w:szCs w:val="20"/>
        </w:rPr>
        <w:t xml:space="preserve"> that </w:t>
      </w:r>
      <w:proofErr w:type="spellStart"/>
      <w:r>
        <w:rPr>
          <w:sz w:val="20"/>
          <w:szCs w:val="20"/>
        </w:rPr>
        <w:t>compromise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security</w:t>
      </w:r>
      <w:proofErr w:type="spellEnd"/>
      <w:r>
        <w:rPr>
          <w:sz w:val="20"/>
          <w:szCs w:val="20"/>
        </w:rPr>
        <w:t xml:space="preserve">, professional </w:t>
      </w:r>
      <w:proofErr w:type="spellStart"/>
      <w:r>
        <w:rPr>
          <w:sz w:val="20"/>
          <w:szCs w:val="20"/>
        </w:rPr>
        <w:t>recognition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physical</w:t>
      </w:r>
      <w:proofErr w:type="spellEnd"/>
      <w:r>
        <w:rPr>
          <w:sz w:val="20"/>
          <w:szCs w:val="20"/>
        </w:rPr>
        <w:t xml:space="preserve"> </w:t>
      </w:r>
      <w:proofErr w:type="spellStart"/>
      <w:r>
        <w:rPr>
          <w:sz w:val="20"/>
          <w:szCs w:val="20"/>
        </w:rPr>
        <w:t>and</w:t>
      </w:r>
      <w:proofErr w:type="spellEnd"/>
      <w:r>
        <w:rPr>
          <w:sz w:val="20"/>
          <w:szCs w:val="20"/>
        </w:rPr>
        <w:t xml:space="preserve"> mental </w:t>
      </w:r>
      <w:proofErr w:type="spellStart"/>
      <w:r>
        <w:rPr>
          <w:sz w:val="20"/>
          <w:szCs w:val="20"/>
        </w:rPr>
        <w:t>well-being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these</w:t>
      </w:r>
      <w:proofErr w:type="spellEnd"/>
      <w:r>
        <w:rPr>
          <w:sz w:val="20"/>
          <w:szCs w:val="20"/>
        </w:rPr>
        <w:t xml:space="preserve"> </w:t>
      </w:r>
      <w:proofErr w:type="spellStart"/>
      <w:r>
        <w:rPr>
          <w:sz w:val="20"/>
          <w:szCs w:val="20"/>
        </w:rPr>
        <w:t>workers</w:t>
      </w:r>
      <w:proofErr w:type="spellEnd"/>
      <w:r>
        <w:rPr>
          <w:sz w:val="20"/>
          <w:szCs w:val="20"/>
        </w:rPr>
        <w:t xml:space="preserve">. The </w:t>
      </w:r>
      <w:proofErr w:type="spellStart"/>
      <w:r>
        <w:rPr>
          <w:sz w:val="20"/>
          <w:szCs w:val="20"/>
        </w:rPr>
        <w:t>study</w:t>
      </w:r>
      <w:proofErr w:type="spellEnd"/>
      <w:r>
        <w:rPr>
          <w:sz w:val="20"/>
          <w:szCs w:val="20"/>
        </w:rPr>
        <w:t xml:space="preserve"> </w:t>
      </w:r>
      <w:proofErr w:type="spellStart"/>
      <w:r>
        <w:rPr>
          <w:sz w:val="20"/>
          <w:szCs w:val="20"/>
        </w:rPr>
        <w:t>highlights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urgent</w:t>
      </w:r>
      <w:proofErr w:type="spellEnd"/>
      <w:r>
        <w:rPr>
          <w:sz w:val="20"/>
          <w:szCs w:val="20"/>
        </w:rPr>
        <w:t xml:space="preserve"> </w:t>
      </w:r>
      <w:proofErr w:type="spellStart"/>
      <w:r>
        <w:rPr>
          <w:sz w:val="20"/>
          <w:szCs w:val="20"/>
        </w:rPr>
        <w:t>need</w:t>
      </w:r>
      <w:proofErr w:type="spellEnd"/>
      <w:r>
        <w:rPr>
          <w:sz w:val="20"/>
          <w:szCs w:val="20"/>
        </w:rPr>
        <w:t xml:space="preserve"> for </w:t>
      </w:r>
      <w:proofErr w:type="spellStart"/>
      <w:r>
        <w:rPr>
          <w:sz w:val="20"/>
          <w:szCs w:val="20"/>
        </w:rPr>
        <w:t>measures</w:t>
      </w:r>
      <w:proofErr w:type="spellEnd"/>
      <w:r>
        <w:rPr>
          <w:sz w:val="20"/>
          <w:szCs w:val="20"/>
        </w:rPr>
        <w:t xml:space="preserve"> that </w:t>
      </w:r>
      <w:proofErr w:type="spellStart"/>
      <w:r>
        <w:rPr>
          <w:sz w:val="20"/>
          <w:szCs w:val="20"/>
        </w:rPr>
        <w:t>strengthen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prison</w:t>
      </w:r>
      <w:proofErr w:type="spellEnd"/>
      <w:r>
        <w:rPr>
          <w:sz w:val="20"/>
          <w:szCs w:val="20"/>
        </w:rPr>
        <w:t xml:space="preserve"> </w:t>
      </w:r>
      <w:proofErr w:type="spellStart"/>
      <w:r>
        <w:rPr>
          <w:sz w:val="20"/>
          <w:szCs w:val="20"/>
        </w:rPr>
        <w:t>officers</w:t>
      </w:r>
      <w:proofErr w:type="spellEnd"/>
      <w:r>
        <w:rPr>
          <w:sz w:val="20"/>
          <w:szCs w:val="20"/>
        </w:rPr>
        <w:t xml:space="preserve">’ </w:t>
      </w:r>
      <w:proofErr w:type="spellStart"/>
      <w:r>
        <w:rPr>
          <w:sz w:val="20"/>
          <w:szCs w:val="20"/>
        </w:rPr>
        <w:t>careers</w:t>
      </w:r>
      <w:proofErr w:type="spellEnd"/>
      <w:r>
        <w:rPr>
          <w:sz w:val="20"/>
          <w:szCs w:val="20"/>
        </w:rPr>
        <w:t xml:space="preserve">, </w:t>
      </w:r>
      <w:proofErr w:type="spellStart"/>
      <w:r>
        <w:rPr>
          <w:sz w:val="20"/>
          <w:szCs w:val="20"/>
        </w:rPr>
        <w:t>promote</w:t>
      </w:r>
      <w:proofErr w:type="spellEnd"/>
      <w:r>
        <w:rPr>
          <w:sz w:val="20"/>
          <w:szCs w:val="20"/>
        </w:rPr>
        <w:t xml:space="preserve"> </w:t>
      </w:r>
      <w:proofErr w:type="spellStart"/>
      <w:r>
        <w:rPr>
          <w:sz w:val="20"/>
          <w:szCs w:val="20"/>
        </w:rPr>
        <w:t>continuous</w:t>
      </w:r>
      <w:proofErr w:type="spellEnd"/>
      <w:r>
        <w:rPr>
          <w:sz w:val="20"/>
          <w:szCs w:val="20"/>
        </w:rPr>
        <w:t xml:space="preserve"> training, </w:t>
      </w:r>
      <w:proofErr w:type="spellStart"/>
      <w:r>
        <w:rPr>
          <w:sz w:val="20"/>
          <w:szCs w:val="20"/>
        </w:rPr>
        <w:t>and</w:t>
      </w:r>
      <w:proofErr w:type="spellEnd"/>
      <w:r>
        <w:rPr>
          <w:sz w:val="20"/>
          <w:szCs w:val="20"/>
        </w:rPr>
        <w:t xml:space="preserve"> </w:t>
      </w:r>
      <w:proofErr w:type="spellStart"/>
      <w:r>
        <w:rPr>
          <w:sz w:val="20"/>
          <w:szCs w:val="20"/>
        </w:rPr>
        <w:t>ensure</w:t>
      </w:r>
      <w:proofErr w:type="spellEnd"/>
      <w:r>
        <w:rPr>
          <w:sz w:val="20"/>
          <w:szCs w:val="20"/>
        </w:rPr>
        <w:t xml:space="preserve"> </w:t>
      </w:r>
      <w:proofErr w:type="spellStart"/>
      <w:r>
        <w:rPr>
          <w:sz w:val="20"/>
          <w:szCs w:val="20"/>
        </w:rPr>
        <w:t>decent</w:t>
      </w:r>
      <w:proofErr w:type="spellEnd"/>
      <w:r>
        <w:rPr>
          <w:sz w:val="20"/>
          <w:szCs w:val="20"/>
        </w:rPr>
        <w:t xml:space="preserve"> </w:t>
      </w:r>
      <w:proofErr w:type="spellStart"/>
      <w:r>
        <w:rPr>
          <w:sz w:val="20"/>
          <w:szCs w:val="20"/>
        </w:rPr>
        <w:t>working</w:t>
      </w:r>
      <w:proofErr w:type="spellEnd"/>
      <w:r>
        <w:rPr>
          <w:sz w:val="20"/>
          <w:szCs w:val="20"/>
        </w:rPr>
        <w:t xml:space="preserve"> </w:t>
      </w:r>
      <w:proofErr w:type="spellStart"/>
      <w:r>
        <w:rPr>
          <w:sz w:val="20"/>
          <w:szCs w:val="20"/>
        </w:rPr>
        <w:t>conditions</w:t>
      </w:r>
      <w:proofErr w:type="spellEnd"/>
      <w:r>
        <w:rPr>
          <w:sz w:val="20"/>
          <w:szCs w:val="20"/>
        </w:rPr>
        <w:t>.</w:t>
      </w:r>
    </w:p>
    <w:p w14:paraId="6D771F96" w14:textId="77777777" w:rsidR="008D6C7E" w:rsidRDefault="008D6C7E">
      <w:pPr>
        <w:spacing w:line="240" w:lineRule="auto"/>
        <w:ind w:left="2835"/>
        <w:jc w:val="both"/>
        <w:rPr>
          <w:sz w:val="20"/>
          <w:szCs w:val="20"/>
        </w:rPr>
      </w:pPr>
    </w:p>
    <w:p w14:paraId="0E03A86B" w14:textId="77777777" w:rsidR="008D6C7E" w:rsidRDefault="00B61402">
      <w:pPr>
        <w:spacing w:line="240" w:lineRule="auto"/>
        <w:ind w:left="2835"/>
        <w:jc w:val="both"/>
        <w:rPr>
          <w:sz w:val="20"/>
          <w:szCs w:val="20"/>
        </w:rPr>
      </w:pPr>
      <w:r>
        <w:rPr>
          <w:b/>
          <w:sz w:val="20"/>
          <w:szCs w:val="20"/>
        </w:rPr>
        <w:t>Keywords</w:t>
      </w:r>
      <w:r>
        <w:rPr>
          <w:sz w:val="20"/>
          <w:szCs w:val="20"/>
        </w:rPr>
        <w:t xml:space="preserve">: </w:t>
      </w:r>
      <w:proofErr w:type="spellStart"/>
      <w:r>
        <w:rPr>
          <w:sz w:val="20"/>
          <w:szCs w:val="20"/>
        </w:rPr>
        <w:t>prison</w:t>
      </w:r>
      <w:proofErr w:type="spellEnd"/>
      <w:r>
        <w:rPr>
          <w:sz w:val="20"/>
          <w:szCs w:val="20"/>
        </w:rPr>
        <w:t xml:space="preserve"> </w:t>
      </w:r>
      <w:proofErr w:type="spellStart"/>
      <w:r>
        <w:rPr>
          <w:sz w:val="20"/>
          <w:szCs w:val="20"/>
        </w:rPr>
        <w:t>officers</w:t>
      </w:r>
      <w:proofErr w:type="spellEnd"/>
      <w:r>
        <w:rPr>
          <w:sz w:val="20"/>
          <w:szCs w:val="20"/>
        </w:rPr>
        <w:t xml:space="preserve">; </w:t>
      </w:r>
      <w:proofErr w:type="spellStart"/>
      <w:r>
        <w:rPr>
          <w:sz w:val="20"/>
          <w:szCs w:val="20"/>
        </w:rPr>
        <w:t>prison</w:t>
      </w:r>
      <w:proofErr w:type="spellEnd"/>
      <w:r>
        <w:rPr>
          <w:sz w:val="20"/>
          <w:szCs w:val="20"/>
        </w:rPr>
        <w:t xml:space="preserve"> system; </w:t>
      </w:r>
      <w:proofErr w:type="spellStart"/>
      <w:r>
        <w:rPr>
          <w:sz w:val="20"/>
          <w:szCs w:val="20"/>
        </w:rPr>
        <w:t>modernization</w:t>
      </w:r>
      <w:proofErr w:type="spellEnd"/>
      <w:r>
        <w:rPr>
          <w:sz w:val="20"/>
          <w:szCs w:val="20"/>
        </w:rPr>
        <w:t xml:space="preserve">; </w:t>
      </w:r>
      <w:proofErr w:type="spellStart"/>
      <w:r>
        <w:rPr>
          <w:sz w:val="20"/>
          <w:szCs w:val="20"/>
        </w:rPr>
        <w:t>working</w:t>
      </w:r>
      <w:proofErr w:type="spellEnd"/>
      <w:r>
        <w:rPr>
          <w:sz w:val="20"/>
          <w:szCs w:val="20"/>
        </w:rPr>
        <w:t xml:space="preserve"> </w:t>
      </w:r>
      <w:proofErr w:type="spellStart"/>
      <w:r>
        <w:rPr>
          <w:sz w:val="20"/>
          <w:szCs w:val="20"/>
        </w:rPr>
        <w:t>conditions</w:t>
      </w:r>
      <w:proofErr w:type="spellEnd"/>
      <w:r>
        <w:rPr>
          <w:sz w:val="20"/>
          <w:szCs w:val="20"/>
        </w:rPr>
        <w:t>; Maranhão</w:t>
      </w:r>
    </w:p>
    <w:p w14:paraId="3D60CC24" w14:textId="77777777" w:rsidR="008D6C7E" w:rsidRDefault="008D6C7E">
      <w:pPr>
        <w:pBdr>
          <w:top w:val="nil"/>
          <w:left w:val="nil"/>
          <w:bottom w:val="nil"/>
          <w:right w:val="nil"/>
          <w:between w:val="nil"/>
        </w:pBdr>
        <w:spacing w:line="360" w:lineRule="auto"/>
        <w:ind w:left="720"/>
        <w:jc w:val="both"/>
        <w:rPr>
          <w:color w:val="000000"/>
          <w:sz w:val="24"/>
          <w:szCs w:val="24"/>
        </w:rPr>
      </w:pPr>
    </w:p>
    <w:p w14:paraId="45844E8E" w14:textId="77777777" w:rsidR="008D6C7E" w:rsidRDefault="00B61402">
      <w:pPr>
        <w:pBdr>
          <w:top w:val="nil"/>
          <w:left w:val="nil"/>
          <w:bottom w:val="nil"/>
          <w:right w:val="nil"/>
          <w:between w:val="nil"/>
        </w:pBdr>
        <w:spacing w:after="200" w:line="360" w:lineRule="auto"/>
        <w:jc w:val="both"/>
        <w:rPr>
          <w:b/>
          <w:sz w:val="24"/>
          <w:szCs w:val="24"/>
        </w:rPr>
      </w:pPr>
      <w:r>
        <w:rPr>
          <w:b/>
          <w:color w:val="000000"/>
          <w:sz w:val="24"/>
          <w:szCs w:val="24"/>
        </w:rPr>
        <w:t>1</w:t>
      </w:r>
      <w:r>
        <w:rPr>
          <w:b/>
          <w:sz w:val="24"/>
          <w:szCs w:val="24"/>
        </w:rPr>
        <w:t xml:space="preserve">        </w:t>
      </w:r>
      <w:r>
        <w:rPr>
          <w:b/>
          <w:color w:val="000000"/>
          <w:sz w:val="24"/>
          <w:szCs w:val="24"/>
        </w:rPr>
        <w:t>INTRODUÇÃO</w:t>
      </w:r>
    </w:p>
    <w:p w14:paraId="7FC67061" w14:textId="77777777" w:rsidR="008D6C7E" w:rsidRDefault="00B61402">
      <w:pPr>
        <w:spacing w:line="360" w:lineRule="auto"/>
        <w:ind w:firstLine="708"/>
        <w:jc w:val="both"/>
        <w:rPr>
          <w:sz w:val="24"/>
          <w:szCs w:val="24"/>
        </w:rPr>
      </w:pPr>
      <w:r>
        <w:rPr>
          <w:sz w:val="24"/>
          <w:szCs w:val="24"/>
        </w:rPr>
        <w:t>Este artigo analisa as condições de trabalho dos agentes penais no Maranhão, focado nas transformações após a crise prisional de 2013-2014 e o subsequente processo de modernização iniciado em 2015. O período crítico expôs severas precariedades laborais, incluindo superlotação, baixos salários e riscos à integridade física dos agentes. A modernização, impulsionada pelo Programa de Gestão Penitenciária (ou prisional) (GESPEN) e pela criação da Polícia Penal, buscou reverter esse quadro.</w:t>
      </w:r>
    </w:p>
    <w:p w14:paraId="7AD22E6C" w14:textId="77777777" w:rsidR="008D6C7E" w:rsidRDefault="00B61402">
      <w:pPr>
        <w:spacing w:line="360" w:lineRule="auto"/>
        <w:ind w:firstLine="708"/>
        <w:jc w:val="both"/>
        <w:rPr>
          <w:sz w:val="24"/>
          <w:szCs w:val="24"/>
        </w:rPr>
      </w:pPr>
      <w:r>
        <w:rPr>
          <w:sz w:val="24"/>
          <w:szCs w:val="24"/>
        </w:rPr>
        <w:t>A crise do sistema penitenciário maranhense, que ganhou notoriedade entre 2010 e 2014, foi o resultado de uma complexa série de omissões estatais que se difundiram ao longo de décadas e em diversas áreas de atenção social. O estigma recaído sobre o Complexo Penitenciário de Pedrinhas, em particular, resumia-se a mortes, rebeliões e condições desumanas de custódia devido à falta de infraestrutura. Essa tensão não se limitava às prisões, com grandes rebeliões extrapolando os muros e alterando a rotina da população, vitimando indivíduos tanto dentro quanto fora das prisões (Andrade, 2022).</w:t>
      </w:r>
    </w:p>
    <w:p w14:paraId="6C4BE8BB" w14:textId="2FF40D72" w:rsidR="008D6C7E" w:rsidRDefault="00B61402">
      <w:pPr>
        <w:spacing w:line="360" w:lineRule="auto"/>
        <w:ind w:firstLine="708"/>
        <w:jc w:val="both"/>
        <w:rPr>
          <w:sz w:val="24"/>
          <w:szCs w:val="24"/>
        </w:rPr>
      </w:pPr>
      <w:r>
        <w:rPr>
          <w:sz w:val="24"/>
          <w:szCs w:val="24"/>
        </w:rPr>
        <w:t xml:space="preserve">Até 2010, a Administração Penitenciária do Estado do Maranhão funcionava como Secretaria Adjunta subordinada à Secretaria de Segurança Pública. Essa estrutura organizacional imprimia ações difusas, focadas notadamente na prevenção do crime e contenção da violência urbana, mas carecia de atendimento direcionado às questões inerentemente penitenciárias. O desmembramento das instituições e a institucionalização da Secretaria de Administração Penitenciária permitiram não só romper com essa estrutura, mas também propiciar a seleção e capacitação de agentes públicos especializados e focados na reestruturação do sistema de execução penal </w:t>
      </w:r>
      <w:r w:rsidR="00F74BCE">
        <w:rPr>
          <w:sz w:val="24"/>
          <w:szCs w:val="24"/>
        </w:rPr>
        <w:t>(Andrade</w:t>
      </w:r>
      <w:r>
        <w:rPr>
          <w:sz w:val="24"/>
          <w:szCs w:val="24"/>
        </w:rPr>
        <w:t>, 2022).</w:t>
      </w:r>
    </w:p>
    <w:p w14:paraId="372C45BF" w14:textId="77777777" w:rsidR="008D6C7E" w:rsidRDefault="00B61402">
      <w:pPr>
        <w:spacing w:line="360" w:lineRule="auto"/>
        <w:ind w:firstLine="708"/>
        <w:jc w:val="both"/>
        <w:rPr>
          <w:sz w:val="24"/>
          <w:szCs w:val="24"/>
        </w:rPr>
      </w:pPr>
      <w:r>
        <w:rPr>
          <w:sz w:val="24"/>
          <w:szCs w:val="24"/>
        </w:rPr>
        <w:t xml:space="preserve">Para enfrentar esse cenário de colapso, a partir de 2015, o governo do Maranhão deu início a um ambicioso processo de modernização e reestruturação do </w:t>
      </w:r>
      <w:r>
        <w:rPr>
          <w:sz w:val="24"/>
          <w:szCs w:val="24"/>
        </w:rPr>
        <w:lastRenderedPageBreak/>
        <w:t>sistema prisional, concebido como uma "</w:t>
      </w:r>
      <w:proofErr w:type="spellStart"/>
      <w:r>
        <w:rPr>
          <w:sz w:val="24"/>
          <w:szCs w:val="24"/>
        </w:rPr>
        <w:t>reinvencão</w:t>
      </w:r>
      <w:proofErr w:type="spellEnd"/>
      <w:r>
        <w:rPr>
          <w:sz w:val="24"/>
          <w:szCs w:val="24"/>
        </w:rPr>
        <w:t xml:space="preserve">" para superar as crises e os déficits históricos (Andrade, 2022). Essa iniciativa baseou-se em um diagnóstico claro dos problemas e foi apresentada com o objetivo de qualificar a gestão das unidades, otimizar o controle e promover a integração dos agentes ao Sistema Único de Segurança Pública (SUSP) (Andrade, 2022). </w:t>
      </w:r>
    </w:p>
    <w:p w14:paraId="387C74F2" w14:textId="77777777" w:rsidR="008D6C7E" w:rsidRDefault="00B61402">
      <w:pPr>
        <w:spacing w:line="360" w:lineRule="auto"/>
        <w:ind w:firstLine="708"/>
        <w:jc w:val="both"/>
        <w:rPr>
          <w:sz w:val="24"/>
          <w:szCs w:val="24"/>
        </w:rPr>
      </w:pPr>
      <w:r>
        <w:rPr>
          <w:sz w:val="24"/>
          <w:szCs w:val="24"/>
        </w:rPr>
        <w:t>As melhorias prometidas e implementadas abrangeram investimentos expressivos em infraestrutura, com a construção e reforma de unidades, a criação de espaços para atividades educacionais e laborativas, e a introdução de tecnologia avançada em pontos estratégicos como a Portaria Unificada 1 em Pedrinhas (Andrade, 2022). Além disso, a modernização incluiu a capacitação institucional por meio da Academia de Gestão Penitenciária (AGPEN), a revisão e atualização de normativos, e a expansão da utilização de sistemas tecnológicos e monitoramento eletrônico, visando aprimorar a segurança e a eficiência operacional.</w:t>
      </w:r>
    </w:p>
    <w:p w14:paraId="199F4979" w14:textId="77777777" w:rsidR="008D6C7E" w:rsidRDefault="00B61402">
      <w:pPr>
        <w:spacing w:line="360" w:lineRule="auto"/>
        <w:ind w:firstLine="708"/>
        <w:jc w:val="both"/>
        <w:rPr>
          <w:sz w:val="24"/>
          <w:szCs w:val="24"/>
        </w:rPr>
      </w:pPr>
      <w:r>
        <w:rPr>
          <w:sz w:val="24"/>
          <w:szCs w:val="24"/>
        </w:rPr>
        <w:t>O objetivo deste artigo é aprofundar a compreensão sobre como as profundas transformações institucionais e estruturais vivenciadas pelo sistema prisional maranhense, a partir de 2015, impactaram diretamente as condições de trabalho dos agentes penais. Para tanto, busca-se identificar não apenas os avanços concretos alcançados, mas também os desafios persistentes que ainda comprometem a segurança, a valorização e o bem-estar desses profissionais. A metodologia empregada envolve uma abordagem qualitativa, fundamentada em um levantamento bibliográfico robusto, análise documental minuciosa e, de forma crucial, entrevistas com dois agentes penais: uma ex-agente temporária e um diretor de unidade prisional de ressocialização concursado, cujas perspectivas distintas são essenciais para uma análise abrangente do fenômeno.</w:t>
      </w:r>
    </w:p>
    <w:p w14:paraId="0ED26D78" w14:textId="77777777" w:rsidR="008D6C7E" w:rsidRDefault="00B61402">
      <w:pPr>
        <w:spacing w:line="360" w:lineRule="auto"/>
        <w:ind w:firstLine="708"/>
        <w:jc w:val="both"/>
        <w:rPr>
          <w:sz w:val="24"/>
          <w:szCs w:val="24"/>
        </w:rPr>
      </w:pPr>
      <w:r>
        <w:rPr>
          <w:sz w:val="24"/>
          <w:szCs w:val="24"/>
        </w:rPr>
        <w:t xml:space="preserve">A pesquisa justifica-se pela escassez de estudos regionais sobre o tema e pela urgência em discutir políticas públicas que reconciliem segurança carcerária e direitos trabalhistas. A lacuna de conhecimento acerca das condições de trabalho dos agentes penais no contexto pós-crise no Maranhão torna este estudo particularmente relevante para preencher um vazio na literatura acadêmica local. Além disso, ao analisar os </w:t>
      </w:r>
      <w:r>
        <w:rPr>
          <w:sz w:val="24"/>
          <w:szCs w:val="24"/>
        </w:rPr>
        <w:lastRenderedPageBreak/>
        <w:t>impactos das reformas institucionais sob a ótica dos trabalhadores, o presente artigo busca contribuir para o debate sobre a efetividade das políticas de segurança pública e de execução penal, oferecendo subsídios para a formulação de estratégias que garantam não apenas a ordem prisional, mas também a dignidade e a valorização de uma categoria essencial para o funcionamento do sistema.</w:t>
      </w:r>
    </w:p>
    <w:p w14:paraId="39BE4526" w14:textId="00E63E4C" w:rsidR="008D6C7E" w:rsidRDefault="00B61402">
      <w:pPr>
        <w:spacing w:line="360" w:lineRule="auto"/>
        <w:ind w:firstLine="708"/>
        <w:jc w:val="both"/>
        <w:rPr>
          <w:color w:val="000000"/>
          <w:sz w:val="24"/>
          <w:szCs w:val="24"/>
        </w:rPr>
      </w:pPr>
      <w:r>
        <w:rPr>
          <w:sz w:val="24"/>
          <w:szCs w:val="24"/>
        </w:rPr>
        <w:t>O trabalho encontra-se estruturado em dois itens, além desta introdução e das considerações. No</w:t>
      </w:r>
      <w:r w:rsidR="00E872BA">
        <w:rPr>
          <w:sz w:val="24"/>
          <w:szCs w:val="24"/>
        </w:rPr>
        <w:t xml:space="preserve"> </w:t>
      </w:r>
      <w:r>
        <w:rPr>
          <w:sz w:val="24"/>
          <w:szCs w:val="24"/>
        </w:rPr>
        <w:t>primeiro é tratada sobre a crise prisional no Maranhão  e como impulsionou os agentes a reivindicarem seus direitos em busca de avanços salariais e implementação de segurança no ambiente de trabalho, enquanto no segundo são apresentados alguns aspectos das condições de trabalho dos agentes penitenciários, em particular sobre a modernização do sistema prisional: O trabalho dos agentes penais entre avanços e contradições, pois ainda persistem lacunas,  como a superlotação,</w:t>
      </w:r>
      <w:r w:rsidR="00E872BA">
        <w:rPr>
          <w:sz w:val="24"/>
          <w:szCs w:val="24"/>
        </w:rPr>
        <w:t xml:space="preserve"> </w:t>
      </w:r>
      <w:r>
        <w:rPr>
          <w:sz w:val="24"/>
          <w:szCs w:val="24"/>
        </w:rPr>
        <w:t>e a diferença dos salários entre profissionais temporários e concursados.</w:t>
      </w:r>
      <w:r w:rsidR="00E872BA">
        <w:rPr>
          <w:sz w:val="24"/>
          <w:szCs w:val="24"/>
        </w:rPr>
        <w:t xml:space="preserve"> </w:t>
      </w:r>
      <w:r>
        <w:rPr>
          <w:sz w:val="24"/>
          <w:szCs w:val="24"/>
        </w:rPr>
        <w:t>Em</w:t>
      </w:r>
      <w:r w:rsidR="00F74BCE">
        <w:rPr>
          <w:sz w:val="24"/>
          <w:szCs w:val="24"/>
        </w:rPr>
        <w:t xml:space="preserve"> </w:t>
      </w:r>
      <w:r>
        <w:rPr>
          <w:sz w:val="24"/>
          <w:szCs w:val="24"/>
        </w:rPr>
        <w:t xml:space="preserve">termos de considerações, observa-se que ainda permanece desafios a serem superados pelo Estado, pois como promotor de políticas públicas e </w:t>
      </w:r>
      <w:r w:rsidR="00F74BCE">
        <w:rPr>
          <w:sz w:val="24"/>
          <w:szCs w:val="24"/>
        </w:rPr>
        <w:t>bem-estar</w:t>
      </w:r>
      <w:r>
        <w:rPr>
          <w:sz w:val="24"/>
          <w:szCs w:val="24"/>
        </w:rPr>
        <w:t xml:space="preserve"> social tem o direito de atuar de maneira linear. </w:t>
      </w:r>
    </w:p>
    <w:p w14:paraId="536F9141" w14:textId="692B3F9C" w:rsidR="008D6C7E" w:rsidRDefault="00B61402">
      <w:pPr>
        <w:spacing w:before="200" w:after="200" w:line="360" w:lineRule="auto"/>
        <w:jc w:val="both"/>
        <w:rPr>
          <w:sz w:val="24"/>
          <w:szCs w:val="24"/>
        </w:rPr>
      </w:pPr>
      <w:r>
        <w:rPr>
          <w:b/>
          <w:sz w:val="24"/>
          <w:szCs w:val="24"/>
        </w:rPr>
        <w:t>2         A CRISE PRISIONAL NO MARANHÃO</w:t>
      </w:r>
    </w:p>
    <w:p w14:paraId="7A244B44" w14:textId="77777777" w:rsidR="008D6C7E" w:rsidRDefault="00B61402">
      <w:pPr>
        <w:spacing w:line="360" w:lineRule="auto"/>
        <w:ind w:firstLine="708"/>
        <w:jc w:val="both"/>
        <w:rPr>
          <w:sz w:val="24"/>
          <w:szCs w:val="24"/>
        </w:rPr>
      </w:pPr>
      <w:r>
        <w:rPr>
          <w:sz w:val="24"/>
          <w:szCs w:val="24"/>
        </w:rPr>
        <w:t xml:space="preserve">Entre os anos de 2010 e 2014, o sistema prisional do Maranhão foi palco de uma grave crise institucional. Rebeliões violentas, mortes de internos, fugas em massa e denúncias de violações de direitos humanos marcaram o período, ganhando repercussão nacional e internacional. Somente em 2013, mais de 60 presos foram assassinados no Complexo Penitenciário de Pedrinhas, conforme relatado por organizações como a Conectas Direitos Humanos (Conectas </w:t>
      </w:r>
      <w:r>
        <w:rPr>
          <w:i/>
          <w:sz w:val="24"/>
          <w:szCs w:val="24"/>
        </w:rPr>
        <w:t>et al</w:t>
      </w:r>
      <w:r>
        <w:rPr>
          <w:sz w:val="24"/>
          <w:szCs w:val="24"/>
        </w:rPr>
        <w:t>., 2016).</w:t>
      </w:r>
    </w:p>
    <w:p w14:paraId="5D687C0B" w14:textId="77777777" w:rsidR="008D6C7E" w:rsidRDefault="00B61402">
      <w:pPr>
        <w:spacing w:line="360" w:lineRule="auto"/>
        <w:ind w:firstLine="708"/>
        <w:jc w:val="both"/>
        <w:rPr>
          <w:sz w:val="24"/>
          <w:szCs w:val="24"/>
        </w:rPr>
      </w:pPr>
      <w:r>
        <w:rPr>
          <w:sz w:val="24"/>
          <w:szCs w:val="24"/>
        </w:rPr>
        <w:t xml:space="preserve">Nesse contexto, os agentes penais atuavam em condições extremamente precárias. Relatos e documentos da época indicam ausência de treinamento adequado, efetivo insuficiente, jornadas exaustivas, salários defasados e falta de equipamentos de proteção (Brasil, 2009). A presença de facções dentro das unidades </w:t>
      </w:r>
      <w:r>
        <w:rPr>
          <w:sz w:val="24"/>
          <w:szCs w:val="24"/>
        </w:rPr>
        <w:lastRenderedPageBreak/>
        <w:t>e a superlotação agravavam o ambiente de insegurança, tornando o exercício da função um risco cotidiano.</w:t>
      </w:r>
    </w:p>
    <w:p w14:paraId="0C6B9415" w14:textId="77777777" w:rsidR="008D6C7E" w:rsidRDefault="00B61402">
      <w:pPr>
        <w:spacing w:line="360" w:lineRule="auto"/>
        <w:ind w:firstLine="708"/>
        <w:jc w:val="both"/>
        <w:rPr>
          <w:sz w:val="24"/>
          <w:szCs w:val="24"/>
        </w:rPr>
      </w:pPr>
      <w:r>
        <w:rPr>
          <w:sz w:val="24"/>
          <w:szCs w:val="24"/>
        </w:rPr>
        <w:t>A crise desencadeou uma série de mobilizações da categoria, com paralisações e greves reivindicando melhorias nas condições de trabalho. Entre as principais pautas estavam a equiparação salarial com outras forças de segurança, a implementação de escalas de 24 por 96 horas, aposentadoria especial e valorização profissional. A resposta do Estado foi pontual e insuficiente naquele momento, o que manteve o quadro de tensão nas unidades.</w:t>
      </w:r>
    </w:p>
    <w:p w14:paraId="161C9431" w14:textId="77777777" w:rsidR="008D6C7E" w:rsidRDefault="00B61402">
      <w:pPr>
        <w:spacing w:line="360" w:lineRule="auto"/>
        <w:ind w:firstLine="708"/>
        <w:jc w:val="both"/>
        <w:rPr>
          <w:sz w:val="24"/>
          <w:szCs w:val="24"/>
        </w:rPr>
      </w:pPr>
      <w:r>
        <w:rPr>
          <w:sz w:val="24"/>
          <w:szCs w:val="24"/>
        </w:rPr>
        <w:t>Em janeiro de 2025, apesar dos avanços recentes, o Maranhão ainda registrava taxas críticas de ocupação em Unidades Prisionais de Ressocialização (UPR), como a unidade São Luís 1 (164%) e a da cidade de Barra do Corda (573%), o que impacta diretamente a rotina dos trabalhadores que operam nessas instituições.  (FONTE: Relatório UNIDADES PRISIONAIS E DELEGACIAS - Janeiro 2025 - Unidade de Monitoramento do Sistema Carcerário - UMF)</w:t>
      </w:r>
    </w:p>
    <w:p w14:paraId="616DD5DE" w14:textId="77777777" w:rsidR="008D6C7E" w:rsidRDefault="00B61402">
      <w:pPr>
        <w:spacing w:line="360" w:lineRule="auto"/>
        <w:ind w:firstLine="708"/>
        <w:jc w:val="both"/>
        <w:rPr>
          <w:sz w:val="24"/>
          <w:szCs w:val="24"/>
        </w:rPr>
      </w:pPr>
      <w:r>
        <w:rPr>
          <w:sz w:val="24"/>
          <w:szCs w:val="24"/>
        </w:rPr>
        <w:t>Esses dados revelam que os agentes penais exerceram suas funções em um contexto de extrema vulnerabilidade, expostos à violência institucional, sobrecarga de trabalho e ausência de suporte. A precariedade das condições vivenciadas evidencia a urgência de políticas públicas que assegurem direitos, valorizem a categoria e promovam condições dignas no sistema prisional.</w:t>
      </w:r>
    </w:p>
    <w:p w14:paraId="4DB29D15" w14:textId="77777777" w:rsidR="008D6C7E" w:rsidRDefault="00B61402">
      <w:pPr>
        <w:spacing w:line="360" w:lineRule="auto"/>
        <w:ind w:firstLine="708"/>
        <w:jc w:val="both"/>
        <w:rPr>
          <w:sz w:val="26"/>
          <w:szCs w:val="26"/>
        </w:rPr>
      </w:pPr>
      <w:r>
        <w:rPr>
          <w:sz w:val="24"/>
          <w:szCs w:val="24"/>
        </w:rPr>
        <w:t>Como resposta, a partir de 2015, o governo do Maranhão implementou medidas de reestruturação prisional, entre as quais destacam-se o Programa de Gestão Penitenciária (GESPEN), para qualificar a gestão das unidades; investimentos em infraestrutura, como a Portaria Unificada 1 em Pedrinhas e aquisição de equipamentos; e a normatização de procedimentos internos. A tecnologia foi empregada para otimizar o controle, com sistemas como o SIISP e a ampliação da monitoração eletrônica. Um marco importante foi a criação da Polícia Penal (Emenda Constitucional nº 104/2019; Lei Estadual nº 11.342/2020), integrando os agentes ao Sistema Único de Segurança Pública (SUSP). (Andrade, 2022)</w:t>
      </w:r>
    </w:p>
    <w:p w14:paraId="550251D4" w14:textId="00F0ED6A" w:rsidR="008D6C7E" w:rsidRDefault="00B61402" w:rsidP="00097573">
      <w:pPr>
        <w:pBdr>
          <w:top w:val="nil"/>
          <w:left w:val="nil"/>
          <w:bottom w:val="nil"/>
          <w:right w:val="nil"/>
          <w:between w:val="nil"/>
        </w:pBdr>
        <w:spacing w:before="280" w:after="200" w:line="360" w:lineRule="auto"/>
        <w:jc w:val="both"/>
        <w:rPr>
          <w:sz w:val="24"/>
          <w:szCs w:val="24"/>
        </w:rPr>
      </w:pPr>
      <w:r>
        <w:rPr>
          <w:b/>
          <w:sz w:val="24"/>
          <w:szCs w:val="24"/>
        </w:rPr>
        <w:lastRenderedPageBreak/>
        <w:t xml:space="preserve">3      MODERNIZAÇÃO DO SISTEMA PRISIONAL: </w:t>
      </w:r>
      <w:r>
        <w:rPr>
          <w:sz w:val="24"/>
          <w:szCs w:val="24"/>
        </w:rPr>
        <w:t>o trabalho dos agentes penais</w:t>
      </w:r>
      <w:r w:rsidR="00097573">
        <w:rPr>
          <w:sz w:val="24"/>
          <w:szCs w:val="24"/>
        </w:rPr>
        <w:t xml:space="preserve"> </w:t>
      </w:r>
      <w:r>
        <w:rPr>
          <w:sz w:val="24"/>
          <w:szCs w:val="24"/>
        </w:rPr>
        <w:t>entre avanços e contradições</w:t>
      </w:r>
    </w:p>
    <w:p w14:paraId="550A2122" w14:textId="77777777" w:rsidR="008D6C7E" w:rsidRDefault="00B61402" w:rsidP="000714A4">
      <w:pPr>
        <w:spacing w:line="360" w:lineRule="auto"/>
        <w:ind w:firstLine="708"/>
        <w:jc w:val="both"/>
        <w:rPr>
          <w:sz w:val="24"/>
          <w:szCs w:val="24"/>
        </w:rPr>
      </w:pPr>
      <w:r>
        <w:rPr>
          <w:sz w:val="24"/>
          <w:szCs w:val="24"/>
        </w:rPr>
        <w:t xml:space="preserve">Com a modernização, o sistema prisional maranhense testemunhou um período de maiores investimentos em segurança, que se estenderam até 2025. Esses aportes resultaram na aquisição de mais viaturas, instalação de câmeras de videomonitoramento e na provisão de </w:t>
      </w:r>
      <w:r>
        <w:rPr>
          <w:i/>
          <w:sz w:val="24"/>
          <w:szCs w:val="24"/>
        </w:rPr>
        <w:t xml:space="preserve">kits </w:t>
      </w:r>
      <w:r>
        <w:rPr>
          <w:sz w:val="24"/>
          <w:szCs w:val="24"/>
        </w:rPr>
        <w:t>de equipamentos básicos para os agentes. Houve também reformas significativas em diversas unidades do sistema penitenciário.</w:t>
      </w:r>
    </w:p>
    <w:p w14:paraId="00A5FD82" w14:textId="77777777" w:rsidR="008D6C7E" w:rsidRDefault="00B61402">
      <w:pPr>
        <w:spacing w:line="360" w:lineRule="auto"/>
        <w:ind w:firstLine="708"/>
        <w:jc w:val="both"/>
        <w:rPr>
          <w:sz w:val="24"/>
          <w:szCs w:val="24"/>
        </w:rPr>
      </w:pPr>
      <w:r>
        <w:rPr>
          <w:sz w:val="24"/>
          <w:szCs w:val="24"/>
        </w:rPr>
        <w:t>Outras iniciativas importantes incluíram a ampliação e interiorização do sistema penitenciário maranhense, visando uma distribuição mais equitativa das vagas, e a implementação de uma portaria unificada no Complexo Penitenciário de Pedrinhas, otimizando a segurança e o controle de acesso. No que tange à qualificação profissional, destacam-se os programas de melhor capacitação, como o Programa de Gestão e a Academia de Gestão Penitenciária, que buscaram aprimorar as habilidades dos agentes.</w:t>
      </w:r>
    </w:p>
    <w:p w14:paraId="7AFB03C5" w14:textId="77777777" w:rsidR="008D6C7E" w:rsidRDefault="00B61402">
      <w:pPr>
        <w:spacing w:line="360" w:lineRule="auto"/>
        <w:ind w:firstLine="708"/>
        <w:jc w:val="both"/>
        <w:rPr>
          <w:sz w:val="24"/>
          <w:szCs w:val="24"/>
        </w:rPr>
      </w:pPr>
      <w:r>
        <w:rPr>
          <w:sz w:val="24"/>
          <w:szCs w:val="24"/>
        </w:rPr>
        <w:t>Para compreender o impacto das transformações institucionais no cotidiano dos trabalhadores penitenciários, este estudo entrevistou servidores que vivenciaram diferentes contextos no sistema. Os relatos apontam para uma realidade marcada por avanços estruturais, mas também por desigualdades, precariedades e lacunas institucionais persistentes.</w:t>
      </w:r>
    </w:p>
    <w:p w14:paraId="0ACC8878" w14:textId="77777777" w:rsidR="008D6C7E" w:rsidRDefault="00B61402">
      <w:pPr>
        <w:spacing w:line="360" w:lineRule="auto"/>
        <w:ind w:firstLine="708"/>
        <w:jc w:val="both"/>
        <w:rPr>
          <w:sz w:val="24"/>
          <w:szCs w:val="24"/>
        </w:rPr>
      </w:pPr>
      <w:r>
        <w:rPr>
          <w:sz w:val="24"/>
          <w:szCs w:val="24"/>
        </w:rPr>
        <w:t>Antes das iniciativas de modernização, as condições de trabalho dos agentes penais no Maranhão eram extremamente precárias. As entrevistas realizadas revelaram um cenário crítico, onde os profissionais frequentemente operavam sem Equipamentos de Proteção Individual (EPIs) completos, em meio a uma superlotação exacerbada que gerava constante insegurança e medo. Bem como a situação salarial sendo desfavorável, com salários significativamente inferiores aos da Polícia Civil.</w:t>
      </w:r>
    </w:p>
    <w:p w14:paraId="639C11D3" w14:textId="77777777" w:rsidR="008D6C7E" w:rsidRDefault="00B61402">
      <w:pPr>
        <w:spacing w:line="360" w:lineRule="auto"/>
        <w:ind w:firstLine="708"/>
        <w:jc w:val="both"/>
        <w:rPr>
          <w:sz w:val="24"/>
          <w:szCs w:val="24"/>
        </w:rPr>
      </w:pPr>
      <w:r>
        <w:rPr>
          <w:sz w:val="24"/>
          <w:szCs w:val="24"/>
        </w:rPr>
        <w:t xml:space="preserve">A jornada de trabalho representava um dos maiores desafios, pois os agentes trabalhavam por mais de 24 horas consecutivas em um modelo predominante de 24 horas de trabalho por 72 horas de descanso. O baixo efetivo contribuía diretamente </w:t>
      </w:r>
      <w:r>
        <w:rPr>
          <w:sz w:val="24"/>
          <w:szCs w:val="24"/>
        </w:rPr>
        <w:lastRenderedPageBreak/>
        <w:t>para a exaustão e sobrecarga no exercício de suas funções. Além disso, equipamentos essenciais para a segurança e comunicação, como coletes, sprays e rádios comunicadores, eram frequentemente inexistentes ou insuficientes.</w:t>
      </w:r>
    </w:p>
    <w:p w14:paraId="7564A843" w14:textId="0E4B149A" w:rsidR="008D6C7E" w:rsidRDefault="00B61402">
      <w:pPr>
        <w:spacing w:line="360" w:lineRule="auto"/>
        <w:ind w:firstLine="708"/>
        <w:jc w:val="both"/>
        <w:rPr>
          <w:sz w:val="24"/>
          <w:szCs w:val="24"/>
        </w:rPr>
      </w:pPr>
      <w:r>
        <w:rPr>
          <w:sz w:val="24"/>
          <w:szCs w:val="24"/>
        </w:rPr>
        <w:t xml:space="preserve">A </w:t>
      </w:r>
      <w:r w:rsidR="00F74BCE">
        <w:rPr>
          <w:sz w:val="24"/>
          <w:szCs w:val="24"/>
        </w:rPr>
        <w:t>entrevista inicial</w:t>
      </w:r>
      <w:r>
        <w:rPr>
          <w:sz w:val="24"/>
          <w:szCs w:val="24"/>
        </w:rPr>
        <w:t xml:space="preserve"> com uma ex-agente penal temporária revela a insegurança vivida nas penitenciárias e a necessidade de ocultar a identidade funcional fora do trabalho. Ela destaca condições precárias: infraestrutura deficiente, alimentação de baixa qualidade, ambientes insalubres e uniformes inadequados. Relata que agentes compartilham a comida com internos e que agentes temporários enfrentam maior carga de trabalho, salários baixos e instabilidade, sendo esta diferença de tratamento entre concursados e temporários vista como fator de desvalorização e desmotivação.</w:t>
      </w:r>
    </w:p>
    <w:p w14:paraId="3197FFA9" w14:textId="77777777" w:rsidR="008D6C7E" w:rsidRDefault="00B61402">
      <w:pPr>
        <w:spacing w:line="360" w:lineRule="auto"/>
        <w:ind w:firstLine="708"/>
        <w:jc w:val="both"/>
        <w:rPr>
          <w:sz w:val="24"/>
          <w:szCs w:val="24"/>
        </w:rPr>
      </w:pPr>
      <w:r>
        <w:rPr>
          <w:sz w:val="24"/>
          <w:szCs w:val="24"/>
        </w:rPr>
        <w:t xml:space="preserve">A ex-agente também aponta a insuficiência da formação inicial (média de uma semana), a ausência de capacitação continuada, a falta de apoio psicológico e a inexistência de transporte funcional seguro para deslocamento dos agentes de suas casas até as unidades de trabalho e vice-versa, como falhas estruturais que comprometem diretamente a saúde, a segurança e o desempenho profissional. </w:t>
      </w:r>
    </w:p>
    <w:p w14:paraId="2F37D0D6" w14:textId="5BE6A2AD" w:rsidR="008D6C7E" w:rsidRDefault="00B61402">
      <w:pPr>
        <w:spacing w:line="360" w:lineRule="auto"/>
        <w:ind w:firstLine="708"/>
        <w:jc w:val="both"/>
        <w:rPr>
          <w:sz w:val="24"/>
          <w:szCs w:val="24"/>
        </w:rPr>
      </w:pPr>
      <w:r>
        <w:rPr>
          <w:sz w:val="24"/>
          <w:szCs w:val="24"/>
        </w:rPr>
        <w:t xml:space="preserve">Em contraste, o segundo entrevistado, atual </w:t>
      </w:r>
      <w:r w:rsidR="00F74BCE">
        <w:rPr>
          <w:sz w:val="24"/>
          <w:szCs w:val="24"/>
        </w:rPr>
        <w:t>diretor de</w:t>
      </w:r>
      <w:r>
        <w:rPr>
          <w:sz w:val="24"/>
          <w:szCs w:val="24"/>
        </w:rPr>
        <w:t xml:space="preserve"> uma Unidade Prisional, apresenta uma perspectiva mais alinhada ao discurso institucional. Ele considera avanços significativos na gestão prisional, com melhorias na infraestrutura, controle de visitas, alimentação dos presos e funcionários e a atuação integrada de profissionais. Além disso, destaca a existência de rotina organizada, divisão de tarefas e monitoramento qualificado como parte de um novo modelo de gestão focado na eficiência e humanização.</w:t>
      </w:r>
    </w:p>
    <w:p w14:paraId="0B535E70" w14:textId="77777777" w:rsidR="008D6C7E" w:rsidRDefault="00B61402">
      <w:pPr>
        <w:spacing w:line="360" w:lineRule="auto"/>
        <w:ind w:firstLine="708"/>
        <w:jc w:val="both"/>
        <w:rPr>
          <w:sz w:val="24"/>
          <w:szCs w:val="24"/>
        </w:rPr>
      </w:pPr>
      <w:r>
        <w:rPr>
          <w:sz w:val="24"/>
          <w:szCs w:val="24"/>
        </w:rPr>
        <w:t>No entanto, a fala do diretor não aborda sobre as condições de trabalho dos agentes penais, como dificuldades de temporários, sobrecarga funcional ou falta de suporte psicológico. Isso evidencia uma dissociação entre a visão gerencial e a realidade vivida pela base da categoria.</w:t>
      </w:r>
    </w:p>
    <w:p w14:paraId="185AA71C" w14:textId="77777777" w:rsidR="008D6C7E" w:rsidRDefault="00B61402">
      <w:pPr>
        <w:spacing w:line="360" w:lineRule="auto"/>
        <w:ind w:firstLine="708"/>
        <w:jc w:val="both"/>
        <w:rPr>
          <w:sz w:val="24"/>
          <w:szCs w:val="24"/>
        </w:rPr>
      </w:pPr>
      <w:r>
        <w:rPr>
          <w:sz w:val="24"/>
          <w:szCs w:val="24"/>
        </w:rPr>
        <w:t xml:space="preserve">A comparação entre os relatos revela contradições significativas no processo de modernização. Enquanto gestores celebram avanços, trabalhadores da linha de frente apontam a permanência de desigualdades e negligências. Isso reforça a </w:t>
      </w:r>
      <w:r>
        <w:rPr>
          <w:sz w:val="24"/>
          <w:szCs w:val="24"/>
        </w:rPr>
        <w:lastRenderedPageBreak/>
        <w:t>importância de considerar não apenas indicadores de desempenho, mas também a dimensão humana e laboral dos servidores que sustentam o funcionamento diário do sistema.</w:t>
      </w:r>
    </w:p>
    <w:p w14:paraId="68C9AE64" w14:textId="77777777" w:rsidR="008D6C7E" w:rsidRDefault="00B61402">
      <w:pPr>
        <w:spacing w:line="360" w:lineRule="auto"/>
        <w:ind w:firstLine="708"/>
        <w:jc w:val="both"/>
        <w:rPr>
          <w:sz w:val="24"/>
          <w:szCs w:val="24"/>
        </w:rPr>
      </w:pPr>
      <w:r>
        <w:rPr>
          <w:sz w:val="24"/>
          <w:szCs w:val="24"/>
        </w:rPr>
        <w:t xml:space="preserve">Observa-se que apesar dos avanços conquistados, o sistema penitenciário do Maranhão ainda enfrenta desafios estruturais consideráveis, sendo a superlotação carcerária o mais proeminente. Mesmo com os esforços governamentais, a realidade das unidades prisionais continua marcada por um número de detentos muito superior à capacidade projetada. Conforme apontado pelo Relatório da Comissão Parlamentar de Inquérito (CPI) da Câmara dos Deputados sobre o Sistema Carcerário (2009, p. 247), "A superlotação é talvez a mãe de todos os demais problemas do sistema carcerário". </w:t>
      </w:r>
    </w:p>
    <w:p w14:paraId="1C342EA3" w14:textId="77777777" w:rsidR="008D6C7E" w:rsidRDefault="00B61402">
      <w:pPr>
        <w:spacing w:line="360" w:lineRule="auto"/>
        <w:ind w:firstLine="708"/>
        <w:jc w:val="both"/>
        <w:rPr>
          <w:sz w:val="24"/>
          <w:szCs w:val="24"/>
        </w:rPr>
      </w:pPr>
      <w:r>
        <w:rPr>
          <w:sz w:val="24"/>
          <w:szCs w:val="24"/>
        </w:rPr>
        <w:t>Dados da Unidade de Monitoramento e Fiscalização dos Encarcerados Maranhense (UMF), referentes a janeiro de 2025, ilustram essa realidade:</w:t>
      </w:r>
    </w:p>
    <w:p w14:paraId="18EDE3CE" w14:textId="77777777" w:rsidR="008D6C7E" w:rsidRDefault="008D6C7E">
      <w:pPr>
        <w:spacing w:line="360" w:lineRule="auto"/>
        <w:ind w:firstLine="708"/>
        <w:jc w:val="both"/>
        <w:rPr>
          <w:sz w:val="24"/>
          <w:szCs w:val="24"/>
        </w:rPr>
      </w:pPr>
    </w:p>
    <w:p w14:paraId="79491F56" w14:textId="77777777" w:rsidR="008D6C7E" w:rsidRDefault="00B61402">
      <w:pPr>
        <w:numPr>
          <w:ilvl w:val="0"/>
          <w:numId w:val="1"/>
        </w:numPr>
        <w:spacing w:line="360" w:lineRule="auto"/>
        <w:jc w:val="both"/>
        <w:rPr>
          <w:sz w:val="24"/>
          <w:szCs w:val="24"/>
        </w:rPr>
      </w:pPr>
      <w:r>
        <w:rPr>
          <w:sz w:val="24"/>
          <w:szCs w:val="24"/>
        </w:rPr>
        <w:t>UPBDC – BARRA DO CORDA: taxa de ocupação de 573%.</w:t>
      </w:r>
    </w:p>
    <w:p w14:paraId="05442DB7" w14:textId="77777777" w:rsidR="008D6C7E" w:rsidRDefault="00B61402">
      <w:pPr>
        <w:numPr>
          <w:ilvl w:val="0"/>
          <w:numId w:val="1"/>
        </w:numPr>
        <w:spacing w:line="360" w:lineRule="auto"/>
        <w:jc w:val="both"/>
        <w:rPr>
          <w:sz w:val="24"/>
          <w:szCs w:val="24"/>
        </w:rPr>
      </w:pPr>
      <w:r>
        <w:rPr>
          <w:sz w:val="24"/>
          <w:szCs w:val="24"/>
        </w:rPr>
        <w:t>UPSL1 - SÃO LUÍS 1: taxa de ocupação de 164%.</w:t>
      </w:r>
    </w:p>
    <w:p w14:paraId="239A888B" w14:textId="77777777" w:rsidR="008D6C7E" w:rsidRDefault="00B61402">
      <w:pPr>
        <w:numPr>
          <w:ilvl w:val="0"/>
          <w:numId w:val="1"/>
        </w:numPr>
        <w:spacing w:line="360" w:lineRule="auto"/>
        <w:jc w:val="both"/>
        <w:rPr>
          <w:sz w:val="24"/>
          <w:szCs w:val="24"/>
        </w:rPr>
      </w:pPr>
      <w:r>
        <w:rPr>
          <w:sz w:val="24"/>
          <w:szCs w:val="24"/>
        </w:rPr>
        <w:t>UPSL3 - SÃO LUÍS 3: taxa de ocupação de 120%.</w:t>
      </w:r>
    </w:p>
    <w:p w14:paraId="7A7505C6" w14:textId="77777777" w:rsidR="008D6C7E" w:rsidRDefault="008D6C7E">
      <w:pPr>
        <w:spacing w:line="360" w:lineRule="auto"/>
        <w:jc w:val="both"/>
        <w:rPr>
          <w:sz w:val="24"/>
          <w:szCs w:val="24"/>
        </w:rPr>
      </w:pPr>
    </w:p>
    <w:p w14:paraId="766B6F7E" w14:textId="77777777" w:rsidR="008D6C7E" w:rsidRDefault="00B61402">
      <w:pPr>
        <w:spacing w:line="360" w:lineRule="auto"/>
        <w:ind w:firstLine="708"/>
        <w:jc w:val="both"/>
        <w:rPr>
          <w:sz w:val="24"/>
          <w:szCs w:val="24"/>
        </w:rPr>
      </w:pPr>
      <w:r>
        <w:rPr>
          <w:sz w:val="24"/>
          <w:szCs w:val="24"/>
        </w:rPr>
        <w:t>É importante notar que, embora algumas unidades apresentam baixa taxa de ocupação (PRBRJ - Penitenciária Regional de Brejo com 07%, UPPDL - Unidade Prisional de Paço do Lumiar com 27% e a UPODA – Unidade Prisional do Olho D'Água com 44%), o problema da superlotação persiste em outras, evidenciando um desequilíbrio na distribuição de vagas.</w:t>
      </w:r>
    </w:p>
    <w:p w14:paraId="12A12AA4" w14:textId="77777777" w:rsidR="008D6C7E" w:rsidRDefault="00B61402">
      <w:pPr>
        <w:spacing w:line="360" w:lineRule="auto"/>
        <w:ind w:firstLine="708"/>
        <w:jc w:val="both"/>
        <w:rPr>
          <w:color w:val="1B1C1D"/>
          <w:sz w:val="26"/>
          <w:szCs w:val="26"/>
        </w:rPr>
      </w:pPr>
      <w:r>
        <w:rPr>
          <w:sz w:val="24"/>
          <w:szCs w:val="24"/>
        </w:rPr>
        <w:t xml:space="preserve">Outro desafio crucial é a disparidade salarial entre os profissionais concursados e os temporários. Enquanto um agente concursado recebe aproximadamente R$ 6.500,00 (seis mil e quinhentos reais), um agente temporário recebe um salário significativamente inferior, em torno de R$ 2.200,00 (dois mil e duzentos reais). Esta diferença, somada à falta de estabilidade, gera grande insegurança e estresse. Os entrevistados são enfáticos ao relatarem que a ausência de um emprego fixo, </w:t>
      </w:r>
      <w:r>
        <w:rPr>
          <w:sz w:val="24"/>
          <w:szCs w:val="24"/>
        </w:rPr>
        <w:lastRenderedPageBreak/>
        <w:t>especialmente após o término dos contratos de dois anos, leva muitos profissionais a não permanecerem no setor, reforçando a urgência de um novo concurso público para a categoria.</w:t>
      </w:r>
    </w:p>
    <w:p w14:paraId="4BED7E6A" w14:textId="77777777" w:rsidR="008D6C7E" w:rsidRDefault="00B61402">
      <w:pPr>
        <w:pBdr>
          <w:top w:val="nil"/>
          <w:left w:val="nil"/>
          <w:bottom w:val="nil"/>
          <w:right w:val="nil"/>
          <w:between w:val="nil"/>
        </w:pBdr>
        <w:spacing w:before="240" w:after="240" w:line="360" w:lineRule="auto"/>
        <w:jc w:val="both"/>
        <w:rPr>
          <w:sz w:val="24"/>
          <w:szCs w:val="24"/>
        </w:rPr>
      </w:pPr>
      <w:r>
        <w:rPr>
          <w:b/>
          <w:sz w:val="24"/>
          <w:szCs w:val="24"/>
        </w:rPr>
        <w:t xml:space="preserve">4        </w:t>
      </w:r>
      <w:r>
        <w:rPr>
          <w:b/>
          <w:color w:val="000000"/>
          <w:sz w:val="24"/>
          <w:szCs w:val="24"/>
        </w:rPr>
        <w:t>CONSIDERAÇÕES FINAIS</w:t>
      </w:r>
    </w:p>
    <w:p w14:paraId="7117821F" w14:textId="77777777" w:rsidR="008D6C7E" w:rsidRDefault="00B61402">
      <w:pPr>
        <w:spacing w:line="360" w:lineRule="auto"/>
        <w:ind w:firstLine="708"/>
        <w:jc w:val="both"/>
        <w:rPr>
          <w:sz w:val="24"/>
          <w:szCs w:val="24"/>
        </w:rPr>
      </w:pPr>
      <w:r>
        <w:rPr>
          <w:sz w:val="24"/>
          <w:szCs w:val="24"/>
        </w:rPr>
        <w:t>A análise das condições de trabalho dos agentes penais no Maranhão revela um cenário de modernização em andamento, mas que ainda não superou desafios estruturais significativos. Embora a criação da Polícia Penal e os investimentos em infraestrutura representam avanços importantes na segurança e organização interna do sistema prisional, a persistência da superlotação, a precarização das condições laborais e a desvalorização salarial continuam a impactar severamente a categoria.</w:t>
      </w:r>
    </w:p>
    <w:p w14:paraId="2DE7C265" w14:textId="77777777" w:rsidR="008D6C7E" w:rsidRDefault="00B61402">
      <w:pPr>
        <w:spacing w:line="360" w:lineRule="auto"/>
        <w:ind w:firstLine="708"/>
        <w:jc w:val="both"/>
        <w:rPr>
          <w:sz w:val="24"/>
          <w:szCs w:val="24"/>
        </w:rPr>
      </w:pPr>
      <w:r>
        <w:rPr>
          <w:sz w:val="24"/>
          <w:szCs w:val="24"/>
        </w:rPr>
        <w:t>É imprescindível reconhecer que a disparidade entre policiais concursados e temporários, a carência de treinamentos contínuos e o insuficiente suporte à saúde mental desses profissionais comprometem não apenas seu bem-estar, mas também a eficácia das políticas de segurança e ressocialização. O ambiente de trabalho hostil e a constante exposição à violência exigem a implementação urgente de programas de acompanhamento psicológico e melhorias estruturais que garantam dignidade e segurança nas unidades prisionais.</w:t>
      </w:r>
    </w:p>
    <w:p w14:paraId="2F195C28" w14:textId="77777777" w:rsidR="008D6C7E" w:rsidRDefault="00B61402">
      <w:pPr>
        <w:spacing w:line="360" w:lineRule="auto"/>
        <w:ind w:firstLine="708"/>
        <w:jc w:val="both"/>
        <w:rPr>
          <w:sz w:val="24"/>
          <w:szCs w:val="24"/>
        </w:rPr>
      </w:pPr>
      <w:r>
        <w:rPr>
          <w:sz w:val="24"/>
          <w:szCs w:val="24"/>
        </w:rPr>
        <w:t>Ademais, a verdadeira modernização do sistema penitenciário maranhense passa necessariamente por uma revisão da lógica punitiva vigente. A ampliação do debate sobre políticas de segurança e encarceramento deve promover alternativas ao encarceramento em massa, priorizando a reabilitação e a reintegração social.</w:t>
      </w:r>
    </w:p>
    <w:p w14:paraId="7AF13E99" w14:textId="77777777" w:rsidR="008D6C7E" w:rsidRDefault="00B61402">
      <w:pPr>
        <w:spacing w:line="360" w:lineRule="auto"/>
        <w:ind w:firstLine="708"/>
        <w:jc w:val="both"/>
        <w:rPr>
          <w:color w:val="000000"/>
          <w:sz w:val="26"/>
          <w:szCs w:val="26"/>
        </w:rPr>
      </w:pPr>
      <w:r>
        <w:rPr>
          <w:sz w:val="24"/>
          <w:szCs w:val="24"/>
        </w:rPr>
        <w:t xml:space="preserve">Portanto, as presentes considerações reforçam a imprescindibilidade de o Estado adotar estratégias eficazes para a valorização dos agentes penais e demais profissionais que atuam no sistema. Isso implica em assegurar formação continuada, melhores condições de trabalho e um ambiente seguro. Um sistema prisional justo e eficiente não se limita ao controle da criminalidade; ele deve promover a reintegração dos indivíduos à sociedade, contribuindo decisivamente para o bem-estar social e a </w:t>
      </w:r>
      <w:r>
        <w:rPr>
          <w:sz w:val="24"/>
          <w:szCs w:val="24"/>
        </w:rPr>
        <w:lastRenderedPageBreak/>
        <w:t>redução da violência, em consonância com a máxima de que "A verdadeira modernização deve incluir quem sustenta o sistema" (Andrade, 2022).</w:t>
      </w:r>
    </w:p>
    <w:p w14:paraId="13FB6C25" w14:textId="77777777" w:rsidR="008D6C7E" w:rsidRDefault="00B61402">
      <w:pPr>
        <w:pBdr>
          <w:top w:val="nil"/>
          <w:left w:val="nil"/>
          <w:bottom w:val="nil"/>
          <w:right w:val="nil"/>
          <w:between w:val="nil"/>
        </w:pBdr>
        <w:spacing w:before="280" w:after="280" w:line="360" w:lineRule="auto"/>
        <w:jc w:val="center"/>
        <w:rPr>
          <w:b/>
          <w:color w:val="000000"/>
          <w:sz w:val="24"/>
          <w:szCs w:val="24"/>
        </w:rPr>
      </w:pPr>
      <w:r>
        <w:rPr>
          <w:b/>
          <w:color w:val="000000"/>
          <w:sz w:val="24"/>
          <w:szCs w:val="24"/>
        </w:rPr>
        <w:t>REFERÊNCIAS</w:t>
      </w:r>
    </w:p>
    <w:p w14:paraId="2F7084F5" w14:textId="1F31B9E2" w:rsidR="008D6C7E" w:rsidRDefault="00B61402" w:rsidP="001A08A4">
      <w:pPr>
        <w:spacing w:line="240" w:lineRule="auto"/>
        <w:jc w:val="both"/>
      </w:pPr>
      <w:r>
        <w:t>ANDRADE, Murilo. Políticas penitenciárias para superação de crises: a reestruturação e reinvenção do sistema penitenciário maranhense como condição para o sucesso das ações ressocializadoras. In:</w:t>
      </w:r>
      <w:r w:rsidR="00A73EDD" w:rsidRPr="00A73EDD">
        <w:t xml:space="preserve"> </w:t>
      </w:r>
      <w:r w:rsidR="00A73EDD">
        <w:t xml:space="preserve">MELO, Silas Nogueira; MASULLO, </w:t>
      </w:r>
      <w:proofErr w:type="spellStart"/>
      <w:r w:rsidR="00A73EDD">
        <w:t>Yata</w:t>
      </w:r>
      <w:proofErr w:type="spellEnd"/>
      <w:r w:rsidR="00A73EDD">
        <w:t xml:space="preserve"> Anderson Gonzaga; CARVALHO, Dionatan Silva (org.). Crime e território: estudos e experiências em políticas de segurança pública. São Luís: IMESC, 2021. p.152-164. </w:t>
      </w:r>
      <w:r>
        <w:t>Disponível em:</w:t>
      </w:r>
      <w:hyperlink r:id="rId11" w:history="1">
        <w:r w:rsidR="009C0A80" w:rsidRPr="00DB07CC">
          <w:rPr>
            <w:rStyle w:val="Hyperlink"/>
          </w:rPr>
          <w:t xml:space="preserve"> https://www2.ufjf.br/sites/ livro_crimeeterritorio</w:t>
        </w:r>
      </w:hyperlink>
      <w:r>
        <w:t>.</w:t>
      </w:r>
      <w:r w:rsidR="009C0A80">
        <w:t xml:space="preserve"> </w:t>
      </w:r>
      <w:r>
        <w:t>Acesso em: 20 maio 2025.</w:t>
      </w:r>
    </w:p>
    <w:p w14:paraId="0AA989B8" w14:textId="77777777" w:rsidR="008D6C7E" w:rsidRDefault="008D6C7E" w:rsidP="001A08A4">
      <w:pPr>
        <w:spacing w:line="240" w:lineRule="auto"/>
      </w:pPr>
    </w:p>
    <w:p w14:paraId="2514FBBD" w14:textId="77777777" w:rsidR="008D6C7E" w:rsidRDefault="00B61402" w:rsidP="001A08A4">
      <w:pPr>
        <w:spacing w:line="240" w:lineRule="auto"/>
      </w:pPr>
      <w:r>
        <w:t xml:space="preserve">BRASIL. Câmara dos Deputados. Relatório CPI Sistema Carcerário. Brasília, DF: Câmara dos Deputados, 2009. Disponível em: </w:t>
      </w:r>
      <w:hyperlink r:id="rId12">
        <w:r>
          <w:rPr>
            <w:color w:val="1155CC"/>
            <w:u w:val="single"/>
          </w:rPr>
          <w:t>https://bd.camara.leg.br/bd/items/2af0f030-bd35-453c-8162-c09dc43c237e</w:t>
        </w:r>
      </w:hyperlink>
      <w:r>
        <w:t>. Acesso em: 20 maio 2025.</w:t>
      </w:r>
    </w:p>
    <w:p w14:paraId="310A355D" w14:textId="77777777" w:rsidR="008D6C7E" w:rsidRDefault="008D6C7E" w:rsidP="001A08A4">
      <w:pPr>
        <w:spacing w:line="240" w:lineRule="auto"/>
      </w:pPr>
    </w:p>
    <w:p w14:paraId="6FADF0FF" w14:textId="77777777" w:rsidR="008D6C7E" w:rsidRDefault="00B61402" w:rsidP="001A08A4">
      <w:pPr>
        <w:spacing w:line="240" w:lineRule="auto"/>
      </w:pPr>
      <w:r>
        <w:t xml:space="preserve">CONECTAS DIREITOS HUMANOS; JUSTIÇA GLOBAL; OAB-MA; SMDH. Violação Continuada: dois anos da crise em Pedrinhas. Relatório. 2016. Disponível em: </w:t>
      </w:r>
      <w:hyperlink r:id="rId13">
        <w:r>
          <w:rPr>
            <w:color w:val="1155CC"/>
            <w:u w:val="single"/>
          </w:rPr>
          <w:t>https://conectas.org/publicacao/violacao-continuada-dois-anos-da-crise-em-pedrinhas/</w:t>
        </w:r>
      </w:hyperlink>
      <w:r>
        <w:t>. Acesso em: 19 fev. 2025.</w:t>
      </w:r>
    </w:p>
    <w:p w14:paraId="7F035A06" w14:textId="77777777" w:rsidR="008D6C7E" w:rsidRDefault="008D6C7E" w:rsidP="001A08A4">
      <w:pPr>
        <w:spacing w:line="240" w:lineRule="auto"/>
      </w:pPr>
    </w:p>
    <w:p w14:paraId="3EA18DE4" w14:textId="0ACC2B5F" w:rsidR="008D6C7E" w:rsidRDefault="00B61402" w:rsidP="001A08A4">
      <w:pPr>
        <w:spacing w:line="240" w:lineRule="auto"/>
      </w:pPr>
      <w:r>
        <w:t xml:space="preserve">Disponível em: </w:t>
      </w:r>
      <w:hyperlink r:id="rId14">
        <w:r>
          <w:rPr>
            <w:color w:val="1155CC"/>
            <w:u w:val="single"/>
          </w:rPr>
          <w:t>https://www2.ufjf.br/noticias/wp-content/uploads/sites/2/2022/11/livro_crimeeterritorio.pdf</w:t>
        </w:r>
      </w:hyperlink>
      <w:r>
        <w:t>. Acesso em: 20 maio 2025.</w:t>
      </w:r>
    </w:p>
    <w:p w14:paraId="56CD4B74" w14:textId="77777777" w:rsidR="008D6C7E" w:rsidRDefault="008D6C7E" w:rsidP="001A08A4">
      <w:pPr>
        <w:spacing w:line="240" w:lineRule="auto"/>
      </w:pPr>
    </w:p>
    <w:p w14:paraId="1CD48300" w14:textId="0966A28A" w:rsidR="008D6C7E" w:rsidRDefault="00B61402" w:rsidP="001A08A4">
      <w:pPr>
        <w:spacing w:line="240" w:lineRule="auto"/>
      </w:pPr>
      <w:r>
        <w:t xml:space="preserve">TRIBUNAL DE JUSTIÇA DO MARANHÃO. </w:t>
      </w:r>
      <w:r w:rsidR="00F74BCE">
        <w:t>Relatório Unidade</w:t>
      </w:r>
      <w:r>
        <w:t xml:space="preserve"> de Monitoramento do Sistema Carcerário - UMF. Janeiro 2025. São Luís, MA: TJMA, 2025. Disponível em:  </w:t>
      </w:r>
      <w:hyperlink r:id="rId15">
        <w:r>
          <w:rPr>
            <w:color w:val="1155CC"/>
            <w:u w:val="single"/>
          </w:rPr>
          <w:t>https://novogerenciador.tjma.jus.br/storage/arquivos/prisoes/37_relatorio_umf_dados_dos_presos_jan_2025_10_02_2025_14_25_13.pdf.</w:t>
        </w:r>
      </w:hyperlink>
      <w:r>
        <w:t xml:space="preserve"> Acesso em: 20 fev. 2025.</w:t>
      </w:r>
    </w:p>
    <w:p w14:paraId="1FB25305" w14:textId="77777777" w:rsidR="008D6C7E" w:rsidRDefault="008D6C7E" w:rsidP="001A08A4">
      <w:pPr>
        <w:spacing w:after="200" w:line="240" w:lineRule="auto"/>
        <w:jc w:val="both"/>
        <w:rPr>
          <w:sz w:val="24"/>
          <w:szCs w:val="24"/>
        </w:rPr>
      </w:pPr>
    </w:p>
    <w:sectPr w:rsidR="008D6C7E">
      <w:headerReference w:type="default" r:id="rId16"/>
      <w:footerReference w:type="default" r:id="rId17"/>
      <w:headerReference w:type="first" r:id="rId18"/>
      <w:footerReference w:type="first" r:id="rId1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EFFC4" w14:textId="77777777" w:rsidR="00B61402" w:rsidRDefault="00B61402">
      <w:pPr>
        <w:spacing w:line="240" w:lineRule="auto"/>
      </w:pPr>
      <w:r>
        <w:separator/>
      </w:r>
    </w:p>
  </w:endnote>
  <w:endnote w:type="continuationSeparator" w:id="0">
    <w:p w14:paraId="4FCDBFF9" w14:textId="77777777" w:rsidR="00B61402" w:rsidRDefault="00B61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E15F" w14:textId="77777777" w:rsidR="008D6C7E" w:rsidRDefault="008D6C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6691" w14:textId="77777777" w:rsidR="008D6C7E" w:rsidRDefault="008D6C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E4032" w14:textId="77777777" w:rsidR="00B61402" w:rsidRDefault="00B61402">
      <w:pPr>
        <w:spacing w:line="240" w:lineRule="auto"/>
      </w:pPr>
      <w:r>
        <w:separator/>
      </w:r>
    </w:p>
  </w:footnote>
  <w:footnote w:type="continuationSeparator" w:id="0">
    <w:p w14:paraId="2CBA1A5E" w14:textId="77777777" w:rsidR="00B61402" w:rsidRDefault="00B61402">
      <w:pPr>
        <w:spacing w:line="240" w:lineRule="auto"/>
      </w:pPr>
      <w:r>
        <w:continuationSeparator/>
      </w:r>
    </w:p>
  </w:footnote>
  <w:footnote w:id="1">
    <w:p w14:paraId="004C51CC" w14:textId="77777777" w:rsidR="008D6C7E" w:rsidRDefault="00B61402">
      <w:pPr>
        <w:spacing w:line="240" w:lineRule="auto"/>
        <w:jc w:val="both"/>
        <w:rPr>
          <w:sz w:val="20"/>
          <w:szCs w:val="20"/>
        </w:rPr>
      </w:pPr>
      <w:r>
        <w:rPr>
          <w:vertAlign w:val="superscript"/>
        </w:rPr>
        <w:footnoteRef/>
      </w:r>
      <w:r>
        <w:rPr>
          <w:sz w:val="20"/>
          <w:szCs w:val="20"/>
        </w:rPr>
        <w:t xml:space="preserve"> Universidade Federal do Maranhão/UFMA. Graduando em Serviço Social. E-mail: </w:t>
      </w:r>
      <w:hyperlink r:id="rId1">
        <w:r>
          <w:rPr>
            <w:color w:val="1155CC"/>
            <w:sz w:val="20"/>
            <w:szCs w:val="20"/>
            <w:u w:val="single"/>
          </w:rPr>
          <w:t>david.ruan@discente.ufma.br</w:t>
        </w:r>
      </w:hyperlink>
    </w:p>
  </w:footnote>
  <w:footnote w:id="2">
    <w:p w14:paraId="0AEAB849" w14:textId="77777777" w:rsidR="008D6C7E" w:rsidRDefault="00B61402">
      <w:pPr>
        <w:spacing w:line="240" w:lineRule="auto"/>
        <w:jc w:val="both"/>
        <w:rPr>
          <w:sz w:val="20"/>
          <w:szCs w:val="20"/>
        </w:rPr>
      </w:pPr>
      <w:r>
        <w:rPr>
          <w:vertAlign w:val="superscript"/>
        </w:rPr>
        <w:footnoteRef/>
      </w:r>
      <w:r>
        <w:rPr>
          <w:sz w:val="20"/>
          <w:szCs w:val="20"/>
        </w:rPr>
        <w:t xml:space="preserve"> Universidade Federal do Maranhão/UFMA. Graduanda em Serviço Social. E-mail: </w:t>
      </w:r>
      <w:hyperlink r:id="rId2">
        <w:r>
          <w:rPr>
            <w:color w:val="1155CC"/>
            <w:sz w:val="20"/>
            <w:szCs w:val="20"/>
            <w:u w:val="single"/>
          </w:rPr>
          <w:t>edmee.teles@discente.ufma.br</w:t>
        </w:r>
      </w:hyperlink>
    </w:p>
  </w:footnote>
  <w:footnote w:id="3">
    <w:p w14:paraId="69AC6C56" w14:textId="77777777" w:rsidR="008D6C7E" w:rsidRDefault="00B61402">
      <w:pPr>
        <w:spacing w:line="240" w:lineRule="auto"/>
        <w:jc w:val="both"/>
        <w:rPr>
          <w:sz w:val="20"/>
          <w:szCs w:val="20"/>
        </w:rPr>
      </w:pPr>
      <w:r>
        <w:rPr>
          <w:vertAlign w:val="superscript"/>
        </w:rPr>
        <w:footnoteRef/>
      </w:r>
      <w:r>
        <w:rPr>
          <w:sz w:val="20"/>
          <w:szCs w:val="20"/>
        </w:rPr>
        <w:t xml:space="preserve"> Universidade Federal do Maranhão/UFMA. Graduanda em Serviço Social. E-mail: </w:t>
      </w:r>
      <w:hyperlink r:id="rId3">
        <w:r>
          <w:rPr>
            <w:color w:val="1155CC"/>
            <w:sz w:val="20"/>
            <w:szCs w:val="20"/>
            <w:u w:val="single"/>
          </w:rPr>
          <w:t>ildilene.mendes@discente.ufma.br</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97C8" w14:textId="77777777" w:rsidR="008D6C7E" w:rsidRDefault="00B61402">
    <w:r>
      <w:rPr>
        <w:noProof/>
      </w:rPr>
      <w:drawing>
        <wp:anchor distT="0" distB="0" distL="0" distR="0" simplePos="0" relativeHeight="251658240" behindDoc="1" locked="0" layoutInCell="1" hidden="0" allowOverlap="1" wp14:anchorId="6F49DE5E" wp14:editId="7FE49C47">
          <wp:simplePos x="0" y="0"/>
          <wp:positionH relativeFrom="column">
            <wp:posOffset>-1094421</wp:posOffset>
          </wp:positionH>
          <wp:positionV relativeFrom="paragraph">
            <wp:posOffset>-2159634</wp:posOffset>
          </wp:positionV>
          <wp:extent cx="7952423" cy="131826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841" b="-21003"/>
                  <a:stretch>
                    <a:fillRect/>
                  </a:stretch>
                </pic:blipFill>
                <pic:spPr>
                  <a:xfrm>
                    <a:off x="0" y="0"/>
                    <a:ext cx="7952423" cy="131826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F64A" w14:textId="77777777" w:rsidR="008D6C7E" w:rsidRDefault="008D6C7E">
    <w:pPr>
      <w:tabs>
        <w:tab w:val="center" w:pos="4252"/>
        <w:tab w:val="right"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720726"/>
    <w:multiLevelType w:val="multilevel"/>
    <w:tmpl w:val="DCA086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5024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C7E"/>
    <w:rsid w:val="000714A4"/>
    <w:rsid w:val="00097573"/>
    <w:rsid w:val="001A08A4"/>
    <w:rsid w:val="00236A4D"/>
    <w:rsid w:val="0036528A"/>
    <w:rsid w:val="0044455C"/>
    <w:rsid w:val="006E155F"/>
    <w:rsid w:val="0078733A"/>
    <w:rsid w:val="00807114"/>
    <w:rsid w:val="008D6C7E"/>
    <w:rsid w:val="009C0A80"/>
    <w:rsid w:val="009C2513"/>
    <w:rsid w:val="00A1264A"/>
    <w:rsid w:val="00A73EDD"/>
    <w:rsid w:val="00AF454F"/>
    <w:rsid w:val="00B61402"/>
    <w:rsid w:val="00BA28A0"/>
    <w:rsid w:val="00CE34CD"/>
    <w:rsid w:val="00DF09C2"/>
    <w:rsid w:val="00E62327"/>
    <w:rsid w:val="00E872BA"/>
    <w:rsid w:val="00F74B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FEF06"/>
  <w15:docId w15:val="{D451F79C-F701-47DF-A480-DDD0DB13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after="320"/>
    </w:pPr>
    <w:rPr>
      <w:color w:val="666666"/>
      <w:sz w:val="30"/>
      <w:szCs w:val="30"/>
    </w:rPr>
  </w:style>
  <w:style w:type="character" w:styleId="Hyperlink">
    <w:name w:val="Hyperlink"/>
    <w:basedOn w:val="Fontepargpadro"/>
    <w:uiPriority w:val="99"/>
    <w:unhideWhenUsed/>
    <w:rsid w:val="009C0A80"/>
    <w:rPr>
      <w:color w:val="0000FF" w:themeColor="hyperlink"/>
      <w:u w:val="single"/>
    </w:rPr>
  </w:style>
  <w:style w:type="character" w:styleId="MenoPendente">
    <w:name w:val="Unresolved Mention"/>
    <w:basedOn w:val="Fontepargpadro"/>
    <w:uiPriority w:val="99"/>
    <w:semiHidden/>
    <w:unhideWhenUsed/>
    <w:rsid w:val="009C0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ectas.org/publicacao/violacao-continuada-dois-anos-da-crise-em-pedrinha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d.camara.leg.br/bd/items/2af0f030-bd35-453c-8162-c09dc43c237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20https://www2.ufjf.br/sites/%20livro_crimeeterritorio" TargetMode="External"/><Relationship Id="rId5" Type="http://schemas.openxmlformats.org/officeDocument/2006/relationships/numbering" Target="numbering.xml"/><Relationship Id="rId15" Type="http://schemas.openxmlformats.org/officeDocument/2006/relationships/hyperlink" Target="https://novogerenciador.tjma.jus.br/storage/arquivos/prisoes/37_relatorio_umf_dados_dos_presos_jan_2025_10_02_2025_14_25_13.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ufjf.br/noticias/wp-content/uploads/sites/2/2022/11/livro_crimeeterritorio.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ildilene.mendes@discente.ufma.br" TargetMode="External"/><Relationship Id="rId2" Type="http://schemas.openxmlformats.org/officeDocument/2006/relationships/hyperlink" Target="mailto:edmee.teles@discente.ufma.br" TargetMode="External"/><Relationship Id="rId1" Type="http://schemas.openxmlformats.org/officeDocument/2006/relationships/hyperlink" Target="mailto:David.ruan@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7C0D2462BC62488170B7F33F6A410B" ma:contentTypeVersion="6" ma:contentTypeDescription="Create a new document." ma:contentTypeScope="" ma:versionID="caf303c38c33782645a267dc3a8712db">
  <xsd:schema xmlns:xsd="http://www.w3.org/2001/XMLSchema" xmlns:xs="http://www.w3.org/2001/XMLSchema" xmlns:p="http://schemas.microsoft.com/office/2006/metadata/properties" xmlns:ns3="3346a155-15ec-4e16-9876-9081a78f9092" targetNamespace="http://schemas.microsoft.com/office/2006/metadata/properties" ma:root="true" ma:fieldsID="644d29d380d4dfb147d20ed68f2f19f4" ns3:_="">
    <xsd:import namespace="3346a155-15ec-4e16-9876-9081a78f909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6a155-15ec-4e16-9876-9081a78f9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qaR+iZS8NgG6JwFAOPbmXO4mWw==">CgMxLjA4AHIhMXcwTHV5cFMyQ3RpbzF4b09RQ1pNMHhNT21jaFY3ckhU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3346a155-15ec-4e16-9876-9081a78f909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F22FCF-E36E-41A0-BDF0-F05DC4C97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6a155-15ec-4e16-9876-9081a78f9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A3A04DE-9691-41EE-AF1A-7E6471EE6854}">
  <ds:schemaRefs>
    <ds:schemaRef ds:uri="http://purl.org/dc/elements/1.1/"/>
    <ds:schemaRef ds:uri="http://purl.org/dc/terms/"/>
    <ds:schemaRef ds:uri="http://schemas.microsoft.com/office/2006/metadata/properties"/>
    <ds:schemaRef ds:uri="3346a155-15ec-4e16-9876-9081a78f9092"/>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50DDD90-8181-4C09-9317-C013D6A3D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3165</Words>
  <Characters>17091</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Ruan Santos Dos Santos</dc:creator>
  <cp:lastModifiedBy>David Santos</cp:lastModifiedBy>
  <cp:revision>2</cp:revision>
  <dcterms:created xsi:type="dcterms:W3CDTF">2025-07-06T01:44:00Z</dcterms:created>
  <dcterms:modified xsi:type="dcterms:W3CDTF">2025-07-06T01:44:00Z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0x010100AC7C0D2462BC62488170B7F33F6A410B</vt:lpwstr>
  </property>
  <property fmtid="{D5CDD505-2E9C-101B-9397-08002B2CF9AE}" pid="3" name="MSIP_Label_defa4170-0d19-0005-0004-bc88714345d2_Enabled">
    <vt:lpwstr>true</vt:lpwstr>
  </property>
  <property fmtid="{D5CDD505-2E9C-101B-9397-08002B2CF9AE}" pid="4" name="MSIP_Label_defa4170-0d19-0005-0004-bc88714345d2_SetDate">
    <vt:lpwstr>2025-07-06T00:37:11Z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b306493f-9c08-47b0-8545-2bf061d7ef46</vt:lpwstr>
  </property>
  <property fmtid="{D5CDD505-2E9C-101B-9397-08002B2CF9AE}" pid="8" name="MSIP_Label_defa4170-0d19-0005-0004-bc88714345d2_ActionId">
    <vt:lpwstr>a6632976-fe8c-4ffe-9499-d4d92d6bd6b7</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