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87E413" w14:textId="77777777" w:rsidR="003F320D" w:rsidRPr="00563231" w:rsidRDefault="008E70C2" w:rsidP="007D7DD3">
      <w:pPr>
        <w:spacing w:line="240" w:lineRule="auto"/>
        <w:ind w:right="142"/>
        <w:jc w:val="center"/>
        <w:rPr>
          <w:b/>
          <w:sz w:val="24"/>
          <w:szCs w:val="24"/>
        </w:rPr>
      </w:pPr>
      <w:r w:rsidRPr="00563231">
        <w:rPr>
          <w:b/>
          <w:sz w:val="24"/>
          <w:szCs w:val="24"/>
        </w:rPr>
        <w:t xml:space="preserve">A MENINA QUE GESTA: </w:t>
      </w:r>
    </w:p>
    <w:p w14:paraId="151C4016" w14:textId="4AE552EE" w:rsidR="003F320D" w:rsidRPr="00563231" w:rsidRDefault="00165561" w:rsidP="007D7DD3">
      <w:pPr>
        <w:spacing w:line="240" w:lineRule="auto"/>
        <w:ind w:right="142"/>
        <w:jc w:val="center"/>
        <w:rPr>
          <w:b/>
          <w:sz w:val="24"/>
          <w:szCs w:val="24"/>
        </w:rPr>
      </w:pPr>
      <w:bookmarkStart w:id="0" w:name="_GoBack"/>
      <w:r w:rsidRPr="00165561">
        <w:rPr>
          <w:sz w:val="24"/>
          <w:szCs w:val="24"/>
        </w:rPr>
        <w:t xml:space="preserve">Tutela jurídica da menina vítima de estupro intrafamiliar à luz da Lei Henry </w:t>
      </w:r>
      <w:proofErr w:type="spellStart"/>
      <w:r w:rsidRPr="00165561">
        <w:rPr>
          <w:sz w:val="24"/>
          <w:szCs w:val="24"/>
        </w:rPr>
        <w:t>Borel</w:t>
      </w:r>
      <w:bookmarkEnd w:id="0"/>
      <w:proofErr w:type="spellEnd"/>
    </w:p>
    <w:p w14:paraId="77D34A68" w14:textId="77777777" w:rsidR="003F320D" w:rsidRPr="00563231" w:rsidRDefault="008E70C2" w:rsidP="007D7DD3">
      <w:pPr>
        <w:spacing w:line="240" w:lineRule="auto"/>
        <w:ind w:right="142"/>
        <w:jc w:val="center"/>
        <w:rPr>
          <w:b/>
          <w:sz w:val="24"/>
          <w:szCs w:val="24"/>
          <w:lang w:val="en-US"/>
        </w:rPr>
      </w:pPr>
      <w:r w:rsidRPr="00563231">
        <w:rPr>
          <w:b/>
          <w:sz w:val="24"/>
          <w:szCs w:val="24"/>
          <w:lang w:val="en-US"/>
        </w:rPr>
        <w:t>THE GIRL WHO PREGNANCES:</w:t>
      </w:r>
    </w:p>
    <w:p w14:paraId="7FDA5D61" w14:textId="77777777" w:rsidR="003F320D" w:rsidRPr="00563231" w:rsidRDefault="008E70C2" w:rsidP="007D7DD3">
      <w:pPr>
        <w:spacing w:line="240" w:lineRule="auto"/>
        <w:ind w:right="142"/>
        <w:jc w:val="center"/>
        <w:rPr>
          <w:sz w:val="24"/>
          <w:szCs w:val="24"/>
          <w:lang w:val="en-US"/>
        </w:rPr>
      </w:pPr>
      <w:r w:rsidRPr="00563231">
        <w:rPr>
          <w:sz w:val="24"/>
          <w:szCs w:val="24"/>
          <w:lang w:val="en-US"/>
        </w:rPr>
        <w:t>Legal protection for girl victims of domestic rape in the light of the Henry Borel Law</w:t>
      </w:r>
    </w:p>
    <w:p w14:paraId="773D5E20" w14:textId="77777777" w:rsidR="003F320D" w:rsidRPr="00563231" w:rsidRDefault="003F320D" w:rsidP="007D7DD3">
      <w:pPr>
        <w:spacing w:line="360" w:lineRule="auto"/>
        <w:jc w:val="both"/>
        <w:rPr>
          <w:sz w:val="24"/>
          <w:szCs w:val="24"/>
          <w:lang w:val="en-US"/>
        </w:rPr>
      </w:pPr>
    </w:p>
    <w:p w14:paraId="0850F6A0" w14:textId="77777777" w:rsidR="003F320D" w:rsidRPr="00563231" w:rsidRDefault="008E70C2" w:rsidP="007D7DD3">
      <w:pPr>
        <w:spacing w:line="240" w:lineRule="auto"/>
        <w:jc w:val="right"/>
        <w:rPr>
          <w:bCs/>
          <w:sz w:val="24"/>
          <w:szCs w:val="24"/>
        </w:rPr>
      </w:pPr>
      <w:r w:rsidRPr="00563231">
        <w:rPr>
          <w:bCs/>
          <w:sz w:val="24"/>
          <w:szCs w:val="24"/>
        </w:rPr>
        <w:t xml:space="preserve">Maianne </w:t>
      </w:r>
      <w:proofErr w:type="spellStart"/>
      <w:r w:rsidRPr="00563231">
        <w:rPr>
          <w:bCs/>
          <w:sz w:val="24"/>
          <w:szCs w:val="24"/>
        </w:rPr>
        <w:t>Cristinne</w:t>
      </w:r>
      <w:proofErr w:type="spellEnd"/>
      <w:r w:rsidRPr="00563231">
        <w:rPr>
          <w:bCs/>
          <w:sz w:val="24"/>
          <w:szCs w:val="24"/>
        </w:rPr>
        <w:t xml:space="preserve"> dos Santos Barbosa</w:t>
      </w:r>
      <w:r w:rsidRPr="00563231">
        <w:rPr>
          <w:bCs/>
          <w:sz w:val="24"/>
          <w:szCs w:val="24"/>
          <w:vertAlign w:val="superscript"/>
        </w:rPr>
        <w:footnoteReference w:id="1"/>
      </w:r>
      <w:r w:rsidRPr="00563231">
        <w:rPr>
          <w:bCs/>
          <w:sz w:val="24"/>
          <w:szCs w:val="24"/>
        </w:rPr>
        <w:t xml:space="preserve">                                                                                     </w:t>
      </w:r>
    </w:p>
    <w:p w14:paraId="75227BD2" w14:textId="6CC12F3A" w:rsidR="00127874" w:rsidRPr="00563231" w:rsidRDefault="008E70C2" w:rsidP="007D7DD3">
      <w:pPr>
        <w:spacing w:line="240" w:lineRule="auto"/>
        <w:jc w:val="right"/>
        <w:rPr>
          <w:bCs/>
          <w:sz w:val="24"/>
          <w:szCs w:val="24"/>
        </w:rPr>
      </w:pPr>
      <w:r w:rsidRPr="00563231">
        <w:rPr>
          <w:bCs/>
          <w:sz w:val="24"/>
          <w:szCs w:val="24"/>
        </w:rPr>
        <w:t xml:space="preserve">  Anne Mary Reis Pereira</w:t>
      </w:r>
      <w:r w:rsidRPr="00563231">
        <w:rPr>
          <w:bCs/>
          <w:sz w:val="24"/>
          <w:szCs w:val="24"/>
          <w:vertAlign w:val="superscript"/>
        </w:rPr>
        <w:footnoteReference w:id="2"/>
      </w:r>
    </w:p>
    <w:p w14:paraId="6DD7536F" w14:textId="77777777" w:rsidR="00127874" w:rsidRPr="00563231" w:rsidRDefault="00127874" w:rsidP="007D7DD3">
      <w:pPr>
        <w:spacing w:line="360" w:lineRule="auto"/>
        <w:ind w:firstLine="1134"/>
        <w:jc w:val="right"/>
        <w:rPr>
          <w:bCs/>
          <w:sz w:val="24"/>
          <w:szCs w:val="24"/>
        </w:rPr>
      </w:pPr>
      <w:r w:rsidRPr="00563231">
        <w:rPr>
          <w:bCs/>
          <w:sz w:val="24"/>
          <w:szCs w:val="24"/>
        </w:rPr>
        <w:t>Taísa Guimarães Serra Fernandes</w:t>
      </w:r>
      <w:r w:rsidRPr="00563231">
        <w:rPr>
          <w:rStyle w:val="Refdenotaderodap"/>
          <w:bCs/>
          <w:sz w:val="24"/>
          <w:szCs w:val="24"/>
        </w:rPr>
        <w:footnoteReference w:id="3"/>
      </w:r>
    </w:p>
    <w:p w14:paraId="368D8295" w14:textId="77777777" w:rsidR="00127874" w:rsidRPr="00563231" w:rsidRDefault="00127874" w:rsidP="007D7DD3">
      <w:pPr>
        <w:spacing w:line="240" w:lineRule="auto"/>
        <w:jc w:val="right"/>
        <w:rPr>
          <w:b/>
          <w:sz w:val="24"/>
          <w:szCs w:val="24"/>
        </w:rPr>
      </w:pPr>
    </w:p>
    <w:p w14:paraId="0C5CEB9C" w14:textId="3DCF7E02" w:rsidR="00127874" w:rsidRPr="00563231" w:rsidRDefault="008E70C2" w:rsidP="007D7DD3">
      <w:pPr>
        <w:spacing w:line="240" w:lineRule="auto"/>
        <w:ind w:left="2835"/>
        <w:jc w:val="both"/>
        <w:rPr>
          <w:b/>
          <w:sz w:val="24"/>
          <w:szCs w:val="24"/>
        </w:rPr>
      </w:pPr>
      <w:r w:rsidRPr="00563231">
        <w:rPr>
          <w:b/>
          <w:sz w:val="24"/>
          <w:szCs w:val="24"/>
        </w:rPr>
        <w:t>Resumo</w:t>
      </w:r>
    </w:p>
    <w:p w14:paraId="2BB83099" w14:textId="357D0C59" w:rsidR="003F320D" w:rsidRPr="00563231" w:rsidRDefault="007D7DD3" w:rsidP="007D7DD3">
      <w:pPr>
        <w:spacing w:line="240" w:lineRule="auto"/>
        <w:ind w:left="2835"/>
        <w:jc w:val="both"/>
        <w:rPr>
          <w:b/>
          <w:sz w:val="24"/>
          <w:szCs w:val="24"/>
        </w:rPr>
      </w:pPr>
      <w:r w:rsidRPr="00563231">
        <w:rPr>
          <w:sz w:val="20"/>
          <w:szCs w:val="20"/>
        </w:rPr>
        <w:t>O artigo analisa a gravidez infantil decorrente de estupro intrafamiliar, à luz da Lei Henry Borel, que institui mecanismos de enfrentamento da violência doméstica contra crianças e adolescentes. Parte-se da compreensão da infância como sujeito de direitos e da necessidade de uma tutela jurídica e institucional eficaz frente às múltiplas violações sofridas por meninas que gestam em decorrência da violência sexual. Com abordagem qualitativa e metodologia dedutiva, utiliza-se revisão bibliográfica, documental e entrevi</w:t>
      </w:r>
      <w:r w:rsidR="007B0CF4">
        <w:rPr>
          <w:sz w:val="20"/>
          <w:szCs w:val="20"/>
        </w:rPr>
        <w:t>stas com promotores de justiça d</w:t>
      </w:r>
      <w:r w:rsidRPr="00563231">
        <w:rPr>
          <w:sz w:val="20"/>
          <w:szCs w:val="20"/>
        </w:rPr>
        <w:t>o Maranhão. O estudo evidencia os limites das respostas estatais, a importância da atuação do Ministério Público e os desafios estruturais das políticas públicas de proteção. Busca-se contribuir para o debate sobre a efetividade das normas existentes e o aprimoramento do Sistema de Garantia de Direitos.</w:t>
      </w:r>
    </w:p>
    <w:p w14:paraId="542D17A7" w14:textId="77777777" w:rsidR="003F320D" w:rsidRPr="00563231" w:rsidRDefault="008E70C2" w:rsidP="007D7DD3">
      <w:pPr>
        <w:spacing w:line="240" w:lineRule="auto"/>
        <w:ind w:left="2835" w:right="142"/>
        <w:jc w:val="both"/>
        <w:rPr>
          <w:sz w:val="20"/>
          <w:szCs w:val="20"/>
        </w:rPr>
      </w:pPr>
      <w:r w:rsidRPr="00563231">
        <w:rPr>
          <w:b/>
          <w:sz w:val="20"/>
          <w:szCs w:val="20"/>
        </w:rPr>
        <w:t>Palavras-chave:</w:t>
      </w:r>
      <w:r w:rsidRPr="00563231">
        <w:rPr>
          <w:sz w:val="20"/>
          <w:szCs w:val="20"/>
        </w:rPr>
        <w:t xml:space="preserve"> Violência sexual. ECA. Políticas Públicas. Gravidez Precoce. Lei Henry Borel.</w:t>
      </w:r>
    </w:p>
    <w:p w14:paraId="60F132BD" w14:textId="77777777" w:rsidR="003F320D" w:rsidRPr="00563231" w:rsidRDefault="003F320D" w:rsidP="007D7DD3">
      <w:pPr>
        <w:spacing w:line="240" w:lineRule="auto"/>
        <w:ind w:left="2835" w:right="142"/>
        <w:jc w:val="both"/>
        <w:rPr>
          <w:b/>
          <w:sz w:val="24"/>
          <w:szCs w:val="24"/>
        </w:rPr>
      </w:pPr>
    </w:p>
    <w:p w14:paraId="20346B08" w14:textId="14C709A8" w:rsidR="003F320D" w:rsidRPr="00563231" w:rsidRDefault="008E70C2" w:rsidP="007D7DD3">
      <w:pPr>
        <w:spacing w:line="240" w:lineRule="auto"/>
        <w:ind w:left="2835"/>
        <w:jc w:val="both"/>
        <w:rPr>
          <w:sz w:val="20"/>
          <w:szCs w:val="20"/>
          <w:lang w:val="en-US"/>
        </w:rPr>
      </w:pPr>
      <w:r w:rsidRPr="00563231">
        <w:rPr>
          <w:b/>
          <w:sz w:val="24"/>
          <w:szCs w:val="24"/>
          <w:lang w:val="en-US"/>
        </w:rPr>
        <w:t>Abstract</w:t>
      </w:r>
    </w:p>
    <w:p w14:paraId="6FFEE8A4" w14:textId="77777777" w:rsidR="007D7DD3" w:rsidRPr="00563231" w:rsidRDefault="007D7DD3" w:rsidP="007D7DD3">
      <w:pPr>
        <w:spacing w:line="240" w:lineRule="auto"/>
        <w:ind w:left="2835" w:right="142"/>
        <w:jc w:val="both"/>
        <w:rPr>
          <w:sz w:val="20"/>
          <w:szCs w:val="20"/>
          <w:lang w:val="en-US"/>
        </w:rPr>
      </w:pPr>
      <w:bookmarkStart w:id="1" w:name="_heading=h.xpbysb2k8e77" w:colFirst="0" w:colLast="0"/>
      <w:bookmarkEnd w:id="1"/>
      <w:r w:rsidRPr="00563231">
        <w:rPr>
          <w:sz w:val="20"/>
          <w:szCs w:val="20"/>
          <w:lang w:val="en-US"/>
        </w:rPr>
        <w:t xml:space="preserve">This article analyzes child pregnancy resulting from domestic rape in light of the Henry Borel Law, which establishes mechanisms to combat domestic violence against children and adolescents. It begins with the understanding of childhood as a subject of rights and the need for effective legal and institutional protection in the face of the multiple violations suffered by girls who become pregnant </w:t>
      </w:r>
      <w:proofErr w:type="gramStart"/>
      <w:r w:rsidRPr="00563231">
        <w:rPr>
          <w:sz w:val="20"/>
          <w:szCs w:val="20"/>
          <w:lang w:val="en-US"/>
        </w:rPr>
        <w:t>as a result</w:t>
      </w:r>
      <w:proofErr w:type="gramEnd"/>
      <w:r w:rsidRPr="00563231">
        <w:rPr>
          <w:sz w:val="20"/>
          <w:szCs w:val="20"/>
          <w:lang w:val="en-US"/>
        </w:rPr>
        <w:t xml:space="preserve"> of sexual violence. With a qualitative approach and deductive methodology, it uses a bibliographic and documentary review and interviews with public prosecutors in Maranhão. The study highlights the limits of state responses, the importance of the role of the Public Prosecutor's Office and the structural challenges of public protection policies. It seeks to contribute to the debate on the effectiveness of existing regulations and the improvement of the Rights Guarantee System.</w:t>
      </w:r>
    </w:p>
    <w:p w14:paraId="53A64D6A" w14:textId="2E96F342" w:rsidR="003F320D" w:rsidRPr="00563231" w:rsidRDefault="008E70C2" w:rsidP="007D7DD3">
      <w:pPr>
        <w:spacing w:line="240" w:lineRule="auto"/>
        <w:ind w:left="2835" w:right="142"/>
        <w:jc w:val="both"/>
        <w:rPr>
          <w:sz w:val="20"/>
          <w:szCs w:val="20"/>
          <w:lang w:val="en-US"/>
        </w:rPr>
      </w:pPr>
      <w:r w:rsidRPr="00563231">
        <w:rPr>
          <w:b/>
          <w:sz w:val="20"/>
          <w:szCs w:val="20"/>
          <w:lang w:val="en-US"/>
        </w:rPr>
        <w:lastRenderedPageBreak/>
        <w:t>Keywords:</w:t>
      </w:r>
      <w:r w:rsidRPr="00563231">
        <w:rPr>
          <w:sz w:val="20"/>
          <w:szCs w:val="20"/>
          <w:lang w:val="en-US"/>
        </w:rPr>
        <w:t xml:space="preserve"> Sexual violence. Child and Adolescent Statute. Public Policies. Premature Pregnancy.  Henry Borel Law.</w:t>
      </w:r>
    </w:p>
    <w:p w14:paraId="2DF4C3A9" w14:textId="77777777" w:rsidR="003F320D" w:rsidRPr="00563231" w:rsidRDefault="003F320D" w:rsidP="007D7DD3">
      <w:pPr>
        <w:spacing w:line="240" w:lineRule="auto"/>
        <w:ind w:left="2835" w:right="142"/>
        <w:jc w:val="both"/>
        <w:rPr>
          <w:sz w:val="20"/>
          <w:szCs w:val="20"/>
          <w:lang w:val="en-US"/>
        </w:rPr>
      </w:pPr>
    </w:p>
    <w:p w14:paraId="7DDF1F87" w14:textId="77777777" w:rsidR="003F320D" w:rsidRPr="00563231" w:rsidRDefault="008E70C2" w:rsidP="007D7DD3">
      <w:pPr>
        <w:spacing w:line="240" w:lineRule="auto"/>
        <w:ind w:right="142"/>
        <w:jc w:val="both"/>
        <w:rPr>
          <w:b/>
          <w:sz w:val="24"/>
          <w:szCs w:val="24"/>
        </w:rPr>
      </w:pPr>
      <w:r w:rsidRPr="00563231">
        <w:rPr>
          <w:b/>
          <w:sz w:val="24"/>
          <w:szCs w:val="24"/>
        </w:rPr>
        <w:t>1 INTRODUÇÃO</w:t>
      </w:r>
    </w:p>
    <w:p w14:paraId="73C96B6F" w14:textId="4838B8F8" w:rsidR="003F320D" w:rsidRPr="00563231" w:rsidRDefault="008E70C2" w:rsidP="007D7DD3">
      <w:pPr>
        <w:spacing w:line="360" w:lineRule="auto"/>
        <w:ind w:firstLine="720"/>
        <w:jc w:val="both"/>
        <w:rPr>
          <w:sz w:val="24"/>
          <w:szCs w:val="24"/>
        </w:rPr>
      </w:pPr>
      <w:r w:rsidRPr="00563231">
        <w:rPr>
          <w:sz w:val="24"/>
          <w:szCs w:val="24"/>
        </w:rPr>
        <w:t xml:space="preserve">A gestação na infância, especialmente quando resultante de estupro intrafamiliar, configura uma grave violação dos direitos humanos. Esta modalidade de violência é marcada pela presença de um familiar, podendo residir na mesma casa ou não, que pratica atos de natureza sexual contra a criança e </w:t>
      </w:r>
      <w:proofErr w:type="spellStart"/>
      <w:r w:rsidRPr="00563231">
        <w:rPr>
          <w:sz w:val="24"/>
          <w:szCs w:val="24"/>
        </w:rPr>
        <w:t>o</w:t>
      </w:r>
      <w:proofErr w:type="spellEnd"/>
      <w:r w:rsidRPr="00563231">
        <w:rPr>
          <w:sz w:val="24"/>
          <w:szCs w:val="24"/>
        </w:rPr>
        <w:t xml:space="preserve"> adolescente, tais como abuso sexual, exploração sexual, pornografia </w:t>
      </w:r>
      <w:r w:rsidR="007D7DD3" w:rsidRPr="00563231">
        <w:rPr>
          <w:sz w:val="24"/>
          <w:szCs w:val="24"/>
        </w:rPr>
        <w:t>infantil etc.</w:t>
      </w:r>
      <w:r w:rsidRPr="00563231">
        <w:rPr>
          <w:sz w:val="24"/>
          <w:szCs w:val="24"/>
        </w:rPr>
        <w:t xml:space="preserve"> (Pimentel; Araújo, 2006).</w:t>
      </w:r>
    </w:p>
    <w:p w14:paraId="112B8906" w14:textId="431CE8BF" w:rsidR="003F320D" w:rsidRPr="00563231" w:rsidRDefault="008E70C2" w:rsidP="007D7DD3">
      <w:pPr>
        <w:spacing w:line="360" w:lineRule="auto"/>
        <w:ind w:firstLine="720"/>
        <w:jc w:val="both"/>
        <w:rPr>
          <w:sz w:val="24"/>
          <w:szCs w:val="24"/>
        </w:rPr>
      </w:pPr>
      <w:r w:rsidRPr="00563231">
        <w:rPr>
          <w:sz w:val="24"/>
          <w:szCs w:val="24"/>
        </w:rPr>
        <w:t>A violência sexual infantil desrespeita os direitos humanos, violando garantias individuais como a liberdade, respeito e dignidade de crianças e adolescentes. É um dos mais complexos desafios enfrentados pelo sistema de proteção infantojuvenil. Nesse cenário, a Lei Henry Borel, sancionada em 2021, surge como um marco legal importante para fortalecer a responsabilização em casos de violência doméstica contra crianças e adolescentes, além de ampliar mecanismos de proteção e amparo a essas vítimas.</w:t>
      </w:r>
    </w:p>
    <w:p w14:paraId="49DB27CE" w14:textId="77777777" w:rsidR="003F320D" w:rsidRPr="00563231" w:rsidRDefault="008E70C2" w:rsidP="007D7DD3">
      <w:pPr>
        <w:spacing w:line="360" w:lineRule="auto"/>
        <w:ind w:firstLine="720"/>
        <w:jc w:val="both"/>
        <w:rPr>
          <w:sz w:val="24"/>
          <w:szCs w:val="24"/>
        </w:rPr>
      </w:pPr>
      <w:r w:rsidRPr="00563231">
        <w:rPr>
          <w:sz w:val="24"/>
          <w:szCs w:val="24"/>
        </w:rPr>
        <w:t>Diante disso, este estudo propõe uma análise da tutela jurídica conferida às meninas que gestam em decorrência de estupro intrafamiliar, enfatizando o papel da Lei Henry Borel no contexto da proteção integral. Busca-se compreender como o ordenamento jurídico brasileiro, em especial por meio da atuação do Ministério Público e das políticas públicas de acolhimento, enfrenta as especificidades dessa grave violação de direitos, visando garantir a dignidade, a proteção e o desenvolvimento dessas crianças e adolescentes.</w:t>
      </w:r>
    </w:p>
    <w:p w14:paraId="7792F967" w14:textId="77777777" w:rsidR="003F320D" w:rsidRPr="00563231" w:rsidRDefault="008E70C2" w:rsidP="007D7DD3">
      <w:pPr>
        <w:spacing w:line="360" w:lineRule="auto"/>
        <w:ind w:firstLine="720"/>
        <w:jc w:val="both"/>
        <w:rPr>
          <w:sz w:val="24"/>
          <w:szCs w:val="24"/>
        </w:rPr>
      </w:pPr>
      <w:r w:rsidRPr="00563231">
        <w:rPr>
          <w:sz w:val="24"/>
          <w:szCs w:val="24"/>
        </w:rPr>
        <w:t>Para tanto, adotou-se uma abordagem qualitativa, com revisão bibliográfica e documental, análise da legislação pertinente e entrevistas com profissionais da área da infância e juventude. A relevância social e acadêmica do estudo está na reflexão crítica sobre a eficácia das respostas jurídicas e institucionais, bem como na proposição de caminhos para aprimorar a tutela e o suporte a essas meninas, vítimas de um contexto de violência que desafia as estruturas sociais e legais.</w:t>
      </w:r>
    </w:p>
    <w:p w14:paraId="37687B26" w14:textId="77777777" w:rsidR="007D7DD3" w:rsidRPr="00563231" w:rsidRDefault="007D7DD3" w:rsidP="007D7DD3">
      <w:pPr>
        <w:spacing w:line="360" w:lineRule="auto"/>
        <w:ind w:firstLine="720"/>
        <w:jc w:val="both"/>
        <w:rPr>
          <w:sz w:val="24"/>
          <w:szCs w:val="24"/>
        </w:rPr>
      </w:pPr>
    </w:p>
    <w:p w14:paraId="5C76D003" w14:textId="77777777" w:rsidR="003F320D" w:rsidRPr="00563231" w:rsidRDefault="008E70C2" w:rsidP="007D7DD3">
      <w:pPr>
        <w:spacing w:line="360" w:lineRule="auto"/>
        <w:jc w:val="both"/>
        <w:rPr>
          <w:sz w:val="24"/>
          <w:szCs w:val="24"/>
        </w:rPr>
      </w:pPr>
      <w:r w:rsidRPr="00563231">
        <w:rPr>
          <w:b/>
          <w:sz w:val="24"/>
          <w:szCs w:val="24"/>
        </w:rPr>
        <w:lastRenderedPageBreak/>
        <w:t>2 DIREITOS DAS MENINAS SOBREVIVENTES DA VIOLÊNCIA SEXUAL E DEVERES DOS GARANTIDORES DE DIREITOS NOS CASOS EM QUE UMA VIOLÊNCIA SEXUAL RESULTA EM GRAVIDEZ</w:t>
      </w:r>
      <w:r w:rsidRPr="00563231">
        <w:rPr>
          <w:sz w:val="24"/>
          <w:szCs w:val="24"/>
        </w:rPr>
        <w:t xml:space="preserve">        </w:t>
      </w:r>
    </w:p>
    <w:p w14:paraId="053D6AA7" w14:textId="1D7BD17A" w:rsidR="007D7DD3" w:rsidRPr="00563231" w:rsidRDefault="007D7DD3" w:rsidP="007D7DD3">
      <w:pPr>
        <w:spacing w:line="360" w:lineRule="auto"/>
        <w:ind w:firstLine="720"/>
        <w:jc w:val="both"/>
        <w:rPr>
          <w:sz w:val="24"/>
          <w:szCs w:val="24"/>
        </w:rPr>
      </w:pPr>
      <w:r w:rsidRPr="00563231">
        <w:rPr>
          <w:sz w:val="24"/>
          <w:szCs w:val="24"/>
        </w:rPr>
        <w:t>A evolução histórica dos direitos da infância no ordenamento jurídico brasileiro revela um percurso que vai da invisibilidade à centralidade do princípio do interesse superior da criança e do adolescente. A Constituição Federal de 1988, em seu art. 227, estabelece como dever da família, da sociedade e do Estado assegurar, com prioridade absoluta, os direitos fundamentais das crianças e adolescentes, incluindo a dignidade, a saúde e a proteção contra toda forma de violência. No § 4º do mesmo artigo, determina-se que a lei punirá severamente o abuso, a violência e a exploração sexual contra crianças e adolescentes (B</w:t>
      </w:r>
      <w:r w:rsidR="00353C8F">
        <w:rPr>
          <w:sz w:val="24"/>
          <w:szCs w:val="24"/>
        </w:rPr>
        <w:t>rasil</w:t>
      </w:r>
      <w:r w:rsidRPr="00563231">
        <w:rPr>
          <w:sz w:val="24"/>
          <w:szCs w:val="24"/>
        </w:rPr>
        <w:t>, 1988). Esse marco foi aprofundado com o Estatuto da Criança e do Adolescente (Lei nº 8.069/1990), que consolidou a doutrina da proteção integral.</w:t>
      </w:r>
    </w:p>
    <w:p w14:paraId="1FF9931C" w14:textId="77777777" w:rsidR="003F320D"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t>Apesar do avanço normativo, meninas que gestam em razão de estupro intrafamiliar, seguem expostas a múltiplas violações. A gravidez precoce configura não apenas uma consequência física, mas uma violação grave de direitos humanos.</w:t>
      </w:r>
    </w:p>
    <w:p w14:paraId="641370FB" w14:textId="28739301" w:rsidR="00947307"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t xml:space="preserve">No Brasil, toda gestação em menores de 14 anos é presumidamente fruto de estupro de vulnerável, independentemente de seu consentimento, nos termos do artigo 217-A do Código Penal (Brasil, 1940). Segundo a cartilha publicada pela </w:t>
      </w:r>
      <w:proofErr w:type="spellStart"/>
      <w:r w:rsidRPr="00563231">
        <w:rPr>
          <w:sz w:val="24"/>
          <w:szCs w:val="24"/>
        </w:rPr>
        <w:t>Plan</w:t>
      </w:r>
      <w:proofErr w:type="spellEnd"/>
      <w:r w:rsidRPr="00563231">
        <w:rPr>
          <w:sz w:val="24"/>
          <w:szCs w:val="24"/>
        </w:rPr>
        <w:t xml:space="preserve"> </w:t>
      </w:r>
      <w:proofErr w:type="spellStart"/>
      <w:r w:rsidRPr="00563231">
        <w:rPr>
          <w:sz w:val="24"/>
          <w:szCs w:val="24"/>
        </w:rPr>
        <w:t>International</w:t>
      </w:r>
      <w:proofErr w:type="spellEnd"/>
      <w:r w:rsidRPr="00563231">
        <w:rPr>
          <w:sz w:val="24"/>
          <w:szCs w:val="24"/>
        </w:rPr>
        <w:t xml:space="preserve"> Brasil, o Ministério Público do Maranhão e o MPSP (2024), a gravidez nessa faixa etária é considerada, por si só, uma prova da ocorrência de violência sexual (</w:t>
      </w:r>
      <w:proofErr w:type="spellStart"/>
      <w:r w:rsidR="00947307" w:rsidRPr="00563231">
        <w:rPr>
          <w:sz w:val="24"/>
          <w:szCs w:val="24"/>
        </w:rPr>
        <w:t>P</w:t>
      </w:r>
      <w:r w:rsidR="00353C8F">
        <w:rPr>
          <w:sz w:val="24"/>
          <w:szCs w:val="24"/>
        </w:rPr>
        <w:t>lan</w:t>
      </w:r>
      <w:proofErr w:type="spellEnd"/>
      <w:r w:rsidR="00947307" w:rsidRPr="00563231">
        <w:rPr>
          <w:sz w:val="24"/>
          <w:szCs w:val="24"/>
        </w:rPr>
        <w:t xml:space="preserve"> </w:t>
      </w:r>
      <w:proofErr w:type="spellStart"/>
      <w:r w:rsidR="00947307" w:rsidRPr="00563231">
        <w:rPr>
          <w:sz w:val="24"/>
          <w:szCs w:val="24"/>
        </w:rPr>
        <w:t>I</w:t>
      </w:r>
      <w:r w:rsidR="00353C8F" w:rsidRPr="00563231">
        <w:rPr>
          <w:sz w:val="24"/>
          <w:szCs w:val="24"/>
        </w:rPr>
        <w:t>nternational</w:t>
      </w:r>
      <w:proofErr w:type="spellEnd"/>
      <w:r w:rsidR="00947307" w:rsidRPr="00563231">
        <w:rPr>
          <w:sz w:val="24"/>
          <w:szCs w:val="24"/>
        </w:rPr>
        <w:t xml:space="preserve"> </w:t>
      </w:r>
      <w:proofErr w:type="spellStart"/>
      <w:r w:rsidR="00947307" w:rsidRPr="00563231">
        <w:rPr>
          <w:sz w:val="24"/>
          <w:szCs w:val="24"/>
        </w:rPr>
        <w:t>B</w:t>
      </w:r>
      <w:r w:rsidR="00353C8F">
        <w:rPr>
          <w:sz w:val="24"/>
          <w:szCs w:val="24"/>
        </w:rPr>
        <w:t>asil</w:t>
      </w:r>
      <w:proofErr w:type="spellEnd"/>
      <w:r w:rsidR="00353C8F">
        <w:rPr>
          <w:sz w:val="24"/>
          <w:szCs w:val="24"/>
        </w:rPr>
        <w:t xml:space="preserve"> </w:t>
      </w:r>
      <w:r w:rsidR="00947307" w:rsidRPr="00563231">
        <w:rPr>
          <w:sz w:val="24"/>
          <w:szCs w:val="24"/>
        </w:rPr>
        <w:t>et al., 2024</w:t>
      </w:r>
      <w:r w:rsidRPr="00563231">
        <w:rPr>
          <w:sz w:val="24"/>
          <w:szCs w:val="24"/>
        </w:rPr>
        <w:t>).</w:t>
      </w:r>
    </w:p>
    <w:p w14:paraId="31F45FCF" w14:textId="070C61F8" w:rsidR="00947307" w:rsidRPr="00563231" w:rsidRDefault="008E70C2" w:rsidP="00947307">
      <w:pPr>
        <w:pBdr>
          <w:top w:val="nil"/>
          <w:left w:val="nil"/>
          <w:bottom w:val="nil"/>
          <w:right w:val="nil"/>
          <w:between w:val="nil"/>
        </w:pBdr>
        <w:spacing w:line="360" w:lineRule="auto"/>
        <w:ind w:firstLine="720"/>
        <w:jc w:val="both"/>
        <w:rPr>
          <w:sz w:val="24"/>
          <w:szCs w:val="24"/>
        </w:rPr>
      </w:pPr>
      <w:r w:rsidRPr="00563231">
        <w:rPr>
          <w:sz w:val="24"/>
          <w:szCs w:val="24"/>
        </w:rPr>
        <w:t>Dados do Anuário Brasileiro de Segurança Pública de 2024 apontam a evolução do número de vítimas de estupros e estupros de vulnerável no Brasil entre os anos de 2021 a 2023.</w:t>
      </w:r>
    </w:p>
    <w:p w14:paraId="6FC7E45D" w14:textId="22D8C2F4" w:rsidR="00353C8F" w:rsidRPr="00353C8F" w:rsidRDefault="00947307" w:rsidP="00353C8F">
      <w:pPr>
        <w:pBdr>
          <w:top w:val="nil"/>
          <w:left w:val="nil"/>
          <w:bottom w:val="nil"/>
          <w:right w:val="nil"/>
          <w:between w:val="nil"/>
        </w:pBdr>
        <w:spacing w:line="360" w:lineRule="auto"/>
        <w:ind w:firstLine="720"/>
        <w:jc w:val="both"/>
        <w:rPr>
          <w:sz w:val="24"/>
          <w:szCs w:val="24"/>
        </w:rPr>
      </w:pPr>
      <w:r w:rsidRPr="00563231">
        <w:rPr>
          <w:noProof/>
        </w:rPr>
        <w:lastRenderedPageBreak/>
        <w:drawing>
          <wp:anchor distT="114300" distB="114300" distL="114300" distR="114300" simplePos="0" relativeHeight="251661312" behindDoc="0" locked="0" layoutInCell="1" hidden="0" allowOverlap="1" wp14:anchorId="0C81931C" wp14:editId="1FD5A6ED">
            <wp:simplePos x="0" y="0"/>
            <wp:positionH relativeFrom="column">
              <wp:posOffset>215265</wp:posOffset>
            </wp:positionH>
            <wp:positionV relativeFrom="paragraph">
              <wp:posOffset>229870</wp:posOffset>
            </wp:positionV>
            <wp:extent cx="5200650" cy="2133600"/>
            <wp:effectExtent l="0" t="0" r="0" b="0"/>
            <wp:wrapTopAndBottom distT="114300" distB="114300"/>
            <wp:docPr id="3" name="image1.png" descr="Gráfico, Gráfico de linh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3" name="image1.png" descr="Gráfico, Gráfico de linhas&#10;&#10;O conteúdo gerado por IA pode estar incorreto."/>
                    <pic:cNvPicPr preferRelativeResize="0"/>
                  </pic:nvPicPr>
                  <pic:blipFill>
                    <a:blip r:embed="rId7"/>
                    <a:srcRect/>
                    <a:stretch>
                      <a:fillRect/>
                    </a:stretch>
                  </pic:blipFill>
                  <pic:spPr>
                    <a:xfrm>
                      <a:off x="0" y="0"/>
                      <a:ext cx="5200650" cy="2133600"/>
                    </a:xfrm>
                    <a:prstGeom prst="rect">
                      <a:avLst/>
                    </a:prstGeom>
                    <a:ln/>
                  </pic:spPr>
                </pic:pic>
              </a:graphicData>
            </a:graphic>
            <wp14:sizeRelH relativeFrom="margin">
              <wp14:pctWidth>0</wp14:pctWidth>
            </wp14:sizeRelH>
            <wp14:sizeRelV relativeFrom="margin">
              <wp14:pctHeight>0</wp14:pctHeight>
            </wp14:sizeRelV>
          </wp:anchor>
        </w:drawing>
      </w:r>
      <w:r w:rsidR="00B76778">
        <w:rPr>
          <w:sz w:val="24"/>
          <w:szCs w:val="24"/>
        </w:rPr>
        <w:t>As vítimas de estupro e estupro de vulnerável, entre 2021 e 2023, foram meninas</w:t>
      </w:r>
      <w:r w:rsidR="00353C8F" w:rsidRPr="00353C8F">
        <w:rPr>
          <w:sz w:val="24"/>
          <w:szCs w:val="24"/>
        </w:rPr>
        <w:t xml:space="preserve"> (88,2%), negras (52,2%), de no máximo 13 anos (61,6%), que são estupradas por familiares ou conhecidos (84,7%), dentro de suas próprias residências (61,7%) (Anuário, 2024). </w:t>
      </w:r>
    </w:p>
    <w:p w14:paraId="66095AAC" w14:textId="090B3CD4" w:rsidR="00353C8F" w:rsidRDefault="00831182" w:rsidP="00353C8F">
      <w:pPr>
        <w:pBdr>
          <w:top w:val="nil"/>
          <w:left w:val="nil"/>
          <w:bottom w:val="nil"/>
          <w:right w:val="nil"/>
          <w:between w:val="nil"/>
        </w:pBdr>
        <w:spacing w:line="360" w:lineRule="auto"/>
        <w:ind w:firstLine="720"/>
        <w:jc w:val="both"/>
        <w:rPr>
          <w:bdr w:val="none" w:sz="0" w:space="0" w:color="auto" w:frame="1"/>
        </w:rPr>
      </w:pPr>
      <w:r>
        <w:rPr>
          <w:sz w:val="24"/>
          <w:szCs w:val="24"/>
        </w:rPr>
        <w:t xml:space="preserve">Nesse mesmo sentido, a mesma </w:t>
      </w:r>
      <w:r w:rsidR="00353C8F" w:rsidRPr="00353C8F">
        <w:rPr>
          <w:sz w:val="24"/>
          <w:szCs w:val="24"/>
        </w:rPr>
        <w:t>pesquisa indicou que a maior taxa de vitimização é a de crianças e adolescentes de 10 a 13 anos, cuja taxa chegou a 233,9 casos para cada 100 mil habitantes neste grupo etário. Essa taxa é 4</w:t>
      </w:r>
      <w:r>
        <w:rPr>
          <w:sz w:val="24"/>
          <w:szCs w:val="24"/>
        </w:rPr>
        <w:t>65% superior à média nacional. O segundo</w:t>
      </w:r>
      <w:r w:rsidR="00353C8F" w:rsidRPr="00353C8F">
        <w:rPr>
          <w:sz w:val="24"/>
          <w:szCs w:val="24"/>
        </w:rPr>
        <w:t xml:space="preserve"> maior </w:t>
      </w:r>
      <w:r>
        <w:rPr>
          <w:sz w:val="24"/>
          <w:szCs w:val="24"/>
        </w:rPr>
        <w:t>dado</w:t>
      </w:r>
      <w:r w:rsidR="00353C8F" w:rsidRPr="00353C8F">
        <w:rPr>
          <w:sz w:val="24"/>
          <w:szCs w:val="24"/>
        </w:rPr>
        <w:t xml:space="preserve"> de vitimização por estupro ocorreu entre crianças de 5 a 9 anos, com 103,3 casos para cada grupo de 100 mil crianças nesta mesma idade (Anuário, 2024).</w:t>
      </w:r>
      <w:r w:rsidR="00353C8F" w:rsidRPr="00353C8F">
        <w:rPr>
          <w:bdr w:val="none" w:sz="0" w:space="0" w:color="auto" w:frame="1"/>
        </w:rPr>
        <w:t xml:space="preserve"> </w:t>
      </w:r>
    </w:p>
    <w:p w14:paraId="51E6BD02" w14:textId="0F293463" w:rsidR="00831182" w:rsidRPr="00563231" w:rsidRDefault="00831182" w:rsidP="00353C8F">
      <w:pPr>
        <w:pBdr>
          <w:top w:val="nil"/>
          <w:left w:val="nil"/>
          <w:bottom w:val="nil"/>
          <w:right w:val="nil"/>
          <w:between w:val="nil"/>
        </w:pBdr>
        <w:spacing w:line="360" w:lineRule="auto"/>
        <w:ind w:firstLine="720"/>
        <w:jc w:val="both"/>
        <w:rPr>
          <w:sz w:val="24"/>
          <w:szCs w:val="24"/>
        </w:rPr>
      </w:pPr>
      <w:r>
        <w:rPr>
          <w:noProof/>
          <w:bdr w:val="none" w:sz="0" w:space="0" w:color="auto" w:frame="1"/>
        </w:rPr>
        <w:drawing>
          <wp:anchor distT="0" distB="0" distL="114300" distR="114300" simplePos="0" relativeHeight="251663360" behindDoc="0" locked="0" layoutInCell="1" allowOverlap="1" wp14:anchorId="5EF26680" wp14:editId="729EB4C4">
            <wp:simplePos x="0" y="0"/>
            <wp:positionH relativeFrom="column">
              <wp:posOffset>215265</wp:posOffset>
            </wp:positionH>
            <wp:positionV relativeFrom="paragraph">
              <wp:posOffset>194310</wp:posOffset>
            </wp:positionV>
            <wp:extent cx="5332095" cy="2291080"/>
            <wp:effectExtent l="0" t="0" r="1905" b="0"/>
            <wp:wrapSquare wrapText="bothSides"/>
            <wp:docPr id="4" name="Imagem 4" descr="https://lh7-rt.googleusercontent.com/docsz/AD_4nXeLU4zfsB7D_MdNU-yG4I3SHoglnmgLgGXzJbqnrWBCYtJ5TNCky1cHiL2whVz4TNoQD0FsQDfCUM87OfclAe3Yk4OH087peSNbKa3_p8QFUeWnzcvZ5dsSbukKqQthE_-gpL42axf2Lk9MtNvmotQ?key=5fwJrCmo7PccViExveiY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eLU4zfsB7D_MdNU-yG4I3SHoglnmgLgGXzJbqnrWBCYtJ5TNCky1cHiL2whVz4TNoQD0FsQDfCUM87OfclAe3Yk4OH087peSNbKa3_p8QFUeWnzcvZ5dsSbukKqQthE_-gpL42axf2Lk9MtNvmotQ?key=5fwJrCmo7PccViExveiY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2095" cy="229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1CB1F" w14:textId="78F255FE" w:rsidR="00B76778" w:rsidRDefault="00B76778" w:rsidP="00947307">
      <w:pPr>
        <w:pBdr>
          <w:top w:val="nil"/>
          <w:left w:val="nil"/>
          <w:bottom w:val="nil"/>
          <w:right w:val="nil"/>
          <w:between w:val="nil"/>
        </w:pBdr>
        <w:spacing w:line="360" w:lineRule="auto"/>
        <w:ind w:firstLine="720"/>
        <w:jc w:val="both"/>
        <w:rPr>
          <w:sz w:val="24"/>
          <w:szCs w:val="24"/>
        </w:rPr>
      </w:pPr>
      <w:r w:rsidRPr="00B76778">
        <w:rPr>
          <w:sz w:val="24"/>
          <w:szCs w:val="24"/>
        </w:rPr>
        <w:lastRenderedPageBreak/>
        <w:t xml:space="preserve">A maioria dessas gestações ocorrem dentro do ambiente familiar ou de convivência próxima, conforme demonstrado nos dados do Anuário Brasileiro de Segurança Pública de 2024, o que agrava o ciclo de </w:t>
      </w:r>
      <w:proofErr w:type="spellStart"/>
      <w:r w:rsidRPr="00B76778">
        <w:rPr>
          <w:sz w:val="24"/>
          <w:szCs w:val="24"/>
        </w:rPr>
        <w:t>silenciamento</w:t>
      </w:r>
      <w:proofErr w:type="spellEnd"/>
      <w:r w:rsidRPr="00B76778">
        <w:rPr>
          <w:sz w:val="24"/>
          <w:szCs w:val="24"/>
        </w:rPr>
        <w:t xml:space="preserve"> e impunidade. Meninas que, além de vivenciarem os traumas do abuso sexual, muitas vezes precisam lidar com a gravidez decorrente de uma violência que mal compreendem.</w:t>
      </w:r>
    </w:p>
    <w:p w14:paraId="6E0D2013" w14:textId="77777777" w:rsidR="00947307" w:rsidRPr="00947307" w:rsidRDefault="00947307" w:rsidP="00947307">
      <w:pPr>
        <w:pBdr>
          <w:top w:val="nil"/>
          <w:left w:val="nil"/>
          <w:bottom w:val="nil"/>
          <w:right w:val="nil"/>
          <w:between w:val="nil"/>
        </w:pBdr>
        <w:spacing w:line="360" w:lineRule="auto"/>
        <w:ind w:firstLine="720"/>
        <w:jc w:val="both"/>
        <w:rPr>
          <w:sz w:val="24"/>
          <w:szCs w:val="24"/>
        </w:rPr>
      </w:pPr>
      <w:r w:rsidRPr="00947307">
        <w:rPr>
          <w:sz w:val="24"/>
          <w:szCs w:val="24"/>
        </w:rPr>
        <w:t>Frente a esse cenário, é essencial garantir os direitos reprodutivos e sociais das meninas vítimas de estupro. O aborto legal é previsto no Brasil em três hipóteses: gestação resultante de estupro, risco à vida da gestante e anencefalia fetal, conforme o art. 128 do Código Penal. No caso de meninas menores de 14 anos, a gravidez é legalmente presumida como fruto de violência sexual, sendo permitido o aborto sem necessidade de autorização judicial ou boletim de ocorrência.</w:t>
      </w:r>
    </w:p>
    <w:p w14:paraId="08946E2B" w14:textId="4E1E613B" w:rsidR="00947307" w:rsidRPr="00947307" w:rsidRDefault="00947307" w:rsidP="00947307">
      <w:pPr>
        <w:pBdr>
          <w:top w:val="nil"/>
          <w:left w:val="nil"/>
          <w:bottom w:val="nil"/>
          <w:right w:val="nil"/>
          <w:between w:val="nil"/>
        </w:pBdr>
        <w:spacing w:line="360" w:lineRule="auto"/>
        <w:ind w:firstLine="720"/>
        <w:jc w:val="both"/>
        <w:rPr>
          <w:sz w:val="24"/>
          <w:szCs w:val="24"/>
        </w:rPr>
      </w:pPr>
      <w:r w:rsidRPr="00563231">
        <w:rPr>
          <w:sz w:val="24"/>
          <w:szCs w:val="24"/>
        </w:rPr>
        <w:t>Uma alternativa</w:t>
      </w:r>
      <w:r w:rsidRPr="00947307">
        <w:rPr>
          <w:sz w:val="24"/>
          <w:szCs w:val="24"/>
        </w:rPr>
        <w:t xml:space="preserve"> prevista é a entrega voluntária da criança para adoção, conforme a Lei nº 12.010/2009, que assegura o sigilo e o acompanhamento psicossocial. Há também o direito à continuidade dos estudos (Lei nº 6.202/1975) e ao pré-natal adequado à idade da gestante.</w:t>
      </w:r>
    </w:p>
    <w:p w14:paraId="41532570" w14:textId="77777777" w:rsidR="00947307" w:rsidRPr="00947307" w:rsidRDefault="00947307" w:rsidP="00947307">
      <w:pPr>
        <w:pBdr>
          <w:top w:val="nil"/>
          <w:left w:val="nil"/>
          <w:bottom w:val="nil"/>
          <w:right w:val="nil"/>
          <w:between w:val="nil"/>
        </w:pBdr>
        <w:spacing w:line="360" w:lineRule="auto"/>
        <w:ind w:firstLine="720"/>
        <w:jc w:val="both"/>
        <w:rPr>
          <w:sz w:val="24"/>
          <w:szCs w:val="24"/>
        </w:rPr>
      </w:pPr>
      <w:r w:rsidRPr="00947307">
        <w:rPr>
          <w:sz w:val="24"/>
          <w:szCs w:val="24"/>
        </w:rPr>
        <w:t xml:space="preserve">No campo da saúde, a Lei nº 12.845/2013 (Lei do Minuto Seguinte) garante atendimento imediato e gratuito às vítimas de violência sexual, independentemente de boletim de ocorrência ou outros documentos comprobatórios. O atendimento deve incluir contracepção de emergência, exames clínicos, profilaxia de </w:t>
      </w:r>
      <w:proofErr w:type="spellStart"/>
      <w:r w:rsidRPr="00947307">
        <w:rPr>
          <w:sz w:val="24"/>
          <w:szCs w:val="24"/>
        </w:rPr>
        <w:t>ISTs</w:t>
      </w:r>
      <w:proofErr w:type="spellEnd"/>
      <w:r w:rsidRPr="00947307">
        <w:rPr>
          <w:sz w:val="24"/>
          <w:szCs w:val="24"/>
        </w:rPr>
        <w:t xml:space="preserve"> e suporte psicológico. Mesmo após 72 horas do ocorrido, a vítima mantém o direito ao cuidado e ao acompanhamento, inclusive pré-natal.</w:t>
      </w:r>
    </w:p>
    <w:p w14:paraId="7BA25CA9" w14:textId="77777777" w:rsidR="003F320D"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t>É importante ressaltar que, deve-se respeitar a vontade da vítima e ser intermediada pelos seus representantes legais ou, na ausência ou oposição destes, pelo Judiciário, com mediação do Ministério Público e do Conselho Tutelar. A omissão ou negligência por parte desses atores configura violência institucional, conforme a Lei nº 14.321/2022 (Brasil, 2022), sendo passível de responsabilização administrativa e penal.</w:t>
      </w:r>
    </w:p>
    <w:p w14:paraId="1EC9B33C" w14:textId="77777777" w:rsidR="003F320D"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t xml:space="preserve">A resposta do Estado, da sociedade e da família deve ser imediata, integral e respeitosa à dignidade da vítima. Nenhuma menina pode ser obrigada a manter uma </w:t>
      </w:r>
      <w:r w:rsidRPr="00563231">
        <w:rPr>
          <w:sz w:val="24"/>
          <w:szCs w:val="24"/>
        </w:rPr>
        <w:lastRenderedPageBreak/>
        <w:t>gestação imposta pela violência. Defender os direitos reprodutivos dessas meninas é reconhecer sua condição de sujeito e sua humanidade.</w:t>
      </w:r>
    </w:p>
    <w:p w14:paraId="0CFA7CE6" w14:textId="77777777" w:rsidR="00947307" w:rsidRPr="00563231" w:rsidRDefault="00947307" w:rsidP="007D7DD3">
      <w:pPr>
        <w:pBdr>
          <w:top w:val="nil"/>
          <w:left w:val="nil"/>
          <w:bottom w:val="nil"/>
          <w:right w:val="nil"/>
          <w:between w:val="nil"/>
        </w:pBdr>
        <w:spacing w:line="360" w:lineRule="auto"/>
        <w:ind w:firstLine="720"/>
        <w:jc w:val="both"/>
        <w:rPr>
          <w:sz w:val="24"/>
          <w:szCs w:val="24"/>
        </w:rPr>
      </w:pPr>
    </w:p>
    <w:p w14:paraId="3AEDD7BE" w14:textId="77777777" w:rsidR="003F320D" w:rsidRPr="00563231" w:rsidRDefault="008E70C2" w:rsidP="007D7DD3">
      <w:pPr>
        <w:pBdr>
          <w:top w:val="nil"/>
          <w:left w:val="nil"/>
          <w:bottom w:val="nil"/>
          <w:right w:val="nil"/>
          <w:between w:val="nil"/>
        </w:pBdr>
        <w:spacing w:line="360" w:lineRule="auto"/>
        <w:jc w:val="both"/>
        <w:rPr>
          <w:sz w:val="24"/>
          <w:szCs w:val="24"/>
          <w:highlight w:val="yellow"/>
        </w:rPr>
      </w:pPr>
      <w:r w:rsidRPr="00563231">
        <w:rPr>
          <w:b/>
          <w:sz w:val="24"/>
          <w:szCs w:val="24"/>
        </w:rPr>
        <w:t>3</w:t>
      </w:r>
      <w:r w:rsidRPr="00563231">
        <w:rPr>
          <w:rFonts w:ascii="Times New Roman" w:eastAsia="Times New Roman" w:hAnsi="Times New Roman" w:cs="Times New Roman"/>
          <w:b/>
          <w:sz w:val="24"/>
          <w:szCs w:val="24"/>
        </w:rPr>
        <w:t xml:space="preserve"> </w:t>
      </w:r>
      <w:r w:rsidRPr="00563231">
        <w:rPr>
          <w:b/>
          <w:sz w:val="24"/>
          <w:szCs w:val="24"/>
        </w:rPr>
        <w:t>A VIOLÊNCIA SEXUAL INTRAFAMILIAR COMO FORMA DE VIOLÊNCIA DOMÉSTICA (LEI 14.344/2022)</w:t>
      </w:r>
      <w:r w:rsidRPr="00563231">
        <w:rPr>
          <w:sz w:val="24"/>
          <w:szCs w:val="24"/>
        </w:rPr>
        <w:t xml:space="preserve">   </w:t>
      </w:r>
    </w:p>
    <w:p w14:paraId="0047FBD7" w14:textId="77777777" w:rsidR="00947307" w:rsidRPr="00947307" w:rsidRDefault="00947307" w:rsidP="00947307">
      <w:pPr>
        <w:pBdr>
          <w:top w:val="nil"/>
          <w:left w:val="nil"/>
          <w:bottom w:val="nil"/>
          <w:right w:val="nil"/>
          <w:between w:val="nil"/>
        </w:pBdr>
        <w:spacing w:line="360" w:lineRule="auto"/>
        <w:ind w:firstLine="720"/>
        <w:jc w:val="both"/>
        <w:rPr>
          <w:sz w:val="24"/>
          <w:szCs w:val="24"/>
        </w:rPr>
      </w:pPr>
      <w:r w:rsidRPr="00947307">
        <w:rPr>
          <w:sz w:val="24"/>
          <w:szCs w:val="24"/>
        </w:rPr>
        <w:t>A Lei nº 14.344/2022, conhecida como Lei Henry Borel, representa um marco legislativo fundamental ao instituir medidas específicas de proteção contra a violência doméstica e familiar praticada contra crianças e adolescentes. A norma integra e reforça dispositivos previstos no Estatuto da Criança e do Adolescente (ECA) e na Lei nº 13.431/2017, consolidando o entendimento de que a violência sexual intrafamiliar configura uma forma de violência doméstica.</w:t>
      </w:r>
    </w:p>
    <w:p w14:paraId="3A7C02AD" w14:textId="17DCDC9B" w:rsidR="00947307" w:rsidRPr="00563231" w:rsidRDefault="00947307" w:rsidP="00947307">
      <w:pPr>
        <w:pBdr>
          <w:top w:val="nil"/>
          <w:left w:val="nil"/>
          <w:bottom w:val="nil"/>
          <w:right w:val="nil"/>
          <w:between w:val="nil"/>
        </w:pBdr>
        <w:spacing w:line="360" w:lineRule="auto"/>
        <w:ind w:firstLine="720"/>
        <w:jc w:val="both"/>
        <w:rPr>
          <w:sz w:val="24"/>
          <w:szCs w:val="24"/>
        </w:rPr>
      </w:pPr>
      <w:r w:rsidRPr="00947307">
        <w:rPr>
          <w:sz w:val="24"/>
          <w:szCs w:val="24"/>
        </w:rPr>
        <w:t xml:space="preserve">Nos termos da Lei Henry Borel, considera-se violência doméstica e familiar qualquer ação ou omissão que cause morte, lesão, sofrimento físico, sexual ou psicológico no âmbito do lar, da família </w:t>
      </w:r>
      <w:r w:rsidR="00831182">
        <w:rPr>
          <w:sz w:val="24"/>
          <w:szCs w:val="24"/>
        </w:rPr>
        <w:t>ou em relações de coabitação (Brasil</w:t>
      </w:r>
      <w:r w:rsidRPr="00947307">
        <w:rPr>
          <w:sz w:val="24"/>
          <w:szCs w:val="24"/>
        </w:rPr>
        <w:t>, 2022).</w:t>
      </w:r>
    </w:p>
    <w:p w14:paraId="64952A04" w14:textId="315C3C24" w:rsidR="00947307" w:rsidRPr="00947307" w:rsidRDefault="00947307" w:rsidP="00947307">
      <w:pPr>
        <w:pBdr>
          <w:top w:val="nil"/>
          <w:left w:val="nil"/>
          <w:bottom w:val="nil"/>
          <w:right w:val="nil"/>
          <w:between w:val="nil"/>
        </w:pBdr>
        <w:spacing w:line="360" w:lineRule="auto"/>
        <w:ind w:firstLine="720"/>
        <w:jc w:val="both"/>
        <w:rPr>
          <w:sz w:val="24"/>
          <w:szCs w:val="24"/>
        </w:rPr>
      </w:pPr>
      <w:r w:rsidRPr="00947307">
        <w:rPr>
          <w:sz w:val="24"/>
          <w:szCs w:val="24"/>
        </w:rPr>
        <w:t>A gravidez decorrente de estupro intrafamiliar insere-se nesse contexto de múltiplas violências, agravada pelo vínculo de confiança violado e pela dependência afetiva, social ou econômica da vítima em relação ao agressor.</w:t>
      </w:r>
    </w:p>
    <w:p w14:paraId="47AE1A21" w14:textId="77777777" w:rsidR="003F320D"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t>A gravidez na infância e na adolescência decorrente de estupro intrafamiliar insere-se no contexto de múltiplas vulnerabilidades. As vítimas não apenas sofrem a brutalidade do abuso sexual, como também enfrentam os desdobramentos físicos, emocionais, sociais e legais de uma gestação imposta. A violência é intensificada pelo vínculo de confiança quebrado, pois o agressor geralmente ocupa uma posição de proximidade ou autoridade familiar, o que fragiliza ainda mais a condição da vítima.</w:t>
      </w:r>
    </w:p>
    <w:p w14:paraId="7D2D40D2" w14:textId="7DE8CF9A" w:rsidR="003F320D"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t>A Lei nº 13.431/2017 reforça a necessidade de reconhecer a violência psicológica e sexual em suas múltiplas dimensões (</w:t>
      </w:r>
      <w:r w:rsidR="00947307" w:rsidRPr="00563231">
        <w:rPr>
          <w:sz w:val="24"/>
          <w:szCs w:val="24"/>
        </w:rPr>
        <w:t>BRASIL</w:t>
      </w:r>
      <w:r w:rsidRPr="00563231">
        <w:rPr>
          <w:sz w:val="24"/>
          <w:szCs w:val="24"/>
        </w:rPr>
        <w:t>, 2017). Por sua vez, a Lei Henry Borel determina que, constatada situação de risco, devem ser aplicadas medidas imediatas de proteção. Conforme dispõe o art. 21, incisos I e II, deve-se "evitar o contato direto da criança ou do adolescente vítima ou testemunha de violência com o suposto autor da violência" e "solicitar o afastamento cautelar do investigado da residência ou local de convivência" (</w:t>
      </w:r>
      <w:r w:rsidR="00947307" w:rsidRPr="00563231">
        <w:rPr>
          <w:sz w:val="24"/>
          <w:szCs w:val="24"/>
        </w:rPr>
        <w:t>BRASIL</w:t>
      </w:r>
      <w:r w:rsidRPr="00563231">
        <w:rPr>
          <w:sz w:val="24"/>
          <w:szCs w:val="24"/>
        </w:rPr>
        <w:t>, 2022).</w:t>
      </w:r>
    </w:p>
    <w:p w14:paraId="4C1CBA84" w14:textId="77777777" w:rsidR="003F320D"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lastRenderedPageBreak/>
        <w:t>A comunicação da agressão contra crianças e adolescentes enseja adoção de medidas preventivas, como a medida cautelar e o afastamento do agressor da moradia comum, a proibição do contato, por qualquer meio, entre a criança ou o adolescente vítima ou testemunha de violência e o agressor, quando verificada a hipótese de maus-tratos, opressão ou abuso sexual impostos pelos pais ou responsáveis, como dispõe o art. 130, ECA e o art. 21. I, II da LEI N° 14.344/ Henry Borel.</w:t>
      </w:r>
    </w:p>
    <w:p w14:paraId="052C281B" w14:textId="77777777" w:rsidR="003F320D"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t>A comunicação do abuso sexual contra crianças e adolescentes enseja adoção de medidas preventivas, como a medida cautelar de afastamento perimetral da vítima com o suposto autor da violência, quando verificada a hipótese em qualquer momento dos procedimentos de investigação e responsabilização dos suspeitos, como dispõe o art. 21, I e II, da Lei no 13.431/2017. Quando a violência, se trata de violência doméstica, cabe também a aplicação do art. 21. I, II da LEI N°14.344/ Henry Borel, que além da proibição de contato, prevê o afastamento do agressor da residência ou do local de convivência ou de coabitação.</w:t>
      </w:r>
    </w:p>
    <w:p w14:paraId="0A0B5899" w14:textId="77777777" w:rsidR="003F320D"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t>A omissão diante da violência ou a submissão de crianças e adolescentes a constrangimentos por parte de adultos responsáveis configura infração administrativa e crime, respectivamente, conforme o ECA. A intervenção de órgãos como o Ministério Público e os Conselhos Tutelares é fundamental na apuração desses casos e na requisição de medidas protetivas. A prioridade na tramitação dos processos envolvendo crianças e adolescentes vítimas de violência e a necessidade de atendimento idôneo e limitado de intervenções são princípios que norteiam a atuação do sistema de justiça, buscando proteger a vítima de revitimização.</w:t>
      </w:r>
    </w:p>
    <w:p w14:paraId="70528F51" w14:textId="77777777" w:rsidR="003F320D" w:rsidRPr="00563231" w:rsidRDefault="008E70C2" w:rsidP="007D7DD3">
      <w:pPr>
        <w:pBdr>
          <w:top w:val="nil"/>
          <w:left w:val="nil"/>
          <w:bottom w:val="nil"/>
          <w:right w:val="nil"/>
          <w:between w:val="nil"/>
        </w:pBdr>
        <w:spacing w:line="360" w:lineRule="auto"/>
        <w:ind w:firstLine="720"/>
        <w:jc w:val="both"/>
        <w:rPr>
          <w:sz w:val="24"/>
          <w:szCs w:val="24"/>
        </w:rPr>
      </w:pPr>
      <w:r w:rsidRPr="00563231">
        <w:rPr>
          <w:sz w:val="24"/>
          <w:szCs w:val="24"/>
        </w:rPr>
        <w:t>Conclui-se, portanto, a Lei Henry Borel se insere em um arcabouço legal que busca coibir a violência sexual intrafamiliar e suas graves consequências, como a gravidez na infância e adolescência. A legislação enfatiza a responsabilidade coletiva da família, sociedade e Estado - por meio do sistema de justiça e das políticas públicas, deve garantir medidas céleres, integradas e eficazes para proteger as vítimas, e que elas sejam resguardadas e recebam o apoio necessário para sua recuperação e desenvolvimento integral.</w:t>
      </w:r>
    </w:p>
    <w:p w14:paraId="7F26A5A2" w14:textId="77777777" w:rsidR="00947307" w:rsidRPr="00563231" w:rsidRDefault="00947307" w:rsidP="007D7DD3">
      <w:pPr>
        <w:pBdr>
          <w:top w:val="nil"/>
          <w:left w:val="nil"/>
          <w:bottom w:val="nil"/>
          <w:right w:val="nil"/>
          <w:between w:val="nil"/>
        </w:pBdr>
        <w:spacing w:line="360" w:lineRule="auto"/>
        <w:ind w:firstLine="720"/>
        <w:jc w:val="both"/>
        <w:rPr>
          <w:sz w:val="24"/>
          <w:szCs w:val="24"/>
        </w:rPr>
      </w:pPr>
    </w:p>
    <w:p w14:paraId="2A50F6EF" w14:textId="78F5DB46" w:rsidR="003F320D" w:rsidRPr="00563231" w:rsidRDefault="008E70C2" w:rsidP="007D7DD3">
      <w:pPr>
        <w:pStyle w:val="Ttulo3"/>
        <w:spacing w:before="0" w:after="0"/>
        <w:jc w:val="both"/>
      </w:pPr>
      <w:r w:rsidRPr="00563231">
        <w:rPr>
          <w:sz w:val="24"/>
          <w:szCs w:val="24"/>
        </w:rPr>
        <w:t xml:space="preserve">4 </w:t>
      </w:r>
      <w:r w:rsidRPr="00563231">
        <w:rPr>
          <w:sz w:val="26"/>
          <w:szCs w:val="26"/>
        </w:rPr>
        <w:t>OS DESAFIOS E ESTRATÉGIAS DO MINISTÉRIO PÚBLICO NA DEFESA DE CRIANÇAS E ADOLESCENTES VÍTIMAS DE VIOLÊNCIA SEXUAL RESULTANTE EM GRAV</w:t>
      </w:r>
      <w:r w:rsidR="00947307" w:rsidRPr="00563231">
        <w:rPr>
          <w:sz w:val="26"/>
          <w:szCs w:val="26"/>
        </w:rPr>
        <w:t>I</w:t>
      </w:r>
      <w:r w:rsidRPr="00563231">
        <w:rPr>
          <w:sz w:val="26"/>
          <w:szCs w:val="26"/>
        </w:rPr>
        <w:t>DEZ</w:t>
      </w:r>
    </w:p>
    <w:p w14:paraId="3DFA3689" w14:textId="17C4B58F" w:rsidR="003F320D" w:rsidRPr="00563231" w:rsidRDefault="008C6AB0" w:rsidP="007D7DD3">
      <w:pPr>
        <w:pBdr>
          <w:top w:val="nil"/>
          <w:left w:val="nil"/>
          <w:bottom w:val="nil"/>
          <w:right w:val="nil"/>
          <w:between w:val="nil"/>
        </w:pBdr>
        <w:spacing w:line="360" w:lineRule="auto"/>
        <w:ind w:firstLine="720"/>
        <w:jc w:val="both"/>
        <w:rPr>
          <w:sz w:val="24"/>
          <w:szCs w:val="24"/>
          <w:highlight w:val="yellow"/>
        </w:rPr>
      </w:pPr>
      <w:r w:rsidRPr="00563231">
        <w:rPr>
          <w:sz w:val="24"/>
          <w:szCs w:val="24"/>
        </w:rPr>
        <w:t>O Ministério Público exerce papel essencial na proteção integral da infância e da adolescência, com destaque para a prevenção e responsabilização em casos de violência sexual. No estado do Maranhão, as promotorias da infância e juventude têm atuado de forma articulada no enfrentamento da gravidez precoce decorrente de estupro intrafamiliar. Com o objetivo de compreender os desafios enfrentados na efetivação da tutela de direitos nesses casos, foram realizadas entrevistas com o Dr. Márcio Thadeu Silva Marques (42ª Promotoria de Justiça Especializada da Infância e Juventude) e com a Dra. Lanna Cristina Barros Pessoa (47ª Promotoria de Justiça Especializada e coordenadora do Núcleo de Apoio às Vítimas – NAV).</w:t>
      </w:r>
    </w:p>
    <w:p w14:paraId="2F143EDF" w14:textId="77777777" w:rsidR="00F968C2" w:rsidRPr="00563231" w:rsidRDefault="00F968C2" w:rsidP="007D7DD3">
      <w:pPr>
        <w:spacing w:line="240" w:lineRule="auto"/>
        <w:ind w:left="2267"/>
        <w:jc w:val="both"/>
        <w:rPr>
          <w:b/>
          <w:sz w:val="20"/>
          <w:szCs w:val="20"/>
          <w:highlight w:val="white"/>
        </w:rPr>
      </w:pPr>
    </w:p>
    <w:p w14:paraId="430AEF20" w14:textId="36928C11" w:rsidR="003F320D" w:rsidRPr="00563231" w:rsidRDefault="008E70C2" w:rsidP="007D7DD3">
      <w:pPr>
        <w:spacing w:line="240" w:lineRule="auto"/>
        <w:ind w:left="2267"/>
        <w:jc w:val="both"/>
        <w:rPr>
          <w:i/>
          <w:sz w:val="20"/>
          <w:szCs w:val="20"/>
        </w:rPr>
      </w:pPr>
      <w:r w:rsidRPr="00563231">
        <w:rPr>
          <w:b/>
          <w:sz w:val="20"/>
          <w:szCs w:val="20"/>
          <w:highlight w:val="white"/>
        </w:rPr>
        <w:t>Pergunta 1:</w:t>
      </w:r>
      <w:r w:rsidRPr="00563231">
        <w:rPr>
          <w:sz w:val="20"/>
          <w:szCs w:val="20"/>
          <w:highlight w:val="white"/>
        </w:rPr>
        <w:t xml:space="preserve"> A Medida Protetiva de Urgência prevista na Lei Henry Borel (Lei nº 14.344/2022), criou mecanismos para a prevenção e o enfrentamento da violência doméstica e familiar contra a criança e </w:t>
      </w:r>
      <w:proofErr w:type="spellStart"/>
      <w:r w:rsidRPr="00563231">
        <w:rPr>
          <w:sz w:val="20"/>
          <w:szCs w:val="20"/>
          <w:highlight w:val="white"/>
        </w:rPr>
        <w:t>o</w:t>
      </w:r>
      <w:proofErr w:type="spellEnd"/>
      <w:r w:rsidRPr="00563231">
        <w:rPr>
          <w:sz w:val="20"/>
          <w:szCs w:val="20"/>
          <w:highlight w:val="white"/>
        </w:rPr>
        <w:t xml:space="preserve"> adolescente. Como o Ministério Público vem atuando nas frente aos casos de violência sexual contra criança e adolescentes? </w:t>
      </w:r>
      <w:r w:rsidRPr="00563231">
        <w:rPr>
          <w:i/>
          <w:sz w:val="20"/>
          <w:szCs w:val="20"/>
        </w:rPr>
        <w:t>Segundo a Dra. Lana Pessoa “a Lei Henri Borel (Lei nº 14.344/2022) é a versão para crianças e adolescentes da Lei Maria da Penha, visando prevenir e combater a violência doméstica e familiar contra menores. Para auxiliar nesses casos, o Ministério Público do Maranhão criou o aplicativo "MPU-Infância Protegida," por iniciativa do Núcleo de Apoio às Vítimas (NAV), que permite que qualquer pessoa faça denúncias de forma online e anônima, garantindo que as informações cheguem diretamente às promotorias de justiça para a tomada de medidas protetivas de urgência.”</w:t>
      </w:r>
    </w:p>
    <w:p w14:paraId="150E6A6A" w14:textId="77777777" w:rsidR="003F320D" w:rsidRPr="00563231" w:rsidRDefault="008E70C2" w:rsidP="007D7DD3">
      <w:pPr>
        <w:spacing w:line="240" w:lineRule="auto"/>
        <w:ind w:left="2267"/>
        <w:jc w:val="both"/>
        <w:rPr>
          <w:i/>
          <w:sz w:val="20"/>
          <w:szCs w:val="20"/>
          <w:highlight w:val="white"/>
        </w:rPr>
      </w:pPr>
      <w:r w:rsidRPr="00563231">
        <w:rPr>
          <w:i/>
          <w:sz w:val="24"/>
          <w:szCs w:val="24"/>
          <w:highlight w:val="white"/>
        </w:rPr>
        <w:t xml:space="preserve">       </w:t>
      </w:r>
    </w:p>
    <w:p w14:paraId="65152D09" w14:textId="3E651059" w:rsidR="003F320D" w:rsidRPr="00563231" w:rsidRDefault="008E70C2" w:rsidP="007D7DD3">
      <w:pPr>
        <w:spacing w:line="240" w:lineRule="auto"/>
        <w:ind w:left="2267"/>
        <w:jc w:val="both"/>
        <w:rPr>
          <w:i/>
          <w:sz w:val="20"/>
          <w:szCs w:val="20"/>
        </w:rPr>
      </w:pPr>
      <w:r w:rsidRPr="00563231">
        <w:rPr>
          <w:b/>
          <w:sz w:val="20"/>
          <w:szCs w:val="20"/>
          <w:highlight w:val="white"/>
        </w:rPr>
        <w:t>Pergunta 2:</w:t>
      </w:r>
      <w:r w:rsidRPr="00563231">
        <w:rPr>
          <w:sz w:val="20"/>
          <w:szCs w:val="20"/>
          <w:highlight w:val="white"/>
        </w:rPr>
        <w:t xml:space="preserve"> Quais os canais devem ser utilizados ao identificar casos de violência sexual contra criança e </w:t>
      </w:r>
      <w:proofErr w:type="spellStart"/>
      <w:r w:rsidRPr="00563231">
        <w:rPr>
          <w:sz w:val="20"/>
          <w:szCs w:val="20"/>
          <w:highlight w:val="white"/>
        </w:rPr>
        <w:t>o</w:t>
      </w:r>
      <w:proofErr w:type="spellEnd"/>
      <w:r w:rsidRPr="00563231">
        <w:rPr>
          <w:sz w:val="20"/>
          <w:szCs w:val="20"/>
          <w:highlight w:val="white"/>
        </w:rPr>
        <w:t xml:space="preserve"> adolescente? E como proceder nos casos da violência sexual que resulta em gravidez?</w:t>
      </w:r>
      <w:r w:rsidRPr="00563231">
        <w:rPr>
          <w:i/>
          <w:sz w:val="20"/>
          <w:szCs w:val="20"/>
          <w:highlight w:val="white"/>
        </w:rPr>
        <w:t xml:space="preserve"> Dr. Márcio </w:t>
      </w:r>
      <w:proofErr w:type="spellStart"/>
      <w:r w:rsidRPr="00563231">
        <w:rPr>
          <w:i/>
          <w:sz w:val="20"/>
          <w:szCs w:val="20"/>
          <w:highlight w:val="white"/>
        </w:rPr>
        <w:t>Thadeu</w:t>
      </w:r>
      <w:proofErr w:type="spellEnd"/>
      <w:r w:rsidRPr="00563231">
        <w:rPr>
          <w:i/>
          <w:sz w:val="20"/>
          <w:szCs w:val="20"/>
          <w:highlight w:val="white"/>
        </w:rPr>
        <w:t xml:space="preserve"> orienta que ao tratar de violência sexual resultando em gravidez, faz-se necessário observar duas vertentes, em caso de flagrante, a orientação é acionar imediatamente a Polícia Militar (190). Nos demais casos, o Ministério Público pode ser acionado diretamente, assim como os Conselhos Tutelares, que têm competência para requisitar serviços e aplicar medidas. A 47ª Promotoria de Justiça da Infância e Juventude, com sede no Complexo de Proteção da Criança e Adolescente, atua na fiscalização das investigações e na judicialização de medidas protetivas, inclusive com base na Lei Henry Borel e também na Lei Maria da Penha - quando aplicável. Em </w:t>
      </w:r>
      <w:proofErr w:type="gramStart"/>
      <w:r w:rsidRPr="00563231">
        <w:rPr>
          <w:i/>
          <w:sz w:val="20"/>
          <w:szCs w:val="20"/>
          <w:highlight w:val="white"/>
        </w:rPr>
        <w:t>seguida,</w:t>
      </w:r>
      <w:r w:rsidRPr="00563231">
        <w:rPr>
          <w:sz w:val="20"/>
          <w:szCs w:val="20"/>
          <w:highlight w:val="white"/>
        </w:rPr>
        <w:t xml:space="preserve"> </w:t>
      </w:r>
      <w:r w:rsidRPr="00563231">
        <w:rPr>
          <w:i/>
          <w:sz w:val="20"/>
          <w:szCs w:val="20"/>
          <w:highlight w:val="white"/>
        </w:rPr>
        <w:t xml:space="preserve"> Dra</w:t>
      </w:r>
      <w:proofErr w:type="gramEnd"/>
      <w:r w:rsidRPr="00563231">
        <w:rPr>
          <w:i/>
          <w:sz w:val="20"/>
          <w:szCs w:val="20"/>
          <w:highlight w:val="white"/>
        </w:rPr>
        <w:t>.</w:t>
      </w:r>
      <w:r w:rsidRPr="00563231">
        <w:rPr>
          <w:i/>
          <w:sz w:val="20"/>
          <w:szCs w:val="20"/>
        </w:rPr>
        <w:t xml:space="preserve"> Lana Pessoa destacou “que, além do aplicativo “MPU – Infância Protegida”, por iniciativa do Núcleo de Apoio às Vítimas (NAV), outros canais para denúncias de violência sexual contra crianças e adolescentes incluem a ouvidoria, o canal 180 e a Delegacia de Proteção à Criança e ao Adolescente (DPCA). Em casos de gravidez resultante de violência sexual, especialmente antes </w:t>
      </w:r>
      <w:r w:rsidRPr="00563231">
        <w:rPr>
          <w:i/>
          <w:sz w:val="20"/>
          <w:szCs w:val="20"/>
        </w:rPr>
        <w:lastRenderedPageBreak/>
        <w:t xml:space="preserve">dos 14 anos, é permitido o aborto conforme a legislação penal, e a criança é encaminhada à rede pública de saúde para os procedimentos necessários. A Dra. Lana também mencionou que incluirá em seu plano de atuação o tratamento e acompanhamento de casos de gravidez infantojuvenil, visando orientar as famílias e os profissionais de saúde sobre como proceder.” Explicou ainda “o fluxo de atuação do Ministério Público, que, ao receber informações através do aplicativo ou outros canais, ajuíza medidas protetivas de urgência. Eles relataram um caso em que a medida foi deferida para uma criança em situação de risco, e o descumprimento levou à prisão do requerido, garantindo a proteção da criança. Além disso, a Promotora destacou a importância do estudo social da família para avaliar o ambiente da criança e, se necessário, encaminhar o caso à promotoria de proteção para encontrar uma família mais acolhedora.” </w:t>
      </w:r>
    </w:p>
    <w:p w14:paraId="2267A903" w14:textId="495620C8" w:rsidR="003F320D" w:rsidRPr="00563231" w:rsidRDefault="008E70C2" w:rsidP="008C6AB0">
      <w:pPr>
        <w:spacing w:line="240" w:lineRule="auto"/>
        <w:jc w:val="both"/>
        <w:rPr>
          <w:sz w:val="24"/>
          <w:szCs w:val="24"/>
        </w:rPr>
      </w:pPr>
      <w:r w:rsidRPr="00563231">
        <w:rPr>
          <w:i/>
          <w:sz w:val="24"/>
          <w:szCs w:val="24"/>
        </w:rPr>
        <w:t xml:space="preserve">                                </w:t>
      </w:r>
    </w:p>
    <w:p w14:paraId="7DCB9CA5" w14:textId="77777777" w:rsidR="003F320D" w:rsidRPr="00563231" w:rsidRDefault="008E70C2" w:rsidP="007D7DD3">
      <w:pPr>
        <w:spacing w:line="360" w:lineRule="auto"/>
        <w:jc w:val="both"/>
        <w:rPr>
          <w:sz w:val="24"/>
          <w:szCs w:val="24"/>
        </w:rPr>
      </w:pPr>
      <w:r w:rsidRPr="00563231">
        <w:rPr>
          <w:sz w:val="24"/>
          <w:szCs w:val="24"/>
        </w:rPr>
        <w:t xml:space="preserve">        A última pergunta da entrevista visou questionar sobre os desafios enfrentados na implementação do Sistema de Garantia de Direitos instituído pela Lei nº 13.431/2017, especialmente no que diz respeito à atuação integrada dos órgãos responsáveis pelo atendimento de crianças e adolescentes vítimas ou testemunhas de violência, além dos riscos da violência institucional, provocada por atendimentos desarticulados e inadequados, que podem gerar revitimização, a partir da experiência prática do Ministério Público.</w:t>
      </w:r>
    </w:p>
    <w:p w14:paraId="7EE7F69A" w14:textId="77777777" w:rsidR="00F968C2" w:rsidRPr="00563231" w:rsidRDefault="00F968C2" w:rsidP="007D7DD3">
      <w:pPr>
        <w:spacing w:line="240" w:lineRule="auto"/>
        <w:ind w:left="2268"/>
        <w:jc w:val="both"/>
        <w:rPr>
          <w:b/>
          <w:sz w:val="20"/>
          <w:szCs w:val="20"/>
        </w:rPr>
      </w:pPr>
    </w:p>
    <w:p w14:paraId="07456DDD" w14:textId="36BCAA8F" w:rsidR="003F320D" w:rsidRPr="00563231" w:rsidRDefault="008E70C2" w:rsidP="007D7DD3">
      <w:pPr>
        <w:spacing w:line="240" w:lineRule="auto"/>
        <w:ind w:left="2268"/>
        <w:jc w:val="both"/>
        <w:rPr>
          <w:i/>
          <w:sz w:val="20"/>
          <w:szCs w:val="20"/>
        </w:rPr>
      </w:pPr>
      <w:r w:rsidRPr="00563231">
        <w:rPr>
          <w:b/>
          <w:sz w:val="20"/>
          <w:szCs w:val="20"/>
        </w:rPr>
        <w:t>Pergunta 3:</w:t>
      </w:r>
      <w:r w:rsidRPr="00563231">
        <w:rPr>
          <w:sz w:val="20"/>
          <w:szCs w:val="20"/>
        </w:rPr>
        <w:t xml:space="preserve"> A Lei Nº 13.431/2017 que instituiu o sistema de garantia de direitos para crianças e adolescentes vítimas ou testemunhas de violências, veio reforçar a urgente necessidade de atuação integrada, reconhecendo que os agentes públicos são passíveis de cometer violência institucional quando realizam atendimentos desarticulados, compartimentados, desqualificados que cause revitimização. Quais as principais dificuldades enfrentadas como sistema de garantia de direitos para crianças e adolescentes vítimas ou testemunhas de violências? E como é feita a atuação integrada?</w:t>
      </w:r>
      <w:r w:rsidRPr="00563231">
        <w:rPr>
          <w:i/>
          <w:sz w:val="20"/>
          <w:szCs w:val="20"/>
        </w:rPr>
        <w:t xml:space="preserve">  A Dra. Lana apontou que uma das principais dificuldades enfrentadas no Sistema de Garantia de Direitos previsto na Lei nº 13.431/2017 é a falta de preparo de escolas e unidades de saúde para acolher relatos de crianças, o que pode gerar revitimização. Por sua vez, Dr. Márcio Thadeu, ao relatar as dificuldades enfrentadas na efetivação do Sistema de Garantia de Direitos, ressaltando que a prioridade absoluta prevista no art. 4º do ECA exige oferta de serviços articulados e integrados. A ausência de fluxogramas e de estruturas nos CRAS e CREAS, apesar das previsões legais, configura violência institucional, conforme art. 208, XI, do ECA. Segundo ele, o combate a essa forma de violência demanda planejamento, orçamento e formação adequada dos profissionais. Também requer enfrentamento de discursos que perpetuam a cultura do estupro, como a naturalização do casamento infantil, do trabalho doméstico precoce e de abordagens abusivas em espaços públicos.</w:t>
      </w:r>
    </w:p>
    <w:p w14:paraId="14B06B68" w14:textId="23EC7D2A" w:rsidR="003F320D" w:rsidRPr="00563231" w:rsidRDefault="008E70C2" w:rsidP="00F968C2">
      <w:pPr>
        <w:spacing w:line="240" w:lineRule="auto"/>
        <w:ind w:left="2268"/>
        <w:jc w:val="both"/>
        <w:rPr>
          <w:i/>
          <w:sz w:val="20"/>
          <w:szCs w:val="20"/>
        </w:rPr>
      </w:pPr>
      <w:r w:rsidRPr="00563231">
        <w:rPr>
          <w:i/>
          <w:sz w:val="20"/>
          <w:szCs w:val="20"/>
        </w:rPr>
        <w:t xml:space="preserve"> </w:t>
      </w:r>
    </w:p>
    <w:p w14:paraId="4F153AFD" w14:textId="77777777" w:rsidR="003F320D" w:rsidRPr="00563231" w:rsidRDefault="008E70C2" w:rsidP="007D7DD3">
      <w:pPr>
        <w:spacing w:line="360" w:lineRule="auto"/>
        <w:ind w:firstLine="720"/>
        <w:jc w:val="both"/>
        <w:rPr>
          <w:sz w:val="24"/>
          <w:szCs w:val="24"/>
        </w:rPr>
      </w:pPr>
      <w:r w:rsidRPr="00563231">
        <w:rPr>
          <w:sz w:val="24"/>
          <w:szCs w:val="24"/>
        </w:rPr>
        <w:t xml:space="preserve">Em suma, a entrevista evidencia o papel estratégico e indispensável do Ministério Público na proteção de meninas vítimas de violência sexual que resultam </w:t>
      </w:r>
      <w:r w:rsidRPr="00563231">
        <w:rPr>
          <w:sz w:val="24"/>
          <w:szCs w:val="24"/>
        </w:rPr>
        <w:lastRenderedPageBreak/>
        <w:t>em gestação precoce, destacando a atuação preventiva e repressiva por meio da aplicação da Lei Henry Borel e do fortalecimento do Sistema de Garantia de Direitos.</w:t>
      </w:r>
    </w:p>
    <w:p w14:paraId="0A006016" w14:textId="77777777" w:rsidR="0070256C" w:rsidRPr="00563231" w:rsidRDefault="008E70C2" w:rsidP="0070256C">
      <w:pPr>
        <w:spacing w:line="360" w:lineRule="auto"/>
        <w:ind w:firstLine="720"/>
        <w:jc w:val="both"/>
        <w:rPr>
          <w:sz w:val="24"/>
          <w:szCs w:val="24"/>
        </w:rPr>
      </w:pPr>
      <w:r w:rsidRPr="00563231">
        <w:rPr>
          <w:sz w:val="24"/>
          <w:szCs w:val="24"/>
        </w:rPr>
        <w:t xml:space="preserve">Os relatos dos promotores Dr. Márcio Thadeu e Dra. Lana Pessoa revelam avanços importantes, como o uso do aplicativo "Crianças Protegidas", o ajuizamento célere de medidas protetivas e o reconhecimento do aborto legal em casos de estupro de vulneráveis, mas também apontam desafios estruturais, como a escassez de profissionais capacitados, a revitimização por atendimentos fragmentados e a lentidão nas perícias. </w:t>
      </w:r>
    </w:p>
    <w:p w14:paraId="67F6E7A7" w14:textId="709E7521" w:rsidR="003F320D" w:rsidRPr="00563231" w:rsidRDefault="0070256C" w:rsidP="0070256C">
      <w:pPr>
        <w:spacing w:line="360" w:lineRule="auto"/>
        <w:ind w:firstLine="720"/>
        <w:jc w:val="both"/>
        <w:rPr>
          <w:sz w:val="24"/>
          <w:szCs w:val="24"/>
        </w:rPr>
      </w:pPr>
      <w:r w:rsidRPr="00563231">
        <w:rPr>
          <w:sz w:val="24"/>
          <w:szCs w:val="24"/>
        </w:rPr>
        <w:t>As falas evidenciam a importância de uma atuação interinstitucional integrada, com escuta qualificada e garantia de acesso aos direitos sexuais e reprodutivos das vítimas. O Ministério Público surge como ator estratégico na prevenção, proteção e responsabilização, mas enfrenta desafios estruturais que exigem investimentos públicos e compromisso ético do Estado.</w:t>
      </w:r>
    </w:p>
    <w:p w14:paraId="0621ECB4" w14:textId="77777777" w:rsidR="003F320D" w:rsidRPr="00563231" w:rsidRDefault="008E70C2" w:rsidP="00EB1D49">
      <w:pPr>
        <w:spacing w:line="360" w:lineRule="auto"/>
        <w:jc w:val="both"/>
        <w:rPr>
          <w:b/>
          <w:sz w:val="24"/>
          <w:szCs w:val="24"/>
        </w:rPr>
      </w:pPr>
      <w:r w:rsidRPr="00563231">
        <w:rPr>
          <w:b/>
          <w:sz w:val="24"/>
          <w:szCs w:val="24"/>
        </w:rPr>
        <w:t>5 CONCLUSÃO</w:t>
      </w:r>
    </w:p>
    <w:p w14:paraId="2C5DC4B6" w14:textId="77777777" w:rsidR="00EB1D49" w:rsidRPr="00EB1D49" w:rsidRDefault="00EB1D49" w:rsidP="00EB1D49">
      <w:pPr>
        <w:spacing w:line="360" w:lineRule="auto"/>
        <w:ind w:firstLine="709"/>
        <w:jc w:val="both"/>
        <w:rPr>
          <w:sz w:val="24"/>
          <w:szCs w:val="24"/>
        </w:rPr>
      </w:pPr>
      <w:r w:rsidRPr="00EB1D49">
        <w:rPr>
          <w:sz w:val="24"/>
          <w:szCs w:val="24"/>
        </w:rPr>
        <w:t>A gestação decorrente de estupro intrafamiliar na infância representa uma das mais brutais violações de direitos humanos, impondo sofrimento físico, psíquico e social a meninas em situação de extrema vulnerabilidade. Embora o Brasil disponha de um arcabouço normativo robusto — incluindo a Constituição Federal, o ECA, a Lei nº 13.431/2017 e a Lei nº 14.344/2022 (Lei Henry Borel) — persistem lacunas significativas na efetivação dos direitos das crianças e adolescentes vítimas de violência sexual.</w:t>
      </w:r>
    </w:p>
    <w:p w14:paraId="24503384" w14:textId="77777777" w:rsidR="00EB1D49" w:rsidRPr="00EB1D49" w:rsidRDefault="00EB1D49" w:rsidP="00EB1D49">
      <w:pPr>
        <w:spacing w:line="360" w:lineRule="auto"/>
        <w:ind w:firstLine="709"/>
        <w:jc w:val="both"/>
        <w:rPr>
          <w:sz w:val="24"/>
          <w:szCs w:val="24"/>
        </w:rPr>
      </w:pPr>
      <w:r w:rsidRPr="00EB1D49">
        <w:rPr>
          <w:sz w:val="24"/>
          <w:szCs w:val="24"/>
        </w:rPr>
        <w:t>As meninas que gestam em decorrência de abuso enfrentam múltiplas camadas de vulnerabilidade, agravadas pelo vínculo familiar com o agressor, pela omissão de instituições públicas e pelo silêncio imposto socialmente. A legislação prevê mecanismos importantes, como o aborto legal, a entrega voluntária para adoção e medidas protetivas, mas sua aplicação é frequentemente prejudicada pela revitimização institucional, morosidade processual e falta de articulação entre os órgãos do Sistema de Garantia de Direitos.</w:t>
      </w:r>
    </w:p>
    <w:p w14:paraId="33D507AD" w14:textId="77777777" w:rsidR="00EB1D49" w:rsidRPr="00EB1D49" w:rsidRDefault="00EB1D49" w:rsidP="00EB1D49">
      <w:pPr>
        <w:spacing w:line="360" w:lineRule="auto"/>
        <w:ind w:firstLine="709"/>
        <w:jc w:val="both"/>
        <w:rPr>
          <w:sz w:val="24"/>
          <w:szCs w:val="24"/>
        </w:rPr>
      </w:pPr>
      <w:r w:rsidRPr="00EB1D49">
        <w:rPr>
          <w:sz w:val="24"/>
          <w:szCs w:val="24"/>
        </w:rPr>
        <w:t xml:space="preserve">As entrevistas com promotores do Ministério Público do Maranhão revelam avanços relevantes, como o uso do aplicativo “MPU – Infância Protegida” e a adoção </w:t>
      </w:r>
      <w:r w:rsidRPr="00EB1D49">
        <w:rPr>
          <w:sz w:val="24"/>
          <w:szCs w:val="24"/>
        </w:rPr>
        <w:lastRenderedPageBreak/>
        <w:t>célere de medidas protetivas, mas também apontam entraves estruturais, como a insuficiência de profissionais capacitados, a fragmentação dos atendimentos e a ausência de políticas públicas eficazes e integradas.</w:t>
      </w:r>
    </w:p>
    <w:p w14:paraId="0E943E95" w14:textId="77777777" w:rsidR="00EB1D49" w:rsidRPr="00563231" w:rsidRDefault="00EB1D49" w:rsidP="00EB1D49">
      <w:pPr>
        <w:spacing w:line="360" w:lineRule="auto"/>
        <w:ind w:firstLine="709"/>
        <w:jc w:val="both"/>
        <w:rPr>
          <w:sz w:val="24"/>
          <w:szCs w:val="24"/>
        </w:rPr>
      </w:pPr>
      <w:r w:rsidRPr="00EB1D49">
        <w:rPr>
          <w:sz w:val="24"/>
          <w:szCs w:val="24"/>
        </w:rPr>
        <w:t>Conclui-se que o enfrentamento da gravidez infantil decorrente de estupro exige mais do que normas jurídicas: requer uma rede intersetorial articulada, sensível e comprometida com os direitos humanos. É urgente fortalecer políticas públicas específicas, qualificar os serviços de atendimento e investir na formação contínua dos profissionais da saúde, da educação, da assistência social e do sistema de justiça. Promover a escuta protegida e a reparação integral das vítimas não é apenas uma obrigação legal, mas um imperativo ético para a construção de uma infância livre de violência.</w:t>
      </w:r>
    </w:p>
    <w:p w14:paraId="3F3EF5ED" w14:textId="77777777" w:rsidR="00EB1D49" w:rsidRPr="00563231" w:rsidRDefault="00EB1D49" w:rsidP="00981FD7">
      <w:pPr>
        <w:spacing w:line="360" w:lineRule="auto"/>
        <w:jc w:val="center"/>
        <w:rPr>
          <w:b/>
          <w:sz w:val="24"/>
          <w:szCs w:val="24"/>
        </w:rPr>
      </w:pPr>
    </w:p>
    <w:p w14:paraId="18EE22B5" w14:textId="77777777" w:rsidR="00EB1D49" w:rsidRPr="00563231" w:rsidRDefault="00EB1D49" w:rsidP="00981FD7">
      <w:pPr>
        <w:spacing w:line="360" w:lineRule="auto"/>
        <w:jc w:val="center"/>
        <w:rPr>
          <w:b/>
          <w:sz w:val="24"/>
          <w:szCs w:val="24"/>
        </w:rPr>
      </w:pPr>
    </w:p>
    <w:p w14:paraId="09EC0C5E" w14:textId="6D6D65FA" w:rsidR="003F320D" w:rsidRPr="00563231" w:rsidRDefault="008E70C2" w:rsidP="00981FD7">
      <w:pPr>
        <w:spacing w:line="360" w:lineRule="auto"/>
        <w:jc w:val="center"/>
        <w:rPr>
          <w:b/>
          <w:sz w:val="24"/>
          <w:szCs w:val="24"/>
        </w:rPr>
      </w:pPr>
      <w:r w:rsidRPr="00563231">
        <w:rPr>
          <w:b/>
          <w:sz w:val="24"/>
          <w:szCs w:val="24"/>
        </w:rPr>
        <w:t>REFERÊNCIAS</w:t>
      </w:r>
    </w:p>
    <w:p w14:paraId="203F70E5" w14:textId="37CC902E" w:rsidR="00971D93" w:rsidRPr="00A0318E" w:rsidRDefault="00971D93" w:rsidP="00971D93">
      <w:pPr>
        <w:spacing w:line="240" w:lineRule="auto"/>
        <w:rPr>
          <w:sz w:val="24"/>
          <w:szCs w:val="24"/>
        </w:rPr>
      </w:pPr>
      <w:r w:rsidRPr="00A0318E">
        <w:rPr>
          <w:sz w:val="24"/>
          <w:szCs w:val="24"/>
        </w:rPr>
        <w:t xml:space="preserve">AGÊNCIA GOV. </w:t>
      </w:r>
      <w:r w:rsidR="00A0318E" w:rsidRPr="00A0318E">
        <w:rPr>
          <w:b/>
          <w:sz w:val="24"/>
          <w:szCs w:val="24"/>
        </w:rPr>
        <w:t>Gravidez na adolescência: 380 mil partos foram realizados por mães com até 19 anos somente em 2020 no Brasil</w:t>
      </w:r>
      <w:r w:rsidRPr="00A0318E">
        <w:rPr>
          <w:sz w:val="24"/>
          <w:szCs w:val="24"/>
        </w:rPr>
        <w:t xml:space="preserve">. Agência </w:t>
      </w:r>
      <w:proofErr w:type="spellStart"/>
      <w:r w:rsidRPr="00A0318E">
        <w:rPr>
          <w:sz w:val="24"/>
          <w:szCs w:val="24"/>
        </w:rPr>
        <w:t>Gov</w:t>
      </w:r>
      <w:proofErr w:type="spellEnd"/>
      <w:r w:rsidRPr="00A0318E">
        <w:rPr>
          <w:sz w:val="24"/>
          <w:szCs w:val="24"/>
        </w:rPr>
        <w:t>, 2024. Disponível em: &lt;</w:t>
      </w:r>
      <w:r w:rsidR="00A0318E" w:rsidRPr="00A0318E">
        <w:rPr>
          <w:sz w:val="24"/>
          <w:szCs w:val="24"/>
        </w:rPr>
        <w:t xml:space="preserve"> https://agenciagov.ebc.com.br/noticias/202401/protecao-lei-brasileira-visa-prevenir-gravidez-na-adolescencia-no-pais-somente-em-2020-380-mil-partos-foram-realizados-por-maes-com-ate-19-anos</w:t>
      </w:r>
      <w:r w:rsidRPr="00A0318E">
        <w:rPr>
          <w:sz w:val="24"/>
          <w:szCs w:val="24"/>
        </w:rPr>
        <w:t>&gt;. Acesso em: 1 jul. 2025.</w:t>
      </w:r>
    </w:p>
    <w:p w14:paraId="70E2C757" w14:textId="77777777" w:rsidR="00971D93" w:rsidRPr="00A0318E" w:rsidRDefault="00971D93" w:rsidP="00971D93">
      <w:pPr>
        <w:spacing w:line="240" w:lineRule="auto"/>
        <w:rPr>
          <w:sz w:val="24"/>
          <w:szCs w:val="24"/>
        </w:rPr>
      </w:pPr>
    </w:p>
    <w:p w14:paraId="3CDABDA9" w14:textId="570AE054" w:rsidR="00971D93" w:rsidRPr="00A0318E" w:rsidRDefault="00971D93" w:rsidP="00971D93">
      <w:pPr>
        <w:spacing w:line="240" w:lineRule="auto"/>
        <w:rPr>
          <w:sz w:val="24"/>
          <w:szCs w:val="24"/>
        </w:rPr>
      </w:pPr>
      <w:r w:rsidRPr="00A0318E">
        <w:rPr>
          <w:sz w:val="24"/>
          <w:szCs w:val="24"/>
        </w:rPr>
        <w:t xml:space="preserve">BRASIL. </w:t>
      </w:r>
      <w:r w:rsidR="00A0318E" w:rsidRPr="00A0318E">
        <w:rPr>
          <w:sz w:val="24"/>
          <w:szCs w:val="24"/>
        </w:rPr>
        <w:t>[Constituição (</w:t>
      </w:r>
      <w:proofErr w:type="gramStart"/>
      <w:r w:rsidR="00A0318E" w:rsidRPr="00A0318E">
        <w:rPr>
          <w:sz w:val="24"/>
          <w:szCs w:val="24"/>
        </w:rPr>
        <w:t>1988)]</w:t>
      </w:r>
      <w:proofErr w:type="gramEnd"/>
      <w:r w:rsidR="00A0318E" w:rsidRPr="00A0318E">
        <w:rPr>
          <w:sz w:val="24"/>
          <w:szCs w:val="24"/>
        </w:rPr>
        <w:t xml:space="preserve">. </w:t>
      </w:r>
      <w:r w:rsidRPr="00A0318E">
        <w:rPr>
          <w:b/>
          <w:sz w:val="24"/>
          <w:szCs w:val="24"/>
        </w:rPr>
        <w:t>Constituição da República Federativa do Brasil de 1988</w:t>
      </w:r>
      <w:r w:rsidRPr="00A0318E">
        <w:rPr>
          <w:sz w:val="24"/>
          <w:szCs w:val="24"/>
        </w:rPr>
        <w:t>. Brasília, DF: Senado Federal, 1988.</w:t>
      </w:r>
      <w:r w:rsidR="00A0318E">
        <w:rPr>
          <w:sz w:val="24"/>
          <w:szCs w:val="24"/>
        </w:rPr>
        <w:t xml:space="preserve"> Disponível em: </w:t>
      </w:r>
      <w:r w:rsidR="000D4E21">
        <w:rPr>
          <w:sz w:val="24"/>
          <w:szCs w:val="24"/>
        </w:rPr>
        <w:t>&lt;</w:t>
      </w:r>
      <w:hyperlink r:id="rId9" w:history="1">
        <w:r w:rsidR="00A0318E" w:rsidRPr="000D4E21">
          <w:t>https://www.planalto.gov.br/ccivil_03/constituicao/constituicao.htm</w:t>
        </w:r>
      </w:hyperlink>
      <w:r w:rsidR="00513AEF">
        <w:rPr>
          <w:sz w:val="24"/>
          <w:szCs w:val="24"/>
        </w:rPr>
        <w:t>&gt;</w:t>
      </w:r>
      <w:r w:rsidR="00A0318E">
        <w:rPr>
          <w:sz w:val="24"/>
          <w:szCs w:val="24"/>
        </w:rPr>
        <w:t>. Acesso em: 1 jul. 2025</w:t>
      </w:r>
    </w:p>
    <w:p w14:paraId="55332616" w14:textId="77777777" w:rsidR="00971D93" w:rsidRPr="00A0318E" w:rsidRDefault="00971D93" w:rsidP="00971D93">
      <w:pPr>
        <w:spacing w:line="240" w:lineRule="auto"/>
        <w:rPr>
          <w:sz w:val="24"/>
          <w:szCs w:val="24"/>
        </w:rPr>
      </w:pPr>
    </w:p>
    <w:p w14:paraId="2EAAC646" w14:textId="3DB1FE9D" w:rsidR="00971D93" w:rsidRPr="00A0318E" w:rsidRDefault="00971D93" w:rsidP="00971D93">
      <w:pPr>
        <w:spacing w:line="240" w:lineRule="auto"/>
        <w:rPr>
          <w:sz w:val="24"/>
          <w:szCs w:val="24"/>
        </w:rPr>
      </w:pPr>
      <w:r w:rsidRPr="00A0318E">
        <w:rPr>
          <w:sz w:val="24"/>
          <w:szCs w:val="24"/>
        </w:rPr>
        <w:t xml:space="preserve">BRASIL. </w:t>
      </w:r>
      <w:r w:rsidRPr="000D4E21">
        <w:rPr>
          <w:b/>
          <w:sz w:val="24"/>
          <w:szCs w:val="24"/>
        </w:rPr>
        <w:t>Decreto-Lei nº 2.848, de 7 de dezembro de 1940</w:t>
      </w:r>
      <w:r w:rsidRPr="00A0318E">
        <w:rPr>
          <w:sz w:val="24"/>
          <w:szCs w:val="24"/>
        </w:rPr>
        <w:t>. Código Penal. Diário Oficial da União, seção 1, Brasília, DF, 31 dez. 1940.</w:t>
      </w:r>
      <w:r w:rsidR="000D4E21">
        <w:rPr>
          <w:sz w:val="24"/>
          <w:szCs w:val="24"/>
        </w:rPr>
        <w:t xml:space="preserve"> </w:t>
      </w:r>
    </w:p>
    <w:p w14:paraId="58741BE7" w14:textId="77777777" w:rsidR="00971D93" w:rsidRPr="00A0318E" w:rsidRDefault="00971D93" w:rsidP="00971D93">
      <w:pPr>
        <w:spacing w:line="240" w:lineRule="auto"/>
        <w:rPr>
          <w:sz w:val="24"/>
          <w:szCs w:val="24"/>
        </w:rPr>
      </w:pPr>
    </w:p>
    <w:p w14:paraId="68854903" w14:textId="2648F88E" w:rsidR="00971D93" w:rsidRPr="00A0318E" w:rsidRDefault="00971D93" w:rsidP="00971D93">
      <w:pPr>
        <w:spacing w:line="240" w:lineRule="auto"/>
        <w:rPr>
          <w:sz w:val="24"/>
          <w:szCs w:val="24"/>
        </w:rPr>
      </w:pPr>
      <w:r w:rsidRPr="00A0318E">
        <w:rPr>
          <w:sz w:val="24"/>
          <w:szCs w:val="24"/>
        </w:rPr>
        <w:t xml:space="preserve">BRASIL. </w:t>
      </w:r>
      <w:r w:rsidRPr="00A0318E">
        <w:rPr>
          <w:b/>
          <w:sz w:val="24"/>
          <w:szCs w:val="24"/>
        </w:rPr>
        <w:t>Lei nº 6.202, de 17 de abril de 1975</w:t>
      </w:r>
      <w:r w:rsidRPr="00A0318E">
        <w:rPr>
          <w:sz w:val="24"/>
          <w:szCs w:val="24"/>
        </w:rPr>
        <w:t>. Concede auxílio às estudantes grávidas. Disponível em: &lt;https://www.planalto.gov.br/ccivil_03/leis/l6202.htm&gt;. Acesso em: 3 jul. 2025.</w:t>
      </w:r>
    </w:p>
    <w:p w14:paraId="586F2389" w14:textId="77777777" w:rsidR="00971D93" w:rsidRPr="00A0318E" w:rsidRDefault="00971D93" w:rsidP="00971D93">
      <w:pPr>
        <w:spacing w:line="240" w:lineRule="auto"/>
        <w:rPr>
          <w:sz w:val="24"/>
          <w:szCs w:val="24"/>
        </w:rPr>
      </w:pPr>
    </w:p>
    <w:p w14:paraId="3A8EC26A" w14:textId="70819830" w:rsidR="000D4E21" w:rsidRPr="000D4E21" w:rsidRDefault="00971D93" w:rsidP="000D4E21">
      <w:pPr>
        <w:spacing w:line="240" w:lineRule="auto"/>
        <w:rPr>
          <w:sz w:val="24"/>
          <w:szCs w:val="24"/>
        </w:rPr>
      </w:pPr>
      <w:r w:rsidRPr="00A0318E">
        <w:rPr>
          <w:sz w:val="24"/>
          <w:szCs w:val="24"/>
        </w:rPr>
        <w:t xml:space="preserve">BRASIL. </w:t>
      </w:r>
      <w:r w:rsidRPr="000D4E21">
        <w:rPr>
          <w:b/>
          <w:sz w:val="24"/>
          <w:szCs w:val="24"/>
        </w:rPr>
        <w:t>Lei nº 8.069, de 13 de julho de 1990</w:t>
      </w:r>
      <w:r w:rsidRPr="00CC536E">
        <w:rPr>
          <w:sz w:val="24"/>
          <w:szCs w:val="24"/>
        </w:rPr>
        <w:t>.</w:t>
      </w:r>
      <w:r w:rsidRPr="00CC536E">
        <w:rPr>
          <w:b/>
          <w:sz w:val="24"/>
          <w:szCs w:val="24"/>
        </w:rPr>
        <w:t xml:space="preserve"> </w:t>
      </w:r>
      <w:r w:rsidRPr="00CC536E">
        <w:rPr>
          <w:sz w:val="24"/>
          <w:szCs w:val="24"/>
        </w:rPr>
        <w:t>Estatuto da Criança e do Adolescente</w:t>
      </w:r>
      <w:r w:rsidRPr="00971D93">
        <w:rPr>
          <w:sz w:val="24"/>
          <w:szCs w:val="24"/>
        </w:rPr>
        <w:t xml:space="preserve">. </w:t>
      </w:r>
      <w:r w:rsidR="000D4E21" w:rsidRPr="000D4E21">
        <w:rPr>
          <w:sz w:val="24"/>
          <w:szCs w:val="24"/>
        </w:rPr>
        <w:t xml:space="preserve">Brasília, DF: Presidência da República, 1990. Disponível em: </w:t>
      </w:r>
    </w:p>
    <w:p w14:paraId="5C4EF345" w14:textId="413E730A" w:rsidR="00971D93" w:rsidRPr="00971D93" w:rsidRDefault="000D4E21" w:rsidP="000D4E21">
      <w:pPr>
        <w:spacing w:line="240" w:lineRule="auto"/>
        <w:rPr>
          <w:sz w:val="24"/>
          <w:szCs w:val="24"/>
        </w:rPr>
      </w:pPr>
      <w:r w:rsidRPr="000D4E21">
        <w:rPr>
          <w:sz w:val="24"/>
          <w:szCs w:val="24"/>
        </w:rPr>
        <w:t>https://www.planalto.gov.br/ccivil_03/leis/l8069.htm. Acesso em: 2</w:t>
      </w:r>
      <w:r>
        <w:rPr>
          <w:sz w:val="24"/>
          <w:szCs w:val="24"/>
        </w:rPr>
        <w:t>8</w:t>
      </w:r>
      <w:r w:rsidRPr="000D4E21">
        <w:rPr>
          <w:sz w:val="24"/>
          <w:szCs w:val="24"/>
        </w:rPr>
        <w:t xml:space="preserve"> </w:t>
      </w:r>
      <w:r>
        <w:rPr>
          <w:sz w:val="24"/>
          <w:szCs w:val="24"/>
        </w:rPr>
        <w:t>jun</w:t>
      </w:r>
      <w:r w:rsidRPr="000D4E21">
        <w:rPr>
          <w:sz w:val="24"/>
          <w:szCs w:val="24"/>
        </w:rPr>
        <w:t>. 202</w:t>
      </w:r>
      <w:r>
        <w:rPr>
          <w:sz w:val="24"/>
          <w:szCs w:val="24"/>
        </w:rPr>
        <w:t>5</w:t>
      </w:r>
      <w:r w:rsidRPr="000D4E21">
        <w:rPr>
          <w:sz w:val="24"/>
          <w:szCs w:val="24"/>
        </w:rPr>
        <w:t>.</w:t>
      </w:r>
    </w:p>
    <w:p w14:paraId="02E9742D" w14:textId="77777777" w:rsidR="00971D93" w:rsidRDefault="00971D93" w:rsidP="00971D93">
      <w:pPr>
        <w:spacing w:line="240" w:lineRule="auto"/>
        <w:rPr>
          <w:sz w:val="24"/>
          <w:szCs w:val="24"/>
        </w:rPr>
      </w:pPr>
    </w:p>
    <w:p w14:paraId="5BD78F95" w14:textId="3AB312EA" w:rsidR="00971D93" w:rsidRPr="00971D93" w:rsidRDefault="00971D93" w:rsidP="00971D93">
      <w:pPr>
        <w:spacing w:line="240" w:lineRule="auto"/>
        <w:rPr>
          <w:sz w:val="24"/>
          <w:szCs w:val="24"/>
        </w:rPr>
      </w:pPr>
      <w:r w:rsidRPr="00971D93">
        <w:rPr>
          <w:sz w:val="24"/>
          <w:szCs w:val="24"/>
        </w:rPr>
        <w:t xml:space="preserve">BRASIL. </w:t>
      </w:r>
      <w:r w:rsidRPr="000D4E21">
        <w:rPr>
          <w:b/>
          <w:sz w:val="24"/>
          <w:szCs w:val="24"/>
        </w:rPr>
        <w:t>Lei nº 12.010, de 3 de agosto de 2009</w:t>
      </w:r>
      <w:r w:rsidRPr="00971D93">
        <w:rPr>
          <w:sz w:val="24"/>
          <w:szCs w:val="24"/>
        </w:rPr>
        <w:t xml:space="preserve">. Dispõe sobre adoção e altera dispositivos do Estatuto da Criança e do Adolescente. Disponível em: </w:t>
      </w:r>
      <w:r w:rsidRPr="00971D93">
        <w:rPr>
          <w:sz w:val="24"/>
          <w:szCs w:val="24"/>
        </w:rPr>
        <w:lastRenderedPageBreak/>
        <w:t>&lt;https://www.planalto.gov.br/ccivil_03/_ato2007-2010/2009/lei/l12010.htm&gt;. Acesso em: 28 jun. 2025.</w:t>
      </w:r>
    </w:p>
    <w:p w14:paraId="04D2C73E" w14:textId="77777777" w:rsidR="00971D93" w:rsidRDefault="00971D93" w:rsidP="00971D93">
      <w:pPr>
        <w:spacing w:line="240" w:lineRule="auto"/>
        <w:rPr>
          <w:sz w:val="24"/>
          <w:szCs w:val="24"/>
        </w:rPr>
      </w:pPr>
    </w:p>
    <w:p w14:paraId="77AC2815" w14:textId="511A9BAB" w:rsidR="00971D93" w:rsidRPr="00971D93" w:rsidRDefault="00971D93" w:rsidP="00971D93">
      <w:pPr>
        <w:spacing w:line="240" w:lineRule="auto"/>
        <w:rPr>
          <w:sz w:val="24"/>
          <w:szCs w:val="24"/>
        </w:rPr>
      </w:pPr>
      <w:r w:rsidRPr="00971D93">
        <w:rPr>
          <w:sz w:val="24"/>
          <w:szCs w:val="24"/>
        </w:rPr>
        <w:t xml:space="preserve">BRASIL. </w:t>
      </w:r>
      <w:r w:rsidRPr="000D4E21">
        <w:rPr>
          <w:b/>
          <w:sz w:val="24"/>
          <w:szCs w:val="24"/>
        </w:rPr>
        <w:t>Lei nº 12.845, de 1º de agosto de 2013</w:t>
      </w:r>
      <w:r w:rsidRPr="00971D93">
        <w:rPr>
          <w:sz w:val="24"/>
          <w:szCs w:val="24"/>
        </w:rPr>
        <w:t>. Dispõe sobre o atendimento obrigatório e integral de pessoas em situação de violência sexual. Diário Oficial da União, Brasília, DF, 2 ago. 2013. Disponível em: &lt;https://www.planalto.gov.br/ccivil_03/_ato2011-2014/2013/lei/l12845.htm&gt;. Acesso em: 2 jul. 2025.</w:t>
      </w:r>
    </w:p>
    <w:p w14:paraId="165AE8D6" w14:textId="77777777" w:rsidR="00971D93" w:rsidRDefault="00971D93" w:rsidP="00971D93">
      <w:pPr>
        <w:spacing w:line="240" w:lineRule="auto"/>
        <w:rPr>
          <w:sz w:val="24"/>
          <w:szCs w:val="24"/>
        </w:rPr>
      </w:pPr>
    </w:p>
    <w:p w14:paraId="228AAF7B" w14:textId="25325105" w:rsidR="00971D93" w:rsidRPr="00971D93" w:rsidRDefault="00971D93" w:rsidP="00971D93">
      <w:pPr>
        <w:spacing w:line="240" w:lineRule="auto"/>
        <w:rPr>
          <w:sz w:val="24"/>
          <w:szCs w:val="24"/>
        </w:rPr>
      </w:pPr>
      <w:r w:rsidRPr="00971D93">
        <w:rPr>
          <w:sz w:val="24"/>
          <w:szCs w:val="24"/>
        </w:rPr>
        <w:t xml:space="preserve">BRASIL. </w:t>
      </w:r>
      <w:r w:rsidRPr="000D4E21">
        <w:rPr>
          <w:b/>
          <w:sz w:val="24"/>
          <w:szCs w:val="24"/>
        </w:rPr>
        <w:t>Lei nº 13.431, de 4 de abril de 2017</w:t>
      </w:r>
      <w:r w:rsidRPr="00971D93">
        <w:rPr>
          <w:sz w:val="24"/>
          <w:szCs w:val="24"/>
        </w:rPr>
        <w:t>. Estabelece o sistema de garantia de direitos da criança e do adolescente vítima ou testemunha de violência. Disponível em: &lt;https://www.planalto.gov.br/ccivil_03/_ato2015-2018/2017/lei/l13431.htm&gt;. Acesso em: 1 jul. 2025.</w:t>
      </w:r>
    </w:p>
    <w:p w14:paraId="65162E4B" w14:textId="77777777" w:rsidR="00971D93" w:rsidRDefault="00971D93" w:rsidP="00971D93">
      <w:pPr>
        <w:spacing w:line="240" w:lineRule="auto"/>
        <w:rPr>
          <w:sz w:val="24"/>
          <w:szCs w:val="24"/>
        </w:rPr>
      </w:pPr>
    </w:p>
    <w:p w14:paraId="3D7AD348" w14:textId="38A3202D" w:rsidR="00971D93" w:rsidRPr="00971D93" w:rsidRDefault="00971D93" w:rsidP="00971D93">
      <w:pPr>
        <w:spacing w:line="240" w:lineRule="auto"/>
        <w:rPr>
          <w:sz w:val="24"/>
          <w:szCs w:val="24"/>
        </w:rPr>
      </w:pPr>
      <w:r w:rsidRPr="00971D93">
        <w:rPr>
          <w:sz w:val="24"/>
          <w:szCs w:val="24"/>
        </w:rPr>
        <w:t xml:space="preserve">BRASIL. </w:t>
      </w:r>
      <w:r w:rsidRPr="000D4E21">
        <w:rPr>
          <w:b/>
          <w:sz w:val="24"/>
          <w:szCs w:val="24"/>
        </w:rPr>
        <w:t>Lei nº 14.321, de 31 de março de 2022.</w:t>
      </w:r>
      <w:r w:rsidRPr="00971D93">
        <w:rPr>
          <w:sz w:val="24"/>
          <w:szCs w:val="24"/>
        </w:rPr>
        <w:t xml:space="preserve"> Tipifica o crime de violência institucional. Disponível em: &lt;https://www.planalto.gov.br/ccivil_03/_ato2019-2022/2022/lei/l14321.htm&gt;. Acesso em: 3 jul. 2025.</w:t>
      </w:r>
    </w:p>
    <w:p w14:paraId="1B4380FF" w14:textId="77777777" w:rsidR="00971D93" w:rsidRDefault="00971D93" w:rsidP="00971D93">
      <w:pPr>
        <w:spacing w:line="240" w:lineRule="auto"/>
        <w:rPr>
          <w:sz w:val="24"/>
          <w:szCs w:val="24"/>
        </w:rPr>
      </w:pPr>
    </w:p>
    <w:p w14:paraId="2C084394" w14:textId="1EFAEC2F" w:rsidR="00971D93" w:rsidRDefault="00971D93" w:rsidP="00971D93">
      <w:pPr>
        <w:spacing w:line="240" w:lineRule="auto"/>
        <w:rPr>
          <w:sz w:val="24"/>
          <w:szCs w:val="24"/>
        </w:rPr>
      </w:pPr>
      <w:r w:rsidRPr="00971D93">
        <w:rPr>
          <w:sz w:val="24"/>
          <w:szCs w:val="24"/>
        </w:rPr>
        <w:t xml:space="preserve">BRASIL. </w:t>
      </w:r>
      <w:r w:rsidRPr="000D4E21">
        <w:rPr>
          <w:b/>
          <w:sz w:val="24"/>
          <w:szCs w:val="24"/>
        </w:rPr>
        <w:t>Lei nº 14.344, de 24 de maio de 2022</w:t>
      </w:r>
      <w:r w:rsidRPr="00971D93">
        <w:rPr>
          <w:sz w:val="24"/>
          <w:szCs w:val="24"/>
        </w:rPr>
        <w:t>. Dispõe sobre a violência contra crianças e adolescentes e estabelece medidas protetivas (Lei Henry Borel). Disponível em: &lt;https://www.planalto.gov.br/ccivil_03/_ato2019-2022/2022/lei/l14344.htm&gt;. Acesso em: 22 jun. 2025.</w:t>
      </w:r>
    </w:p>
    <w:p w14:paraId="37777DEA" w14:textId="77777777" w:rsidR="00B76778" w:rsidRDefault="00B76778" w:rsidP="00971D93">
      <w:pPr>
        <w:spacing w:line="240" w:lineRule="auto"/>
        <w:rPr>
          <w:sz w:val="24"/>
          <w:szCs w:val="24"/>
        </w:rPr>
      </w:pPr>
    </w:p>
    <w:p w14:paraId="5415571C" w14:textId="07B879C7" w:rsidR="00971D93" w:rsidRPr="00971D93" w:rsidRDefault="00971D93" w:rsidP="00971D93">
      <w:pPr>
        <w:spacing w:line="240" w:lineRule="auto"/>
        <w:rPr>
          <w:sz w:val="24"/>
          <w:szCs w:val="24"/>
        </w:rPr>
      </w:pPr>
      <w:r w:rsidRPr="00971D93">
        <w:rPr>
          <w:sz w:val="24"/>
          <w:szCs w:val="24"/>
        </w:rPr>
        <w:t xml:space="preserve">FÓRUM BRASILEIRO DE SEGURANÇA PÚBLICA. </w:t>
      </w:r>
      <w:r w:rsidRPr="000D4E21">
        <w:rPr>
          <w:b/>
          <w:sz w:val="24"/>
          <w:szCs w:val="24"/>
        </w:rPr>
        <w:t>Anuário Brasileiro de Segurança Pública. São Paulo: Fórum Brasileiro de Segurança Pública, 2024</w:t>
      </w:r>
      <w:r w:rsidRPr="00971D93">
        <w:rPr>
          <w:sz w:val="24"/>
          <w:szCs w:val="24"/>
        </w:rPr>
        <w:t>. Disponível em: &lt;https://forumseguranca.org.br/wp-content/uploads/2024/07/anuario-2024.pdf&gt;. Acesso em: 28 jun. 2025.</w:t>
      </w:r>
    </w:p>
    <w:p w14:paraId="12E2708C" w14:textId="77777777" w:rsidR="00971D93" w:rsidRDefault="00971D93" w:rsidP="00971D93">
      <w:pPr>
        <w:spacing w:line="240" w:lineRule="auto"/>
        <w:rPr>
          <w:sz w:val="24"/>
          <w:szCs w:val="24"/>
        </w:rPr>
      </w:pPr>
    </w:p>
    <w:p w14:paraId="51BBBEEA" w14:textId="5016B9CB" w:rsidR="00971D93" w:rsidRPr="00971D93" w:rsidRDefault="00971D93" w:rsidP="00971D93">
      <w:pPr>
        <w:spacing w:line="240" w:lineRule="auto"/>
        <w:rPr>
          <w:sz w:val="24"/>
          <w:szCs w:val="24"/>
        </w:rPr>
      </w:pPr>
      <w:r w:rsidRPr="00971D93">
        <w:rPr>
          <w:sz w:val="24"/>
          <w:szCs w:val="24"/>
        </w:rPr>
        <w:t xml:space="preserve">PIMENTEL, D.; ARAÚJO, M. F. Violência sexual intrafamiliar: uma ferida que não cicatriza. </w:t>
      </w:r>
      <w:r w:rsidRPr="000D4E21">
        <w:rPr>
          <w:b/>
          <w:sz w:val="24"/>
          <w:szCs w:val="24"/>
        </w:rPr>
        <w:t>Revista Estudos Feministas</w:t>
      </w:r>
      <w:r w:rsidRPr="00971D93">
        <w:rPr>
          <w:sz w:val="24"/>
          <w:szCs w:val="24"/>
        </w:rPr>
        <w:t>, Florianópolis, v. 14, n. 2, p. 427–435, 2006.</w:t>
      </w:r>
    </w:p>
    <w:p w14:paraId="09361D4D" w14:textId="77777777" w:rsidR="00971D93" w:rsidRDefault="00971D93" w:rsidP="00971D93">
      <w:pPr>
        <w:spacing w:line="240" w:lineRule="auto"/>
        <w:rPr>
          <w:sz w:val="24"/>
          <w:szCs w:val="24"/>
        </w:rPr>
      </w:pPr>
    </w:p>
    <w:p w14:paraId="0FD4F1D7" w14:textId="14046F7F" w:rsidR="00971D93" w:rsidRDefault="00971D93" w:rsidP="00971D93">
      <w:pPr>
        <w:spacing w:line="240" w:lineRule="auto"/>
        <w:rPr>
          <w:sz w:val="24"/>
          <w:szCs w:val="24"/>
        </w:rPr>
      </w:pPr>
      <w:r w:rsidRPr="00971D93">
        <w:rPr>
          <w:sz w:val="24"/>
          <w:szCs w:val="24"/>
        </w:rPr>
        <w:t xml:space="preserve">PLAN INTERNATIONAL BRASIL; MINISTÉRIO PÚBLICO DO MARANHÃO; MPSP. </w:t>
      </w:r>
      <w:r w:rsidRPr="000D4E21">
        <w:rPr>
          <w:b/>
          <w:sz w:val="24"/>
          <w:szCs w:val="24"/>
        </w:rPr>
        <w:t>Cartilha: violência sexual e gravidez infantil: fluxos e direitos das meninas.</w:t>
      </w:r>
      <w:r w:rsidRPr="00971D93">
        <w:rPr>
          <w:sz w:val="24"/>
          <w:szCs w:val="24"/>
        </w:rPr>
        <w:t xml:space="preserve"> São Luís: 2024.</w:t>
      </w:r>
    </w:p>
    <w:sectPr w:rsidR="00971D93">
      <w:headerReference w:type="default" r:id="rId10"/>
      <w:footerReference w:type="default" r:id="rId11"/>
      <w:pgSz w:w="11909" w:h="16834"/>
      <w:pgMar w:top="1701" w:right="1134" w:bottom="1134" w:left="1701" w:header="2835" w:footer="34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471BF" w14:textId="77777777" w:rsidR="00CF094D" w:rsidRDefault="00CF094D">
      <w:pPr>
        <w:spacing w:line="240" w:lineRule="auto"/>
      </w:pPr>
      <w:r>
        <w:separator/>
      </w:r>
    </w:p>
  </w:endnote>
  <w:endnote w:type="continuationSeparator" w:id="0">
    <w:p w14:paraId="3528B998" w14:textId="77777777" w:rsidR="00CF094D" w:rsidRDefault="00CF09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41019" w14:textId="77777777" w:rsidR="003F320D" w:rsidRDefault="003F32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9DD06" w14:textId="77777777" w:rsidR="00CF094D" w:rsidRDefault="00CF094D">
      <w:pPr>
        <w:spacing w:line="240" w:lineRule="auto"/>
      </w:pPr>
      <w:r>
        <w:separator/>
      </w:r>
    </w:p>
  </w:footnote>
  <w:footnote w:type="continuationSeparator" w:id="0">
    <w:p w14:paraId="1F4951AA" w14:textId="77777777" w:rsidR="00CF094D" w:rsidRDefault="00CF094D">
      <w:pPr>
        <w:spacing w:line="240" w:lineRule="auto"/>
      </w:pPr>
      <w:r>
        <w:continuationSeparator/>
      </w:r>
    </w:p>
  </w:footnote>
  <w:footnote w:id="1">
    <w:p w14:paraId="7813542C" w14:textId="760C0D10" w:rsidR="003F320D" w:rsidRPr="00821DBA" w:rsidRDefault="008E70C2">
      <w:pPr>
        <w:pBdr>
          <w:top w:val="nil"/>
          <w:left w:val="nil"/>
          <w:bottom w:val="nil"/>
          <w:right w:val="nil"/>
          <w:between w:val="nil"/>
        </w:pBdr>
        <w:spacing w:line="240" w:lineRule="auto"/>
        <w:rPr>
          <w:sz w:val="20"/>
          <w:szCs w:val="20"/>
        </w:rPr>
      </w:pPr>
      <w:r>
        <w:rPr>
          <w:vertAlign w:val="superscript"/>
        </w:rPr>
        <w:footnoteRef/>
      </w:r>
      <w:r>
        <w:rPr>
          <w:color w:val="000000"/>
          <w:sz w:val="20"/>
          <w:szCs w:val="20"/>
        </w:rPr>
        <w:t xml:space="preserve"> </w:t>
      </w:r>
      <w:r w:rsidR="007B0CF4">
        <w:rPr>
          <w:sz w:val="20"/>
          <w:szCs w:val="20"/>
        </w:rPr>
        <w:t>Pós-</w:t>
      </w:r>
      <w:r>
        <w:rPr>
          <w:sz w:val="20"/>
          <w:szCs w:val="20"/>
        </w:rPr>
        <w:t xml:space="preserve">Graduanda em Direito Público e Direito Civil, Residente Jurídica no Ministério Público do Maranhão, Membro do Núcleo Jurídico do Grupo de Apoio à Adoção - AME. Graduada em Direito pelo Centro Universitário Santa Terezinha (CEST), </w:t>
      </w:r>
      <w:hyperlink r:id="rId1" w:history="1">
        <w:proofErr w:type="gramStart"/>
        <w:r w:rsidR="00821DBA" w:rsidRPr="007B2DB2">
          <w:rPr>
            <w:rStyle w:val="Hyperlink"/>
            <w:sz w:val="20"/>
            <w:szCs w:val="20"/>
          </w:rPr>
          <w:t>maianne.cris@gmail.com</w:t>
        </w:r>
      </w:hyperlink>
      <w:r w:rsidR="00821DBA">
        <w:rPr>
          <w:sz w:val="20"/>
          <w:szCs w:val="20"/>
        </w:rPr>
        <w:t xml:space="preserve"> .</w:t>
      </w:r>
      <w:proofErr w:type="gramEnd"/>
    </w:p>
  </w:footnote>
  <w:footnote w:id="2">
    <w:p w14:paraId="18911B84" w14:textId="77777777" w:rsidR="003F320D" w:rsidRDefault="008E70C2">
      <w:pPr>
        <w:pBdr>
          <w:top w:val="nil"/>
          <w:left w:val="nil"/>
          <w:bottom w:val="nil"/>
          <w:right w:val="nil"/>
          <w:between w:val="nil"/>
        </w:pBdr>
        <w:spacing w:line="240" w:lineRule="auto"/>
        <w:jc w:val="both"/>
        <w:rPr>
          <w:color w:val="000000"/>
          <w:sz w:val="20"/>
          <w:szCs w:val="20"/>
        </w:rPr>
      </w:pPr>
      <w:r>
        <w:rPr>
          <w:vertAlign w:val="superscript"/>
        </w:rPr>
        <w:footnoteRef/>
      </w:r>
      <w:r>
        <w:rPr>
          <w:color w:val="000000"/>
          <w:sz w:val="20"/>
          <w:szCs w:val="20"/>
        </w:rPr>
        <w:t xml:space="preserve"> Universidade Federal do Maranhão, Graduanda em Direito, </w:t>
      </w:r>
      <w:hyperlink r:id="rId2">
        <w:r w:rsidR="003F320D">
          <w:rPr>
            <w:color w:val="0000FF"/>
            <w:sz w:val="20"/>
            <w:szCs w:val="20"/>
            <w:u w:val="single"/>
          </w:rPr>
          <w:t>anne.reis@discente.ufma.br</w:t>
        </w:r>
      </w:hyperlink>
      <w:r>
        <w:rPr>
          <w:color w:val="000000"/>
          <w:sz w:val="20"/>
          <w:szCs w:val="20"/>
        </w:rPr>
        <w:t xml:space="preserve">.  </w:t>
      </w:r>
    </w:p>
  </w:footnote>
  <w:footnote w:id="3">
    <w:p w14:paraId="78A8CA33" w14:textId="48B804C9" w:rsidR="00127874" w:rsidRPr="00F44537" w:rsidRDefault="00127874" w:rsidP="00127874">
      <w:pPr>
        <w:pStyle w:val="Textodenotaderodap"/>
        <w:jc w:val="both"/>
      </w:pPr>
      <w:r w:rsidRPr="00F44537">
        <w:rPr>
          <w:rStyle w:val="Refdenotaderodap"/>
        </w:rPr>
        <w:footnoteRef/>
      </w:r>
      <w:r w:rsidRPr="00F44537">
        <w:rPr>
          <w:color w:val="000000"/>
        </w:rPr>
        <w:t xml:space="preserve">Mestranda em Políticas </w:t>
      </w:r>
      <w:r>
        <w:rPr>
          <w:color w:val="000000"/>
        </w:rPr>
        <w:t xml:space="preserve">Públicas </w:t>
      </w:r>
      <w:r w:rsidRPr="00F44537">
        <w:rPr>
          <w:color w:val="000000"/>
        </w:rPr>
        <w:t xml:space="preserve">pela Universidade Federal do Maranhão (UFMA). Pós-graduada em Advocacia Trabalhista e Previdenciária pela Escola Superior de Advocacia do Maranhão (ESA/MA). Pós-graduada em Direito Público pela Faculdade Metropolitana do Estado de São Paulo (FAMEESP). </w:t>
      </w:r>
      <w:r w:rsidRPr="00F44537">
        <w:t xml:space="preserve">Graduada em Direito pelo Centro Universitário </w:t>
      </w:r>
      <w:r w:rsidR="007B0CF4">
        <w:t>Santa Terezinha (CEST).</w:t>
      </w:r>
      <w:r w:rsidRPr="00F44537">
        <w:t xml:space="preserve"> E-mail: taisaserradv@gmail.com</w:t>
      </w:r>
      <w:r>
        <w:t xml:space="preserve">. Link do Lattes: </w:t>
      </w:r>
      <w:r w:rsidRPr="002844F9">
        <w:t> http://lattes.cnpq.br/7025421019068764</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72B4B" w14:textId="77777777" w:rsidR="003F320D" w:rsidRDefault="008E70C2">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1" locked="0" layoutInCell="1" hidden="0" allowOverlap="1" wp14:anchorId="7F6AE45B" wp14:editId="42C76FA8">
          <wp:simplePos x="0" y="0"/>
          <wp:positionH relativeFrom="page">
            <wp:posOffset>-14287</wp:posOffset>
          </wp:positionH>
          <wp:positionV relativeFrom="page">
            <wp:posOffset>-23812</wp:posOffset>
          </wp:positionV>
          <wp:extent cx="7600950" cy="10915650"/>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00950" cy="109156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20D"/>
    <w:rsid w:val="000114AB"/>
    <w:rsid w:val="000D4E21"/>
    <w:rsid w:val="00127874"/>
    <w:rsid w:val="00165561"/>
    <w:rsid w:val="00214A81"/>
    <w:rsid w:val="003156FA"/>
    <w:rsid w:val="00353C8F"/>
    <w:rsid w:val="003F320D"/>
    <w:rsid w:val="00472355"/>
    <w:rsid w:val="00513AEF"/>
    <w:rsid w:val="00563231"/>
    <w:rsid w:val="005B0042"/>
    <w:rsid w:val="00604AF2"/>
    <w:rsid w:val="006970B9"/>
    <w:rsid w:val="0070256C"/>
    <w:rsid w:val="007B0CF4"/>
    <w:rsid w:val="007D7DD3"/>
    <w:rsid w:val="007E008D"/>
    <w:rsid w:val="00821163"/>
    <w:rsid w:val="00821DBA"/>
    <w:rsid w:val="00831182"/>
    <w:rsid w:val="008C6AB0"/>
    <w:rsid w:val="008E70C2"/>
    <w:rsid w:val="00947307"/>
    <w:rsid w:val="00971D93"/>
    <w:rsid w:val="00981FD7"/>
    <w:rsid w:val="00A0318E"/>
    <w:rsid w:val="00B76778"/>
    <w:rsid w:val="00BE49A9"/>
    <w:rsid w:val="00CC536E"/>
    <w:rsid w:val="00CF094D"/>
    <w:rsid w:val="00D516D1"/>
    <w:rsid w:val="00EB1D49"/>
    <w:rsid w:val="00F968C2"/>
    <w:rsid w:val="00FB3D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64A7E"/>
  <w15:docId w15:val="{AD1F872E-0D41-419B-9DB8-2F853B87C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Fontepargpadro"/>
    <w:uiPriority w:val="99"/>
    <w:unhideWhenUsed/>
    <w:rsid w:val="00A61463"/>
    <w:rPr>
      <w:color w:val="0000FF" w:themeColor="hyperlink"/>
      <w:u w:val="single"/>
    </w:rPr>
  </w:style>
  <w:style w:type="character" w:customStyle="1" w:styleId="MenoPendente1">
    <w:name w:val="Menção Pendente1"/>
    <w:basedOn w:val="Fontepargpadro"/>
    <w:uiPriority w:val="99"/>
    <w:semiHidden/>
    <w:unhideWhenUsed/>
    <w:rsid w:val="00A61463"/>
    <w:rPr>
      <w:color w:val="605E5C"/>
      <w:shd w:val="clear" w:color="auto" w:fill="E1DFDD"/>
    </w:rPr>
  </w:style>
  <w:style w:type="paragraph" w:styleId="Cabealho">
    <w:name w:val="header"/>
    <w:basedOn w:val="Normal"/>
    <w:link w:val="CabealhoChar"/>
    <w:uiPriority w:val="99"/>
    <w:unhideWhenUsed/>
    <w:rsid w:val="000D7E0E"/>
    <w:pPr>
      <w:tabs>
        <w:tab w:val="center" w:pos="4252"/>
        <w:tab w:val="right" w:pos="8504"/>
      </w:tabs>
      <w:spacing w:line="240" w:lineRule="auto"/>
    </w:pPr>
  </w:style>
  <w:style w:type="character" w:customStyle="1" w:styleId="CabealhoChar">
    <w:name w:val="Cabeçalho Char"/>
    <w:basedOn w:val="Fontepargpadro"/>
    <w:link w:val="Cabealho"/>
    <w:uiPriority w:val="99"/>
    <w:rsid w:val="000D7E0E"/>
  </w:style>
  <w:style w:type="paragraph" w:styleId="Rodap">
    <w:name w:val="footer"/>
    <w:basedOn w:val="Normal"/>
    <w:link w:val="RodapChar"/>
    <w:uiPriority w:val="99"/>
    <w:unhideWhenUsed/>
    <w:rsid w:val="000D7E0E"/>
    <w:pPr>
      <w:tabs>
        <w:tab w:val="center" w:pos="4252"/>
        <w:tab w:val="right" w:pos="8504"/>
      </w:tabs>
      <w:spacing w:line="240" w:lineRule="auto"/>
    </w:pPr>
  </w:style>
  <w:style w:type="character" w:customStyle="1" w:styleId="RodapChar">
    <w:name w:val="Rodapé Char"/>
    <w:basedOn w:val="Fontepargpadro"/>
    <w:link w:val="Rodap"/>
    <w:uiPriority w:val="99"/>
    <w:rsid w:val="000D7E0E"/>
  </w:style>
  <w:style w:type="paragraph" w:styleId="Textodenotaderodap">
    <w:name w:val="footnote text"/>
    <w:basedOn w:val="Normal"/>
    <w:link w:val="TextodenotaderodapChar"/>
    <w:uiPriority w:val="99"/>
    <w:semiHidden/>
    <w:unhideWhenUsed/>
    <w:rsid w:val="002E2F53"/>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E2F53"/>
    <w:rPr>
      <w:sz w:val="20"/>
      <w:szCs w:val="20"/>
    </w:rPr>
  </w:style>
  <w:style w:type="character" w:styleId="Refdenotaderodap">
    <w:name w:val="footnote reference"/>
    <w:basedOn w:val="Fontepargpadro"/>
    <w:uiPriority w:val="99"/>
    <w:semiHidden/>
    <w:unhideWhenUsed/>
    <w:rsid w:val="002E2F53"/>
    <w:rPr>
      <w:vertAlign w:val="superscript"/>
    </w:rPr>
  </w:style>
  <w:style w:type="paragraph" w:styleId="NormalWeb">
    <w:name w:val="Normal (Web)"/>
    <w:basedOn w:val="Normal"/>
    <w:uiPriority w:val="99"/>
    <w:semiHidden/>
    <w:unhideWhenUsed/>
    <w:rsid w:val="00054B4E"/>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054B4E"/>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
    <w:name w:val="Unresolved Mention"/>
    <w:basedOn w:val="Fontepargpadro"/>
    <w:uiPriority w:val="99"/>
    <w:semiHidden/>
    <w:unhideWhenUsed/>
    <w:rsid w:val="007E008D"/>
    <w:rPr>
      <w:color w:val="605E5C"/>
      <w:shd w:val="clear" w:color="auto" w:fill="E1DFDD"/>
    </w:rPr>
  </w:style>
  <w:style w:type="character" w:styleId="HiperlinkVisitado">
    <w:name w:val="FollowedHyperlink"/>
    <w:basedOn w:val="Fontepargpadro"/>
    <w:uiPriority w:val="99"/>
    <w:semiHidden/>
    <w:unhideWhenUsed/>
    <w:rsid w:val="00513A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8248">
      <w:bodyDiv w:val="1"/>
      <w:marLeft w:val="0"/>
      <w:marRight w:val="0"/>
      <w:marTop w:val="0"/>
      <w:marBottom w:val="0"/>
      <w:divBdr>
        <w:top w:val="none" w:sz="0" w:space="0" w:color="auto"/>
        <w:left w:val="none" w:sz="0" w:space="0" w:color="auto"/>
        <w:bottom w:val="none" w:sz="0" w:space="0" w:color="auto"/>
        <w:right w:val="none" w:sz="0" w:space="0" w:color="auto"/>
      </w:divBdr>
    </w:div>
    <w:div w:id="723451948">
      <w:bodyDiv w:val="1"/>
      <w:marLeft w:val="0"/>
      <w:marRight w:val="0"/>
      <w:marTop w:val="0"/>
      <w:marBottom w:val="0"/>
      <w:divBdr>
        <w:top w:val="none" w:sz="0" w:space="0" w:color="auto"/>
        <w:left w:val="none" w:sz="0" w:space="0" w:color="auto"/>
        <w:bottom w:val="none" w:sz="0" w:space="0" w:color="auto"/>
        <w:right w:val="none" w:sz="0" w:space="0" w:color="auto"/>
      </w:divBdr>
    </w:div>
    <w:div w:id="794445768">
      <w:bodyDiv w:val="1"/>
      <w:marLeft w:val="0"/>
      <w:marRight w:val="0"/>
      <w:marTop w:val="0"/>
      <w:marBottom w:val="0"/>
      <w:divBdr>
        <w:top w:val="none" w:sz="0" w:space="0" w:color="auto"/>
        <w:left w:val="none" w:sz="0" w:space="0" w:color="auto"/>
        <w:bottom w:val="none" w:sz="0" w:space="0" w:color="auto"/>
        <w:right w:val="none" w:sz="0" w:space="0" w:color="auto"/>
      </w:divBdr>
    </w:div>
    <w:div w:id="932981675">
      <w:bodyDiv w:val="1"/>
      <w:marLeft w:val="0"/>
      <w:marRight w:val="0"/>
      <w:marTop w:val="0"/>
      <w:marBottom w:val="0"/>
      <w:divBdr>
        <w:top w:val="none" w:sz="0" w:space="0" w:color="auto"/>
        <w:left w:val="none" w:sz="0" w:space="0" w:color="auto"/>
        <w:bottom w:val="none" w:sz="0" w:space="0" w:color="auto"/>
        <w:right w:val="none" w:sz="0" w:space="0" w:color="auto"/>
      </w:divBdr>
    </w:div>
    <w:div w:id="1200509947">
      <w:bodyDiv w:val="1"/>
      <w:marLeft w:val="0"/>
      <w:marRight w:val="0"/>
      <w:marTop w:val="0"/>
      <w:marBottom w:val="0"/>
      <w:divBdr>
        <w:top w:val="none" w:sz="0" w:space="0" w:color="auto"/>
        <w:left w:val="none" w:sz="0" w:space="0" w:color="auto"/>
        <w:bottom w:val="none" w:sz="0" w:space="0" w:color="auto"/>
        <w:right w:val="none" w:sz="0" w:space="0" w:color="auto"/>
      </w:divBdr>
    </w:div>
    <w:div w:id="1511678548">
      <w:bodyDiv w:val="1"/>
      <w:marLeft w:val="0"/>
      <w:marRight w:val="0"/>
      <w:marTop w:val="0"/>
      <w:marBottom w:val="0"/>
      <w:divBdr>
        <w:top w:val="none" w:sz="0" w:space="0" w:color="auto"/>
        <w:left w:val="none" w:sz="0" w:space="0" w:color="auto"/>
        <w:bottom w:val="none" w:sz="0" w:space="0" w:color="auto"/>
        <w:right w:val="none" w:sz="0" w:space="0" w:color="auto"/>
      </w:divBdr>
    </w:div>
    <w:div w:id="1601061533">
      <w:bodyDiv w:val="1"/>
      <w:marLeft w:val="0"/>
      <w:marRight w:val="0"/>
      <w:marTop w:val="0"/>
      <w:marBottom w:val="0"/>
      <w:divBdr>
        <w:top w:val="none" w:sz="0" w:space="0" w:color="auto"/>
        <w:left w:val="none" w:sz="0" w:space="0" w:color="auto"/>
        <w:bottom w:val="none" w:sz="0" w:space="0" w:color="auto"/>
        <w:right w:val="none" w:sz="0" w:space="0" w:color="auto"/>
      </w:divBdr>
    </w:div>
    <w:div w:id="1642343143">
      <w:bodyDiv w:val="1"/>
      <w:marLeft w:val="0"/>
      <w:marRight w:val="0"/>
      <w:marTop w:val="0"/>
      <w:marBottom w:val="0"/>
      <w:divBdr>
        <w:top w:val="none" w:sz="0" w:space="0" w:color="auto"/>
        <w:left w:val="none" w:sz="0" w:space="0" w:color="auto"/>
        <w:bottom w:val="none" w:sz="0" w:space="0" w:color="auto"/>
        <w:right w:val="none" w:sz="0" w:space="0" w:color="auto"/>
      </w:divBdr>
    </w:div>
    <w:div w:id="1833376646">
      <w:bodyDiv w:val="1"/>
      <w:marLeft w:val="0"/>
      <w:marRight w:val="0"/>
      <w:marTop w:val="0"/>
      <w:marBottom w:val="0"/>
      <w:divBdr>
        <w:top w:val="none" w:sz="0" w:space="0" w:color="auto"/>
        <w:left w:val="none" w:sz="0" w:space="0" w:color="auto"/>
        <w:bottom w:val="none" w:sz="0" w:space="0" w:color="auto"/>
        <w:right w:val="none" w:sz="0" w:space="0" w:color="auto"/>
      </w:divBdr>
    </w:div>
    <w:div w:id="2111463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lanalto.gov.br/ccivil_03/constituicao/constituicao.ht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anne.reis@discente.ufma.br" TargetMode="External"/><Relationship Id="rId1" Type="http://schemas.openxmlformats.org/officeDocument/2006/relationships/hyperlink" Target="mailto:maianne.cri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c3u4TprApEu2CNToKHfL8hqp9w==">CgMxLjAyDmgueHBieXNiMms4ZTc3OAByITE4WFhxXzA2clY1RjJETmZ0TnFpbHd1OHp2S2NDcm9MXw==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3990</Words>
  <Characters>21548</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"Maianne Santos" &lt;maianne.cris@gmail.com&gt;</dc:creator>
  <cp:lastModifiedBy>Maianne Santos</cp:lastModifiedBy>
  <cp:revision>3</cp:revision>
  <dcterms:created xsi:type="dcterms:W3CDTF">2025-07-05T23:33:00Z</dcterms:created>
  <dcterms:modified xsi:type="dcterms:W3CDTF">2025-07-06T00:14:00Z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638d58a0-4c82-458b-8a93-94b2cf49c6e6</vt:lpwstr>
  </property>
</Properties>
</file>