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_rels/header1.xml.rels" ContentType="application/vnd.openxmlformats-package.relationships+xml"/>
  <Override PartName="/word/_rels/document.xml.rels" ContentType="application/vnd.openxmlformats-package.relationships+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word/header1.xml" ContentType="application/vnd.openxmlformats-officedocument.wordprocessingml.header+xml"/>
  <Override PartName="/word/media/image1.png" ContentType="image/pn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360" w:before="220" w:after="0"/>
        <w:jc w:val="center"/>
        <w:rPr>
          <w:sz w:val="24"/>
          <w:szCs w:val="24"/>
        </w:rPr>
      </w:pPr>
      <w:r>
        <w:rPr>
          <w:b/>
          <w:position w:val="0"/>
          <w:sz w:val="24"/>
          <w:szCs w:val="24"/>
        </w:rPr>
        <w:t>O JOGO DA SUBORDINAÇÃO:</w:t>
      </w:r>
      <w:r>
        <w:rPr>
          <w:sz w:val="24"/>
          <w:szCs w:val="24"/>
        </w:rPr>
        <w:t xml:space="preserve"> breve análise do processo de gamificação algorítmica no trabalho uberizado</w:t>
      </w:r>
    </w:p>
    <w:p>
      <w:pPr>
        <w:pStyle w:val="Normal"/>
        <w:spacing w:lineRule="auto" w:line="240"/>
        <w:ind w:left="2835" w:hanging="0"/>
        <w:jc w:val="right"/>
        <w:rPr>
          <w:sz w:val="20"/>
          <w:szCs w:val="20"/>
          <w:vertAlign w:val="superscript"/>
        </w:rPr>
      </w:pPr>
      <w:r>
        <w:rPr>
          <w:i/>
          <w:sz w:val="20"/>
          <w:szCs w:val="20"/>
        </w:rPr>
        <w:t>Gentil Cutrim Serra Júnior</w:t>
      </w:r>
      <w:r>
        <w:rPr>
          <w:i/>
          <w:sz w:val="20"/>
          <w:szCs w:val="20"/>
          <w:vertAlign w:val="superscript"/>
        </w:rPr>
        <w:t>1</w:t>
      </w:r>
    </w:p>
    <w:p>
      <w:pPr>
        <w:pStyle w:val="Normal"/>
        <w:spacing w:lineRule="auto" w:line="240"/>
        <w:ind w:left="2835" w:hanging="0"/>
        <w:jc w:val="right"/>
        <w:rPr>
          <w:sz w:val="24"/>
          <w:szCs w:val="24"/>
        </w:rPr>
      </w:pPr>
      <w:r>
        <w:rPr>
          <w:i/>
          <w:sz w:val="20"/>
          <w:szCs w:val="20"/>
        </w:rPr>
        <w:t>Arthur Ribeiro Moraes</w:t>
      </w:r>
      <w:r>
        <w:rPr>
          <w:i/>
          <w:sz w:val="20"/>
          <w:szCs w:val="20"/>
          <w:vertAlign w:val="superscript"/>
        </w:rPr>
        <w:t>2</w:t>
      </w:r>
    </w:p>
    <w:p>
      <w:pPr>
        <w:pStyle w:val="Normal"/>
        <w:spacing w:lineRule="auto" w:line="240" w:before="220" w:after="0"/>
        <w:ind w:left="2840" w:hanging="0"/>
        <w:jc w:val="both"/>
        <w:rPr>
          <w:b/>
          <w:b/>
          <w:sz w:val="20"/>
          <w:szCs w:val="20"/>
        </w:rPr>
      </w:pPr>
      <w:r>
        <w:rPr>
          <w:b/>
          <w:sz w:val="20"/>
          <w:szCs w:val="20"/>
        </w:rPr>
        <w:t>Resumo</w:t>
      </w:r>
    </w:p>
    <w:p>
      <w:pPr>
        <w:pStyle w:val="Normal"/>
        <w:spacing w:lineRule="auto" w:line="240"/>
        <w:ind w:left="2840" w:hanging="0"/>
        <w:jc w:val="both"/>
        <w:rPr>
          <w:sz w:val="20"/>
          <w:szCs w:val="20"/>
        </w:rPr>
      </w:pPr>
      <w:r>
        <w:rPr>
          <w:sz w:val="20"/>
          <w:szCs w:val="20"/>
        </w:rPr>
        <w:t>Este artigo investiga os mecanismos de gerenciamento algorítmico e gamificação empregados pelas plataformas digitais, revelando como essas ferramentas são utilizadas para reconfigurar a subordinação e a exploração do trabalho. Longe de serem neutras, as empresas de plataformas utilizam a dataficação e a gamificação para monitorar e extrair valor continuamente da força de trabalho, acentuando a precarização sob o disfarce de flexibilidade e autonomia. Examina-se, a partir de revisão teórica e dados empíricos com motoristas de aplicativos em São Luís (MA), a manipulação comportamental como estratégia central de intensificação do controle laboral, sublinhando a urgência de compreender e confrontar essa nova expressão da acumulação capitalista.</w:t>
      </w:r>
    </w:p>
    <w:p>
      <w:pPr>
        <w:pStyle w:val="Normal"/>
        <w:spacing w:lineRule="auto" w:line="240"/>
        <w:ind w:left="2840" w:hanging="0"/>
        <w:jc w:val="both"/>
        <w:rPr>
          <w:sz w:val="20"/>
          <w:szCs w:val="20"/>
        </w:rPr>
      </w:pPr>
      <w:r>
        <w:rPr>
          <w:b/>
          <w:sz w:val="20"/>
          <w:szCs w:val="20"/>
        </w:rPr>
        <w:t>Palavras-chave</w:t>
      </w:r>
      <w:r>
        <w:rPr>
          <w:sz w:val="20"/>
          <w:szCs w:val="20"/>
        </w:rPr>
        <w:t>: Gamificação; Trabalho plataformizado; Controle laboral; Capitalismo digital.</w:t>
      </w:r>
    </w:p>
    <w:p>
      <w:pPr>
        <w:pStyle w:val="Normal"/>
        <w:spacing w:lineRule="auto" w:line="240" w:before="220" w:after="0"/>
        <w:ind w:left="2840" w:hanging="0"/>
        <w:jc w:val="both"/>
        <w:rPr>
          <w:b/>
          <w:b/>
          <w:sz w:val="20"/>
          <w:szCs w:val="20"/>
        </w:rPr>
      </w:pPr>
      <w:r>
        <w:rPr>
          <w:b/>
          <w:sz w:val="20"/>
          <w:szCs w:val="20"/>
        </w:rPr>
        <w:t>Abstract</w:t>
      </w:r>
    </w:p>
    <w:p>
      <w:pPr>
        <w:pStyle w:val="Normal"/>
        <w:spacing w:lineRule="auto" w:line="240"/>
        <w:ind w:left="2840" w:hanging="0"/>
        <w:jc w:val="both"/>
        <w:rPr>
          <w:sz w:val="20"/>
          <w:szCs w:val="20"/>
        </w:rPr>
      </w:pPr>
      <w:r>
        <w:rPr>
          <w:sz w:val="20"/>
          <w:szCs w:val="20"/>
        </w:rPr>
        <w:t>This article investigates the mechanisms of algorithmic management and gamification employed by digital platforms, revealing how these tools are used to reconfigure labor subordination and exploitation. Far from being neutral, platform companies leverage datafication and gamification to continuously monitor and extract value from the workforce, exacerbating precarization under the guise of flexibility and autonomy. Drawing on theoretical review and empirical data collected from ride-hailing drivers in São Luís (MA), this study examines behavioral manipulation as a central strategy for intensifying labor control, underscoring the urgency of understanding and confronting this new expression of capitalist accumulation.</w:t>
      </w:r>
    </w:p>
    <w:p>
      <w:pPr>
        <w:pStyle w:val="Normal"/>
        <w:spacing w:lineRule="auto" w:line="240"/>
        <w:ind w:left="2840" w:hanging="0"/>
        <w:jc w:val="both"/>
        <w:rPr>
          <w:sz w:val="20"/>
          <w:szCs w:val="20"/>
        </w:rPr>
      </w:pPr>
      <w:r>
        <w:rPr>
          <w:b/>
          <w:sz w:val="20"/>
          <w:szCs w:val="20"/>
        </w:rPr>
        <w:t xml:space="preserve">Keywords: </w:t>
      </w:r>
      <w:r>
        <w:rPr>
          <w:sz w:val="20"/>
          <w:szCs w:val="20"/>
        </w:rPr>
        <w:t>Gamification; Platform work; Labor control; Digital capitalism.</w:t>
      </w:r>
    </w:p>
    <w:p>
      <w:pPr>
        <w:pStyle w:val="Normal"/>
        <w:spacing w:lineRule="auto" w:line="360" w:before="220" w:after="0"/>
        <w:rPr>
          <w:b/>
          <w:b/>
          <w:sz w:val="24"/>
          <w:szCs w:val="24"/>
        </w:rPr>
      </w:pPr>
      <w:r>
        <w:rPr>
          <w:b/>
          <w:sz w:val="24"/>
          <w:szCs w:val="24"/>
        </w:rPr>
      </w:r>
    </w:p>
    <w:p>
      <w:pPr>
        <w:pStyle w:val="Normal"/>
        <w:spacing w:lineRule="auto" w:line="360"/>
        <w:ind w:left="426" w:hanging="0"/>
        <w:jc w:val="both"/>
        <w:rPr>
          <w:sz w:val="24"/>
          <w:szCs w:val="24"/>
        </w:rPr>
      </w:pPr>
      <w:r>
        <w:rPr>
          <w:sz w:val="24"/>
          <w:szCs w:val="24"/>
        </w:rPr>
      </w:r>
    </w:p>
    <w:p>
      <w:pPr>
        <w:pStyle w:val="Normal"/>
        <w:spacing w:lineRule="auto" w:line="360"/>
        <w:ind w:left="426" w:hanging="0"/>
        <w:jc w:val="both"/>
        <w:rPr>
          <w:sz w:val="24"/>
          <w:szCs w:val="24"/>
        </w:rPr>
      </w:pPr>
      <w:r>
        <w:rPr>
          <w:sz w:val="24"/>
          <w:szCs w:val="24"/>
        </w:rPr>
        <w:t>________________________________________</w:t>
      </w:r>
    </w:p>
    <w:p>
      <w:pPr>
        <w:pStyle w:val="Normal"/>
        <w:spacing w:lineRule="auto" w:line="240"/>
        <w:ind w:left="425" w:hanging="0"/>
        <w:rPr/>
      </w:pPr>
      <w:r>
        <w:rPr>
          <w:sz w:val="24"/>
          <w:szCs w:val="24"/>
          <w:vertAlign w:val="superscript"/>
        </w:rPr>
        <w:t>1</w:t>
      </w:r>
      <w:r>
        <w:rPr>
          <w:sz w:val="20"/>
          <w:szCs w:val="20"/>
        </w:rPr>
        <w:t xml:space="preserve"> Gentil Cutrim Serra Júnior, doutor em Políticas Públicas, professor de Computação do Instituto Federal de Educação, Ciência e Tecnologia do Maranhão - IFMA (</w:t>
      </w:r>
      <w:hyperlink r:id="rId2">
        <w:r>
          <w:rPr>
            <w:rStyle w:val="ListLabel1"/>
            <w:color w:val="0563C1"/>
            <w:sz w:val="20"/>
            <w:szCs w:val="20"/>
            <w:u w:val="single"/>
          </w:rPr>
          <w:t>gentil@ifma.edu.br</w:t>
        </w:r>
      </w:hyperlink>
      <w:r>
        <w:rPr>
          <w:sz w:val="20"/>
          <w:szCs w:val="20"/>
        </w:rPr>
        <w:t>)</w:t>
      </w:r>
    </w:p>
    <w:p>
      <w:pPr>
        <w:pStyle w:val="Normal"/>
        <w:spacing w:lineRule="auto" w:line="240"/>
        <w:ind w:left="425" w:hanging="0"/>
        <w:rPr/>
      </w:pPr>
      <w:r>
        <w:rPr>
          <w:sz w:val="24"/>
          <w:szCs w:val="24"/>
          <w:vertAlign w:val="superscript"/>
        </w:rPr>
        <w:t>2</w:t>
      </w:r>
      <w:r>
        <w:rPr>
          <w:sz w:val="20"/>
          <w:szCs w:val="20"/>
        </w:rPr>
        <w:t xml:space="preserve"> Arthur Ribeiro Moraes, discente do curso de Ciências Econômicas da Universidade Federal do Maranhão - UFMA (</w:t>
      </w:r>
      <w:hyperlink r:id="rId3">
        <w:r>
          <w:rPr>
            <w:rStyle w:val="ListLabel2"/>
            <w:color w:val="1155CC"/>
            <w:sz w:val="20"/>
            <w:szCs w:val="20"/>
            <w:u w:val="single"/>
          </w:rPr>
          <w:t>arthur.moraes@discente.ufma.br</w:t>
        </w:r>
      </w:hyperlink>
      <w:r>
        <w:rPr>
          <w:sz w:val="20"/>
          <w:szCs w:val="20"/>
        </w:rPr>
        <w:t>)</w:t>
      </w:r>
    </w:p>
    <w:p>
      <w:pPr>
        <w:pStyle w:val="Normal"/>
        <w:spacing w:lineRule="auto" w:line="240"/>
        <w:ind w:left="425" w:hanging="0"/>
        <w:rPr>
          <w:sz w:val="20"/>
          <w:szCs w:val="20"/>
        </w:rPr>
      </w:pPr>
      <w:r>
        <w:rPr>
          <w:sz w:val="20"/>
          <w:szCs w:val="20"/>
        </w:rPr>
      </w:r>
    </w:p>
    <w:p>
      <w:pPr>
        <w:pStyle w:val="Normal"/>
        <w:spacing w:lineRule="auto" w:line="240"/>
        <w:ind w:left="425" w:hanging="0"/>
        <w:rPr>
          <w:sz w:val="20"/>
          <w:szCs w:val="20"/>
        </w:rPr>
      </w:pPr>
      <w:r>
        <w:rPr>
          <w:sz w:val="20"/>
          <w:szCs w:val="20"/>
        </w:rPr>
      </w:r>
    </w:p>
    <w:p>
      <w:pPr>
        <w:pStyle w:val="Normal"/>
        <w:spacing w:lineRule="auto" w:line="360"/>
        <w:rPr>
          <w:b/>
          <w:b/>
          <w:sz w:val="24"/>
          <w:szCs w:val="24"/>
        </w:rPr>
      </w:pPr>
      <w:r>
        <w:rPr>
          <w:b/>
          <w:sz w:val="24"/>
          <w:szCs w:val="24"/>
        </w:rPr>
        <w:t xml:space="preserve">1 </w:t>
        <w:tab/>
        <w:t>INTRODUÇÃO</w:t>
      </w:r>
    </w:p>
    <w:p>
      <w:pPr>
        <w:pStyle w:val="Normal"/>
        <w:spacing w:lineRule="auto" w:line="360"/>
        <w:rPr>
          <w:b/>
          <w:b/>
          <w:sz w:val="24"/>
          <w:szCs w:val="24"/>
        </w:rPr>
      </w:pPr>
      <w:r>
        <w:rPr>
          <w:b/>
          <w:sz w:val="24"/>
          <w:szCs w:val="24"/>
        </w:rPr>
      </w:r>
    </w:p>
    <w:p>
      <w:pPr>
        <w:pStyle w:val="Normal"/>
        <w:spacing w:lineRule="auto" w:line="360"/>
        <w:ind w:firstLine="708"/>
        <w:jc w:val="both"/>
        <w:rPr>
          <w:sz w:val="24"/>
          <w:szCs w:val="24"/>
        </w:rPr>
      </w:pPr>
      <w:r>
        <w:rPr>
          <w:sz w:val="24"/>
          <w:szCs w:val="24"/>
        </w:rPr>
        <w:t>A ascensão das plataformas digitais, como nova expressão da lógica de acumulação e controle do capital, reconfigurou as relações entre demanda e força de trabalho, consolidando não apenas novas formas de conexão, mas também mecanismos sofisticados de controle e subordinação por meio de gerenciamento algorítmico (Soares; Serra Jr, 2021; Grohmann; Salvagni, 2023). Inserido no processo de informalização, esse gerenciamento cria relações assimétricas, caracterizadas pela interação com lógicas computacionais muitas vezes incompreensíveis e, ainda, pautadas em rastreamento e avaliação permanentes, na automatização de decisões e na opacidade sistêmica dos processos decisórios (Möhlmann; Zalmanson, 2017; Zuboff, 2021). Esse modelo apoia-se fortemente na dataficação (Couldry; Mejias, 2019), que consiste na coleta sistemática de dados de geolocalização e comportamento para monitoramento contínuo, extração de valor e captura das subjetividades (Sadowski, 2019).</w:t>
      </w:r>
    </w:p>
    <w:p>
      <w:pPr>
        <w:pStyle w:val="Normal"/>
        <w:spacing w:lineRule="auto" w:line="360"/>
        <w:ind w:firstLine="708"/>
        <w:jc w:val="both"/>
        <w:rPr>
          <w:sz w:val="24"/>
          <w:szCs w:val="24"/>
        </w:rPr>
      </w:pPr>
      <w:r>
        <w:rPr>
          <w:sz w:val="24"/>
          <w:szCs w:val="24"/>
        </w:rPr>
        <w:t>Ancorada na racionalidade neoliberal (Dardot; Laval, 2016), essa estrutura promove discursos de empreendedorismo e autonomia, mas oculta a transferência integral de riscos para os trabalhadores, transformando-os em “sujeitos de desempenho” (Han, 2015). É nesse hiato entre retórica e realidade que a implementação de ludificação no trabalho revela seu caráter estratégico. Ao incorporar elementos típicos de jogos (Queiroz et al., 2021), as plataformas convertem metas corporativas em objetivos pessoais e transformam o trabalho em uma atuação performática focada na maximização de lucros, naturalizando assim a exploração (Couldry, 2008).</w:t>
      </w:r>
    </w:p>
    <w:p>
      <w:pPr>
        <w:pStyle w:val="Normal"/>
        <w:spacing w:lineRule="auto" w:line="360"/>
        <w:ind w:firstLine="708"/>
        <w:jc w:val="both"/>
        <w:rPr>
          <w:sz w:val="24"/>
          <w:szCs w:val="24"/>
        </w:rPr>
      </w:pPr>
      <w:r>
        <w:rPr>
          <w:sz w:val="24"/>
          <w:szCs w:val="24"/>
        </w:rPr>
        <w:t>Este artigo busca desvendar esses mecanismos de gamificação utilizados pelas plataformas, na tentativa de compreender essa nova dinâmica de exploração do trabalhador. Para isso, combina análise teórica crítica (com revisão de literatura) e dados de pesquisa empírica conduzida pelo Grupo de Estudos sobre a Reestruturação Produtiva, a Mundialização do Capital, os Movimentos Sociais e o Estado Contemporâneo - GERME (GERME, 2024), que tem coletado dados por meio de entrevistas presenciais com motoristas de aplicativos em São Luís (MA).</w:t>
      </w:r>
    </w:p>
    <w:p>
      <w:pPr>
        <w:pStyle w:val="Normal"/>
        <w:spacing w:lineRule="auto" w:line="360"/>
        <w:ind w:firstLine="20"/>
        <w:jc w:val="both"/>
        <w:rPr>
          <w:sz w:val="24"/>
          <w:szCs w:val="24"/>
        </w:rPr>
      </w:pPr>
      <w:r>
        <w:rPr>
          <w:sz w:val="24"/>
          <w:szCs w:val="24"/>
        </w:rPr>
      </w:r>
    </w:p>
    <w:p>
      <w:pPr>
        <w:pStyle w:val="Normal"/>
        <w:spacing w:lineRule="auto" w:line="360"/>
        <w:jc w:val="both"/>
        <w:rPr>
          <w:b/>
          <w:b/>
          <w:sz w:val="24"/>
          <w:szCs w:val="24"/>
        </w:rPr>
      </w:pPr>
      <w:r>
        <w:rPr>
          <w:b/>
          <w:sz w:val="24"/>
          <w:szCs w:val="24"/>
        </w:rPr>
        <w:t>2 GESTÃO ALGORÍTMICA E PRECARIZAÇÃO INVISÍVEL</w:t>
      </w:r>
    </w:p>
    <w:p>
      <w:pPr>
        <w:pStyle w:val="Normal"/>
        <w:spacing w:lineRule="auto" w:line="360"/>
        <w:ind w:firstLine="708"/>
        <w:jc w:val="both"/>
        <w:rPr>
          <w:sz w:val="24"/>
          <w:szCs w:val="24"/>
        </w:rPr>
      </w:pPr>
      <w:r>
        <w:rPr>
          <w:sz w:val="24"/>
          <w:szCs w:val="24"/>
        </w:rPr>
      </w:r>
    </w:p>
    <w:p>
      <w:pPr>
        <w:pStyle w:val="Normal"/>
        <w:spacing w:lineRule="auto" w:line="360"/>
        <w:ind w:firstLine="708"/>
        <w:jc w:val="both"/>
        <w:rPr>
          <w:sz w:val="24"/>
          <w:szCs w:val="24"/>
        </w:rPr>
      </w:pPr>
      <w:r>
        <w:rPr>
          <w:sz w:val="24"/>
          <w:szCs w:val="24"/>
        </w:rPr>
        <w:t xml:space="preserve">O gerenciamento algorítmico das plataformas digitais consolida um paradigma de supervisão, governança e controle laboral mediado por agentes artificiais, em substituição a gestores humanos (Möhlmann; Zalmanson, 2017). Esses sistemas automatizados não apenas monitoram continuamente comportamento e desempenho, mas centralizam processos decisórios (Zuboff, 2021), assumindo o papel de gerentes ubíquos e exercendo funções que vão desde a alocação de tarefas até a determinação unilateral de remunerações (Pasquale, 2015, Veena, 2023; Atasoy, 2025). Esse mecanismo conforma as condutas dos trabalhadores às lógicas e demandas do mercado (Rosenblat; Stark, 2016), como se observa em algoritmos de precificação dinâmica, que penalizam recusas de serviço; sistemas de reputação, que restringem oportunidades por avaliações baixas; algoritmos de roteamento, que direcionam percursos; e procedimentos automatizados de desativação, que dispensam trabalhadores de forma unilateral (Soares et al., 2023). </w:t>
      </w:r>
    </w:p>
    <w:p>
      <w:pPr>
        <w:pStyle w:val="Normal"/>
        <w:spacing w:lineRule="auto" w:line="360"/>
        <w:ind w:firstLine="708"/>
        <w:jc w:val="both"/>
        <w:rPr>
          <w:sz w:val="24"/>
          <w:szCs w:val="24"/>
        </w:rPr>
      </w:pPr>
      <w:r>
        <w:rPr>
          <w:sz w:val="24"/>
          <w:szCs w:val="24"/>
        </w:rPr>
        <w:t>Como demonstra Aneesh (2009), em sua análise sobre “governança algorítmica”, a reprodução de assimetrias radicais de poder por esses sistemas obriga os trabalhadores a performar para as plataformas, sob a “fantasia da precisão algorítmica”, uma construção ideológica que impõe a crença na infalibilidade técnica para ocultar arbitrariedades estruturantes (Gray; Suri, 2019). Quanto a isso, deve-se ressaltar que os trabalhadores, em geral, não compreendem o conjunto de regras que regem o algoritmo de gerenciamento (Möhlmann; Zalmanson, 2017; Van Zoonen, 2024). Diante dessa falta de transparência não fortuita, as manifestações do funcionamento do algoritmo são percebidas no cotidiano dos trabalhadores (Guerra; Duarte, 2019). Essa percepção os leva a desenvolver “imaginários algorítmicos” – representações intuitivas e, por vezes, especulativas sobre o funcionamento dos sistemas informáticos –, na tentativa de desvendá-lo, numa demanda inescapável como a do enigma “decifra-me ou te devoro”.</w:t>
      </w:r>
    </w:p>
    <w:p>
      <w:pPr>
        <w:pStyle w:val="Normal"/>
        <w:spacing w:lineRule="auto" w:line="360"/>
        <w:ind w:firstLine="708"/>
        <w:jc w:val="both"/>
        <w:rPr>
          <w:sz w:val="24"/>
          <w:szCs w:val="24"/>
        </w:rPr>
      </w:pPr>
      <w:r>
        <w:rPr>
          <w:sz w:val="24"/>
          <w:szCs w:val="24"/>
        </w:rPr>
        <w:t>Com a instrumentalização das recentes tecnologias computacionais, essa subordinação algorítmica intensificou-se com a incorporação de sistemas de inteligência artificial (IA), aprofundando os mecanismos de controle (Casilli, 2019). A pretensa inteligência desses algoritmos reside precisamente em sua capacidade de processar grandes volumes de dados para otimizar a extração de produtividade e, por conseguinte, aprimorar a captura das subjetividades dos trabalhadores para um processo contínuo de treinamento dos “algoritmos inteligentes” (Goodfellow, 2016).</w:t>
      </w:r>
    </w:p>
    <w:p>
      <w:pPr>
        <w:pStyle w:val="Normal"/>
        <w:spacing w:lineRule="auto" w:line="360"/>
        <w:ind w:firstLine="708"/>
        <w:jc w:val="both"/>
        <w:rPr>
          <w:sz w:val="24"/>
          <w:szCs w:val="24"/>
        </w:rPr>
      </w:pPr>
      <w:r>
        <w:rPr>
          <w:sz w:val="24"/>
          <w:szCs w:val="24"/>
        </w:rPr>
        <w:t xml:space="preserve">A atuação desses sistemas ocorre em três níveis interligados de controle: alocação algorítmica de trabalho, que prevê e direciona demandas (Chen; Sun, 2020), algoritmos que definem valores de serviços e remunerações com base em lógicas de mercado inacessíveis aos trabalhadores (Atasoy, 2025) e sistemas de reputação baseados em IA que disciplinam comportamentos (Ross et al., 2010). </w:t>
      </w:r>
    </w:p>
    <w:p>
      <w:pPr>
        <w:pStyle w:val="Normal"/>
        <w:spacing w:lineRule="auto" w:line="360"/>
        <w:ind w:firstLine="708"/>
        <w:jc w:val="both"/>
        <w:rPr>
          <w:sz w:val="24"/>
          <w:szCs w:val="24"/>
        </w:rPr>
      </w:pPr>
      <w:r>
        <w:rPr>
          <w:sz w:val="24"/>
          <w:szCs w:val="24"/>
        </w:rPr>
        <w:t xml:space="preserve">A Amazon Mechanical Turk, uma plataforma de microtrabalho, ilustra essa realidade ao ser descrita como “inteligência artificial artificial”, que se apoia em uma multidão de trabalhadores para treinar os algoritmos de IA (Ross et al., 2010), uma espécie de “polinização digital”. Isso sugere que a aparente precisão ou inteligência desses sistemas é, em grande parte, impulsionada por trabalho humano invisível, e não apenas pela lógica da codificação (Grohmann; Salvagni, 2023). </w:t>
      </w:r>
    </w:p>
    <w:p>
      <w:pPr>
        <w:pStyle w:val="Normal"/>
        <w:spacing w:lineRule="auto" w:line="360"/>
        <w:ind w:firstLine="708"/>
        <w:jc w:val="both"/>
        <w:rPr>
          <w:sz w:val="24"/>
          <w:szCs w:val="24"/>
        </w:rPr>
      </w:pPr>
      <w:r>
        <w:rPr>
          <w:sz w:val="24"/>
          <w:szCs w:val="24"/>
        </w:rPr>
        <w:t xml:space="preserve">Essa naturalização da gestão por IA, longe de ser neutra, operacionaliza o que pode-se chamar de “exploração 2.0”, em que a falta de transparência impede a compreensão dos critérios de exploração (Casilli, 2020; Soares; Serra Jr, 2022). É neste sentido que os mecanismos de controle se tornam “invisíveis mas totalizantes” (Couldry; Mejias, 2019). Empresas como Uber e iFood exemplificam essa implementação, utilizando a gamificação como mecanismo estruturante de gestão laboral (Desgranges, 2021; Soares et al., 2023). Essa estratégia intensifica tensões entre controle algorítmico e autonomia do trabalhador, reconfigurando as relações de poder no ambiente digital (Van Doorn; Badger, 2020). </w:t>
      </w:r>
    </w:p>
    <w:p>
      <w:pPr>
        <w:pStyle w:val="Normal"/>
        <w:spacing w:lineRule="auto" w:line="360"/>
        <w:ind w:firstLine="708"/>
        <w:jc w:val="both"/>
        <w:rPr>
          <w:sz w:val="24"/>
          <w:szCs w:val="24"/>
        </w:rPr>
      </w:pPr>
      <w:r>
        <w:rPr>
          <w:sz w:val="24"/>
          <w:szCs w:val="24"/>
        </w:rPr>
      </w:r>
    </w:p>
    <w:p>
      <w:pPr>
        <w:pStyle w:val="Normal"/>
        <w:spacing w:lineRule="auto" w:line="276"/>
        <w:jc w:val="both"/>
        <w:rPr>
          <w:b/>
          <w:b/>
          <w:sz w:val="24"/>
          <w:szCs w:val="24"/>
        </w:rPr>
      </w:pPr>
      <w:r>
        <w:rPr>
          <w:b/>
          <w:sz w:val="24"/>
          <w:szCs w:val="24"/>
        </w:rPr>
        <w:t>3 GAMIFICAÇÃO COMO ESTRATÉGIA DE SUBORDINAÇÃO</w:t>
      </w:r>
    </w:p>
    <w:p>
      <w:pPr>
        <w:pStyle w:val="Normal"/>
        <w:spacing w:lineRule="auto" w:line="276"/>
        <w:jc w:val="both"/>
        <w:rPr>
          <w:b/>
          <w:b/>
          <w:sz w:val="24"/>
          <w:szCs w:val="24"/>
        </w:rPr>
      </w:pPr>
      <w:r>
        <w:rPr>
          <w:b/>
          <w:sz w:val="24"/>
          <w:szCs w:val="24"/>
        </w:rPr>
      </w:r>
    </w:p>
    <w:p>
      <w:pPr>
        <w:pStyle w:val="Normal"/>
        <w:spacing w:lineRule="auto" w:line="360"/>
        <w:ind w:firstLine="708"/>
        <w:jc w:val="both"/>
        <w:rPr>
          <w:sz w:val="24"/>
          <w:szCs w:val="24"/>
        </w:rPr>
      </w:pPr>
      <w:r>
        <w:rPr>
          <w:sz w:val="24"/>
          <w:szCs w:val="24"/>
        </w:rPr>
        <w:t xml:space="preserve">Estudos recentes demonstram que, sob o verniz lúdico da gamificação, ocultam-se práticas de monitoramento intensificado e precarização sistêmica (Woodcock, 2021), evidenciando contradições inerentes ao modelo de plataforma. Grohmann e Salvagni (2023) analisam como a gamificação e a dataficação são mobilizadas para gerenciar trabalhadores, fragmentar tarefas e intensificar a produtividade. Esse modelo, sustentado pela narrativa neoliberal do empreendedorismo, promove a competição entre trabalhadores através de estratégias lúdicas que os mantêm em permanente disponibilidade, frequentemente resultando em jornadas exaustivas (Soares; Serra Jr, 2021; Teixeira, 2024). </w:t>
      </w:r>
    </w:p>
    <w:p>
      <w:pPr>
        <w:pStyle w:val="Normal"/>
        <w:spacing w:lineRule="auto" w:line="360"/>
        <w:ind w:firstLine="708"/>
        <w:jc w:val="both"/>
        <w:rPr>
          <w:sz w:val="24"/>
          <w:szCs w:val="24"/>
        </w:rPr>
      </w:pPr>
      <w:r>
        <w:rPr>
          <w:sz w:val="24"/>
          <w:szCs w:val="24"/>
        </w:rPr>
        <w:t>Essa dinâmica opera através de sistemas de pontuação, recompensas e desafios que incentivam os trabalhadores a ultrapassar limites suportáveis (Fonseca, 2025). Explorar o lado competitivo dos trabalhadores tem se tornado um mecanismo para aumentar as suas horas trabalhadas, trazendo sistemas de recompensa semelhantes a um jogo para o contexto do trabalho na plataforma. É neste sentido que a gamificação atua como uma ferramenta para estimular os trabalhadores a produzirem mais e por mais tempo, muitas vezes disfarçando a intensificação do trabalho como uma experiência lúdica ou desafiadora (Fonseca, 2025).</w:t>
      </w:r>
    </w:p>
    <w:p>
      <w:pPr>
        <w:pStyle w:val="Normal"/>
        <w:spacing w:lineRule="auto" w:line="360"/>
        <w:ind w:firstLine="708"/>
        <w:jc w:val="both"/>
        <w:rPr>
          <w:sz w:val="24"/>
          <w:szCs w:val="24"/>
        </w:rPr>
      </w:pPr>
      <w:r>
        <w:rPr>
          <w:sz w:val="24"/>
          <w:szCs w:val="24"/>
        </w:rPr>
        <w:t xml:space="preserve">Além de naturalizar jornadas exaustivas, a gamificação também se manifesta na intensificação do trabalho por meio da racionalidade da acumulação flexível. Nesse sentido, Barros et al. (2019) demonstram como a inserção de elementos dessa racionalidade (competição e produtividade individual) intensifica o trabalho, criando um padrão que prolonga jornadas e subordina os trabalhadores aos objetivos das plataformas. Os mesmos autores alertam para os riscos concretos dessa lógica: motoristas impulsionados por bônus gamificados tendem a dirigir em excesso, com velocidade elevada e cansaço acumulado, colocando em risco sua integridade física e a de terceiros (Barros et al., 2019). Paradoxalmente, as plataformas se eximem de responsabilidade em casos de acidentes, embora motivem esses comportamentos de risco (Soares et al., 2023). </w:t>
      </w:r>
    </w:p>
    <w:p>
      <w:pPr>
        <w:pStyle w:val="Normal"/>
        <w:spacing w:lineRule="auto" w:line="360"/>
        <w:ind w:firstLine="708"/>
        <w:jc w:val="both"/>
        <w:rPr>
          <w:sz w:val="24"/>
          <w:szCs w:val="24"/>
        </w:rPr>
      </w:pPr>
      <w:r>
        <w:rPr>
          <w:sz w:val="24"/>
          <w:szCs w:val="24"/>
        </w:rPr>
        <w:t>Os mecanismos de gamificação no trabalho por aplicativos operam através de três dimensões interligadas de controle: a opacidade algorítmica, com trabalhadores sem acesso ao conjunto de regras que regem as instruções codificadas; o rastreamento e avaliação permanentes do comportamento e do desempenho dos trabalhadores; e a individualização das relações laborais, substituindo a colaboração por uma rivalidade estrutural, o que fragiliza os laços de solidariedade de classe e inviabiliza estratégias de organização coletiva (Grohmann, 2020; Oliveira, 2021).</w:t>
      </w:r>
    </w:p>
    <w:p>
      <w:pPr>
        <w:pStyle w:val="Normal"/>
        <w:spacing w:lineRule="auto" w:line="360"/>
        <w:ind w:firstLine="708"/>
        <w:jc w:val="both"/>
        <w:rPr>
          <w:sz w:val="24"/>
          <w:szCs w:val="24"/>
        </w:rPr>
      </w:pPr>
      <w:r>
        <w:rPr>
          <w:sz w:val="24"/>
          <w:szCs w:val="24"/>
        </w:rPr>
        <w:t xml:space="preserve">Dados preliminares de 51 entrevistas da pesquisa conduzida pelo GERME (GERME, 2024) revelam um exemplo concreto da operação das dimensões de controle e subordinação, particularmente no que tange à opacidade algorítmica e ao rastreamento. Essa análise aponta aspectos significativos sobre a operacionalização da gamificação. As respostas à pergunta “Com qual frequência aparecem ‘missões' oferecendo maiores ganhos?” apontam para uma das principais estratégias de gamificação utilizadas pelas plataformas digitais para intensificar o engajamento e a produtividade dos trabalhadores. Os dados preliminares do estudo corroboram a ideia de uma estratégia de “escassez programada” nas tarefas gamificadas (denominadas de missões): 40,82% dos motoristas relatam aparecimento “raramente”; 32,65% indicam “eventualmente”; e apenas 22,45% mencionam “frequentemente”. Esse padrão sugere uma estratégia deliberada de escassez programada, na qual as oportunidades de maiores ganhos são apresentadas de forma intermitente, criando um sistema de recompensas variáveis. Tal arranjo cria, portanto, um ciclo de expectativa constante. Consequentemente, esse sistema de bonificação funciona como um mecanismo de reforço comportamental, similar aos elementos de jogos, mantendo os trabalhadores em constante estado de alerta e disponibilidade. </w:t>
      </w:r>
    </w:p>
    <w:p>
      <w:pPr>
        <w:pStyle w:val="Normal"/>
        <w:spacing w:lineRule="auto" w:line="360"/>
        <w:ind w:firstLine="708"/>
        <w:jc w:val="both"/>
        <w:rPr>
          <w:sz w:val="24"/>
          <w:szCs w:val="24"/>
        </w:rPr>
      </w:pPr>
      <w:r>
        <w:rPr>
          <w:sz w:val="24"/>
          <w:szCs w:val="24"/>
        </w:rPr>
        <w:t>Um aspecto fundamental do controle exercido pela gamificação reside no uso extensivo dos dados gerados pela atividade laboral dos motoristas. Esses dados, que incluem horas trabalhadas, dias trabalhados, corridas realizadas ou canceladas e região de atuação, são utilizados para construir um perfil comportamental específico para cada trabalhador (Grohmann; Salvagni, 2023). Conforme Jurno (2021), motoristas que dedicam mais tempo às plataformas geram maior volume de dados, o que resulta em perfis mais detalhados e notificações mais direcionadas. Esse processo cria um ciclo, no qual a intensificação do trabalho permite a extração de mais dados, que por sua vez levam a uma maior demanda por trabalho, perpetuando a relação de subordinação dos motoristas às plataformas, que funcionam como grandes laboratórios de testes e otimização constante de estratégias (Jurno, 2021).</w:t>
      </w:r>
    </w:p>
    <w:p>
      <w:pPr>
        <w:pStyle w:val="Normal"/>
        <w:spacing w:lineRule="auto" w:line="360"/>
        <w:ind w:firstLine="708"/>
        <w:jc w:val="both"/>
        <w:rPr>
          <w:sz w:val="24"/>
          <w:szCs w:val="24"/>
        </w:rPr>
      </w:pPr>
      <w:r>
        <w:rPr>
          <w:sz w:val="24"/>
          <w:szCs w:val="24"/>
        </w:rPr>
        <w:t>Barros et al. (2019) revelam que a Uber recorreu a psicólogos para estudar o comportamento dos motoristas e desenvolver estratégias de gamificação mais interativas. Essa prática, que visa manipular o comportamento dos trabalhadores para intensificar suas jornadas, contrasta com a posição da empresa em relação à responsabilidade sobre os motoristas, já que a Uber argumenta que não possui vínculo empregatício com os mesmos, o que é analisado por Soares e Serra Jr (2023).</w:t>
      </w:r>
    </w:p>
    <w:p>
      <w:pPr>
        <w:pStyle w:val="Normal"/>
        <w:spacing w:lineRule="auto" w:line="360"/>
        <w:ind w:firstLine="708"/>
        <w:jc w:val="both"/>
        <w:rPr>
          <w:sz w:val="24"/>
          <w:szCs w:val="24"/>
        </w:rPr>
      </w:pPr>
      <w:r>
        <w:rPr>
          <w:sz w:val="24"/>
          <w:szCs w:val="24"/>
        </w:rPr>
        <w:t>Grohmann e Salvagni (2023) complementam essa análise, destacando como plataformas contratam profissionais de diversas áreas (comunicação, direito, ciências sociais) para desenvolver estratégias mais sofisticadas de controle e visibilidade positiva, o que evidencia a gamificação como eixo central na precarização do trabalho por aplicativos, maximizando lucros através da pressão constante por resultados.</w:t>
      </w:r>
    </w:p>
    <w:p>
      <w:pPr>
        <w:pStyle w:val="Normal"/>
        <w:spacing w:lineRule="auto" w:line="360"/>
        <w:ind w:firstLine="708"/>
        <w:jc w:val="both"/>
        <w:rPr>
          <w:sz w:val="24"/>
          <w:szCs w:val="24"/>
        </w:rPr>
      </w:pPr>
      <w:r>
        <w:rPr>
          <w:sz w:val="24"/>
          <w:szCs w:val="24"/>
        </w:rPr>
        <w:t xml:space="preserve">A instrumentalização dos dados coletados, combinada com estratégias de gamificação, manifesta-se concretamente no uso do preço dinâmico. A pesquisa do GERME, por exemplo, indica que cerca de 91,84% dos motoristas se dispõem a trabalhar por mais tempo quando há aumento no preço dinâmico das corridas. Segundo a análise, a possibilidade de obter uma renda extra é o principal motivador para que os motoristas aceitem trabalhar por mais tempo em períodos de alta demanda (GERME, 2024). Esses dados revelam como o preço dinâmico, uma ferramenta essencialmente gamificada, atua como um sistema de recompensa variável, incentivando a disponibilidade e a produtividade dos motoristas. A finalidade dessas interações personalizadas é a priorização do lucro pelas plataformas em detrimento das condições de trabalho dos motoristas, um uso da gamificação que se torna evidente na forma como o preço dinâmico é utilizado para impulsionar o trabalho. </w:t>
      </w:r>
    </w:p>
    <w:p>
      <w:pPr>
        <w:pStyle w:val="Normal"/>
        <w:spacing w:lineRule="auto" w:line="360"/>
        <w:ind w:firstLine="708"/>
        <w:jc w:val="both"/>
        <w:rPr>
          <w:sz w:val="24"/>
          <w:szCs w:val="24"/>
        </w:rPr>
      </w:pPr>
      <w:r>
        <w:rPr>
          <w:sz w:val="24"/>
          <w:szCs w:val="24"/>
        </w:rPr>
      </w:r>
    </w:p>
    <w:p>
      <w:pPr>
        <w:pStyle w:val="Normal"/>
        <w:spacing w:lineRule="auto" w:line="360"/>
        <w:jc w:val="both"/>
        <w:rPr>
          <w:b/>
          <w:b/>
          <w:sz w:val="24"/>
          <w:szCs w:val="24"/>
        </w:rPr>
      </w:pPr>
      <w:r>
        <w:rPr>
          <w:b/>
          <w:sz w:val="24"/>
          <w:szCs w:val="24"/>
        </w:rPr>
        <w:t>4 CONCLUSÃO</w:t>
      </w:r>
    </w:p>
    <w:p>
      <w:pPr>
        <w:pStyle w:val="Normal"/>
        <w:spacing w:lineRule="auto" w:line="360"/>
        <w:jc w:val="both"/>
        <w:rPr>
          <w:b/>
          <w:b/>
          <w:sz w:val="24"/>
          <w:szCs w:val="24"/>
        </w:rPr>
      </w:pPr>
      <w:r>
        <w:rPr>
          <w:b/>
          <w:sz w:val="24"/>
          <w:szCs w:val="24"/>
        </w:rPr>
      </w:r>
    </w:p>
    <w:p>
      <w:pPr>
        <w:pStyle w:val="Normal"/>
        <w:spacing w:lineRule="auto" w:line="360"/>
        <w:ind w:firstLine="708"/>
        <w:jc w:val="both"/>
        <w:rPr>
          <w:sz w:val="24"/>
          <w:szCs w:val="24"/>
        </w:rPr>
      </w:pPr>
      <w:r>
        <w:rPr>
          <w:sz w:val="24"/>
          <w:szCs w:val="24"/>
        </w:rPr>
        <w:t>A análise exposta demonstra que a gamificação nas plataformas digitais consolida um paradigma de controle e subordinação laboral que transcende a mera ferramenta gerencial, constituindo-se em dispositivo central do capitalismo de plataforma. Através de mecanismos como “escassez programada de missões” (evidenciada pelos dados de pesquisa conduzida pelo GERME), as empresas convertem a precarização em experiência lúdica, naturalizando jornadas exaustivas e a transferência unilateral de riscos.</w:t>
      </w:r>
    </w:p>
    <w:p>
      <w:pPr>
        <w:pStyle w:val="Normal"/>
        <w:spacing w:lineRule="auto" w:line="360"/>
        <w:ind w:firstLine="708"/>
        <w:jc w:val="both"/>
        <w:rPr>
          <w:sz w:val="24"/>
          <w:szCs w:val="24"/>
        </w:rPr>
      </w:pPr>
      <w:r>
        <w:rPr>
          <w:sz w:val="24"/>
          <w:szCs w:val="24"/>
        </w:rPr>
        <w:t>Os estudos revelam que a suposta inteligência desses sistemas informáticos depende da exploração de dados pessoais (Grohmann; Salvagni, 2023) e demonstra que o processo de gamificação, em sua interface, serve para intensificar a subordinação e o controle nas relações laborais. Essa intensificação se manifesta especialmente na opacidade do sistema (pela falta de conhecimento das regras), na vigilância constante (por meio do rastreamento e avaliação) e na desagregação da coletividade (pela individualização das relações).</w:t>
      </w:r>
    </w:p>
    <w:p>
      <w:pPr>
        <w:pStyle w:val="Normal"/>
        <w:spacing w:lineRule="auto" w:line="360"/>
        <w:ind w:firstLine="708"/>
        <w:jc w:val="both"/>
        <w:rPr>
          <w:sz w:val="24"/>
          <w:szCs w:val="24"/>
        </w:rPr>
      </w:pPr>
      <w:r>
        <w:rPr>
          <w:sz w:val="24"/>
          <w:szCs w:val="24"/>
        </w:rPr>
        <w:t>Como demonstrado, a armadilha das missões não é acidental, mas projeto estrutural que demanda resistência coletiva dos trabalhadores. Em síntese, o futuro do trabalho não pode ser regido por um jogo de regras ocultas.</w:t>
      </w:r>
    </w:p>
    <w:p>
      <w:pPr>
        <w:pStyle w:val="Normal"/>
        <w:spacing w:lineRule="auto" w:line="360"/>
        <w:ind w:firstLine="708"/>
        <w:jc w:val="both"/>
        <w:rPr>
          <w:sz w:val="8"/>
          <w:szCs w:val="8"/>
        </w:rPr>
      </w:pPr>
      <w:r>
        <w:rPr>
          <w:sz w:val="8"/>
          <w:szCs w:val="8"/>
        </w:rPr>
      </w:r>
    </w:p>
    <w:p>
      <w:pPr>
        <w:pStyle w:val="Normal"/>
        <w:spacing w:lineRule="auto" w:line="360" w:before="220" w:after="0"/>
        <w:jc w:val="center"/>
        <w:rPr>
          <w:sz w:val="24"/>
          <w:szCs w:val="24"/>
        </w:rPr>
      </w:pPr>
      <w:r>
        <w:rPr>
          <w:b/>
          <w:sz w:val="24"/>
          <w:szCs w:val="24"/>
        </w:rPr>
        <w:t>REFERÊNCIAS</w:t>
      </w:r>
    </w:p>
    <w:p>
      <w:pPr>
        <w:pStyle w:val="Normal"/>
        <w:spacing w:lineRule="auto" w:line="276"/>
        <w:rPr>
          <w:sz w:val="24"/>
          <w:szCs w:val="24"/>
        </w:rPr>
      </w:pPr>
      <w:r>
        <w:rPr>
          <w:sz w:val="24"/>
          <w:szCs w:val="24"/>
        </w:rPr>
      </w:r>
    </w:p>
    <w:p>
      <w:pPr>
        <w:pStyle w:val="Normal"/>
        <w:spacing w:lineRule="auto" w:line="240"/>
        <w:rPr>
          <w:sz w:val="24"/>
          <w:szCs w:val="24"/>
        </w:rPr>
      </w:pPr>
      <w:r>
        <w:rPr>
          <w:sz w:val="24"/>
          <w:szCs w:val="24"/>
        </w:rPr>
        <w:t xml:space="preserve">ANEESH, A. </w:t>
      </w:r>
      <w:r>
        <w:rPr>
          <w:b/>
          <w:sz w:val="24"/>
          <w:szCs w:val="24"/>
        </w:rPr>
        <w:t>Global labor: algocratic modes of organization</w:t>
      </w:r>
      <w:r>
        <w:rPr>
          <w:sz w:val="24"/>
          <w:szCs w:val="24"/>
        </w:rPr>
        <w:t>. Sociological Theory, 27(4). 2009. https://doi.org/10.1111/j.1467-9558.2009.01352.x.</w:t>
      </w:r>
    </w:p>
    <w:p>
      <w:pPr>
        <w:pStyle w:val="Normal"/>
        <w:spacing w:lineRule="auto" w:line="240"/>
        <w:rPr>
          <w:sz w:val="24"/>
          <w:szCs w:val="24"/>
        </w:rPr>
      </w:pPr>
      <w:r>
        <w:rPr>
          <w:sz w:val="24"/>
          <w:szCs w:val="24"/>
        </w:rPr>
      </w:r>
    </w:p>
    <w:p>
      <w:pPr>
        <w:pStyle w:val="Normal"/>
        <w:spacing w:lineRule="auto" w:line="240"/>
        <w:rPr>
          <w:sz w:val="24"/>
          <w:szCs w:val="24"/>
        </w:rPr>
      </w:pPr>
      <w:r>
        <w:rPr>
          <w:sz w:val="24"/>
          <w:szCs w:val="24"/>
        </w:rPr>
        <w:t xml:space="preserve">ATASOY, Aylin. </w:t>
      </w:r>
      <w:r>
        <w:rPr>
          <w:b/>
          <w:sz w:val="24"/>
          <w:szCs w:val="24"/>
        </w:rPr>
        <w:t>Artificial intelligence and the unfairness of pricing strategies</w:t>
      </w:r>
      <w:r>
        <w:rPr>
          <w:sz w:val="24"/>
          <w:szCs w:val="24"/>
        </w:rPr>
        <w:t>. In: Özkaynar, K. &amp; Abbasoğlu, Ş. (eds.), Consumer, Marketing, AI: Dark Sides and Ethics. Özgür Yayınları. 2025. DOI: https://doi.org/10.58830/ozgur.pub710.c3027</w:t>
      </w:r>
    </w:p>
    <w:p>
      <w:pPr>
        <w:pStyle w:val="Normal"/>
        <w:spacing w:lineRule="auto" w:line="240"/>
        <w:rPr>
          <w:sz w:val="24"/>
          <w:szCs w:val="24"/>
        </w:rPr>
      </w:pPr>
      <w:r>
        <w:rPr>
          <w:sz w:val="24"/>
          <w:szCs w:val="24"/>
        </w:rPr>
      </w:r>
    </w:p>
    <w:p>
      <w:pPr>
        <w:pStyle w:val="Normal"/>
        <w:spacing w:lineRule="auto" w:line="240"/>
        <w:rPr>
          <w:sz w:val="24"/>
          <w:szCs w:val="24"/>
        </w:rPr>
      </w:pPr>
      <w:r>
        <w:rPr>
          <w:sz w:val="24"/>
          <w:szCs w:val="24"/>
        </w:rPr>
        <w:t xml:space="preserve">BARROS, C.; ANGELI, C.; FILHO, M. </w:t>
      </w:r>
      <w:r>
        <w:rPr>
          <w:b/>
          <w:sz w:val="24"/>
          <w:szCs w:val="24"/>
        </w:rPr>
        <w:t>A uberização do trabalho</w:t>
      </w:r>
      <w:r>
        <w:rPr>
          <w:sz w:val="24"/>
          <w:szCs w:val="24"/>
        </w:rPr>
        <w:t>. Direção: Barros, Angeli e Filho. Produção: Barros. Fotografia: Angeli. Brasil: Repórter Brasil, 2019. DVD.</w:t>
      </w:r>
    </w:p>
    <w:p>
      <w:pPr>
        <w:pStyle w:val="Normal"/>
        <w:spacing w:lineRule="auto" w:line="240"/>
        <w:rPr>
          <w:sz w:val="24"/>
          <w:szCs w:val="24"/>
        </w:rPr>
      </w:pPr>
      <w:r>
        <w:rPr>
          <w:sz w:val="24"/>
          <w:szCs w:val="24"/>
        </w:rPr>
      </w:r>
    </w:p>
    <w:p>
      <w:pPr>
        <w:pStyle w:val="Normal"/>
        <w:spacing w:lineRule="auto" w:line="240"/>
        <w:rPr>
          <w:sz w:val="24"/>
          <w:szCs w:val="24"/>
        </w:rPr>
      </w:pPr>
      <w:r>
        <w:rPr>
          <w:sz w:val="24"/>
          <w:szCs w:val="24"/>
        </w:rPr>
        <w:t xml:space="preserve">CASILLI, Antonio. </w:t>
      </w:r>
      <w:r>
        <w:rPr>
          <w:b/>
          <w:sz w:val="24"/>
          <w:szCs w:val="24"/>
        </w:rPr>
        <w:t>En attendant les robots</w:t>
      </w:r>
      <w:r>
        <w:rPr>
          <w:sz w:val="24"/>
          <w:szCs w:val="24"/>
        </w:rPr>
        <w:t>. Enquête sur le travail du clic, Le Seuil, Paris, 2019, 400 p.</w:t>
      </w:r>
    </w:p>
    <w:p>
      <w:pPr>
        <w:pStyle w:val="Normal"/>
        <w:spacing w:lineRule="auto" w:line="240"/>
        <w:rPr>
          <w:sz w:val="24"/>
          <w:szCs w:val="24"/>
        </w:rPr>
      </w:pPr>
      <w:r>
        <w:rPr>
          <w:sz w:val="24"/>
          <w:szCs w:val="24"/>
        </w:rPr>
      </w:r>
    </w:p>
    <w:p>
      <w:pPr>
        <w:pStyle w:val="Normal"/>
        <w:spacing w:lineRule="auto" w:line="240"/>
        <w:rPr>
          <w:sz w:val="24"/>
          <w:szCs w:val="24"/>
        </w:rPr>
      </w:pPr>
      <w:r>
        <w:rPr>
          <w:sz w:val="24"/>
          <w:szCs w:val="24"/>
        </w:rPr>
        <w:t xml:space="preserve">CHEN, Julie Yujie; SUN, Ping. </w:t>
      </w:r>
      <w:r>
        <w:rPr>
          <w:b/>
          <w:sz w:val="24"/>
          <w:szCs w:val="24"/>
        </w:rPr>
        <w:t>Temporal arbitrage, fragmented rush, and opportunistic behaviors: The labor politics of time in the platform economy</w:t>
      </w:r>
      <w:r>
        <w:rPr>
          <w:sz w:val="24"/>
          <w:szCs w:val="24"/>
        </w:rPr>
        <w:t xml:space="preserve">. New Media &amp; Society, [S. l.], v. 22, n. 9, p. 1561-1579, set. 2020. </w:t>
      </w:r>
    </w:p>
    <w:p>
      <w:pPr>
        <w:pStyle w:val="Normal"/>
        <w:spacing w:lineRule="auto" w:line="240"/>
        <w:rPr>
          <w:sz w:val="24"/>
          <w:szCs w:val="24"/>
        </w:rPr>
      </w:pPr>
      <w:r>
        <w:rPr>
          <w:sz w:val="24"/>
          <w:szCs w:val="24"/>
        </w:rPr>
      </w:r>
    </w:p>
    <w:p>
      <w:pPr>
        <w:pStyle w:val="Normal"/>
        <w:spacing w:lineRule="auto" w:line="240"/>
        <w:rPr>
          <w:sz w:val="24"/>
          <w:szCs w:val="24"/>
        </w:rPr>
      </w:pPr>
      <w:r>
        <w:rPr>
          <w:sz w:val="24"/>
          <w:szCs w:val="24"/>
        </w:rPr>
        <w:t xml:space="preserve">COULDRY, Nick. </w:t>
      </w:r>
      <w:r>
        <w:rPr>
          <w:b/>
          <w:sz w:val="24"/>
          <w:szCs w:val="24"/>
        </w:rPr>
        <w:t>Reality TV, or the secret theater of neoliberalism</w:t>
      </w:r>
      <w:r>
        <w:rPr>
          <w:sz w:val="24"/>
          <w:szCs w:val="24"/>
        </w:rPr>
        <w:t xml:space="preserve">. Review of Education, Pedagogy, and Cultural Studies, v. 30, n. 1, 2008. </w:t>
      </w:r>
    </w:p>
    <w:p>
      <w:pPr>
        <w:pStyle w:val="Normal"/>
        <w:spacing w:lineRule="auto" w:line="240"/>
        <w:rPr>
          <w:sz w:val="24"/>
          <w:szCs w:val="24"/>
        </w:rPr>
      </w:pPr>
      <w:r>
        <w:rPr>
          <w:sz w:val="24"/>
          <w:szCs w:val="24"/>
        </w:rPr>
      </w:r>
    </w:p>
    <w:p>
      <w:pPr>
        <w:pStyle w:val="Normal"/>
        <w:spacing w:lineRule="auto" w:line="240"/>
        <w:rPr>
          <w:sz w:val="24"/>
          <w:szCs w:val="24"/>
        </w:rPr>
      </w:pPr>
      <w:r>
        <w:rPr>
          <w:sz w:val="24"/>
          <w:szCs w:val="24"/>
        </w:rPr>
        <w:t>COULDRY, Nick; MEJIAS, Ulises A.</w:t>
      </w:r>
      <w:r>
        <w:rPr>
          <w:b/>
          <w:sz w:val="24"/>
          <w:szCs w:val="24"/>
        </w:rPr>
        <w:t xml:space="preserve"> The costs of connection: how data is colonizing human life and appropriating it for capitalism</w:t>
      </w:r>
      <w:r>
        <w:rPr>
          <w:sz w:val="24"/>
          <w:szCs w:val="24"/>
        </w:rPr>
        <w:t>. Stanford: Stanford University Press, 2019. 352 p.</w:t>
      </w:r>
    </w:p>
    <w:p>
      <w:pPr>
        <w:pStyle w:val="Normal"/>
        <w:spacing w:lineRule="auto" w:line="240"/>
        <w:rPr>
          <w:sz w:val="24"/>
          <w:szCs w:val="24"/>
        </w:rPr>
      </w:pPr>
      <w:r>
        <w:rPr>
          <w:sz w:val="24"/>
          <w:szCs w:val="24"/>
        </w:rPr>
      </w:r>
    </w:p>
    <w:p>
      <w:pPr>
        <w:pStyle w:val="Normal"/>
        <w:spacing w:lineRule="auto" w:line="240"/>
        <w:rPr>
          <w:sz w:val="24"/>
          <w:szCs w:val="24"/>
        </w:rPr>
      </w:pPr>
      <w:r>
        <w:rPr>
          <w:sz w:val="24"/>
          <w:szCs w:val="24"/>
        </w:rPr>
        <w:t xml:space="preserve">DARDOT, Pierre; LAVAL, Christian. </w:t>
      </w:r>
      <w:r>
        <w:rPr>
          <w:b/>
          <w:sz w:val="24"/>
          <w:szCs w:val="24"/>
        </w:rPr>
        <w:t>A nova razão do mundo</w:t>
      </w:r>
      <w:r>
        <w:rPr>
          <w:sz w:val="24"/>
          <w:szCs w:val="24"/>
        </w:rPr>
        <w:t>: ensaio sobre a sociedade neoliberal. São Paulo: Editora Boitempo, 2016.</w:t>
      </w:r>
    </w:p>
    <w:p>
      <w:pPr>
        <w:pStyle w:val="Normal"/>
        <w:spacing w:lineRule="auto" w:line="240"/>
        <w:rPr>
          <w:sz w:val="24"/>
          <w:szCs w:val="24"/>
        </w:rPr>
      </w:pPr>
      <w:r>
        <w:rPr>
          <w:sz w:val="24"/>
          <w:szCs w:val="24"/>
        </w:rPr>
      </w:r>
    </w:p>
    <w:p>
      <w:pPr>
        <w:pStyle w:val="Normal"/>
        <w:spacing w:lineRule="auto" w:line="240"/>
        <w:rPr>
          <w:sz w:val="24"/>
          <w:szCs w:val="24"/>
        </w:rPr>
      </w:pPr>
      <w:r>
        <w:rPr>
          <w:sz w:val="24"/>
          <w:szCs w:val="24"/>
        </w:rPr>
        <w:t xml:space="preserve">DESGRANGES, Nina. </w:t>
      </w:r>
      <w:r>
        <w:rPr>
          <w:b/>
          <w:sz w:val="24"/>
          <w:szCs w:val="24"/>
        </w:rPr>
        <w:t>Os algoritmos do empreendedorismo: a plataformização do trabalho de entregadores de iFood</w:t>
      </w:r>
      <w:r>
        <w:rPr>
          <w:sz w:val="24"/>
          <w:szCs w:val="24"/>
        </w:rPr>
        <w:t>. Pensata, [S. l.], v. 9, n. 2, 2021. DOI: 10.34024/pensata.2020.v9.11136. Disponível em: https://periodicos.unifesp.br/index.php/pensata/article/view/11136. Acesso em: 2 jun. 2025.</w:t>
      </w:r>
    </w:p>
    <w:p>
      <w:pPr>
        <w:pStyle w:val="Normal"/>
        <w:spacing w:lineRule="auto" w:line="240"/>
        <w:rPr>
          <w:sz w:val="24"/>
          <w:szCs w:val="24"/>
        </w:rPr>
      </w:pPr>
      <w:r>
        <w:rPr>
          <w:sz w:val="24"/>
          <w:szCs w:val="24"/>
        </w:rPr>
      </w:r>
    </w:p>
    <w:p>
      <w:pPr>
        <w:pStyle w:val="Normal"/>
        <w:spacing w:lineRule="auto" w:line="240"/>
        <w:rPr>
          <w:sz w:val="24"/>
          <w:szCs w:val="24"/>
        </w:rPr>
      </w:pPr>
      <w:r>
        <w:rPr>
          <w:sz w:val="24"/>
          <w:szCs w:val="24"/>
        </w:rPr>
        <w:t xml:space="preserve">FILGUEIRAS, Vitor; ANTUNES, Ricardo. Plataformas digitais, uberização do trabalho e regulação no capitalismo contemporâneo. In: ANTUNES, Ricardo (Org.). </w:t>
      </w:r>
      <w:r>
        <w:rPr>
          <w:b/>
          <w:sz w:val="24"/>
          <w:szCs w:val="24"/>
        </w:rPr>
        <w:t>Uberização, trabalho digital e indústria 4.0</w:t>
      </w:r>
      <w:r>
        <w:rPr>
          <w:sz w:val="24"/>
          <w:szCs w:val="24"/>
        </w:rPr>
        <w:t>. São Paulo: Boitempo, 2020.</w:t>
      </w:r>
    </w:p>
    <w:p>
      <w:pPr>
        <w:pStyle w:val="Normal"/>
        <w:spacing w:lineRule="auto" w:line="240"/>
        <w:rPr>
          <w:sz w:val="24"/>
          <w:szCs w:val="24"/>
        </w:rPr>
      </w:pPr>
      <w:r>
        <w:rPr>
          <w:sz w:val="24"/>
          <w:szCs w:val="24"/>
        </w:rPr>
      </w:r>
    </w:p>
    <w:p>
      <w:pPr>
        <w:pStyle w:val="Normal"/>
        <w:spacing w:lineRule="auto" w:line="240"/>
        <w:rPr>
          <w:sz w:val="24"/>
          <w:szCs w:val="24"/>
        </w:rPr>
      </w:pPr>
      <w:r>
        <w:rPr>
          <w:sz w:val="24"/>
          <w:szCs w:val="24"/>
        </w:rPr>
        <w:t xml:space="preserve">FONSECA, Aline. </w:t>
      </w:r>
      <w:r>
        <w:rPr>
          <w:b/>
          <w:sz w:val="24"/>
          <w:szCs w:val="24"/>
        </w:rPr>
        <w:t>Precarização do trabalho e desumanização do trabalhador pela gamificação em plataformas digitais</w:t>
      </w:r>
      <w:r>
        <w:rPr>
          <w:sz w:val="24"/>
          <w:szCs w:val="24"/>
        </w:rPr>
        <w:t>. Consultor Jurídico, 2025. Disponível em: https://www.conjur.com.br/2025-jan-09/precarizacao-do-trabalho-e-desumanizacao-do-trabalhador-pela-gamificacao-em-plataformas-digitais/. Acesso em: 15 jan. 2025.</w:t>
      </w:r>
    </w:p>
    <w:p>
      <w:pPr>
        <w:pStyle w:val="Normal"/>
        <w:spacing w:lineRule="auto" w:line="240"/>
        <w:rPr>
          <w:sz w:val="24"/>
          <w:szCs w:val="24"/>
        </w:rPr>
      </w:pPr>
      <w:r>
        <w:rPr>
          <w:sz w:val="24"/>
          <w:szCs w:val="24"/>
        </w:rPr>
      </w:r>
    </w:p>
    <w:p>
      <w:pPr>
        <w:pStyle w:val="Normal"/>
        <w:spacing w:lineRule="auto" w:line="240"/>
        <w:rPr>
          <w:sz w:val="24"/>
          <w:szCs w:val="24"/>
        </w:rPr>
      </w:pPr>
      <w:r>
        <w:rPr>
          <w:sz w:val="24"/>
          <w:szCs w:val="24"/>
        </w:rPr>
        <w:t xml:space="preserve">GERME – Grupo de Estudos sobre a Reestruturação Produtiva, a Mundialização do Capital, os Movimentos Sociais e o Estado Contemporâneo. </w:t>
      </w:r>
      <w:r>
        <w:rPr>
          <w:b/>
          <w:sz w:val="24"/>
          <w:szCs w:val="24"/>
        </w:rPr>
        <w:t>Relações de trabalho na era do capitalismo de plataforma: uma análise dos desafios impostos à formação de uma consciência de classe hoje.</w:t>
      </w:r>
      <w:r>
        <w:rPr>
          <w:sz w:val="24"/>
          <w:szCs w:val="24"/>
        </w:rPr>
        <w:t xml:space="preserve"> Pesquisa em andamento no Departamento de Economia da Universidade Federal do Maranhão, sob coordenação da Profa. Dra. Danielle de Queiroz Soares. São Luís, 2024.</w:t>
      </w:r>
    </w:p>
    <w:p>
      <w:pPr>
        <w:pStyle w:val="Normal"/>
        <w:spacing w:lineRule="auto" w:line="240"/>
        <w:rPr>
          <w:sz w:val="24"/>
          <w:szCs w:val="24"/>
        </w:rPr>
      </w:pPr>
      <w:r>
        <w:rPr>
          <w:sz w:val="24"/>
          <w:szCs w:val="24"/>
        </w:rPr>
      </w:r>
    </w:p>
    <w:p>
      <w:pPr>
        <w:pStyle w:val="Normal"/>
        <w:spacing w:lineRule="auto" w:line="240"/>
        <w:rPr>
          <w:sz w:val="24"/>
          <w:szCs w:val="24"/>
        </w:rPr>
      </w:pPr>
      <w:r>
        <w:rPr>
          <w:sz w:val="24"/>
          <w:szCs w:val="24"/>
        </w:rPr>
        <w:t xml:space="preserve">GOODFELLOW, Ian; BENGIO, Yoshua; COURVILLE, Aaron. </w:t>
      </w:r>
      <w:r>
        <w:rPr>
          <w:b/>
          <w:sz w:val="24"/>
          <w:szCs w:val="24"/>
        </w:rPr>
        <w:t>Deep learning.</w:t>
      </w:r>
      <w:r>
        <w:rPr>
          <w:sz w:val="24"/>
          <w:szCs w:val="24"/>
        </w:rPr>
        <w:t xml:space="preserve"> Cambridge, MA: The MIT Press, 2016. 775 p.</w:t>
      </w:r>
    </w:p>
    <w:p>
      <w:pPr>
        <w:pStyle w:val="Normal"/>
        <w:spacing w:lineRule="auto" w:line="240"/>
        <w:rPr>
          <w:sz w:val="24"/>
          <w:szCs w:val="24"/>
        </w:rPr>
      </w:pPr>
      <w:r>
        <w:rPr>
          <w:sz w:val="24"/>
          <w:szCs w:val="24"/>
        </w:rPr>
      </w:r>
    </w:p>
    <w:p>
      <w:pPr>
        <w:pStyle w:val="Normal"/>
        <w:spacing w:lineRule="auto" w:line="240"/>
        <w:rPr>
          <w:sz w:val="24"/>
          <w:szCs w:val="24"/>
        </w:rPr>
      </w:pPr>
      <w:r>
        <w:rPr>
          <w:sz w:val="24"/>
          <w:szCs w:val="24"/>
        </w:rPr>
        <w:t xml:space="preserve">GUERRA, Ana; DUARTE, Fernanda. </w:t>
      </w:r>
      <w:r>
        <w:rPr>
          <w:b/>
          <w:sz w:val="24"/>
          <w:szCs w:val="24"/>
        </w:rPr>
        <w:t>Trabalho plataformizado, assimetrias e vigilância: notas sobre as ações e tensionamentos da mediação algorítmica no trabalho dos motoristas Uber</w:t>
      </w:r>
      <w:r>
        <w:rPr>
          <w:sz w:val="24"/>
          <w:szCs w:val="24"/>
        </w:rPr>
        <w:t xml:space="preserve">. SIMPÓSIO INTERNACIONAL LAVITS, 6, 2019, </w:t>
      </w:r>
    </w:p>
    <w:p>
      <w:pPr>
        <w:pStyle w:val="Normal"/>
        <w:spacing w:lineRule="auto" w:line="240"/>
        <w:rPr>
          <w:sz w:val="24"/>
          <w:szCs w:val="24"/>
        </w:rPr>
      </w:pPr>
      <w:r>
        <w:rPr>
          <w:sz w:val="24"/>
          <w:szCs w:val="24"/>
        </w:rPr>
        <w:t>Salvador. Anais... 2019.</w:t>
      </w:r>
    </w:p>
    <w:p>
      <w:pPr>
        <w:pStyle w:val="Normal"/>
        <w:spacing w:lineRule="auto" w:line="240"/>
        <w:rPr>
          <w:sz w:val="24"/>
          <w:szCs w:val="24"/>
        </w:rPr>
      </w:pPr>
      <w:r>
        <w:rPr>
          <w:sz w:val="24"/>
          <w:szCs w:val="24"/>
        </w:rPr>
      </w:r>
    </w:p>
    <w:p>
      <w:pPr>
        <w:pStyle w:val="Normal"/>
        <w:spacing w:lineRule="auto" w:line="240"/>
        <w:rPr>
          <w:sz w:val="24"/>
          <w:szCs w:val="24"/>
        </w:rPr>
      </w:pPr>
      <w:r>
        <w:rPr>
          <w:sz w:val="24"/>
          <w:szCs w:val="24"/>
        </w:rPr>
        <w:t>GRAY, Mary; SURI, Siddharth.</w:t>
      </w:r>
      <w:r>
        <w:rPr>
          <w:b/>
          <w:sz w:val="24"/>
          <w:szCs w:val="24"/>
        </w:rPr>
        <w:t xml:space="preserve"> Ghost work: how to stop silicon valley from building a new global underclass</w:t>
      </w:r>
      <w:r>
        <w:rPr>
          <w:sz w:val="24"/>
          <w:szCs w:val="24"/>
        </w:rPr>
        <w:t>. Boston: Harper Business, 2019. 288 p. ISBN 978-1328566249.</w:t>
      </w:r>
    </w:p>
    <w:p>
      <w:pPr>
        <w:pStyle w:val="Normal"/>
        <w:spacing w:lineRule="auto" w:line="240"/>
        <w:rPr>
          <w:sz w:val="24"/>
          <w:szCs w:val="24"/>
        </w:rPr>
      </w:pPr>
      <w:r>
        <w:rPr>
          <w:sz w:val="24"/>
          <w:szCs w:val="24"/>
        </w:rPr>
      </w:r>
    </w:p>
    <w:p>
      <w:pPr>
        <w:pStyle w:val="Normal"/>
        <w:spacing w:lineRule="auto" w:line="240"/>
        <w:rPr>
          <w:sz w:val="24"/>
          <w:szCs w:val="24"/>
        </w:rPr>
      </w:pPr>
      <w:r>
        <w:rPr>
          <w:sz w:val="24"/>
          <w:szCs w:val="24"/>
        </w:rPr>
        <w:t xml:space="preserve">GROHMANN, Rafael. Plataformização do trabalho: características e alternativas. In: ANTUNES, Ricardo (Org.). </w:t>
      </w:r>
      <w:r>
        <w:rPr>
          <w:b/>
          <w:sz w:val="24"/>
          <w:szCs w:val="24"/>
        </w:rPr>
        <w:t>Uberização, trabalho digital e indústria 4.0</w:t>
      </w:r>
      <w:r>
        <w:rPr>
          <w:sz w:val="24"/>
          <w:szCs w:val="24"/>
        </w:rPr>
        <w:t>. São Paulo: Boitempo, 2020.</w:t>
      </w:r>
    </w:p>
    <w:p>
      <w:pPr>
        <w:pStyle w:val="Normal"/>
        <w:spacing w:lineRule="auto" w:line="240"/>
        <w:rPr>
          <w:sz w:val="24"/>
          <w:szCs w:val="24"/>
        </w:rPr>
      </w:pPr>
      <w:r>
        <w:rPr>
          <w:sz w:val="24"/>
          <w:szCs w:val="24"/>
        </w:rPr>
      </w:r>
    </w:p>
    <w:p>
      <w:pPr>
        <w:pStyle w:val="Normal"/>
        <w:spacing w:lineRule="auto" w:line="240"/>
        <w:rPr>
          <w:sz w:val="24"/>
          <w:szCs w:val="24"/>
        </w:rPr>
      </w:pPr>
      <w:r>
        <w:rPr>
          <w:sz w:val="24"/>
          <w:szCs w:val="24"/>
        </w:rPr>
        <w:t xml:space="preserve">GROHMANN, Rafael; SALVAGNI, Julice. </w:t>
      </w:r>
      <w:r>
        <w:rPr>
          <w:b/>
          <w:sz w:val="24"/>
          <w:szCs w:val="24"/>
        </w:rPr>
        <w:t>Trabalho por plataformas digitais: do aprofundamento da precarização à busca por alternativas democráticas.</w:t>
      </w:r>
      <w:r>
        <w:rPr>
          <w:sz w:val="24"/>
          <w:szCs w:val="24"/>
        </w:rPr>
        <w:t xml:space="preserve"> Organização: Sergio Amadeu da Silveira. São Paulo: Edições Sesc São Paulo, 2023. (Coleção Democracia Digital). E-book. EPUB. ISBN 978-85-9493-279-2.</w:t>
      </w:r>
    </w:p>
    <w:p>
      <w:pPr>
        <w:pStyle w:val="Normal"/>
        <w:spacing w:lineRule="auto" w:line="240"/>
        <w:rPr>
          <w:sz w:val="24"/>
          <w:szCs w:val="24"/>
        </w:rPr>
      </w:pPr>
      <w:r>
        <w:rPr>
          <w:sz w:val="24"/>
          <w:szCs w:val="24"/>
        </w:rPr>
      </w:r>
    </w:p>
    <w:p>
      <w:pPr>
        <w:pStyle w:val="Normal"/>
        <w:spacing w:lineRule="auto" w:line="240"/>
        <w:rPr>
          <w:sz w:val="24"/>
          <w:szCs w:val="24"/>
        </w:rPr>
      </w:pPr>
      <w:r>
        <w:rPr>
          <w:sz w:val="24"/>
          <w:szCs w:val="24"/>
        </w:rPr>
        <w:t>HAN, Byung-Chul. Sociedade do cansaço. Tradução de Enio Paulo Giachini. Petrópolis: Vozes, 2015. 80 p.</w:t>
      </w:r>
    </w:p>
    <w:p>
      <w:pPr>
        <w:pStyle w:val="Normal"/>
        <w:spacing w:lineRule="auto" w:line="240"/>
        <w:rPr>
          <w:sz w:val="24"/>
          <w:szCs w:val="24"/>
        </w:rPr>
      </w:pPr>
      <w:r>
        <w:rPr>
          <w:sz w:val="24"/>
          <w:szCs w:val="24"/>
        </w:rPr>
      </w:r>
    </w:p>
    <w:p>
      <w:pPr>
        <w:pStyle w:val="Normal"/>
        <w:spacing w:lineRule="auto" w:line="240"/>
        <w:rPr>
          <w:sz w:val="24"/>
          <w:szCs w:val="24"/>
        </w:rPr>
      </w:pPr>
      <w:r>
        <w:rPr>
          <w:sz w:val="24"/>
          <w:szCs w:val="24"/>
        </w:rPr>
        <w:t xml:space="preserve">JURNO, Amanda C. </w:t>
      </w:r>
      <w:r>
        <w:rPr>
          <w:b/>
          <w:sz w:val="24"/>
          <w:szCs w:val="24"/>
        </w:rPr>
        <w:t>Plataformas, algoritmos e moldagem de interesses</w:t>
      </w:r>
      <w:r>
        <w:rPr>
          <w:sz w:val="24"/>
          <w:szCs w:val="24"/>
        </w:rPr>
        <w:t>. Margem Esquerda. Revista da Boitempo, n. 36, 1º semestre de 2021.</w:t>
      </w:r>
    </w:p>
    <w:p>
      <w:pPr>
        <w:pStyle w:val="Normal"/>
        <w:spacing w:lineRule="auto" w:line="240"/>
        <w:rPr>
          <w:sz w:val="24"/>
          <w:szCs w:val="24"/>
        </w:rPr>
      </w:pPr>
      <w:r>
        <w:rPr>
          <w:sz w:val="24"/>
          <w:szCs w:val="24"/>
        </w:rPr>
      </w:r>
    </w:p>
    <w:p>
      <w:pPr>
        <w:pStyle w:val="Normal"/>
        <w:spacing w:lineRule="auto" w:line="240"/>
        <w:rPr>
          <w:sz w:val="24"/>
          <w:szCs w:val="24"/>
        </w:rPr>
      </w:pPr>
      <w:r>
        <w:rPr>
          <w:sz w:val="24"/>
          <w:szCs w:val="24"/>
        </w:rPr>
        <w:t xml:space="preserve">MÖHLMANN, Mareike; ZALMANSON, L. </w:t>
      </w:r>
      <w:r>
        <w:rPr>
          <w:b/>
          <w:sz w:val="24"/>
          <w:szCs w:val="24"/>
        </w:rPr>
        <w:t>Hands on the wheel: navigating algorithmic management and Uber drivers' autonomy</w:t>
      </w:r>
      <w:r>
        <w:rPr>
          <w:sz w:val="24"/>
          <w:szCs w:val="24"/>
        </w:rPr>
        <w:t>, proceedings of the International Conference on Information Systems (ICIS 2017), Seoul, South Korea, 2017.</w:t>
      </w:r>
    </w:p>
    <w:p>
      <w:pPr>
        <w:pStyle w:val="Normal"/>
        <w:spacing w:lineRule="auto" w:line="240"/>
        <w:rPr>
          <w:sz w:val="24"/>
          <w:szCs w:val="24"/>
        </w:rPr>
      </w:pPr>
      <w:r>
        <w:rPr>
          <w:sz w:val="24"/>
          <w:szCs w:val="24"/>
        </w:rPr>
      </w:r>
    </w:p>
    <w:p>
      <w:pPr>
        <w:pStyle w:val="Normal"/>
        <w:spacing w:lineRule="auto" w:line="240"/>
        <w:rPr>
          <w:sz w:val="24"/>
          <w:szCs w:val="24"/>
        </w:rPr>
      </w:pPr>
      <w:r>
        <w:rPr>
          <w:sz w:val="24"/>
          <w:szCs w:val="24"/>
        </w:rPr>
        <w:t xml:space="preserve">OLIVEIRA, Renato. </w:t>
      </w:r>
      <w:r>
        <w:rPr>
          <w:b/>
          <w:sz w:val="24"/>
          <w:szCs w:val="24"/>
        </w:rPr>
        <w:t>Gamificação e trabalho uberizado nas empresas-aplicativo</w:t>
      </w:r>
      <w:r>
        <w:rPr>
          <w:sz w:val="24"/>
          <w:szCs w:val="24"/>
        </w:rPr>
        <w:t>. Revista de Administração de Empresas, Rio de Janeiro, v. 61, 2021.</w:t>
      </w:r>
    </w:p>
    <w:p>
      <w:pPr>
        <w:pStyle w:val="Normal"/>
        <w:spacing w:lineRule="auto" w:line="240"/>
        <w:rPr>
          <w:sz w:val="24"/>
          <w:szCs w:val="24"/>
        </w:rPr>
      </w:pPr>
      <w:r>
        <w:rPr>
          <w:sz w:val="24"/>
          <w:szCs w:val="24"/>
        </w:rPr>
      </w:r>
    </w:p>
    <w:p>
      <w:pPr>
        <w:pStyle w:val="Normal"/>
        <w:spacing w:lineRule="auto" w:line="240"/>
        <w:rPr>
          <w:sz w:val="24"/>
          <w:szCs w:val="24"/>
        </w:rPr>
      </w:pPr>
      <w:r>
        <w:rPr>
          <w:sz w:val="24"/>
          <w:szCs w:val="24"/>
        </w:rPr>
        <w:t xml:space="preserve">PASQUALE, Frank. </w:t>
      </w:r>
      <w:r>
        <w:rPr>
          <w:b/>
          <w:sz w:val="24"/>
          <w:szCs w:val="24"/>
        </w:rPr>
        <w:t>The black box society, the secret algorithms that control money and information</w:t>
      </w:r>
      <w:r>
        <w:rPr>
          <w:sz w:val="24"/>
          <w:szCs w:val="24"/>
        </w:rPr>
        <w:t>. Cambridge, MA: Harvard University Press. 2015. Disponível em: https://doi.org/10.4159/harvard.9780674736061. Acesso em: 02 mai. 2025.</w:t>
      </w:r>
    </w:p>
    <w:p>
      <w:pPr>
        <w:pStyle w:val="Normal"/>
        <w:spacing w:lineRule="auto" w:line="240"/>
        <w:rPr>
          <w:sz w:val="24"/>
          <w:szCs w:val="24"/>
        </w:rPr>
      </w:pPr>
      <w:r>
        <w:rPr>
          <w:sz w:val="24"/>
          <w:szCs w:val="24"/>
        </w:rPr>
      </w:r>
    </w:p>
    <w:p>
      <w:pPr>
        <w:pStyle w:val="Normal"/>
        <w:spacing w:lineRule="auto" w:line="240"/>
        <w:rPr>
          <w:sz w:val="24"/>
          <w:szCs w:val="24"/>
        </w:rPr>
      </w:pPr>
      <w:r>
        <w:rPr>
          <w:sz w:val="24"/>
          <w:szCs w:val="24"/>
        </w:rPr>
        <w:t xml:space="preserve">QUEIROZ, Giselle; NEVES, Ianaira; RODRIGUES, Ana Carolina. </w:t>
      </w:r>
      <w:r>
        <w:rPr>
          <w:b/>
          <w:sz w:val="24"/>
          <w:szCs w:val="24"/>
        </w:rPr>
        <w:t>Gamificação nas plataformas digitais: impactos da gestão algorítmica nas condições de trabalho dos motoristas de aplicativo</w:t>
      </w:r>
      <w:r>
        <w:rPr>
          <w:sz w:val="24"/>
          <w:szCs w:val="24"/>
        </w:rPr>
        <w:t xml:space="preserve">. 2021, Anais.. Maringá: ANPAD, 2021. </w:t>
      </w:r>
    </w:p>
    <w:p>
      <w:pPr>
        <w:pStyle w:val="Normal"/>
        <w:spacing w:lineRule="auto" w:line="240"/>
        <w:rPr>
          <w:sz w:val="24"/>
          <w:szCs w:val="24"/>
        </w:rPr>
      </w:pPr>
      <w:r>
        <w:rPr>
          <w:sz w:val="24"/>
          <w:szCs w:val="24"/>
        </w:rPr>
      </w:r>
    </w:p>
    <w:p>
      <w:pPr>
        <w:pStyle w:val="Normal"/>
        <w:spacing w:lineRule="auto" w:line="240"/>
        <w:rPr>
          <w:sz w:val="24"/>
          <w:szCs w:val="24"/>
        </w:rPr>
      </w:pPr>
      <w:r>
        <w:rPr>
          <w:sz w:val="24"/>
          <w:szCs w:val="24"/>
        </w:rPr>
        <w:t xml:space="preserve">ROSENBLAT, Alex; STARK, Luke. </w:t>
      </w:r>
      <w:r>
        <w:rPr>
          <w:b/>
          <w:sz w:val="24"/>
          <w:szCs w:val="24"/>
        </w:rPr>
        <w:t>Algorithmic labor and information asymmetries</w:t>
      </w:r>
      <w:r>
        <w:rPr>
          <w:sz w:val="24"/>
          <w:szCs w:val="24"/>
        </w:rPr>
        <w:t xml:space="preserve">: A Case Study of Uber's Drivers. International Journal Of Communication, 10, 27. 2016. </w:t>
      </w:r>
    </w:p>
    <w:p>
      <w:pPr>
        <w:pStyle w:val="Normal"/>
        <w:spacing w:lineRule="auto" w:line="240"/>
        <w:rPr>
          <w:sz w:val="24"/>
          <w:szCs w:val="24"/>
        </w:rPr>
      </w:pPr>
      <w:r>
        <w:rPr>
          <w:sz w:val="24"/>
          <w:szCs w:val="24"/>
        </w:rPr>
      </w:r>
    </w:p>
    <w:p>
      <w:pPr>
        <w:pStyle w:val="Normal"/>
        <w:spacing w:lineRule="auto" w:line="240"/>
        <w:rPr>
          <w:sz w:val="24"/>
          <w:szCs w:val="24"/>
        </w:rPr>
      </w:pPr>
      <w:r>
        <w:rPr>
          <w:sz w:val="24"/>
          <w:szCs w:val="24"/>
        </w:rPr>
        <w:t xml:space="preserve">ROSS, Joel, IRANI, Lilly, SILBERMAN, M. Six, ZALDIVAR, Andrew, Tomlinson, Bill. </w:t>
      </w:r>
      <w:r>
        <w:rPr>
          <w:b/>
          <w:sz w:val="24"/>
          <w:szCs w:val="24"/>
        </w:rPr>
        <w:t>Who are the crowdworkers?: shifting demographics in mechanical turk</w:t>
      </w:r>
      <w:r>
        <w:rPr>
          <w:sz w:val="24"/>
          <w:szCs w:val="24"/>
        </w:rPr>
        <w:t>. Extended Abstracts on Human Factors in Computing Systems. Association for Computing Machinery, New York, NY, USA. 2010.</w:t>
      </w:r>
    </w:p>
    <w:p>
      <w:pPr>
        <w:pStyle w:val="Normal"/>
        <w:spacing w:lineRule="auto" w:line="240"/>
        <w:rPr>
          <w:sz w:val="24"/>
          <w:szCs w:val="24"/>
        </w:rPr>
      </w:pPr>
      <w:r>
        <w:rPr>
          <w:sz w:val="24"/>
          <w:szCs w:val="24"/>
        </w:rPr>
      </w:r>
    </w:p>
    <w:p>
      <w:pPr>
        <w:pStyle w:val="Normal"/>
        <w:spacing w:lineRule="auto" w:line="240"/>
        <w:rPr>
          <w:sz w:val="24"/>
          <w:szCs w:val="24"/>
        </w:rPr>
      </w:pPr>
      <w:r>
        <w:rPr>
          <w:sz w:val="24"/>
          <w:szCs w:val="24"/>
        </w:rPr>
        <w:t xml:space="preserve">SADOWSKI, Jathan. </w:t>
      </w:r>
      <w:r>
        <w:rPr>
          <w:b/>
          <w:sz w:val="24"/>
          <w:szCs w:val="24"/>
        </w:rPr>
        <w:t>When data is capital: Datafication, accumulation, and extraction</w:t>
      </w:r>
      <w:r>
        <w:rPr>
          <w:sz w:val="24"/>
          <w:szCs w:val="24"/>
        </w:rPr>
        <w:t xml:space="preserve">. Big Data &amp; Society, [S. l.], v. 6, n. 1, p. 1-12, jan. 2019. </w:t>
      </w:r>
    </w:p>
    <w:p>
      <w:pPr>
        <w:pStyle w:val="Normal"/>
        <w:spacing w:lineRule="auto" w:line="240"/>
        <w:rPr>
          <w:sz w:val="24"/>
          <w:szCs w:val="24"/>
        </w:rPr>
      </w:pPr>
      <w:r>
        <w:rPr>
          <w:sz w:val="24"/>
          <w:szCs w:val="24"/>
        </w:rPr>
      </w:r>
    </w:p>
    <w:p>
      <w:pPr>
        <w:pStyle w:val="Normal"/>
        <w:spacing w:lineRule="auto" w:line="240"/>
        <w:rPr>
          <w:sz w:val="24"/>
          <w:szCs w:val="24"/>
        </w:rPr>
      </w:pPr>
      <w:r>
        <w:rPr>
          <w:sz w:val="24"/>
          <w:szCs w:val="24"/>
        </w:rPr>
        <w:t xml:space="preserve">SOARES, Danielle; SERRA JR, Gentil. </w:t>
      </w:r>
      <w:r>
        <w:rPr>
          <w:b/>
          <w:sz w:val="24"/>
          <w:szCs w:val="24"/>
        </w:rPr>
        <w:t>Capitalismo de Plataforma: uma análise da expansão das relações de trabalho mediada por aplicativos hoje</w:t>
      </w:r>
      <w:r>
        <w:rPr>
          <w:sz w:val="24"/>
          <w:szCs w:val="24"/>
        </w:rPr>
        <w:t xml:space="preserve">. X Jornada Internacional de Políticas Públicas, 2021. Universidade Federal do Maranhão (UFMA), 16 a 19.nov/2021. </w:t>
      </w:r>
    </w:p>
    <w:p>
      <w:pPr>
        <w:pStyle w:val="Normal"/>
        <w:spacing w:lineRule="auto" w:line="240"/>
        <w:rPr>
          <w:sz w:val="24"/>
          <w:szCs w:val="24"/>
        </w:rPr>
      </w:pPr>
      <w:r>
        <w:rPr>
          <w:sz w:val="24"/>
          <w:szCs w:val="24"/>
        </w:rPr>
      </w:r>
    </w:p>
    <w:p>
      <w:pPr>
        <w:pStyle w:val="Normal"/>
        <w:spacing w:lineRule="auto" w:line="240"/>
        <w:rPr>
          <w:sz w:val="24"/>
          <w:szCs w:val="24"/>
        </w:rPr>
      </w:pPr>
      <w:r>
        <w:rPr>
          <w:b/>
          <w:sz w:val="24"/>
          <w:szCs w:val="24"/>
        </w:rPr>
        <w:t>____________________.</w:t>
      </w:r>
      <w:r>
        <w:rPr>
          <w:sz w:val="24"/>
          <w:szCs w:val="24"/>
        </w:rPr>
        <w:t xml:space="preserve"> O fetichismo tecnológico e as relações de trabalho no capitalismo de plataforma. In: SOARES, Danielle; SILVA, José; MADEIRA, Webson (organizadores). </w:t>
      </w:r>
      <w:r>
        <w:rPr>
          <w:b/>
          <w:sz w:val="24"/>
          <w:szCs w:val="24"/>
        </w:rPr>
        <w:t>O desenvolvimento socioeconômico e os desafios da atual conjuntura.</w:t>
      </w:r>
      <w:r>
        <w:rPr>
          <w:sz w:val="24"/>
          <w:szCs w:val="24"/>
        </w:rPr>
        <w:t xml:space="preserve"> Curitiba: CRV, 2022. Coedição: São Luís, MA: EDUFMA, 2022. p. 95-110.</w:t>
      </w:r>
    </w:p>
    <w:p>
      <w:pPr>
        <w:pStyle w:val="Normal"/>
        <w:spacing w:lineRule="auto" w:line="240"/>
        <w:rPr>
          <w:sz w:val="24"/>
          <w:szCs w:val="24"/>
        </w:rPr>
      </w:pPr>
      <w:r>
        <w:rPr>
          <w:sz w:val="24"/>
          <w:szCs w:val="24"/>
        </w:rPr>
      </w:r>
    </w:p>
    <w:p>
      <w:pPr>
        <w:pStyle w:val="Normal"/>
        <w:keepNext w:val="true"/>
        <w:keepLines/>
        <w:shd w:val="clear" w:fill="FFFFFF"/>
        <w:jc w:val="both"/>
        <w:rPr>
          <w:sz w:val="24"/>
          <w:szCs w:val="24"/>
        </w:rPr>
      </w:pPr>
      <w:r>
        <w:rPr>
          <w:b/>
          <w:sz w:val="24"/>
          <w:szCs w:val="24"/>
        </w:rPr>
        <w:t>____________________. A Negação de Direitos Trabalhistas na era das plataformas digitais: Um olhar sobre a precarização dos entregadores de aplicativos em São Luís</w:t>
      </w:r>
      <w:r>
        <w:rPr>
          <w:sz w:val="24"/>
          <w:szCs w:val="24"/>
        </w:rPr>
        <w:t>. XI Jornada Internacional de Políticas Públicas, 2023. Universidade Federal do Maranhão (UFMA), 19 a 22 de setembro de 2023, São Luís: Universidade Federal do Maranhão, Programa de Pós-Graduação em Políticas Públicas, 2023.</w:t>
      </w:r>
    </w:p>
    <w:p>
      <w:pPr>
        <w:pStyle w:val="Normal"/>
        <w:spacing w:lineRule="auto" w:line="240"/>
        <w:rPr>
          <w:sz w:val="24"/>
          <w:szCs w:val="24"/>
        </w:rPr>
      </w:pPr>
      <w:r>
        <w:rPr>
          <w:sz w:val="24"/>
          <w:szCs w:val="24"/>
        </w:rPr>
      </w:r>
    </w:p>
    <w:p>
      <w:pPr>
        <w:pStyle w:val="Normal"/>
        <w:spacing w:lineRule="auto" w:line="240"/>
        <w:rPr>
          <w:sz w:val="24"/>
          <w:szCs w:val="24"/>
        </w:rPr>
      </w:pPr>
      <w:r>
        <w:rPr>
          <w:sz w:val="24"/>
          <w:szCs w:val="24"/>
        </w:rPr>
        <w:t xml:space="preserve">SOARES, Danielle de Queiroz et al. (coord.). </w:t>
      </w:r>
      <w:r>
        <w:rPr>
          <w:b/>
          <w:sz w:val="24"/>
          <w:szCs w:val="24"/>
        </w:rPr>
        <w:t>Inovações tecnológicas e relações de trabalho: uma análise dos desafios impostos à formação de uma consciência de classe no capitalismo contemporâneo</w:t>
      </w:r>
      <w:r>
        <w:rPr>
          <w:sz w:val="24"/>
          <w:szCs w:val="24"/>
        </w:rPr>
        <w:t>. Relatório Final (Projeto de Pesquisa) – Departamento de Economia, Universidade Federal do Maranhão, São Luís, 2023.</w:t>
      </w:r>
    </w:p>
    <w:p>
      <w:pPr>
        <w:pStyle w:val="Normal"/>
        <w:spacing w:lineRule="auto" w:line="240"/>
        <w:rPr>
          <w:sz w:val="24"/>
          <w:szCs w:val="24"/>
        </w:rPr>
      </w:pPr>
      <w:r>
        <w:rPr>
          <w:sz w:val="24"/>
          <w:szCs w:val="24"/>
        </w:rPr>
      </w:r>
    </w:p>
    <w:p>
      <w:pPr>
        <w:pStyle w:val="Normal"/>
        <w:spacing w:lineRule="auto" w:line="240"/>
        <w:rPr>
          <w:sz w:val="24"/>
          <w:szCs w:val="24"/>
        </w:rPr>
      </w:pPr>
      <w:r>
        <w:rPr>
          <w:sz w:val="24"/>
          <w:szCs w:val="24"/>
        </w:rPr>
        <w:t xml:space="preserve">TEIXEIRA, Juliana; SOARES, Danielle; SALUDJIAN, Alexis; RAZAFINDRAKOTO, Mireille; ROUBAUD, Francois. </w:t>
      </w:r>
      <w:r>
        <w:rPr>
          <w:b/>
          <w:sz w:val="24"/>
          <w:szCs w:val="24"/>
        </w:rPr>
        <w:t>Uberização, reificação da pobreza e consciência de classe proletária no brasil contemporâneo</w:t>
      </w:r>
      <w:r>
        <w:rPr>
          <w:sz w:val="24"/>
          <w:szCs w:val="24"/>
        </w:rPr>
        <w:t xml:space="preserve">. Revista de Políticas Públicas. 28. 878-897. 2024. </w:t>
      </w:r>
    </w:p>
    <w:p>
      <w:pPr>
        <w:pStyle w:val="Normal"/>
        <w:spacing w:lineRule="auto" w:line="240"/>
        <w:rPr>
          <w:sz w:val="24"/>
          <w:szCs w:val="24"/>
        </w:rPr>
      </w:pPr>
      <w:r>
        <w:rPr>
          <w:sz w:val="24"/>
          <w:szCs w:val="24"/>
        </w:rPr>
      </w:r>
    </w:p>
    <w:p>
      <w:pPr>
        <w:pStyle w:val="Normal"/>
        <w:spacing w:lineRule="auto" w:line="240"/>
        <w:rPr>
          <w:sz w:val="24"/>
          <w:szCs w:val="24"/>
        </w:rPr>
      </w:pPr>
      <w:r>
        <w:rPr>
          <w:sz w:val="24"/>
          <w:szCs w:val="24"/>
        </w:rPr>
        <w:t xml:space="preserve">VAN ZOONEN, Ward; SIVUNEN, Anu E.; TREEM, Jeffrey W. </w:t>
      </w:r>
      <w:r>
        <w:rPr>
          <w:b/>
          <w:sz w:val="24"/>
          <w:szCs w:val="24"/>
        </w:rPr>
        <w:t>Algorithmic management of crowdworkers: Implications for workers’ identity, belonging, and meaningfulness of work</w:t>
      </w:r>
      <w:r>
        <w:rPr>
          <w:sz w:val="24"/>
          <w:szCs w:val="24"/>
        </w:rPr>
        <w:t>. Computers in Human Behavior, v. 52, Article 108089, 2024. DOI: 10.1016/j.chb.2023.108089.</w:t>
      </w:r>
    </w:p>
    <w:p>
      <w:pPr>
        <w:pStyle w:val="Normal"/>
        <w:spacing w:lineRule="auto" w:line="240"/>
        <w:rPr>
          <w:sz w:val="24"/>
          <w:szCs w:val="24"/>
        </w:rPr>
      </w:pPr>
      <w:r>
        <w:rPr>
          <w:sz w:val="24"/>
          <w:szCs w:val="24"/>
        </w:rPr>
      </w:r>
    </w:p>
    <w:p>
      <w:pPr>
        <w:pStyle w:val="Normal"/>
        <w:spacing w:lineRule="auto" w:line="240"/>
        <w:rPr>
          <w:sz w:val="24"/>
          <w:szCs w:val="24"/>
        </w:rPr>
      </w:pPr>
      <w:r>
        <w:rPr>
          <w:sz w:val="24"/>
          <w:szCs w:val="24"/>
        </w:rPr>
        <w:t xml:space="preserve">VAN DOORN, N.; BADGER, A. </w:t>
      </w:r>
      <w:r>
        <w:rPr>
          <w:b/>
          <w:sz w:val="24"/>
          <w:szCs w:val="24"/>
        </w:rPr>
        <w:t>Platform capitalism’s hidden abode: producing data assets in the gig economy</w:t>
      </w:r>
      <w:r>
        <w:rPr>
          <w:sz w:val="24"/>
          <w:szCs w:val="24"/>
        </w:rPr>
        <w:t>. Antipode, 52: 1475-1495. 2020. Disponível em: https://doi.org/10.1111/anti.12641. Acesso em: 02 mai. 2025.</w:t>
      </w:r>
    </w:p>
    <w:p>
      <w:pPr>
        <w:pStyle w:val="Normal"/>
        <w:spacing w:lineRule="auto" w:line="240"/>
        <w:rPr>
          <w:sz w:val="24"/>
          <w:szCs w:val="24"/>
        </w:rPr>
      </w:pPr>
      <w:r>
        <w:rPr>
          <w:sz w:val="24"/>
          <w:szCs w:val="24"/>
        </w:rPr>
      </w:r>
    </w:p>
    <w:p>
      <w:pPr>
        <w:pStyle w:val="Normal"/>
        <w:spacing w:lineRule="auto" w:line="240"/>
        <w:rPr>
          <w:sz w:val="24"/>
          <w:szCs w:val="24"/>
        </w:rPr>
      </w:pPr>
      <w:r>
        <w:rPr>
          <w:sz w:val="24"/>
          <w:szCs w:val="24"/>
        </w:rPr>
        <w:t xml:space="preserve">VEENA, Dubal. </w:t>
      </w:r>
      <w:r>
        <w:rPr>
          <w:b/>
          <w:sz w:val="24"/>
          <w:szCs w:val="24"/>
        </w:rPr>
        <w:t>On algorithmic wage discrimination</w:t>
      </w:r>
      <w:r>
        <w:rPr>
          <w:sz w:val="24"/>
          <w:szCs w:val="24"/>
        </w:rPr>
        <w:t>. Columbia Law Review 123, no. 4. 2023.</w:t>
      </w:r>
    </w:p>
    <w:p>
      <w:pPr>
        <w:pStyle w:val="Normal"/>
        <w:spacing w:lineRule="auto" w:line="240"/>
        <w:rPr>
          <w:sz w:val="24"/>
          <w:szCs w:val="24"/>
        </w:rPr>
      </w:pPr>
      <w:r>
        <w:rPr>
          <w:sz w:val="24"/>
          <w:szCs w:val="24"/>
        </w:rPr>
      </w:r>
    </w:p>
    <w:p>
      <w:pPr>
        <w:pStyle w:val="Normal"/>
        <w:spacing w:lineRule="auto" w:line="240"/>
        <w:rPr>
          <w:sz w:val="24"/>
          <w:szCs w:val="24"/>
        </w:rPr>
      </w:pPr>
      <w:r>
        <w:rPr>
          <w:sz w:val="24"/>
          <w:szCs w:val="24"/>
        </w:rPr>
        <w:t xml:space="preserve">ZUBOFF, Shoshana. </w:t>
      </w:r>
      <w:r>
        <w:rPr>
          <w:b/>
          <w:sz w:val="24"/>
          <w:szCs w:val="24"/>
        </w:rPr>
        <w:t>A era do capitalismo de vigilância.</w:t>
      </w:r>
      <w:r>
        <w:rPr>
          <w:sz w:val="24"/>
          <w:szCs w:val="24"/>
        </w:rPr>
        <w:t xml:space="preserve"> eBook Kindle. Intrínseca</w:t>
      </w:r>
    </w:p>
    <w:p>
      <w:pPr>
        <w:pStyle w:val="Normal"/>
        <w:spacing w:lineRule="auto" w:line="240"/>
        <w:rPr>
          <w:sz w:val="24"/>
          <w:szCs w:val="24"/>
        </w:rPr>
      </w:pPr>
      <w:r>
        <w:rPr>
          <w:sz w:val="24"/>
          <w:szCs w:val="24"/>
        </w:rPr>
        <w:t>2021. 1015 p. ISBN-13: ‎ 978-6555601459.</w:t>
      </w:r>
    </w:p>
    <w:p>
      <w:pPr>
        <w:pStyle w:val="Normal"/>
        <w:spacing w:lineRule="auto" w:line="240"/>
        <w:rPr>
          <w:sz w:val="24"/>
          <w:szCs w:val="24"/>
        </w:rPr>
      </w:pPr>
      <w:r>
        <w:rPr>
          <w:sz w:val="24"/>
          <w:szCs w:val="24"/>
        </w:rPr>
      </w:r>
    </w:p>
    <w:p>
      <w:pPr>
        <w:pStyle w:val="Normal"/>
        <w:spacing w:lineRule="auto" w:line="240"/>
        <w:rPr/>
      </w:pPr>
      <w:r>
        <w:rPr>
          <w:sz w:val="24"/>
          <w:szCs w:val="24"/>
        </w:rPr>
        <w:t xml:space="preserve">WOODCOCK, J. </w:t>
      </w:r>
      <w:r>
        <w:rPr>
          <w:b/>
          <w:sz w:val="24"/>
          <w:szCs w:val="24"/>
        </w:rPr>
        <w:t>The limits of algorithmic management: on platforms, data, and workers struggle</w:t>
      </w:r>
      <w:r>
        <w:rPr>
          <w:sz w:val="24"/>
          <w:szCs w:val="24"/>
        </w:rPr>
        <w:t>. South Atlantic Quarterly, p. 703–713. 2021.</w:t>
      </w:r>
    </w:p>
    <w:sectPr>
      <w:headerReference w:type="default" r:id="rId4"/>
      <w:type w:val="nextPage"/>
      <w:pgSz w:w="11906" w:h="16838"/>
      <w:pgMar w:left="1701" w:right="1134" w:header="3401" w:top="3458" w:footer="0" w:bottom="1401" w:gutter="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roman"/>
    <w:pitch w:val="variable"/>
  </w:font>
  <w:font w:name="Georgia">
    <w:charset w:val="01"/>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osition w:val="0"/>
        <w:sz w:val="22"/>
        <w:vertAlign w:val="baseline"/>
      </w:rPr>
    </w:pPr>
    <w:r>
      <w:rPr>
        <w:position w:val="0"/>
        <w:sz w:val="22"/>
        <w:vertAlign w:val="baseline"/>
      </w:rPr>
      <w:drawing>
        <wp:anchor behindDoc="1" distT="0" distB="0" distL="0" distR="0" simplePos="0" locked="0" layoutInCell="1" allowOverlap="1" relativeHeight="13">
          <wp:simplePos x="0" y="0"/>
          <wp:positionH relativeFrom="page">
            <wp:posOffset>0</wp:posOffset>
          </wp:positionH>
          <wp:positionV relativeFrom="page">
            <wp:posOffset>6985</wp:posOffset>
          </wp:positionV>
          <wp:extent cx="7560310" cy="10692130"/>
          <wp:effectExtent l="0" t="0" r="0" b="0"/>
          <wp:wrapNone/>
          <wp:docPr id="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
                  <pic:cNvPicPr>
                    <a:picLocks noChangeAspect="1" noChangeArrowheads="1"/>
                  </pic:cNvPicPr>
                </pic:nvPicPr>
                <pic:blipFill>
                  <a:blip r:embed="rId1"/>
                  <a:stretch>
                    <a:fillRect/>
                  </a:stretch>
                </pic:blipFill>
                <pic:spPr bwMode="auto">
                  <a:xfrm>
                    <a:off x="0" y="0"/>
                    <a:ext cx="7560310" cy="10692130"/>
                  </a:xfrm>
                  <a:prstGeom prst="rect">
                    <a:avLst/>
                  </a:prstGeom>
                </pic:spPr>
              </pic:pic>
            </a:graphicData>
          </a:graphic>
        </wp:anchor>
      </w:drawing>
    </w:r>
  </w:p>
</w:hdr>
</file>

<file path=word/settings.xml><?xml version="1.0" encoding="utf-8"?>
<w:settings xmlns:w="http://schemas.openxmlformats.org/wordprocessingml/2006/main">
  <w:zoom w:percent="140"/>
  <w:defaultTabStop w:val="72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pPrDefault>
  </w:docDefaults>
  <w:style w:type="paragraph" w:styleId="Normal">
    <w:name w:val="Normal"/>
    <w:qFormat/>
    <w:pPr>
      <w:widowControl w:val="false"/>
      <w:spacing w:lineRule="auto" w:line="276"/>
    </w:pPr>
    <w:rPr>
      <w:rFonts w:ascii="Arial" w:hAnsi="Arial" w:eastAsia="Arial" w:cs="Arial"/>
      <w:color w:val="auto"/>
      <w:kern w:val="0"/>
      <w:sz w:val="22"/>
      <w:szCs w:val="22"/>
      <w:lang w:val="en-US" w:eastAsia="zh-CN" w:bidi="hi-IN"/>
    </w:rPr>
  </w:style>
  <w:style w:type="paragraph" w:styleId="Ttulo1">
    <w:name w:val="Heading 1"/>
    <w:basedOn w:val="Normal1"/>
    <w:next w:val="Normal"/>
    <w:qFormat/>
    <w:pPr>
      <w:keepNext w:val="true"/>
      <w:keepLines/>
      <w:suppressAutoHyphens w:val="true"/>
      <w:spacing w:lineRule="auto" w:line="276" w:before="400" w:after="120"/>
      <w:textAlignment w:val="top"/>
      <w:outlineLvl w:val="0"/>
    </w:pPr>
    <w:rPr>
      <w:w w:val="100"/>
      <w:position w:val="0"/>
      <w:sz w:val="40"/>
      <w:sz w:val="40"/>
      <w:szCs w:val="40"/>
      <w:effect w:val="none"/>
      <w:vertAlign w:val="baseline"/>
      <w:em w:val="none"/>
      <w:lang w:val="pt-BR" w:eastAsia="pt-BR" w:bidi="ar-SA"/>
    </w:rPr>
  </w:style>
  <w:style w:type="paragraph" w:styleId="Ttulo2">
    <w:name w:val="Heading 2"/>
    <w:basedOn w:val="Normal1"/>
    <w:next w:val="Normal"/>
    <w:qFormat/>
    <w:pPr>
      <w:keepNext w:val="true"/>
      <w:keepLines/>
      <w:suppressAutoHyphens w:val="true"/>
      <w:spacing w:lineRule="auto" w:line="276" w:before="360" w:after="120"/>
      <w:textAlignment w:val="top"/>
      <w:outlineLvl w:val="1"/>
    </w:pPr>
    <w:rPr>
      <w:w w:val="100"/>
      <w:position w:val="0"/>
      <w:sz w:val="32"/>
      <w:sz w:val="32"/>
      <w:szCs w:val="32"/>
      <w:effect w:val="none"/>
      <w:vertAlign w:val="baseline"/>
      <w:em w:val="none"/>
      <w:lang w:val="pt-BR" w:eastAsia="pt-BR" w:bidi="ar-SA"/>
    </w:rPr>
  </w:style>
  <w:style w:type="paragraph" w:styleId="Ttulo3">
    <w:name w:val="Heading 3"/>
    <w:basedOn w:val="Normal1"/>
    <w:next w:val="Normal"/>
    <w:qFormat/>
    <w:pPr>
      <w:keepNext w:val="true"/>
      <w:keepLines/>
      <w:suppressAutoHyphens w:val="true"/>
      <w:spacing w:lineRule="auto" w:line="276" w:before="320" w:after="80"/>
      <w:textAlignment w:val="top"/>
      <w:outlineLvl w:val="2"/>
    </w:pPr>
    <w:rPr>
      <w:color w:val="434343"/>
      <w:w w:val="100"/>
      <w:position w:val="0"/>
      <w:sz w:val="28"/>
      <w:sz w:val="28"/>
      <w:szCs w:val="28"/>
      <w:effect w:val="none"/>
      <w:vertAlign w:val="baseline"/>
      <w:em w:val="none"/>
      <w:lang w:val="pt-BR" w:eastAsia="pt-BR" w:bidi="ar-SA"/>
    </w:rPr>
  </w:style>
  <w:style w:type="paragraph" w:styleId="Ttulo4">
    <w:name w:val="Heading 4"/>
    <w:basedOn w:val="Normal1"/>
    <w:next w:val="Normal"/>
    <w:qFormat/>
    <w:pPr>
      <w:keepNext w:val="true"/>
      <w:keepLines/>
      <w:suppressAutoHyphens w:val="true"/>
      <w:spacing w:lineRule="auto" w:line="276" w:before="280" w:after="80"/>
      <w:textAlignment w:val="top"/>
      <w:outlineLvl w:val="3"/>
    </w:pPr>
    <w:rPr>
      <w:color w:val="666666"/>
      <w:w w:val="100"/>
      <w:position w:val="0"/>
      <w:sz w:val="24"/>
      <w:sz w:val="24"/>
      <w:szCs w:val="24"/>
      <w:effect w:val="none"/>
      <w:vertAlign w:val="baseline"/>
      <w:em w:val="none"/>
      <w:lang w:val="pt-BR" w:eastAsia="pt-BR" w:bidi="ar-SA"/>
    </w:rPr>
  </w:style>
  <w:style w:type="paragraph" w:styleId="Ttulo5">
    <w:name w:val="Heading 5"/>
    <w:basedOn w:val="Normal1"/>
    <w:next w:val="Normal"/>
    <w:qFormat/>
    <w:pPr>
      <w:keepNext w:val="true"/>
      <w:keepLines/>
      <w:suppressAutoHyphens w:val="true"/>
      <w:spacing w:lineRule="auto" w:line="276" w:before="240" w:after="80"/>
      <w:textAlignment w:val="top"/>
      <w:outlineLvl w:val="4"/>
    </w:pPr>
    <w:rPr>
      <w:color w:val="666666"/>
      <w:w w:val="100"/>
      <w:position w:val="0"/>
      <w:sz w:val="22"/>
      <w:sz w:val="22"/>
      <w:szCs w:val="22"/>
      <w:effect w:val="none"/>
      <w:vertAlign w:val="baseline"/>
      <w:em w:val="none"/>
      <w:lang w:val="pt-BR" w:eastAsia="pt-BR" w:bidi="ar-SA"/>
    </w:rPr>
  </w:style>
  <w:style w:type="paragraph" w:styleId="Ttulo6">
    <w:name w:val="Heading 6"/>
    <w:basedOn w:val="Normal1"/>
    <w:next w:val="Normal"/>
    <w:qFormat/>
    <w:pPr>
      <w:keepNext w:val="true"/>
      <w:keepLines/>
      <w:suppressAutoHyphens w:val="true"/>
      <w:spacing w:lineRule="auto" w:line="276" w:before="240" w:after="80"/>
      <w:textAlignment w:val="top"/>
      <w:outlineLvl w:val="5"/>
    </w:pPr>
    <w:rPr>
      <w:i/>
      <w:color w:val="666666"/>
      <w:w w:val="100"/>
      <w:position w:val="0"/>
      <w:sz w:val="22"/>
      <w:sz w:val="22"/>
      <w:szCs w:val="22"/>
      <w:effect w:val="none"/>
      <w:vertAlign w:val="baseline"/>
      <w:em w:val="none"/>
      <w:lang w:val="pt-BR" w:eastAsia="pt-BR" w:bidi="ar-SA"/>
    </w:rPr>
  </w:style>
  <w:style w:type="character" w:styleId="Fontepargpadro">
    <w:name w:val="Fonte parág. padrão"/>
    <w:qFormat/>
    <w:rPr>
      <w:w w:val="100"/>
      <w:position w:val="0"/>
      <w:sz w:val="22"/>
      <w:effect w:val="none"/>
      <w:vertAlign w:val="baseline"/>
      <w:em w:val="none"/>
    </w:rPr>
  </w:style>
  <w:style w:type="character" w:styleId="CabealhoChar">
    <w:name w:val="Cabeçalho Char"/>
    <w:basedOn w:val="Fontepargpadro"/>
    <w:qFormat/>
    <w:rPr>
      <w:w w:val="100"/>
      <w:position w:val="0"/>
      <w:sz w:val="22"/>
      <w:effect w:val="none"/>
      <w:vertAlign w:val="baseline"/>
      <w:em w:val="none"/>
    </w:rPr>
  </w:style>
  <w:style w:type="character" w:styleId="RodapChar">
    <w:name w:val="Rodapé Char"/>
    <w:basedOn w:val="Fontepargpadro"/>
    <w:qFormat/>
    <w:rPr>
      <w:w w:val="100"/>
      <w:position w:val="0"/>
      <w:sz w:val="22"/>
      <w:effect w:val="none"/>
      <w:vertAlign w:val="baseline"/>
      <w:em w:val="none"/>
    </w:rPr>
  </w:style>
  <w:style w:type="character" w:styleId="ListLabel1">
    <w:name w:val="ListLabel 1"/>
    <w:qFormat/>
    <w:rPr>
      <w:color w:val="0563C1"/>
      <w:sz w:val="20"/>
      <w:szCs w:val="20"/>
      <w:u w:val="single"/>
    </w:rPr>
  </w:style>
  <w:style w:type="character" w:styleId="LinkdaInternet">
    <w:name w:val="Link da Internet"/>
    <w:rPr>
      <w:color w:val="000080"/>
      <w:u w:val="single"/>
      <w:lang w:val="zxx" w:eastAsia="zxx" w:bidi="zxx"/>
    </w:rPr>
  </w:style>
  <w:style w:type="character" w:styleId="ListLabel2">
    <w:name w:val="ListLabel 2"/>
    <w:qFormat/>
    <w:rPr>
      <w:color w:val="1155CC"/>
      <w:sz w:val="20"/>
      <w:szCs w:val="20"/>
      <w:u w:val="single"/>
    </w:rPr>
  </w:style>
  <w:style w:type="paragraph" w:styleId="Ttulo">
    <w:name w:val="Título"/>
    <w:basedOn w:val="Normal1"/>
    <w:next w:val="Normal"/>
    <w:qFormat/>
    <w:pPr>
      <w:keepNext w:val="true"/>
      <w:keepLines/>
      <w:suppressAutoHyphens w:val="true"/>
      <w:spacing w:lineRule="auto" w:line="276" w:before="0" w:after="60"/>
      <w:textAlignment w:val="top"/>
      <w:outlineLvl w:val="0"/>
    </w:pPr>
    <w:rPr>
      <w:w w:val="100"/>
      <w:position w:val="0"/>
      <w:sz w:val="52"/>
      <w:sz w:val="52"/>
      <w:szCs w:val="52"/>
      <w:effect w:val="none"/>
      <w:vertAlign w:val="baseline"/>
      <w:em w:val="none"/>
      <w:lang w:val="pt-BR" w:eastAsia="pt-BR" w:bidi="ar-SA"/>
    </w:rPr>
  </w:style>
  <w:style w:type="paragraph" w:styleId="Corpodetexto">
    <w:name w:val="Body Text"/>
    <w:basedOn w:val="Normal"/>
    <w:pPr>
      <w:spacing w:lineRule="auto" w:line="276" w:before="0" w:after="140"/>
    </w:pPr>
    <w:rPr/>
  </w:style>
  <w:style w:type="paragraph" w:styleId="Lista">
    <w:name w:val="List"/>
    <w:basedOn w:val="Corpodetexto"/>
    <w:pPr/>
    <w:rPr>
      <w:rFonts w:cs="Lohit Devanagari"/>
    </w:rPr>
  </w:style>
  <w:style w:type="paragraph" w:styleId="Leg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Normal1" w:default="1">
    <w:name w:val="LO-normal"/>
    <w:qFormat/>
    <w:pPr>
      <w:widowControl/>
      <w:bidi w:val="0"/>
      <w:jc w:val="left"/>
    </w:pPr>
    <w:rPr>
      <w:rFonts w:ascii="Arial" w:hAnsi="Arial" w:eastAsia="Arial" w:cs="Arial"/>
      <w:color w:val="auto"/>
      <w:kern w:val="0"/>
      <w:sz w:val="22"/>
      <w:szCs w:val="22"/>
      <w:lang w:val="en-US" w:eastAsia="zh-CN" w:bidi="hi-IN"/>
    </w:rPr>
  </w:style>
  <w:style w:type="paragraph" w:styleId="Ttulododocumento">
    <w:name w:val="Title"/>
    <w:basedOn w:val="Normal1"/>
    <w:next w:val="Normal"/>
    <w:qFormat/>
    <w:pPr>
      <w:keepNext w:val="true"/>
      <w:keepLines/>
      <w:pageBreakBefore w:val="false"/>
      <w:spacing w:lineRule="auto" w:line="240" w:before="480" w:after="120"/>
    </w:pPr>
    <w:rPr>
      <w:b/>
      <w:sz w:val="72"/>
      <w:szCs w:val="72"/>
    </w:rPr>
  </w:style>
  <w:style w:type="paragraph" w:styleId="Subttulo">
    <w:name w:val="Subtitle"/>
    <w:basedOn w:val="Normal1"/>
    <w:next w:val="Normal"/>
    <w:qFormat/>
    <w:pPr>
      <w:keepNext w:val="true"/>
      <w:keepLines/>
      <w:pageBreakBefore w:val="false"/>
      <w:spacing w:lineRule="auto" w:line="240" w:before="360" w:after="80"/>
    </w:pPr>
    <w:rPr>
      <w:rFonts w:ascii="Georgia" w:hAnsi="Georgia" w:eastAsia="Georgia" w:cs="Georgia"/>
      <w:i/>
      <w:color w:val="666666"/>
      <w:sz w:val="48"/>
      <w:szCs w:val="48"/>
    </w:rPr>
  </w:style>
  <w:style w:type="paragraph" w:styleId="Cabealho">
    <w:name w:val="Header"/>
    <w:basedOn w:val="Normal1"/>
    <w:qFormat/>
    <w:pPr>
      <w:tabs>
        <w:tab w:val="center" w:pos="4252" w:leader="none"/>
        <w:tab w:val="right" w:pos="8504" w:leader="none"/>
      </w:tabs>
      <w:suppressAutoHyphens w:val="true"/>
      <w:spacing w:lineRule="auto" w:line="240"/>
      <w:textAlignment w:val="top"/>
      <w:outlineLvl w:val="0"/>
    </w:pPr>
    <w:rPr>
      <w:w w:val="100"/>
      <w:position w:val="0"/>
      <w:sz w:val="22"/>
      <w:sz w:val="22"/>
      <w:szCs w:val="22"/>
      <w:effect w:val="none"/>
      <w:vertAlign w:val="baseline"/>
      <w:em w:val="none"/>
      <w:lang w:val="pt-BR" w:eastAsia="pt-BR" w:bidi="ar-SA"/>
    </w:rPr>
  </w:style>
  <w:style w:type="paragraph" w:styleId="Rodap">
    <w:name w:val="Footer"/>
    <w:basedOn w:val="Normal1"/>
    <w:qFormat/>
    <w:pPr>
      <w:tabs>
        <w:tab w:val="center" w:pos="4252" w:leader="none"/>
        <w:tab w:val="right" w:pos="8504" w:leader="none"/>
      </w:tabs>
      <w:suppressAutoHyphens w:val="true"/>
      <w:spacing w:lineRule="auto" w:line="240"/>
      <w:textAlignment w:val="top"/>
      <w:outlineLvl w:val="0"/>
    </w:pPr>
    <w:rPr>
      <w:w w:val="100"/>
      <w:position w:val="0"/>
      <w:sz w:val="22"/>
      <w:sz w:val="22"/>
      <w:szCs w:val="22"/>
      <w:effect w:val="none"/>
      <w:vertAlign w:val="baseline"/>
      <w:em w:val="none"/>
      <w:lang w:val="pt-BR" w:eastAsia="pt-BR" w:bidi="ar-SA"/>
    </w:rPr>
  </w:style>
  <w:style w:type="numbering" w:styleId="Semlista">
    <w:name w:val="Sem lista"/>
    <w:qFormat/>
  </w:style>
  <w:style w:type="table" w:default="1" w:styleId="TableNormal">
    <w:name w:val="TableNormal"/>
  </w:style>
  <w:style w:type="table" w:default="1" w:styleId="TableNormal">
    <w:name w:val="Table Normal"/>
  </w:style>
  <w:style w:type="table" w:styleId="Tabelanormal">
    <w:name w:val="Tabela normal"/>
    <w:qFormat/>
    <w:pPr>
      <w:ind w:rightChars="0"/>
      <w:spacing w:line="1" w:lineRule="atLeast"/>
    </w:pPr>
    <w:rPr/>
    <w:tblPr>
      <w:tblInd w:w="0" w:type="dxa"/>
      <w:tblCellMar>
        <w:top w:w="0" w:type="dxa"/>
        <w:left w:w="108" w:type="dxa"/>
        <w:bottom w:w="0" w:type="dxa"/>
        <w:right w:w="108" w:type="dxa"/>
      </w:tblCellMar>
    </w:tblPr>
  </w:style>
  <w:style w:type="table" w:styleId="TableNormal">
    <w:name w:val="Table Normal"/>
    <w:qFormat/>
    <w:pPr>
      <w:ind w:rightChars="0"/>
      <w:spacing w:line="276" w:lineRule="auto"/>
    </w:pPr>
    <w:rPr>
      <w:lang w:val="pt-BR" w:eastAsia="pt-BR" w:bidi="ar-SA"/>
      <w:sz w:val="22"/>
      <w:szCs w:val="22"/>
    </w:rPr>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gentil.cutrim@gmail.com" TargetMode="External"/><Relationship Id="rId3" Type="http://schemas.openxmlformats.org/officeDocument/2006/relationships/hyperlink" Target="mailto:arthur.moraes@discente.ufma.br" TargetMode="External"/><Relationship Id="rId4" Type="http://schemas.openxmlformats.org/officeDocument/2006/relationships/header" Target="header1.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W2LeYUQ3Kzrw/2fkXxIHL8sQRTw==">CgMxLjA4AHIhMUNtaWtONjJqZjBjRm1yQ2lMaHpnc0hlVDBXdnFhZ2VM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0</TotalTime>
  <Application>LibreOffice/6.0.7.3$Linux_X86_64 LibreOffice_project/00m0$Build-3</Application>
  <Pages>12</Pages>
  <Words>3259</Words>
  <Characters>20761</Characters>
  <CharactersWithSpaces>23963</CharactersWithSpaces>
  <Paragraphs>76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dc:description/>
  <dc:language>pt-BR</dc:language>
  <cp:lastModifiedBy/>
  <dcterms:modified xsi:type="dcterms:W3CDTF">2025-07-05T20:52:33Z</dcterms:modified>
  <cp:revision>1</cp:revision>
  <dc:subject/>
  <dc:title/>
</cp:coreProperties>
</file>