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C214C" w14:textId="7E6DA19D" w:rsidR="00D0265A" w:rsidRDefault="00CA154F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POR UMA</w:t>
      </w:r>
      <w:r w:rsidR="00A01851">
        <w:rPr>
          <w:b/>
          <w:sz w:val="24"/>
          <w:szCs w:val="24"/>
        </w:rPr>
        <w:t xml:space="preserve"> EDUCAÇÃO ANTIRRACISTA NA AMAZÔNIA:</w:t>
      </w:r>
      <w:r w:rsidR="00B90DD7">
        <w:rPr>
          <w:sz w:val="24"/>
          <w:szCs w:val="24"/>
        </w:rPr>
        <w:t xml:space="preserve"> uma análise a partir do Projeto A</w:t>
      </w:r>
      <w:r w:rsidR="009156C6">
        <w:rPr>
          <w:sz w:val="24"/>
          <w:szCs w:val="24"/>
        </w:rPr>
        <w:t>randu</w:t>
      </w:r>
    </w:p>
    <w:p w14:paraId="4A665C3E" w14:textId="77777777" w:rsidR="008E6717" w:rsidRDefault="008E6717">
      <w:pPr>
        <w:jc w:val="center"/>
        <w:rPr>
          <w:sz w:val="24"/>
          <w:szCs w:val="24"/>
        </w:rPr>
      </w:pPr>
    </w:p>
    <w:p w14:paraId="53ED8546" w14:textId="28D04882" w:rsidR="008E6717" w:rsidRDefault="008E6717" w:rsidP="00DE4CEF">
      <w:pPr>
        <w:ind w:left="5040"/>
        <w:jc w:val="right"/>
        <w:rPr>
          <w:sz w:val="24"/>
          <w:szCs w:val="24"/>
        </w:rPr>
      </w:pPr>
      <w:r w:rsidRPr="008E6717">
        <w:rPr>
          <w:sz w:val="24"/>
          <w:szCs w:val="24"/>
        </w:rPr>
        <w:t>Marcos Vinicius Monteiro De Salles</w:t>
      </w:r>
      <w:r w:rsidR="00FA22B2">
        <w:rPr>
          <w:rStyle w:val="Refdenotaderodap"/>
          <w:sz w:val="24"/>
          <w:szCs w:val="24"/>
        </w:rPr>
        <w:footnoteReference w:id="1"/>
      </w:r>
    </w:p>
    <w:p w14:paraId="5A1EA499" w14:textId="1CFD5E6B" w:rsidR="008E6717" w:rsidRDefault="008E6717" w:rsidP="00DE4CEF">
      <w:pPr>
        <w:ind w:left="5040"/>
        <w:jc w:val="right"/>
        <w:rPr>
          <w:sz w:val="24"/>
          <w:szCs w:val="24"/>
        </w:rPr>
      </w:pPr>
      <w:r w:rsidRPr="008E6717">
        <w:rPr>
          <w:sz w:val="24"/>
          <w:szCs w:val="24"/>
        </w:rPr>
        <w:t>Kamila Itale Costa Santos</w:t>
      </w:r>
      <w:r w:rsidR="00FA22B2">
        <w:rPr>
          <w:rStyle w:val="Refdenotaderodap"/>
          <w:sz w:val="24"/>
          <w:szCs w:val="24"/>
        </w:rPr>
        <w:footnoteReference w:id="2"/>
      </w:r>
    </w:p>
    <w:p w14:paraId="649D5713" w14:textId="643D6681" w:rsidR="008E6717" w:rsidRDefault="008E6717" w:rsidP="00DE4CEF">
      <w:pPr>
        <w:ind w:left="5040"/>
        <w:jc w:val="right"/>
        <w:rPr>
          <w:sz w:val="24"/>
          <w:szCs w:val="24"/>
        </w:rPr>
      </w:pPr>
      <w:r w:rsidRPr="008E6717">
        <w:rPr>
          <w:sz w:val="24"/>
          <w:szCs w:val="24"/>
        </w:rPr>
        <w:t>Aline Malato Rosas</w:t>
      </w:r>
      <w:r w:rsidR="00FA22B2">
        <w:rPr>
          <w:rStyle w:val="Refdenotaderodap"/>
          <w:sz w:val="24"/>
          <w:szCs w:val="24"/>
        </w:rPr>
        <w:footnoteReference w:id="3"/>
      </w:r>
    </w:p>
    <w:p w14:paraId="03225769" w14:textId="0FF7169D" w:rsidR="008E6717" w:rsidRDefault="008E6717" w:rsidP="00DE4CEF">
      <w:pPr>
        <w:ind w:left="5040"/>
        <w:jc w:val="right"/>
        <w:rPr>
          <w:sz w:val="24"/>
          <w:szCs w:val="24"/>
        </w:rPr>
      </w:pPr>
      <w:r w:rsidRPr="008E6717">
        <w:rPr>
          <w:sz w:val="24"/>
          <w:szCs w:val="24"/>
        </w:rPr>
        <w:t>Bruno Da Silva Assunção</w:t>
      </w:r>
      <w:r w:rsidR="00FA22B2">
        <w:rPr>
          <w:rStyle w:val="Refdenotaderodap"/>
          <w:sz w:val="24"/>
          <w:szCs w:val="24"/>
        </w:rPr>
        <w:footnoteReference w:id="4"/>
      </w:r>
    </w:p>
    <w:p w14:paraId="57801303" w14:textId="7E5936D5" w:rsidR="008E6717" w:rsidRDefault="008E6717" w:rsidP="00DE4CEF">
      <w:pPr>
        <w:ind w:left="5040"/>
        <w:jc w:val="right"/>
        <w:rPr>
          <w:sz w:val="24"/>
          <w:szCs w:val="24"/>
        </w:rPr>
      </w:pPr>
      <w:r w:rsidRPr="008E6717">
        <w:rPr>
          <w:sz w:val="24"/>
          <w:szCs w:val="24"/>
        </w:rPr>
        <w:t>Danielli Da Silva Cecim</w:t>
      </w:r>
      <w:r w:rsidR="005813EC">
        <w:rPr>
          <w:rStyle w:val="Refdenotaderodap"/>
          <w:sz w:val="24"/>
          <w:szCs w:val="24"/>
        </w:rPr>
        <w:footnoteReference w:id="5"/>
      </w:r>
    </w:p>
    <w:p w14:paraId="676638F3" w14:textId="77777777" w:rsidR="008E6717" w:rsidRDefault="008E6717" w:rsidP="008E6717">
      <w:pPr>
        <w:ind w:left="5040"/>
        <w:jc w:val="both"/>
        <w:rPr>
          <w:sz w:val="24"/>
          <w:szCs w:val="24"/>
        </w:rPr>
      </w:pPr>
    </w:p>
    <w:p w14:paraId="57A3B178" w14:textId="77777777" w:rsidR="00D0265A" w:rsidRDefault="00A01851">
      <w:pPr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5DB95BC3" w14:textId="65A74000" w:rsidR="00CA154F" w:rsidRDefault="00A01851">
      <w:pPr>
        <w:spacing w:line="240" w:lineRule="auto"/>
        <w:ind w:left="2835"/>
        <w:jc w:val="both"/>
        <w:rPr>
          <w:sz w:val="20"/>
          <w:szCs w:val="20"/>
        </w:rPr>
      </w:pPr>
      <w:r>
        <w:rPr>
          <w:sz w:val="20"/>
          <w:szCs w:val="20"/>
        </w:rPr>
        <w:t>O artigo analisa a contribuição do Projeto Arandu para a promoção de uma educação antirrac</w:t>
      </w:r>
      <w:r w:rsidR="00CA154F">
        <w:rPr>
          <w:sz w:val="20"/>
          <w:szCs w:val="20"/>
        </w:rPr>
        <w:t>ista na Amazônia</w:t>
      </w:r>
      <w:r>
        <w:rPr>
          <w:sz w:val="20"/>
          <w:szCs w:val="20"/>
        </w:rPr>
        <w:t>. A partir de atividades realizadas</w:t>
      </w:r>
      <w:r w:rsidR="00CA154F">
        <w:rPr>
          <w:sz w:val="20"/>
          <w:szCs w:val="20"/>
        </w:rPr>
        <w:t xml:space="preserve"> pela equipe do projeto</w:t>
      </w:r>
      <w:r>
        <w:rPr>
          <w:sz w:val="20"/>
          <w:szCs w:val="20"/>
        </w:rPr>
        <w:t xml:space="preserve"> com crianças</w:t>
      </w:r>
      <w:r w:rsidR="00CA154F">
        <w:rPr>
          <w:sz w:val="20"/>
          <w:szCs w:val="20"/>
        </w:rPr>
        <w:t>/adolescentes</w:t>
      </w:r>
      <w:r>
        <w:rPr>
          <w:sz w:val="20"/>
          <w:szCs w:val="20"/>
        </w:rPr>
        <w:t xml:space="preserve"> do 4º </w:t>
      </w:r>
      <w:r w:rsidR="00CA154F">
        <w:rPr>
          <w:sz w:val="20"/>
          <w:szCs w:val="20"/>
        </w:rPr>
        <w:t xml:space="preserve">e 5º </w:t>
      </w:r>
      <w:r>
        <w:rPr>
          <w:sz w:val="20"/>
          <w:szCs w:val="20"/>
        </w:rPr>
        <w:t>ano do ensino fundamental, observam-se impactos positivos na construção de identidades e no reconhecimento da diversidade étnico-racial. O</w:t>
      </w:r>
      <w:r w:rsidR="00CA154F">
        <w:rPr>
          <w:sz w:val="20"/>
          <w:szCs w:val="20"/>
        </w:rPr>
        <w:t xml:space="preserve">s resultados das atividades </w:t>
      </w:r>
      <w:r>
        <w:rPr>
          <w:sz w:val="20"/>
          <w:szCs w:val="20"/>
        </w:rPr>
        <w:t>evidencia</w:t>
      </w:r>
      <w:r w:rsidR="00CA154F">
        <w:rPr>
          <w:sz w:val="20"/>
          <w:szCs w:val="20"/>
        </w:rPr>
        <w:t>m</w:t>
      </w:r>
      <w:r>
        <w:rPr>
          <w:sz w:val="20"/>
          <w:szCs w:val="20"/>
        </w:rPr>
        <w:t xml:space="preserve"> a importância de práticas educativas sensíveis ao território e</w:t>
      </w:r>
      <w:r w:rsidR="00CA154F">
        <w:rPr>
          <w:sz w:val="20"/>
          <w:szCs w:val="20"/>
        </w:rPr>
        <w:t xml:space="preserve"> ao protagonismo infantojuvenil.</w:t>
      </w:r>
    </w:p>
    <w:p w14:paraId="44522944" w14:textId="6AC6BF56" w:rsidR="00D0265A" w:rsidRDefault="00A01851">
      <w:pPr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Palavras-chave</w:t>
      </w:r>
      <w:r>
        <w:rPr>
          <w:sz w:val="20"/>
          <w:szCs w:val="20"/>
        </w:rPr>
        <w:t>: Educação antirracista; infância</w:t>
      </w:r>
      <w:r w:rsidR="00CA154F">
        <w:rPr>
          <w:sz w:val="20"/>
          <w:szCs w:val="20"/>
        </w:rPr>
        <w:t>; Amazônia.</w:t>
      </w:r>
    </w:p>
    <w:p w14:paraId="1F0601FA" w14:textId="77777777" w:rsidR="00D0265A" w:rsidRDefault="00D0265A">
      <w:pPr>
        <w:spacing w:line="240" w:lineRule="auto"/>
        <w:ind w:left="2835"/>
        <w:jc w:val="both"/>
        <w:rPr>
          <w:sz w:val="20"/>
          <w:szCs w:val="20"/>
        </w:rPr>
      </w:pPr>
    </w:p>
    <w:p w14:paraId="4486995B" w14:textId="77777777" w:rsidR="00D0265A" w:rsidRDefault="00A01851">
      <w:pPr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Abstract</w:t>
      </w:r>
    </w:p>
    <w:p w14:paraId="6BC0A63C" w14:textId="58C0B040" w:rsidR="00CA154F" w:rsidRDefault="00CA154F">
      <w:pPr>
        <w:spacing w:line="240" w:lineRule="auto"/>
        <w:ind w:left="2835"/>
        <w:jc w:val="both"/>
        <w:rPr>
          <w:sz w:val="20"/>
          <w:szCs w:val="20"/>
        </w:rPr>
      </w:pPr>
      <w:r w:rsidRPr="00CA154F">
        <w:rPr>
          <w:sz w:val="20"/>
          <w:szCs w:val="20"/>
        </w:rPr>
        <w:t>This article analyzes the contribution of the Arandu Project to promoting anti-racist education in the Amazon. Based on activities carried out by the project team with children/adolescents in the 4th and 5th grades of elementary school, positive impacts on the construction of identities and the recognition of ethnic-racial diversity are observed. The results of the activities highlight the importance of educational practices that are sensitive to the territory and the protagonism of children and young people.</w:t>
      </w:r>
    </w:p>
    <w:p w14:paraId="33559332" w14:textId="629653A7" w:rsidR="00D0265A" w:rsidRDefault="00A01851">
      <w:pPr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Keywords</w:t>
      </w:r>
      <w:r>
        <w:rPr>
          <w:sz w:val="20"/>
          <w:szCs w:val="20"/>
        </w:rPr>
        <w:t>: Antiracist education; childhood; Amazon</w:t>
      </w:r>
      <w:r w:rsidR="00CA154F">
        <w:rPr>
          <w:sz w:val="20"/>
          <w:szCs w:val="20"/>
        </w:rPr>
        <w:t>.</w:t>
      </w:r>
    </w:p>
    <w:p w14:paraId="73366D60" w14:textId="77777777" w:rsidR="00CA154F" w:rsidRDefault="00CA154F">
      <w:pPr>
        <w:spacing w:line="240" w:lineRule="auto"/>
        <w:ind w:left="2835"/>
        <w:jc w:val="both"/>
        <w:rPr>
          <w:sz w:val="20"/>
          <w:szCs w:val="20"/>
        </w:rPr>
      </w:pPr>
    </w:p>
    <w:p w14:paraId="0A0EEBD2" w14:textId="77777777" w:rsidR="00CA154F" w:rsidRDefault="00CA154F">
      <w:pPr>
        <w:spacing w:line="240" w:lineRule="auto"/>
        <w:ind w:left="2835"/>
        <w:jc w:val="both"/>
        <w:rPr>
          <w:sz w:val="20"/>
          <w:szCs w:val="20"/>
        </w:rPr>
      </w:pPr>
    </w:p>
    <w:p w14:paraId="74FCC119" w14:textId="544FD985" w:rsidR="00D0265A" w:rsidRPr="00A65BBB" w:rsidRDefault="00A01851" w:rsidP="00A65BBB">
      <w:pPr>
        <w:pStyle w:val="PargrafodaLista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A65BBB">
        <w:rPr>
          <w:b/>
          <w:sz w:val="24"/>
          <w:szCs w:val="24"/>
        </w:rPr>
        <w:t>INTRODUÇÃO</w:t>
      </w:r>
    </w:p>
    <w:p w14:paraId="2ADBFFC1" w14:textId="43626AA7" w:rsidR="00097186" w:rsidRPr="00097186" w:rsidRDefault="009156C6" w:rsidP="00097186">
      <w:pPr>
        <w:spacing w:line="360" w:lineRule="auto"/>
        <w:ind w:firstLine="709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O “Projeto Arandu</w:t>
      </w:r>
      <w:r w:rsidR="00097186">
        <w:rPr>
          <w:sz w:val="24"/>
          <w:szCs w:val="24"/>
        </w:rPr>
        <w:t>: promo</w:t>
      </w:r>
      <w:r>
        <w:rPr>
          <w:sz w:val="24"/>
          <w:szCs w:val="24"/>
        </w:rPr>
        <w:t xml:space="preserve">vendo a cultura de direitos de crianças e adolescentes por meio da arte” é um projeto de extensão vinculado </w:t>
      </w:r>
      <w:r w:rsidR="00097186">
        <w:rPr>
          <w:sz w:val="24"/>
          <w:szCs w:val="24"/>
        </w:rPr>
        <w:t xml:space="preserve">ao </w:t>
      </w:r>
      <w:r w:rsidR="00A01851">
        <w:rPr>
          <w:sz w:val="24"/>
          <w:szCs w:val="24"/>
        </w:rPr>
        <w:t xml:space="preserve">Programa Infância e </w:t>
      </w:r>
      <w:r w:rsidR="00A01851">
        <w:rPr>
          <w:sz w:val="24"/>
          <w:szCs w:val="24"/>
        </w:rPr>
        <w:lastRenderedPageBreak/>
        <w:t>Adolescência (PIA</w:t>
      </w:r>
      <w:r>
        <w:rPr>
          <w:sz w:val="24"/>
          <w:szCs w:val="24"/>
        </w:rPr>
        <w:t>/UFPA) e vem sendo desenvolvid</w:t>
      </w:r>
      <w:r w:rsidR="00097186">
        <w:rPr>
          <w:sz w:val="24"/>
          <w:szCs w:val="24"/>
        </w:rPr>
        <w:t>o desde o ano de 2024.</w:t>
      </w:r>
      <w:r w:rsidR="00097186" w:rsidRPr="00097186">
        <w:rPr>
          <w:rFonts w:ascii="Times New Roman" w:eastAsia="Times New Roman" w:hAnsi="Times New Roman" w:cs="Times New Roman"/>
        </w:rPr>
        <w:t xml:space="preserve"> </w:t>
      </w:r>
      <w:r w:rsidR="00097186" w:rsidRPr="00097186">
        <w:rPr>
          <w:rFonts w:eastAsia="Times New Roman"/>
          <w:sz w:val="24"/>
          <w:szCs w:val="24"/>
        </w:rPr>
        <w:t xml:space="preserve">O Termo “Arandu” vem do vocabulário tupi-guarani e significa “sabedoria”, “conhecimento por meio da experiência”, a escolha do referido termo para o Projeto se deve ao desejo da equipe de reafirmar a identidade Amazônida do Projeto. Além disso, a utilização do termo “Arandu” busca demarcar a relação dialógica proposta pelo Projeto, compreendendo os sujeitos participantes do mesmo como detentores de saberes, como sujeitos históricos, </w:t>
      </w:r>
      <w:r w:rsidR="00031972">
        <w:rPr>
          <w:rFonts w:eastAsia="Times New Roman"/>
          <w:sz w:val="24"/>
          <w:szCs w:val="24"/>
        </w:rPr>
        <w:t xml:space="preserve">sociais e produtores de cultura </w:t>
      </w:r>
      <w:r w:rsidR="00097186" w:rsidRPr="00097186">
        <w:rPr>
          <w:rFonts w:eastAsia="Times New Roman"/>
          <w:sz w:val="24"/>
          <w:szCs w:val="24"/>
        </w:rPr>
        <w:t>e conhecimento</w:t>
      </w:r>
      <w:r w:rsidR="00097186">
        <w:rPr>
          <w:rFonts w:eastAsia="Times New Roman"/>
          <w:sz w:val="24"/>
          <w:szCs w:val="24"/>
        </w:rPr>
        <w:t xml:space="preserve"> (PIA, 2024)</w:t>
      </w:r>
      <w:r w:rsidR="00097186" w:rsidRPr="00097186">
        <w:rPr>
          <w:rFonts w:eastAsia="Times New Roman"/>
          <w:sz w:val="24"/>
          <w:szCs w:val="24"/>
        </w:rPr>
        <w:t>.</w:t>
      </w:r>
    </w:p>
    <w:p w14:paraId="3FF057FA" w14:textId="77777777" w:rsidR="009F00C5" w:rsidRDefault="00031972">
      <w:pPr>
        <w:spacing w:line="360" w:lineRule="auto"/>
        <w:ind w:firstLine="720"/>
        <w:jc w:val="both"/>
        <w:rPr>
          <w:sz w:val="24"/>
          <w:szCs w:val="24"/>
        </w:rPr>
      </w:pPr>
      <w:r w:rsidRPr="009F00C5">
        <w:rPr>
          <w:rFonts w:eastAsia="Times New Roman"/>
          <w:sz w:val="24"/>
          <w:szCs w:val="24"/>
        </w:rPr>
        <w:t>A metodologia do Projeto Arandu utiliza como recurso a linguagem artística (poesia, música, cinema, literatura, etc.) para a reflexão crítica dos diversos fenômenos sociais que envolvem crianças, adolescentes e suas famílias (idem). V</w:t>
      </w:r>
      <w:r w:rsidR="00A01851" w:rsidRPr="009F00C5">
        <w:rPr>
          <w:sz w:val="24"/>
          <w:szCs w:val="24"/>
        </w:rPr>
        <w:t xml:space="preserve">oltado principalmente </w:t>
      </w:r>
      <w:r w:rsidRPr="009F00C5">
        <w:rPr>
          <w:sz w:val="24"/>
          <w:szCs w:val="24"/>
        </w:rPr>
        <w:t>(mas não exclusivamente)</w:t>
      </w:r>
      <w:r>
        <w:rPr>
          <w:sz w:val="24"/>
          <w:szCs w:val="24"/>
        </w:rPr>
        <w:t xml:space="preserve"> </w:t>
      </w:r>
      <w:r w:rsidR="00A01851">
        <w:rPr>
          <w:sz w:val="24"/>
          <w:szCs w:val="24"/>
        </w:rPr>
        <w:t>a crianças e adoles</w:t>
      </w:r>
      <w:r>
        <w:rPr>
          <w:sz w:val="24"/>
          <w:szCs w:val="24"/>
        </w:rPr>
        <w:t>centes discentes da rede pública do município de Belém</w:t>
      </w:r>
      <w:r w:rsidR="00A01851">
        <w:rPr>
          <w:sz w:val="24"/>
          <w:szCs w:val="24"/>
        </w:rPr>
        <w:t xml:space="preserve">, o projeto </w:t>
      </w:r>
      <w:r>
        <w:rPr>
          <w:sz w:val="24"/>
          <w:szCs w:val="24"/>
        </w:rPr>
        <w:t>valoriza o protagonismo infanto</w:t>
      </w:r>
      <w:r w:rsidR="00A01851">
        <w:rPr>
          <w:sz w:val="24"/>
          <w:szCs w:val="24"/>
        </w:rPr>
        <w:t>juvenil e a diver</w:t>
      </w:r>
      <w:r>
        <w:rPr>
          <w:sz w:val="24"/>
          <w:szCs w:val="24"/>
        </w:rPr>
        <w:t>sidade étnico-racial, buscando romper com</w:t>
      </w:r>
      <w:r w:rsidR="00A01851">
        <w:rPr>
          <w:sz w:val="24"/>
          <w:szCs w:val="24"/>
        </w:rPr>
        <w:t xml:space="preserve"> visões adultocêntricas e homogênea</w:t>
      </w:r>
      <w:r>
        <w:rPr>
          <w:sz w:val="24"/>
          <w:szCs w:val="24"/>
        </w:rPr>
        <w:t xml:space="preserve">s da infância. Suas atividades são </w:t>
      </w:r>
      <w:r w:rsidR="00A01851">
        <w:rPr>
          <w:sz w:val="24"/>
          <w:szCs w:val="24"/>
        </w:rPr>
        <w:t>conduzidas por pr</w:t>
      </w:r>
      <w:r>
        <w:rPr>
          <w:sz w:val="24"/>
          <w:szCs w:val="24"/>
        </w:rPr>
        <w:t>ofissionais de diferentes áreas do conhecimento (Serviço Social, psicologia, direito, etc.)</w:t>
      </w:r>
      <w:r w:rsidR="00A0185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 </w:t>
      </w:r>
      <w:r w:rsidR="00A01851">
        <w:rPr>
          <w:sz w:val="24"/>
          <w:szCs w:val="24"/>
        </w:rPr>
        <w:t xml:space="preserve">baseiam-se em metodologias participativas que promovem espaços de diálogo, </w:t>
      </w:r>
      <w:r>
        <w:rPr>
          <w:sz w:val="24"/>
          <w:szCs w:val="24"/>
        </w:rPr>
        <w:t xml:space="preserve">escuta </w:t>
      </w:r>
      <w:r w:rsidR="00A01851">
        <w:rPr>
          <w:sz w:val="24"/>
          <w:szCs w:val="24"/>
        </w:rPr>
        <w:t>e fortalec</w:t>
      </w:r>
      <w:r>
        <w:rPr>
          <w:sz w:val="24"/>
          <w:szCs w:val="24"/>
        </w:rPr>
        <w:t>imento dos vínculos entre pares</w:t>
      </w:r>
      <w:r w:rsidR="009F00C5">
        <w:rPr>
          <w:sz w:val="24"/>
          <w:szCs w:val="24"/>
        </w:rPr>
        <w:t>.</w:t>
      </w:r>
    </w:p>
    <w:p w14:paraId="5921451A" w14:textId="0E7963F5" w:rsidR="009156C6" w:rsidRDefault="009F00C5" w:rsidP="00A65BB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presente texto</w:t>
      </w:r>
      <w:r w:rsidR="009156C6">
        <w:rPr>
          <w:sz w:val="24"/>
          <w:szCs w:val="24"/>
        </w:rPr>
        <w:t xml:space="preserve"> analisa a contribuição do Projeto Arandu na promoção de uma educação antirracista no contexto amazônico</w:t>
      </w:r>
      <w:r>
        <w:rPr>
          <w:sz w:val="24"/>
          <w:szCs w:val="24"/>
        </w:rPr>
        <w:t xml:space="preserve">. As reflexões partem de atividades realizadas como crianças e adolescentes discentes </w:t>
      </w:r>
      <w:r w:rsidR="009156C6">
        <w:rPr>
          <w:sz w:val="24"/>
          <w:szCs w:val="24"/>
        </w:rPr>
        <w:t>do</w:t>
      </w:r>
      <w:r w:rsidR="002E17F5">
        <w:rPr>
          <w:sz w:val="24"/>
          <w:szCs w:val="24"/>
        </w:rPr>
        <w:t xml:space="preserve"> 4º e 5º </w:t>
      </w:r>
      <w:r>
        <w:rPr>
          <w:sz w:val="24"/>
          <w:szCs w:val="24"/>
        </w:rPr>
        <w:t xml:space="preserve">ano do ensino fundamental </w:t>
      </w:r>
      <w:r w:rsidRPr="002E17F5">
        <w:rPr>
          <w:sz w:val="24"/>
          <w:szCs w:val="24"/>
        </w:rPr>
        <w:t>de</w:t>
      </w:r>
      <w:r w:rsidR="002E17F5" w:rsidRPr="002E17F5">
        <w:rPr>
          <w:sz w:val="24"/>
          <w:szCs w:val="24"/>
        </w:rPr>
        <w:t xml:space="preserve"> duas</w:t>
      </w:r>
      <w:r w:rsidR="009156C6" w:rsidRPr="002E17F5">
        <w:rPr>
          <w:sz w:val="24"/>
          <w:szCs w:val="24"/>
        </w:rPr>
        <w:t xml:space="preserve"> escola</w:t>
      </w:r>
      <w:r w:rsidR="002E17F5">
        <w:rPr>
          <w:sz w:val="24"/>
          <w:szCs w:val="24"/>
        </w:rPr>
        <w:t>s</w:t>
      </w:r>
      <w:r w:rsidR="009156C6" w:rsidRPr="002E17F5">
        <w:rPr>
          <w:sz w:val="24"/>
          <w:szCs w:val="24"/>
        </w:rPr>
        <w:t xml:space="preserve"> pública</w:t>
      </w:r>
      <w:r w:rsidR="002E17F5">
        <w:rPr>
          <w:sz w:val="24"/>
          <w:szCs w:val="24"/>
        </w:rPr>
        <w:t>s</w:t>
      </w:r>
      <w:r w:rsidR="009156C6" w:rsidRPr="002E17F5">
        <w:rPr>
          <w:sz w:val="24"/>
          <w:szCs w:val="24"/>
        </w:rPr>
        <w:t xml:space="preserve"> de Belém (PA)</w:t>
      </w:r>
      <w:r w:rsidR="002E17F5">
        <w:rPr>
          <w:sz w:val="24"/>
          <w:szCs w:val="24"/>
        </w:rPr>
        <w:t>. B</w:t>
      </w:r>
      <w:r w:rsidR="009156C6">
        <w:rPr>
          <w:sz w:val="24"/>
          <w:szCs w:val="24"/>
        </w:rPr>
        <w:t xml:space="preserve">usca-se </w:t>
      </w:r>
      <w:r w:rsidR="002E17F5">
        <w:rPr>
          <w:sz w:val="24"/>
          <w:szCs w:val="24"/>
        </w:rPr>
        <w:t>analisar</w:t>
      </w:r>
      <w:r>
        <w:rPr>
          <w:sz w:val="24"/>
          <w:szCs w:val="24"/>
        </w:rPr>
        <w:t xml:space="preserve"> como iniciativas como as realizadas pelo Projeto</w:t>
      </w:r>
      <w:r w:rsidR="009156C6">
        <w:rPr>
          <w:sz w:val="24"/>
          <w:szCs w:val="24"/>
        </w:rPr>
        <w:t xml:space="preserve"> Arandu podem colaborar para o reconh</w:t>
      </w:r>
      <w:r>
        <w:rPr>
          <w:sz w:val="24"/>
          <w:szCs w:val="24"/>
        </w:rPr>
        <w:t>ecimento da diversidade da infância vivenciada por crianças e adolescentes no território Amazônico, assim como a necessidade do</w:t>
      </w:r>
      <w:r w:rsidR="009156C6">
        <w:rPr>
          <w:sz w:val="24"/>
          <w:szCs w:val="24"/>
        </w:rPr>
        <w:t xml:space="preserve"> enfrentamento das desigualdades históricas que ainda as atravessam.</w:t>
      </w:r>
    </w:p>
    <w:p w14:paraId="6A874409" w14:textId="6EFDBBB4" w:rsidR="00D0265A" w:rsidRPr="00A65BBB" w:rsidRDefault="009F00C5" w:rsidP="00A65BBB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sz w:val="24"/>
          <w:szCs w:val="24"/>
        </w:rPr>
      </w:pPr>
      <w:r w:rsidRPr="00A65BBB">
        <w:rPr>
          <w:b/>
          <w:color w:val="000000"/>
          <w:sz w:val="24"/>
          <w:szCs w:val="24"/>
        </w:rPr>
        <w:t>INFÂNCIA</w:t>
      </w:r>
      <w:r w:rsidR="00A01851" w:rsidRPr="00A65BBB">
        <w:rPr>
          <w:b/>
          <w:color w:val="000000"/>
          <w:sz w:val="24"/>
          <w:szCs w:val="24"/>
        </w:rPr>
        <w:t xml:space="preserve"> E DESIGUALDADES</w:t>
      </w:r>
      <w:r w:rsidRPr="00A65BBB">
        <w:rPr>
          <w:b/>
          <w:color w:val="000000"/>
          <w:sz w:val="24"/>
          <w:szCs w:val="24"/>
        </w:rPr>
        <w:t xml:space="preserve"> SOCIAIS: </w:t>
      </w:r>
      <w:r w:rsidR="00013D8B" w:rsidRPr="00A65BBB">
        <w:rPr>
          <w:b/>
          <w:sz w:val="24"/>
          <w:szCs w:val="24"/>
        </w:rPr>
        <w:t>apontamentos sobre a infância no território Amazônico</w:t>
      </w:r>
    </w:p>
    <w:p w14:paraId="624A07A0" w14:textId="40749EAC" w:rsidR="00D0265A" w:rsidRDefault="00A01851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 infância, longe de ser uma etapa homogênea e universal, configura-se com</w:t>
      </w:r>
      <w:r w:rsidR="00013D8B">
        <w:rPr>
          <w:sz w:val="24"/>
          <w:szCs w:val="24"/>
        </w:rPr>
        <w:t>o uma categoria social complexa e</w:t>
      </w:r>
      <w:r>
        <w:rPr>
          <w:sz w:val="24"/>
          <w:szCs w:val="24"/>
        </w:rPr>
        <w:t xml:space="preserve"> historicamente construída. A compreensão de que a criança ocupa um lugar central na família e na sociedade é relativamente recente, com raízes na era moderna, quando, segundo Ariès (1981), surgiram os primeiros sinais do "sentimento de infância", consolidado entre os séculos XVI e XVIII. A partir desse momento, a infância passou a ser objeto de atenção crescente, especialmente no que diz respeito à saúde, educação e proteção no âmbito familiar. Essa construção social da infância, como destaca Muller (2010), não apenas reflete os valores de uma sociedade, mas também contribui para moldá-los.</w:t>
      </w:r>
    </w:p>
    <w:p w14:paraId="4D1376B7" w14:textId="77777777" w:rsidR="00D0265A" w:rsidRDefault="00A01851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No Brasil, essa valorização culminou na criação do Estatuto da Criança e do Adolescente (ECA), em consonância com a Convenção sobre os Direitos da Criança da ONU. Ambos os marcos normativos asseguram às crianças e adolescentes uma série de direitos fundamentais e atribuem responsabilidades à família, à sociedade e ao Estado para sua efetivação. No entanto, como apontam Sarmento e Tomás (2020), persiste um descompasso entre os direitos legalmente estabelecidos e as realidades concretas vividas por muitas crianças, especialmente aquelas em contextos marcados por pobreza, racismo e desigualdades regionais. Compreender a infância exige, portanto, um olhar atento às determinações históricas, sociais e culturais que moldam suas vivências e limitam ou ampliam suas possibilidades de acesso a direitos.</w:t>
      </w:r>
    </w:p>
    <w:p w14:paraId="60FBFAAB" w14:textId="0E67AA7B" w:rsidR="00E57D57" w:rsidRDefault="00A01851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Essa necessidade torna-se ainda mais evidente</w:t>
      </w:r>
      <w:r w:rsidR="00013D8B">
        <w:rPr>
          <w:sz w:val="24"/>
          <w:szCs w:val="24"/>
        </w:rPr>
        <w:t xml:space="preserve"> quando se observa a infância no território amazônico</w:t>
      </w:r>
      <w:r>
        <w:rPr>
          <w:sz w:val="24"/>
          <w:szCs w:val="24"/>
        </w:rPr>
        <w:t xml:space="preserve">. Marcada por uma intensa diversidade étnico-racial, cultural e socioambiental, a Amazônia abriga </w:t>
      </w:r>
      <w:r w:rsidR="00013D8B">
        <w:rPr>
          <w:sz w:val="24"/>
          <w:szCs w:val="24"/>
        </w:rPr>
        <w:t>uma particularidade dessa infância</w:t>
      </w:r>
      <w:r>
        <w:rPr>
          <w:sz w:val="24"/>
          <w:szCs w:val="24"/>
        </w:rPr>
        <w:t>, vividas por crianças</w:t>
      </w:r>
      <w:r w:rsidR="00E57D57">
        <w:rPr>
          <w:sz w:val="24"/>
          <w:szCs w:val="24"/>
        </w:rPr>
        <w:t xml:space="preserve"> e adolescentes indígenas, ribeirinho</w:t>
      </w:r>
      <w:r>
        <w:rPr>
          <w:sz w:val="24"/>
          <w:szCs w:val="24"/>
        </w:rPr>
        <w:t xml:space="preserve">s, quilombolas e </w:t>
      </w:r>
      <w:r w:rsidR="00E57D57">
        <w:rPr>
          <w:sz w:val="24"/>
          <w:szCs w:val="24"/>
        </w:rPr>
        <w:t xml:space="preserve">residentes em áreas </w:t>
      </w:r>
      <w:r>
        <w:rPr>
          <w:sz w:val="24"/>
          <w:szCs w:val="24"/>
        </w:rPr>
        <w:t>urbanas. Essas crianças</w:t>
      </w:r>
      <w:r w:rsidR="00E57D57">
        <w:rPr>
          <w:sz w:val="24"/>
          <w:szCs w:val="24"/>
        </w:rPr>
        <w:t xml:space="preserve"> e adolescentes</w:t>
      </w:r>
      <w:r>
        <w:rPr>
          <w:sz w:val="24"/>
          <w:szCs w:val="24"/>
        </w:rPr>
        <w:t xml:space="preserve"> mantêm uma profunda conexão com seus territórios e modos de vida, mas enfrentam desafios severos, como a falta de acesso a serviços básicos e a exposição a diversas formas de violência.</w:t>
      </w:r>
      <w:r w:rsidR="00E57D57">
        <w:rPr>
          <w:sz w:val="24"/>
          <w:szCs w:val="24"/>
        </w:rPr>
        <w:t xml:space="preserve"> Pesquisa de Castro e Costa (2024), a partir de análise de diversos indicadores sociais, apontam que</w:t>
      </w:r>
      <w:r w:rsidR="00E67693">
        <w:rPr>
          <w:sz w:val="24"/>
          <w:szCs w:val="24"/>
        </w:rPr>
        <w:t xml:space="preserve"> o território amazônico possui um maior quantitativo de</w:t>
      </w:r>
      <w:r w:rsidR="00E57D57">
        <w:rPr>
          <w:sz w:val="24"/>
          <w:szCs w:val="24"/>
        </w:rPr>
        <w:t xml:space="preserve"> cr</w:t>
      </w:r>
      <w:r w:rsidR="00E67693">
        <w:rPr>
          <w:sz w:val="24"/>
          <w:szCs w:val="24"/>
        </w:rPr>
        <w:t xml:space="preserve">ianças e adolescentes pretas e pardas. A referida pesquisa assinala também o </w:t>
      </w:r>
      <w:r w:rsidR="00E57D57">
        <w:rPr>
          <w:sz w:val="24"/>
          <w:szCs w:val="24"/>
        </w:rPr>
        <w:t>baixo acesso</w:t>
      </w:r>
      <w:r w:rsidR="00E67693">
        <w:rPr>
          <w:sz w:val="24"/>
          <w:szCs w:val="24"/>
        </w:rPr>
        <w:t xml:space="preserve"> de crianças e </w:t>
      </w:r>
      <w:r w:rsidR="00E67693">
        <w:rPr>
          <w:sz w:val="24"/>
          <w:szCs w:val="24"/>
        </w:rPr>
        <w:lastRenderedPageBreak/>
        <w:t>adolescentes amazônidas</w:t>
      </w:r>
      <w:r w:rsidR="00E57D57">
        <w:rPr>
          <w:sz w:val="24"/>
          <w:szCs w:val="24"/>
        </w:rPr>
        <w:t xml:space="preserve"> a serviços de água e esgoto, </w:t>
      </w:r>
      <w:r w:rsidR="00E67693">
        <w:rPr>
          <w:sz w:val="24"/>
          <w:szCs w:val="24"/>
        </w:rPr>
        <w:t xml:space="preserve">além disso, </w:t>
      </w:r>
      <w:r w:rsidR="00E57D57">
        <w:rPr>
          <w:sz w:val="24"/>
          <w:szCs w:val="24"/>
        </w:rPr>
        <w:t xml:space="preserve">apresentam uma maior distorção idade-série quando comparado aos índices de outras regiões e estão mais </w:t>
      </w:r>
      <w:r w:rsidR="00E67693">
        <w:rPr>
          <w:sz w:val="24"/>
          <w:szCs w:val="24"/>
        </w:rPr>
        <w:t>suscetíveis a vivenciar situações de violência tais como abandono, negligência e violência sexual.</w:t>
      </w:r>
    </w:p>
    <w:p w14:paraId="74E34864" w14:textId="04309F28" w:rsidR="00013D8B" w:rsidRDefault="00013D8B" w:rsidP="00A65BBB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Nesse âmbito</w:t>
      </w:r>
      <w:r w:rsidR="00A01851">
        <w:rPr>
          <w:sz w:val="24"/>
          <w:szCs w:val="24"/>
        </w:rPr>
        <w:t>,</w:t>
      </w:r>
      <w:r>
        <w:rPr>
          <w:sz w:val="24"/>
          <w:szCs w:val="24"/>
        </w:rPr>
        <w:t xml:space="preserve"> se faz necessário</w:t>
      </w:r>
      <w:r w:rsidR="00A01851">
        <w:rPr>
          <w:sz w:val="24"/>
          <w:szCs w:val="24"/>
        </w:rPr>
        <w:t xml:space="preserve"> reconhecer a</w:t>
      </w:r>
      <w:r>
        <w:rPr>
          <w:sz w:val="24"/>
          <w:szCs w:val="24"/>
        </w:rPr>
        <w:t xml:space="preserve"> particularidade da</w:t>
      </w:r>
      <w:r w:rsidR="00A01851">
        <w:rPr>
          <w:sz w:val="24"/>
          <w:szCs w:val="24"/>
        </w:rPr>
        <w:t xml:space="preserve"> infância</w:t>
      </w:r>
      <w:r>
        <w:rPr>
          <w:sz w:val="24"/>
          <w:szCs w:val="24"/>
        </w:rPr>
        <w:t xml:space="preserve"> vivenciada por crianças e adolescentes no território Amazônico, o que s</w:t>
      </w:r>
      <w:r w:rsidR="00A01851">
        <w:rPr>
          <w:sz w:val="24"/>
          <w:szCs w:val="24"/>
        </w:rPr>
        <w:t xml:space="preserve">ignifica, também, romper com visões universalizantes que desconsideram as marcas históricas do racismo, da colonialidade e das desigualdades estruturais. </w:t>
      </w:r>
    </w:p>
    <w:p w14:paraId="0FEAA711" w14:textId="0674EF2E" w:rsidR="00D0265A" w:rsidRDefault="00A01851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2.1</w:t>
      </w:r>
      <w:r w:rsidR="00A65BB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Arte, Infância e Educação Antirracista: fortalecendo identidades e direitos na Amazônia</w:t>
      </w:r>
    </w:p>
    <w:p w14:paraId="0FD28A31" w14:textId="77777777" w:rsidR="00C521D8" w:rsidRDefault="00A01851" w:rsidP="00C521D8">
      <w:pPr>
        <w:spacing w:line="360" w:lineRule="auto"/>
        <w:ind w:firstLine="720"/>
        <w:jc w:val="both"/>
        <w:rPr>
          <w:sz w:val="24"/>
          <w:szCs w:val="24"/>
        </w:rPr>
      </w:pPr>
      <w:r w:rsidRPr="00C521D8">
        <w:rPr>
          <w:sz w:val="24"/>
          <w:szCs w:val="24"/>
        </w:rPr>
        <w:t xml:space="preserve">O Projeto Arandu </w:t>
      </w:r>
      <w:r w:rsidR="00C521D8" w:rsidRPr="00C521D8">
        <w:rPr>
          <w:rFonts w:eastAsia="Times New Roman"/>
          <w:sz w:val="24"/>
          <w:szCs w:val="24"/>
        </w:rPr>
        <w:t>tem como objetivo estimular a promoção da cultura de direitos de crianças, adolescentes, contribuindo para o protagonismo destes sujeitos e possibilitando uma reflexão crítica acerca do contexto social, econômico, político e cultural por eles vivenciados (PIA, 2024).</w:t>
      </w:r>
      <w:r w:rsidR="00C521D8">
        <w:rPr>
          <w:rFonts w:eastAsia="Times New Roman"/>
          <w:sz w:val="24"/>
          <w:szCs w:val="24"/>
        </w:rPr>
        <w:t xml:space="preserve"> </w:t>
      </w:r>
      <w:r w:rsidR="00C521D8">
        <w:rPr>
          <w:sz w:val="24"/>
          <w:szCs w:val="24"/>
        </w:rPr>
        <w:t>Inspirado na Teoria Crítica das Ciências Sociais, adota uma metodologia que valoriza a escuta ativa, a expressão infantil e o protagonismo infantojuvenil, reconhecendo, como destacam Ribeiro e Ciampone (2002) e Gobbi (2005), a criança como sujeito capaz de interpretar e representar o mundo por meio da fala e da arte.</w:t>
      </w:r>
    </w:p>
    <w:p w14:paraId="31000008" w14:textId="064E95FE" w:rsidR="00D0265A" w:rsidRDefault="00A0185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Um dos eixos centrais do projeto é o fortalecimento da identidade racial de crianças negras, indígenas e periféricas, historicamente invisibilizadas nas políticas públicas e nos espaços escolares, promovendo espaços de reflexão crítica sobre o racismo estrutural e suas repercussões no co</w:t>
      </w:r>
      <w:r w:rsidR="00C521D8">
        <w:rPr>
          <w:sz w:val="24"/>
          <w:szCs w:val="24"/>
        </w:rPr>
        <w:t>tidiano das comunidades amazônid</w:t>
      </w:r>
      <w:r>
        <w:rPr>
          <w:sz w:val="24"/>
          <w:szCs w:val="24"/>
        </w:rPr>
        <w:t xml:space="preserve">as, incentivando o reconhecimento da diversidade étnico-racial como parte fundamental da formação cidadã. </w:t>
      </w:r>
    </w:p>
    <w:p w14:paraId="2F265C82" w14:textId="30970050" w:rsidR="00C521D8" w:rsidRDefault="00A01851" w:rsidP="00A65BB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Nesse contexto, o projeto reafirma a importância da educação antir</w:t>
      </w:r>
      <w:r w:rsidR="00C521D8">
        <w:rPr>
          <w:sz w:val="24"/>
          <w:szCs w:val="24"/>
        </w:rPr>
        <w:t>racista como compromisso ético, político e pedagógico</w:t>
      </w:r>
      <w:r>
        <w:rPr>
          <w:sz w:val="24"/>
          <w:szCs w:val="24"/>
        </w:rPr>
        <w:t xml:space="preserve">, contribuindo para a construção de ambientes escolares mais conscientes e inclusivos. </w:t>
      </w:r>
      <w:r w:rsidR="00C521D8">
        <w:rPr>
          <w:sz w:val="24"/>
          <w:szCs w:val="24"/>
        </w:rPr>
        <w:t>Neste intuito</w:t>
      </w:r>
      <w:r>
        <w:rPr>
          <w:sz w:val="24"/>
          <w:szCs w:val="24"/>
        </w:rPr>
        <w:t xml:space="preserve">, é fundamental investir na formação continuada de educadores, enfrentando lacunas nos cursos de licenciatura que ainda negligenciam a discussão das relações raciais. Como apontam </w:t>
      </w:r>
      <w:r>
        <w:rPr>
          <w:sz w:val="24"/>
          <w:szCs w:val="24"/>
        </w:rPr>
        <w:lastRenderedPageBreak/>
        <w:t>Ribeiro (2019) e Gomes (2017; 2005), a superação do eurocentrismo nos currículos exige práticas pedagógicas que reconheçam e valorizem os saberes, histórias e culturas afro-brasileiras e indígenas. A efetivação de uma educação plural e antirracista não deve se restringir a datas comemorativas, mas integrar de forma transversal e permanente os projetos político-pedagógicos das escolas, assegurando que todas as crianças tenham o direito ao pertencimento, à autoestima e ao reconhecimento de suas identidades.</w:t>
      </w:r>
    </w:p>
    <w:p w14:paraId="7B290E4B" w14:textId="457C8299" w:rsidR="00D0265A" w:rsidRPr="00A65BBB" w:rsidRDefault="00A01851">
      <w:pPr>
        <w:spacing w:line="360" w:lineRule="auto"/>
        <w:jc w:val="both"/>
        <w:rPr>
          <w:b/>
          <w:bCs/>
          <w:sz w:val="24"/>
          <w:szCs w:val="24"/>
        </w:rPr>
      </w:pPr>
      <w:r w:rsidRPr="00A65BBB">
        <w:rPr>
          <w:b/>
          <w:bCs/>
          <w:sz w:val="24"/>
          <w:szCs w:val="24"/>
        </w:rPr>
        <w:t>2.1.1</w:t>
      </w:r>
      <w:r w:rsidR="00A65BBB" w:rsidRPr="00A65BBB">
        <w:rPr>
          <w:b/>
          <w:bCs/>
          <w:sz w:val="24"/>
          <w:szCs w:val="24"/>
        </w:rPr>
        <w:t xml:space="preserve"> </w:t>
      </w:r>
      <w:r w:rsidRPr="00A65BBB">
        <w:rPr>
          <w:b/>
          <w:bCs/>
          <w:sz w:val="24"/>
          <w:szCs w:val="24"/>
        </w:rPr>
        <w:t xml:space="preserve">O Papel do Assistente Social na Implementação da Educação Antirracista </w:t>
      </w:r>
    </w:p>
    <w:p w14:paraId="7E392F37" w14:textId="7380D454" w:rsidR="00D0265A" w:rsidRDefault="00A01851" w:rsidP="005E73E9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atuação profissional do assistente social está intrinsecamente ligada ao enfrentamento das desigualdades sociais, à promoção dos direitos humanos e à justiça social. </w:t>
      </w:r>
      <w:r w:rsidR="00C521D8">
        <w:rPr>
          <w:sz w:val="24"/>
          <w:szCs w:val="24"/>
        </w:rPr>
        <w:t>Na área da educação, o</w:t>
      </w:r>
      <w:r w:rsidR="005E73E9">
        <w:rPr>
          <w:sz w:val="24"/>
          <w:szCs w:val="24"/>
        </w:rPr>
        <w:t xml:space="preserve"> profissional de Serviço Social</w:t>
      </w:r>
      <w:r w:rsidR="00C521D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deve articular práticas profissionais que dialoguem com os princípios do Projeto Ético-Político da profissão, os quais reafirmam seu compromisso com a democracia, com a equidade e com a efetivação dos direitos sociais e humanos (CFESS, 2011). </w:t>
      </w:r>
    </w:p>
    <w:p w14:paraId="72D559DF" w14:textId="491D02EA" w:rsidR="00D0265A" w:rsidRDefault="00A0185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luta por direitos s</w:t>
      </w:r>
      <w:r w:rsidR="005E73E9">
        <w:rPr>
          <w:sz w:val="24"/>
          <w:szCs w:val="24"/>
        </w:rPr>
        <w:t>ociais engloba diversas frentes, dentre ela</w:t>
      </w:r>
      <w:r>
        <w:rPr>
          <w:sz w:val="24"/>
          <w:szCs w:val="24"/>
        </w:rPr>
        <w:t>s</w:t>
      </w:r>
      <w:r w:rsidR="005E73E9">
        <w:rPr>
          <w:sz w:val="24"/>
          <w:szCs w:val="24"/>
        </w:rPr>
        <w:t>,</w:t>
      </w:r>
      <w:r>
        <w:rPr>
          <w:sz w:val="24"/>
          <w:szCs w:val="24"/>
        </w:rPr>
        <w:t xml:space="preserve"> o Combate ao racismo por parte de assistentes sociais</w:t>
      </w:r>
      <w:r w:rsidR="005E73E9">
        <w:rPr>
          <w:sz w:val="24"/>
          <w:szCs w:val="24"/>
        </w:rPr>
        <w:t>, o qual</w:t>
      </w:r>
      <w:r>
        <w:rPr>
          <w:sz w:val="24"/>
          <w:szCs w:val="24"/>
        </w:rPr>
        <w:t xml:space="preserve"> é uma </w:t>
      </w:r>
      <w:r w:rsidR="005E73E9">
        <w:rPr>
          <w:sz w:val="24"/>
          <w:szCs w:val="24"/>
        </w:rPr>
        <w:t xml:space="preserve">das bandeiras de luta da profissão com referência </w:t>
      </w:r>
      <w:r>
        <w:rPr>
          <w:sz w:val="24"/>
          <w:szCs w:val="24"/>
        </w:rPr>
        <w:t>no Código de Ética de 1993, especificamente no 11º princípio fundamental e norteador do exercício profissional. Ademais no ano de 2017, no conjunto CFESS-CRESS no triênio 2017–2020, foi aprovada a campanha: Assistentes Sociais no combate ao racismo.  Campanha essa que reafirma e reconhece a necessidade do fortalecimento e qualificação profissional contra toda e qualquer forma de retirada de direitos da população negra decorrente de possíveis atitudes racistas, preconceituosas e/ou discrim</w:t>
      </w:r>
      <w:r w:rsidR="005E73E9">
        <w:rPr>
          <w:sz w:val="24"/>
          <w:szCs w:val="24"/>
        </w:rPr>
        <w:t>inativas. De acordo com dados do</w:t>
      </w:r>
      <w:r>
        <w:rPr>
          <w:sz w:val="24"/>
          <w:szCs w:val="24"/>
        </w:rPr>
        <w:t xml:space="preserve"> sítio eletrônico da campanha no site do CFE</w:t>
      </w:r>
      <w:r w:rsidR="005E73E9">
        <w:rPr>
          <w:sz w:val="24"/>
          <w:szCs w:val="24"/>
        </w:rPr>
        <w:t>SS, os objetivos da campanha eram</w:t>
      </w:r>
      <w:r>
        <w:rPr>
          <w:sz w:val="24"/>
          <w:szCs w:val="24"/>
        </w:rPr>
        <w:t xml:space="preserve">: </w:t>
      </w:r>
    </w:p>
    <w:p w14:paraId="7DE5BAD1" w14:textId="77777777" w:rsidR="00D0265A" w:rsidRDefault="00A01851">
      <w:pPr>
        <w:spacing w:line="240" w:lineRule="auto"/>
        <w:ind w:left="2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 primeiro visava dialogar com toda a categoria profissional, com a população usuária do Serviço Social, com o movimento negro e com a sociedade em geral sobre o racismo. O segundo buscava incentivar a categoria de assistentes sociais a promover e intensificar ações de combate ao racismo em seu cotidiano profissional, dando visibilidade para as ações que já ocorrem. O terceiro se propôs a denunciar, de forma direta, diferentes expressões de racismo, e o quarto valorizaria a população e a cultura negra. Reconheceu a necessidade de fortalecer e qualificar ainda mais sua atuação (e formação) profissional contra toda e qualquer forma de cerceamento de direitos da </w:t>
      </w:r>
      <w:r>
        <w:rPr>
          <w:sz w:val="20"/>
          <w:szCs w:val="20"/>
        </w:rPr>
        <w:lastRenderedPageBreak/>
        <w:t>população negra decorrente de possíveis atitudes racistas, preconceituosas e/ou discriminativas.</w:t>
      </w:r>
    </w:p>
    <w:p w14:paraId="79059FAC" w14:textId="77777777" w:rsidR="005E73E9" w:rsidRDefault="005E73E9">
      <w:pPr>
        <w:spacing w:line="240" w:lineRule="auto"/>
        <w:ind w:left="2160"/>
        <w:jc w:val="both"/>
        <w:rPr>
          <w:sz w:val="20"/>
          <w:szCs w:val="20"/>
        </w:rPr>
      </w:pPr>
    </w:p>
    <w:p w14:paraId="713CD909" w14:textId="77777777" w:rsidR="00D0265A" w:rsidRDefault="00A0185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Os objetivos apresentados pela campanha são subsídios técnicos que reforçam e consolidam a importância da elaboração e execução de uma educação antirracista, por parte da categoria profissional. Deste modo a educação antirracista se materializa como um campo estratégico de intervenção profissional, exigindo dos mesmos uma postura ética e política.</w:t>
      </w:r>
    </w:p>
    <w:p w14:paraId="465F2AE0" w14:textId="435F3DB8" w:rsidR="00D0265A" w:rsidRDefault="00A0185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debate sobre o racismo, enquanto um fenômeno estrutural da sociedade brasileira, tem um impacto direto sobre o desenvolvimento humano e rebatimentos nas relações sociais. De acordo com Silva Júnior (2019), o racismo se manifesta na educação por meio do apagamento histórico da população negra, da negação de sua cultura e da reprodução de est</w:t>
      </w:r>
      <w:r w:rsidR="005E73E9">
        <w:rPr>
          <w:sz w:val="24"/>
          <w:szCs w:val="24"/>
        </w:rPr>
        <w:t>igmas e estereótipos. Sobre esta</w:t>
      </w:r>
      <w:r>
        <w:rPr>
          <w:sz w:val="24"/>
          <w:szCs w:val="24"/>
        </w:rPr>
        <w:t xml:space="preserve"> atenuante foi promulgada a Lei nº 10.639/2003, que estabelece a obrigatoriedade do ensino da história e cultura africana e afro-brasileira nas escolas, representando um marco legal para a promoção da educação antirracista.</w:t>
      </w:r>
    </w:p>
    <w:p w14:paraId="4BFCAFE9" w14:textId="2EED94EF" w:rsidR="00D0265A" w:rsidRDefault="005E73E9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Ressalta-se que a</w:t>
      </w:r>
      <w:r w:rsidR="00A01851">
        <w:rPr>
          <w:sz w:val="24"/>
          <w:szCs w:val="24"/>
        </w:rPr>
        <w:t xml:space="preserve"> educação antirracista não é uma atribuição exclusiva da escola ou dos educadores, está deve ser uma diretriz transversal inerente em todas as políticas públicas, incluindo o trabalho do assistente social. Outro</w:t>
      </w:r>
      <w:r w:rsidR="00790F81">
        <w:rPr>
          <w:sz w:val="24"/>
          <w:szCs w:val="24"/>
        </w:rPr>
        <w:t xml:space="preserve">ssim, </w:t>
      </w:r>
      <w:r w:rsidR="00A01851">
        <w:rPr>
          <w:sz w:val="24"/>
          <w:szCs w:val="24"/>
        </w:rPr>
        <w:t xml:space="preserve">conforme o Código de Ética Profissional do Assistente Social orienta a atuação profissional para a defesa intransigente dos direitos humanos e o repúdio a qualquer forma de discriminação, destacando a responsabilidade do profissional em combater o racismo e promover ações de valorização da diversidade étnico-racial (CFESS, 2011). </w:t>
      </w:r>
    </w:p>
    <w:p w14:paraId="37F563FF" w14:textId="77777777" w:rsidR="00D0265A" w:rsidRDefault="00A0185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Conforme Gomes (2017), a educação antirracista requer o engajamento coletivo de profissionais que reconheçam o racismo como um obstáculo histórico à cidadania plena da população negra. O assistente social, ao assumir essa agenda como parte de sua atuação, fortalece o papel do Serviço Social na construção de uma sociedade mais justa, plural e democrática.</w:t>
      </w:r>
    </w:p>
    <w:p w14:paraId="5C0A0C1F" w14:textId="77777777" w:rsidR="00D0265A" w:rsidRDefault="00A0185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Dessa forma, a inserção do assistente social no campo da educação antirracista reafirma seu compromisso ético-político com a transformação das </w:t>
      </w:r>
      <w:r>
        <w:rPr>
          <w:sz w:val="24"/>
          <w:szCs w:val="24"/>
        </w:rPr>
        <w:lastRenderedPageBreak/>
        <w:t>relações sociais, com a promoção dos direitos humanos e com a luta contra todas as formas de opressão racial, econômica, de gênero e de classe.</w:t>
      </w:r>
    </w:p>
    <w:p w14:paraId="6B77637F" w14:textId="2BF3DD46" w:rsidR="00790F81" w:rsidRDefault="00A01851" w:rsidP="00A65BB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Sobre e</w:t>
      </w:r>
      <w:r w:rsidR="005E73E9">
        <w:rPr>
          <w:sz w:val="24"/>
          <w:szCs w:val="24"/>
        </w:rPr>
        <w:t>sse compromisso ético e político</w:t>
      </w:r>
      <w:r>
        <w:rPr>
          <w:sz w:val="24"/>
          <w:szCs w:val="24"/>
        </w:rPr>
        <w:t xml:space="preserve"> do fazer profissional que o projeto Arandu se insere ao de</w:t>
      </w:r>
      <w:r w:rsidR="005E73E9">
        <w:rPr>
          <w:sz w:val="24"/>
          <w:szCs w:val="24"/>
        </w:rPr>
        <w:t>senvolver por meio de suas atividades a</w:t>
      </w:r>
      <w:r>
        <w:rPr>
          <w:sz w:val="24"/>
          <w:szCs w:val="24"/>
        </w:rPr>
        <w:t xml:space="preserve"> </w:t>
      </w:r>
      <w:r w:rsidR="005E73E9">
        <w:rPr>
          <w:sz w:val="24"/>
          <w:szCs w:val="24"/>
        </w:rPr>
        <w:t>valorização d</w:t>
      </w:r>
      <w:r>
        <w:rPr>
          <w:sz w:val="24"/>
          <w:szCs w:val="24"/>
        </w:rPr>
        <w:t>as identidades negras, por meio de ações formativas com a comunidade escolar, a articulação de redes de proteção para estudantes em situação de vulnerabilidade, bem como o enfrentamento de práticas institucionais discriminatórias. Para tanto, o projeto defende a exequibilidade permanente do processo de formação crítica e antirracista, superando leituras neutras ou universalistas das relações sociais.</w:t>
      </w:r>
    </w:p>
    <w:p w14:paraId="26401D8E" w14:textId="28255C55" w:rsidR="00D0265A" w:rsidRPr="00A65BBB" w:rsidRDefault="00583F37">
      <w:pPr>
        <w:spacing w:line="360" w:lineRule="auto"/>
        <w:jc w:val="both"/>
        <w:rPr>
          <w:b/>
          <w:bCs/>
          <w:sz w:val="24"/>
          <w:szCs w:val="24"/>
        </w:rPr>
      </w:pPr>
      <w:r w:rsidRPr="00A65BBB">
        <w:rPr>
          <w:b/>
          <w:bCs/>
          <w:sz w:val="24"/>
          <w:szCs w:val="24"/>
        </w:rPr>
        <w:t>2.1.2 Projeto Arandu: Contribuições para uma educação antirracista</w:t>
      </w:r>
    </w:p>
    <w:p w14:paraId="1ED510C2" w14:textId="77DD68CB" w:rsidR="00787D53" w:rsidRDefault="00787D53">
      <w:pPr>
        <w:spacing w:line="360" w:lineRule="auto"/>
        <w:ind w:firstLine="720"/>
        <w:jc w:val="both"/>
      </w:pPr>
      <w:r>
        <w:rPr>
          <w:sz w:val="24"/>
          <w:szCs w:val="24"/>
        </w:rPr>
        <w:t xml:space="preserve">Entre </w:t>
      </w:r>
      <w:r w:rsidR="00A01851">
        <w:rPr>
          <w:sz w:val="24"/>
          <w:szCs w:val="24"/>
        </w:rPr>
        <w:t xml:space="preserve">novembro de 2024 </w:t>
      </w:r>
      <w:r>
        <w:rPr>
          <w:sz w:val="24"/>
          <w:szCs w:val="24"/>
        </w:rPr>
        <w:t>e fevereiro de 2025 o P</w:t>
      </w:r>
      <w:r w:rsidR="00A01851">
        <w:rPr>
          <w:sz w:val="24"/>
          <w:szCs w:val="24"/>
        </w:rPr>
        <w:t xml:space="preserve">rojeto Arandu, realizou </w:t>
      </w:r>
      <w:r>
        <w:rPr>
          <w:sz w:val="24"/>
          <w:szCs w:val="24"/>
        </w:rPr>
        <w:t>05 (cinco) atividades voltadas especificamente</w:t>
      </w:r>
      <w:r w:rsidR="00A01851">
        <w:rPr>
          <w:sz w:val="24"/>
          <w:szCs w:val="24"/>
        </w:rPr>
        <w:t xml:space="preserve"> </w:t>
      </w:r>
      <w:r w:rsidR="002E17F5">
        <w:rPr>
          <w:sz w:val="24"/>
          <w:szCs w:val="24"/>
        </w:rPr>
        <w:t>para o tema da</w:t>
      </w:r>
      <w:r>
        <w:rPr>
          <w:sz w:val="24"/>
          <w:szCs w:val="24"/>
        </w:rPr>
        <w:t xml:space="preserve"> Educação antirracista. As referidas atividades foram realizadas com crianças e adolescentes discentes do 4º e 5º ano de duas escolas públicas estaduais localizadas no município de Belém do Pará, totalizando o alcance de 90 (noventa) crianças/adolescentes</w:t>
      </w:r>
      <w:r w:rsidR="006237A4">
        <w:rPr>
          <w:sz w:val="24"/>
          <w:szCs w:val="24"/>
        </w:rPr>
        <w:t>, entre 09 (nove) e 13 (treze) anos. Destes, 56 (cinquenta e seis) se autodeclaram como negros/as da pele preta ou parda, 17 (dezessete) como brancas e 17 (dezessete) optaram por não se manifestar</w:t>
      </w:r>
      <w:r>
        <w:rPr>
          <w:sz w:val="24"/>
          <w:szCs w:val="24"/>
        </w:rPr>
        <w:t>.</w:t>
      </w:r>
      <w:r w:rsidR="00A0185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 objetivo </w:t>
      </w:r>
      <w:r w:rsidR="006237A4">
        <w:rPr>
          <w:sz w:val="24"/>
          <w:szCs w:val="24"/>
        </w:rPr>
        <w:t xml:space="preserve">das atividades </w:t>
      </w:r>
      <w:r>
        <w:rPr>
          <w:sz w:val="24"/>
          <w:szCs w:val="24"/>
        </w:rPr>
        <w:t>foi debater com as crianças sobre o tema raça</w:t>
      </w:r>
      <w:r w:rsidR="006237A4">
        <w:rPr>
          <w:sz w:val="24"/>
          <w:szCs w:val="24"/>
        </w:rPr>
        <w:t>, representatividade</w:t>
      </w:r>
      <w:r>
        <w:rPr>
          <w:sz w:val="24"/>
          <w:szCs w:val="24"/>
        </w:rPr>
        <w:t xml:space="preserve"> e a importância de uma educação antirracista, possibilitando a apreensão da percepção das crianças/adolescentes sobre a temática assim como </w:t>
      </w:r>
      <w:r w:rsidR="00A01851">
        <w:rPr>
          <w:sz w:val="24"/>
          <w:szCs w:val="24"/>
        </w:rPr>
        <w:t>a promoção do respeito às diferenças na sociedade.</w:t>
      </w:r>
      <w:r w:rsidR="00A01851">
        <w:t xml:space="preserve"> </w:t>
      </w:r>
    </w:p>
    <w:p w14:paraId="07D2AD27" w14:textId="158EED94" w:rsidR="00D0265A" w:rsidRDefault="006237A4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metodologia utilizada para as atividades foi a cotação de histórias. O</w:t>
      </w:r>
      <w:r w:rsidR="00A01851">
        <w:rPr>
          <w:sz w:val="24"/>
          <w:szCs w:val="24"/>
        </w:rPr>
        <w:t xml:space="preserve"> livro escolhido pela equipe do projeto, </w:t>
      </w:r>
      <w:r>
        <w:rPr>
          <w:sz w:val="24"/>
          <w:szCs w:val="24"/>
        </w:rPr>
        <w:t>foi “</w:t>
      </w:r>
      <w:r w:rsidR="00A01851">
        <w:rPr>
          <w:sz w:val="24"/>
          <w:szCs w:val="24"/>
        </w:rPr>
        <w:t>Super</w:t>
      </w:r>
      <w:r w:rsidR="00DE4CEF">
        <w:rPr>
          <w:sz w:val="24"/>
          <w:szCs w:val="24"/>
        </w:rPr>
        <w:t xml:space="preserve"> </w:t>
      </w:r>
      <w:r w:rsidR="00A01851">
        <w:rPr>
          <w:sz w:val="24"/>
          <w:szCs w:val="24"/>
        </w:rPr>
        <w:t>black e o pode</w:t>
      </w:r>
      <w:r>
        <w:rPr>
          <w:sz w:val="24"/>
          <w:szCs w:val="24"/>
        </w:rPr>
        <w:t xml:space="preserve">r da representatividade”, </w:t>
      </w:r>
      <w:r w:rsidR="00A01851">
        <w:rPr>
          <w:sz w:val="24"/>
          <w:szCs w:val="24"/>
        </w:rPr>
        <w:t>escrito por Renata Oliveira e Tatiane Santos, e conta a história de Lucas, um menino negro que, assim como muitas crianças, enfrenta desafios e questionamentos sobre sua identidade. Com a ajuda de sua família e amigos, Lucas aprende a valorizar suas origens e a se orgulhar de quem ele é. O livro aborda temas importantes como identidade, autoestima, respeito e a importância da representatividade</w:t>
      </w:r>
      <w:r w:rsidR="002E17F5">
        <w:rPr>
          <w:sz w:val="24"/>
          <w:szCs w:val="24"/>
        </w:rPr>
        <w:t>.</w:t>
      </w:r>
    </w:p>
    <w:p w14:paraId="73DD51A5" w14:textId="69A68AB4" w:rsidR="00D0265A" w:rsidRDefault="00A01851" w:rsidP="003E2A0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</w:t>
      </w:r>
      <w:r>
        <w:rPr>
          <w:sz w:val="24"/>
          <w:szCs w:val="24"/>
        </w:rPr>
        <w:tab/>
      </w:r>
      <w:r w:rsidR="003E2A07">
        <w:rPr>
          <w:sz w:val="24"/>
          <w:szCs w:val="24"/>
        </w:rPr>
        <w:t>Cada atividade foi composta das seguintes etapas: apresentação da equipe; diálogo inicial com as crianças para apresentação dos mesmos; contação de história com espaço para participação das crianças durante a leitura; e por fim, realização de atividade lúdica acerca do tema abordado (realização de desenho ou texto sobre o que compreenderam d</w:t>
      </w:r>
      <w:r>
        <w:rPr>
          <w:sz w:val="24"/>
          <w:szCs w:val="24"/>
        </w:rPr>
        <w:t>urante as atividades</w:t>
      </w:r>
      <w:r w:rsidR="003E2A07">
        <w:rPr>
          <w:sz w:val="24"/>
          <w:szCs w:val="24"/>
        </w:rPr>
        <w:t>). Além disso</w:t>
      </w:r>
      <w:r>
        <w:rPr>
          <w:sz w:val="24"/>
          <w:szCs w:val="24"/>
        </w:rPr>
        <w:t xml:space="preserve">, </w:t>
      </w:r>
      <w:r w:rsidR="003E2A07">
        <w:rPr>
          <w:sz w:val="24"/>
          <w:szCs w:val="24"/>
        </w:rPr>
        <w:t>durante a</w:t>
      </w:r>
      <w:r w:rsidR="002E17F5">
        <w:rPr>
          <w:sz w:val="24"/>
          <w:szCs w:val="24"/>
        </w:rPr>
        <w:t>s</w:t>
      </w:r>
      <w:r w:rsidR="003E2A07">
        <w:rPr>
          <w:sz w:val="24"/>
          <w:szCs w:val="24"/>
        </w:rPr>
        <w:t xml:space="preserve"> atividade</w:t>
      </w:r>
      <w:r w:rsidR="002E17F5">
        <w:rPr>
          <w:sz w:val="24"/>
          <w:szCs w:val="24"/>
        </w:rPr>
        <w:t>s</w:t>
      </w:r>
      <w:r w:rsidR="003E2A07">
        <w:rPr>
          <w:sz w:val="24"/>
          <w:szCs w:val="24"/>
        </w:rPr>
        <w:t xml:space="preserve"> foi utilizada</w:t>
      </w:r>
      <w:r>
        <w:rPr>
          <w:sz w:val="24"/>
          <w:szCs w:val="24"/>
        </w:rPr>
        <w:t xml:space="preserve"> uma caixa de giz de cera com doze tonalidades de cores de pele diferentes, permitindo que as crianças visuali</w:t>
      </w:r>
      <w:r w:rsidR="00360011">
        <w:rPr>
          <w:sz w:val="24"/>
          <w:szCs w:val="24"/>
        </w:rPr>
        <w:t>zassem e pudesse se identificar</w:t>
      </w:r>
      <w:r>
        <w:rPr>
          <w:sz w:val="24"/>
          <w:szCs w:val="24"/>
        </w:rPr>
        <w:t xml:space="preserve"> </w:t>
      </w:r>
      <w:r w:rsidR="00360011">
        <w:rPr>
          <w:sz w:val="24"/>
          <w:szCs w:val="24"/>
        </w:rPr>
        <w:t>com algum dos tons, possibilitando assim</w:t>
      </w:r>
      <w:r>
        <w:rPr>
          <w:sz w:val="24"/>
          <w:szCs w:val="24"/>
        </w:rPr>
        <w:t xml:space="preserve"> como </w:t>
      </w:r>
      <w:r w:rsidR="00360011">
        <w:rPr>
          <w:sz w:val="24"/>
          <w:szCs w:val="24"/>
        </w:rPr>
        <w:t>no capítulo intitulado no livro</w:t>
      </w:r>
      <w:r>
        <w:rPr>
          <w:sz w:val="24"/>
          <w:szCs w:val="24"/>
        </w:rPr>
        <w:t xml:space="preserve"> da autora Djamila</w:t>
      </w:r>
      <w:r w:rsidR="00360011">
        <w:rPr>
          <w:sz w:val="24"/>
          <w:szCs w:val="24"/>
        </w:rPr>
        <w:t xml:space="preserve"> Ribeiro</w:t>
      </w:r>
      <w:r>
        <w:rPr>
          <w:sz w:val="24"/>
          <w:szCs w:val="24"/>
        </w:rPr>
        <w:t xml:space="preserve"> ‘‘enxergar a negritude’’</w:t>
      </w:r>
      <w:r w:rsidR="0036001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0C920F9F" w14:textId="1F6DFA2C" w:rsidR="00D0265A" w:rsidRDefault="0036001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  <w:t>Na primeira turma participante da atividade a</w:t>
      </w:r>
      <w:r w:rsidR="00A01851">
        <w:rPr>
          <w:sz w:val="24"/>
          <w:szCs w:val="24"/>
        </w:rPr>
        <w:t xml:space="preserve"> facilitadora perguntou para cada criança, “Uma característica do que é pra você ser herói?” As crianças responderam</w:t>
      </w:r>
      <w:r>
        <w:rPr>
          <w:sz w:val="24"/>
          <w:szCs w:val="24"/>
        </w:rPr>
        <w:t xml:space="preserve"> palavras como</w:t>
      </w:r>
      <w:r w:rsidR="00A01851">
        <w:rPr>
          <w:sz w:val="24"/>
          <w:szCs w:val="24"/>
        </w:rPr>
        <w:t>: “forte”, “ser corajoso”, “Uma pessoa gentil”, “Protetor</w:t>
      </w:r>
      <w:r>
        <w:rPr>
          <w:sz w:val="24"/>
          <w:szCs w:val="24"/>
        </w:rPr>
        <w:t>, forte e corajoso’’</w:t>
      </w:r>
      <w:r w:rsidR="00A01851">
        <w:rPr>
          <w:sz w:val="24"/>
          <w:szCs w:val="24"/>
        </w:rPr>
        <w:t>. Além disso, questionadas sobre representatividade de pessoas negras, as crianças citaram “Gabi Amarante”</w:t>
      </w:r>
      <w:r>
        <w:rPr>
          <w:sz w:val="24"/>
          <w:szCs w:val="24"/>
        </w:rPr>
        <w:t>, referindo-se a cantora paraense Gaby Amarantos;</w:t>
      </w:r>
      <w:r w:rsidR="00362355">
        <w:rPr>
          <w:sz w:val="24"/>
          <w:szCs w:val="24"/>
        </w:rPr>
        <w:t xml:space="preserve"> personagens</w:t>
      </w:r>
      <w:r>
        <w:rPr>
          <w:sz w:val="24"/>
          <w:szCs w:val="24"/>
        </w:rPr>
        <w:t xml:space="preserve"> de desenho animados e filmes: </w:t>
      </w:r>
      <w:r w:rsidR="00A01851">
        <w:rPr>
          <w:sz w:val="24"/>
          <w:szCs w:val="24"/>
        </w:rPr>
        <w:t>“Super Choque”, “P</w:t>
      </w:r>
      <w:r>
        <w:rPr>
          <w:sz w:val="24"/>
          <w:szCs w:val="24"/>
        </w:rPr>
        <w:t xml:space="preserve">antera negra”, </w:t>
      </w:r>
      <w:r w:rsidR="00A01851">
        <w:rPr>
          <w:sz w:val="24"/>
          <w:szCs w:val="24"/>
        </w:rPr>
        <w:t>“Pequena sereia”</w:t>
      </w:r>
      <w:r>
        <w:rPr>
          <w:sz w:val="24"/>
          <w:szCs w:val="24"/>
        </w:rPr>
        <w:t xml:space="preserve"> e jogadores: “Vinicius Junior”, “Neymar”</w:t>
      </w:r>
      <w:r w:rsidR="00A01851">
        <w:rPr>
          <w:sz w:val="24"/>
          <w:szCs w:val="24"/>
        </w:rPr>
        <w:t xml:space="preserve">. Uma das crianças presentes expressou a ausências de representante de princesas negras, destacando a falta de representação em desenhos animados. </w:t>
      </w:r>
    </w:p>
    <w:p w14:paraId="39028EC0" w14:textId="7F4B5BEB" w:rsidR="000E5F2B" w:rsidRDefault="00A0185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  <w:t>Na segunda turma</w:t>
      </w:r>
      <w:r w:rsidR="000E5F2B">
        <w:rPr>
          <w:sz w:val="24"/>
          <w:szCs w:val="24"/>
        </w:rPr>
        <w:t xml:space="preserve"> participante</w:t>
      </w:r>
      <w:r w:rsidR="00360011">
        <w:rPr>
          <w:sz w:val="24"/>
          <w:szCs w:val="24"/>
        </w:rPr>
        <w:t>,</w:t>
      </w:r>
      <w:r>
        <w:rPr>
          <w:sz w:val="24"/>
          <w:szCs w:val="24"/>
        </w:rPr>
        <w:t xml:space="preserve"> ao </w:t>
      </w:r>
      <w:r w:rsidR="00360011">
        <w:rPr>
          <w:sz w:val="24"/>
          <w:szCs w:val="24"/>
        </w:rPr>
        <w:t>serem questionadas sobre</w:t>
      </w:r>
      <w:r>
        <w:rPr>
          <w:sz w:val="24"/>
          <w:szCs w:val="24"/>
        </w:rPr>
        <w:t xml:space="preserve"> super-heróis, as crianças, mencionaram</w:t>
      </w:r>
      <w:r w:rsidR="000E5F2B">
        <w:rPr>
          <w:sz w:val="24"/>
          <w:szCs w:val="24"/>
        </w:rPr>
        <w:t xml:space="preserve"> personagens como “Superman” e “Homem-Aranha”</w:t>
      </w:r>
      <w:r>
        <w:rPr>
          <w:sz w:val="24"/>
          <w:szCs w:val="24"/>
        </w:rPr>
        <w:t>. Identificando suas características em comum</w:t>
      </w:r>
      <w:r w:rsidR="000E5F2B">
        <w:rPr>
          <w:sz w:val="24"/>
          <w:szCs w:val="24"/>
        </w:rPr>
        <w:t xml:space="preserve">, como “força”, “super-poderes” e </w:t>
      </w:r>
      <w:r>
        <w:rPr>
          <w:sz w:val="24"/>
          <w:szCs w:val="24"/>
        </w:rPr>
        <w:t>“atléticos”. A facilitadora</w:t>
      </w:r>
      <w:r w:rsidR="00360011">
        <w:rPr>
          <w:sz w:val="24"/>
          <w:szCs w:val="24"/>
        </w:rPr>
        <w:t xml:space="preserve"> da atividade</w:t>
      </w:r>
      <w:r>
        <w:rPr>
          <w:sz w:val="24"/>
          <w:szCs w:val="24"/>
        </w:rPr>
        <w:t>,</w:t>
      </w:r>
      <w:r w:rsidR="00362355">
        <w:rPr>
          <w:sz w:val="24"/>
          <w:szCs w:val="24"/>
        </w:rPr>
        <w:t xml:space="preserve"> então, comentou que </w:t>
      </w:r>
      <w:r w:rsidR="00360011">
        <w:rPr>
          <w:sz w:val="24"/>
          <w:szCs w:val="24"/>
        </w:rPr>
        <w:t>notava um</w:t>
      </w:r>
      <w:r>
        <w:rPr>
          <w:sz w:val="24"/>
          <w:szCs w:val="24"/>
        </w:rPr>
        <w:t xml:space="preserve"> padrão </w:t>
      </w:r>
      <w:r w:rsidR="002E17F5">
        <w:rPr>
          <w:sz w:val="24"/>
          <w:szCs w:val="24"/>
        </w:rPr>
        <w:t>comum na maioria dos personagens</w:t>
      </w:r>
      <w:r w:rsidR="00360011">
        <w:rPr>
          <w:sz w:val="24"/>
          <w:szCs w:val="24"/>
        </w:rPr>
        <w:t xml:space="preserve"> citados</w:t>
      </w:r>
      <w:r w:rsidR="000E5F2B">
        <w:rPr>
          <w:sz w:val="24"/>
          <w:szCs w:val="24"/>
        </w:rPr>
        <w:t xml:space="preserve">: </w:t>
      </w:r>
      <w:r>
        <w:rPr>
          <w:sz w:val="24"/>
          <w:szCs w:val="24"/>
        </w:rPr>
        <w:t>cabelo liso, pele branca e</w:t>
      </w:r>
      <w:r w:rsidR="00360011">
        <w:rPr>
          <w:sz w:val="24"/>
          <w:szCs w:val="24"/>
        </w:rPr>
        <w:t xml:space="preserve"> o</w:t>
      </w:r>
      <w:r w:rsidR="000E5F2B">
        <w:rPr>
          <w:sz w:val="24"/>
          <w:szCs w:val="24"/>
        </w:rPr>
        <w:t>lhos azuis</w:t>
      </w:r>
      <w:r w:rsidR="002E17F5">
        <w:rPr>
          <w:sz w:val="24"/>
          <w:szCs w:val="24"/>
        </w:rPr>
        <w:t xml:space="preserve">, </w:t>
      </w:r>
      <w:r w:rsidR="00D2521E">
        <w:rPr>
          <w:sz w:val="24"/>
          <w:szCs w:val="24"/>
        </w:rPr>
        <w:t>suscitando</w:t>
      </w:r>
      <w:r w:rsidR="002E17F5">
        <w:rPr>
          <w:sz w:val="24"/>
          <w:szCs w:val="24"/>
        </w:rPr>
        <w:t xml:space="preserve"> reflexões junto as crianças/</w:t>
      </w:r>
      <w:r w:rsidR="00D2521E">
        <w:rPr>
          <w:sz w:val="24"/>
          <w:szCs w:val="24"/>
        </w:rPr>
        <w:t>adolescentes sobre essa observação.</w:t>
      </w:r>
    </w:p>
    <w:p w14:paraId="5A6DF0CC" w14:textId="3CB67606" w:rsidR="00D0265A" w:rsidRPr="00362355" w:rsidRDefault="000E5F2B" w:rsidP="00362355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>Na terceira, quarta e quinta turma as crianças também citaram personagens de desenhos animados e jogadore</w:t>
      </w:r>
      <w:r w:rsidR="00D2521E">
        <w:rPr>
          <w:sz w:val="24"/>
          <w:szCs w:val="24"/>
        </w:rPr>
        <w:t>s de futebol enquanto personagens</w:t>
      </w:r>
      <w:r>
        <w:rPr>
          <w:sz w:val="24"/>
          <w:szCs w:val="24"/>
        </w:rPr>
        <w:t xml:space="preserve"> que lhe representavam. Com destaque para a quarta turma participante onde </w:t>
      </w:r>
      <w:r w:rsidRPr="00362355">
        <w:rPr>
          <w:sz w:val="24"/>
          <w:szCs w:val="24"/>
        </w:rPr>
        <w:t>uma das crianças fez o seguinte relato quando questionada sobre representatividade:</w:t>
      </w:r>
      <w:r w:rsidR="00362355" w:rsidRPr="00362355">
        <w:rPr>
          <w:sz w:val="24"/>
          <w:szCs w:val="24"/>
        </w:rPr>
        <w:t xml:space="preserve"> “não têm</w:t>
      </w:r>
      <w:r w:rsidR="00362355">
        <w:rPr>
          <w:sz w:val="24"/>
          <w:szCs w:val="24"/>
        </w:rPr>
        <w:t xml:space="preserve"> personagens negros por que </w:t>
      </w:r>
      <w:r w:rsidR="00362355" w:rsidRPr="00362355">
        <w:rPr>
          <w:sz w:val="24"/>
          <w:szCs w:val="24"/>
        </w:rPr>
        <w:t xml:space="preserve">a Disney não olha pra representatividade, e não coloca </w:t>
      </w:r>
      <w:r w:rsidR="00362355" w:rsidRPr="00362355">
        <w:rPr>
          <w:sz w:val="24"/>
          <w:szCs w:val="24"/>
        </w:rPr>
        <w:lastRenderedPageBreak/>
        <w:t>quem vai representar a população</w:t>
      </w:r>
      <w:r w:rsidR="00362355">
        <w:rPr>
          <w:sz w:val="24"/>
          <w:szCs w:val="24"/>
        </w:rPr>
        <w:t>”. Essa fala reflete</w:t>
      </w:r>
      <w:r w:rsidR="00A01851">
        <w:rPr>
          <w:sz w:val="24"/>
          <w:szCs w:val="24"/>
        </w:rPr>
        <w:t xml:space="preserve"> sobre o padrão eurocêntrico</w:t>
      </w:r>
      <w:r w:rsidR="00362355">
        <w:rPr>
          <w:sz w:val="24"/>
          <w:szCs w:val="24"/>
        </w:rPr>
        <w:t xml:space="preserve"> ainda muito presente na teledramaturgia e nos filmes</w:t>
      </w:r>
      <w:r w:rsidR="00A01851">
        <w:rPr>
          <w:sz w:val="24"/>
          <w:szCs w:val="24"/>
        </w:rPr>
        <w:t xml:space="preserve">, </w:t>
      </w:r>
      <w:r w:rsidR="00362355">
        <w:rPr>
          <w:sz w:val="24"/>
          <w:szCs w:val="24"/>
        </w:rPr>
        <w:t xml:space="preserve">e coaduna com a </w:t>
      </w:r>
      <w:r w:rsidR="00A01851">
        <w:rPr>
          <w:sz w:val="24"/>
          <w:szCs w:val="24"/>
        </w:rPr>
        <w:t>observação de Djamila de Ribeiro</w:t>
      </w:r>
    </w:p>
    <w:p w14:paraId="46BB9821" w14:textId="147B8A99" w:rsidR="00D0265A" w:rsidRDefault="00A018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Enquanto atores brancos e atrizes brancas recebem amplas oportunidades de representação na indústria audiovisual, negros e negras ainda lutam para que suas atuações não firam</w:t>
      </w:r>
      <w:r w:rsidR="000E5F2B">
        <w:rPr>
          <w:color w:val="000000"/>
          <w:sz w:val="20"/>
          <w:szCs w:val="20"/>
        </w:rPr>
        <w:t xml:space="preserve"> a humanidade de pessoas negras (Ribeiro, </w:t>
      </w:r>
      <w:r>
        <w:rPr>
          <w:color w:val="000000"/>
          <w:sz w:val="20"/>
          <w:szCs w:val="20"/>
        </w:rPr>
        <w:t>2019)</w:t>
      </w:r>
      <w:r w:rsidR="000E5F2B">
        <w:rPr>
          <w:color w:val="000000"/>
          <w:sz w:val="20"/>
          <w:szCs w:val="20"/>
        </w:rPr>
        <w:t>.</w:t>
      </w:r>
    </w:p>
    <w:p w14:paraId="25C7F18C" w14:textId="77777777" w:rsidR="00D0265A" w:rsidRDefault="00D026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40"/>
        <w:jc w:val="both"/>
        <w:rPr>
          <w:color w:val="000000"/>
          <w:sz w:val="18"/>
          <w:szCs w:val="18"/>
        </w:rPr>
      </w:pPr>
    </w:p>
    <w:p w14:paraId="028A4D3F" w14:textId="7D1A872B" w:rsidR="00D0265A" w:rsidRDefault="00362355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Permite, ainda, uma reflexão</w:t>
      </w:r>
      <w:r w:rsidR="00A01851">
        <w:rPr>
          <w:sz w:val="24"/>
          <w:szCs w:val="24"/>
        </w:rPr>
        <w:t xml:space="preserve"> sobre a presença das princesas negras em histórias e filmes: apesar de estarem cada vez mais presentes na contemporaneidade, ainda são minoria, e muitas delas foram criadas recentemente.</w:t>
      </w:r>
      <w:r w:rsidR="00D2521E">
        <w:rPr>
          <w:sz w:val="24"/>
          <w:szCs w:val="24"/>
        </w:rPr>
        <w:t xml:space="preserve"> </w:t>
      </w:r>
    </w:p>
    <w:p w14:paraId="0EC22502" w14:textId="7DC080A4" w:rsidR="00D0265A" w:rsidRDefault="00A0185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62355">
        <w:rPr>
          <w:sz w:val="24"/>
          <w:szCs w:val="24"/>
        </w:rPr>
        <w:t xml:space="preserve">   </w:t>
      </w:r>
      <w:r w:rsidR="00362355">
        <w:rPr>
          <w:sz w:val="24"/>
          <w:szCs w:val="24"/>
        </w:rPr>
        <w:tab/>
        <w:t>Após a leitura do livro “Super black e o poder da representatividade”</w:t>
      </w:r>
      <w:r w:rsidR="001F4944">
        <w:rPr>
          <w:sz w:val="24"/>
          <w:szCs w:val="24"/>
        </w:rPr>
        <w:t>,</w:t>
      </w:r>
      <w:r w:rsidR="00D2521E">
        <w:rPr>
          <w:sz w:val="24"/>
          <w:szCs w:val="24"/>
        </w:rPr>
        <w:t xml:space="preserve"> foi</w:t>
      </w:r>
      <w:r w:rsidR="001F4944">
        <w:rPr>
          <w:sz w:val="24"/>
          <w:szCs w:val="24"/>
        </w:rPr>
        <w:t xml:space="preserve"> perguntado às</w:t>
      </w:r>
      <w:r>
        <w:rPr>
          <w:sz w:val="24"/>
          <w:szCs w:val="24"/>
        </w:rPr>
        <w:t xml:space="preserve"> crianças</w:t>
      </w:r>
      <w:r w:rsidR="00362355">
        <w:rPr>
          <w:sz w:val="24"/>
          <w:szCs w:val="24"/>
        </w:rPr>
        <w:t>/adolescentes</w:t>
      </w:r>
      <w:r w:rsidR="001F4944">
        <w:rPr>
          <w:sz w:val="24"/>
          <w:szCs w:val="24"/>
        </w:rPr>
        <w:t xml:space="preserve"> sobre sua avaliação acerca d</w:t>
      </w:r>
      <w:r w:rsidR="00362355">
        <w:rPr>
          <w:sz w:val="24"/>
          <w:szCs w:val="24"/>
        </w:rPr>
        <w:t>a história contada. A maioria verbalizou ter gostado</w:t>
      </w:r>
      <w:r w:rsidR="001F4944">
        <w:rPr>
          <w:sz w:val="24"/>
          <w:szCs w:val="24"/>
        </w:rPr>
        <w:t xml:space="preserve"> do livro e que a história era</w:t>
      </w:r>
      <w:r>
        <w:rPr>
          <w:sz w:val="24"/>
          <w:szCs w:val="24"/>
        </w:rPr>
        <w:t xml:space="preserve"> “muito legal”. </w:t>
      </w:r>
      <w:r w:rsidR="001F4944">
        <w:rPr>
          <w:sz w:val="24"/>
          <w:szCs w:val="24"/>
        </w:rPr>
        <w:t>Em seguida as crianças foram questionadas se poderiam, assim como Lucas, o personagem da história, serem super-heróis e super-heroínas no combate ao racismo. A maioria das crianças/adolescentes respondeu positivamente e ocorreu</w:t>
      </w:r>
      <w:r>
        <w:rPr>
          <w:sz w:val="24"/>
          <w:szCs w:val="24"/>
        </w:rPr>
        <w:t xml:space="preserve"> basta</w:t>
      </w:r>
      <w:r w:rsidR="001F4944">
        <w:rPr>
          <w:sz w:val="24"/>
          <w:szCs w:val="24"/>
        </w:rPr>
        <w:t>nte interação entre os participantes da atividade.</w:t>
      </w:r>
    </w:p>
    <w:p w14:paraId="5631AD70" w14:textId="772131B6" w:rsidR="001250E4" w:rsidRPr="001250E4" w:rsidRDefault="00A01851" w:rsidP="001250E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Por fim</w:t>
      </w:r>
      <w:r w:rsidR="001F4944">
        <w:rPr>
          <w:sz w:val="24"/>
          <w:szCs w:val="24"/>
        </w:rPr>
        <w:t xml:space="preserve">, </w:t>
      </w:r>
      <w:r>
        <w:rPr>
          <w:sz w:val="24"/>
          <w:szCs w:val="24"/>
        </w:rPr>
        <w:t>as crianças</w:t>
      </w:r>
      <w:r w:rsidR="001F4944">
        <w:rPr>
          <w:sz w:val="24"/>
          <w:szCs w:val="24"/>
        </w:rPr>
        <w:t>/adolescentes das 05 (cinco) turmas participantes</w:t>
      </w:r>
      <w:r>
        <w:rPr>
          <w:sz w:val="24"/>
          <w:szCs w:val="24"/>
        </w:rPr>
        <w:t xml:space="preserve"> foram convidadas a realizar desenhos </w:t>
      </w:r>
      <w:r w:rsidR="001F4944">
        <w:rPr>
          <w:sz w:val="24"/>
          <w:szCs w:val="24"/>
        </w:rPr>
        <w:t>ou escrever sobre quais atitudes poderiam adotar no seu cotidiano para serem super-heróis ou super-heroínas no combate a</w:t>
      </w:r>
      <w:r>
        <w:rPr>
          <w:sz w:val="24"/>
          <w:szCs w:val="24"/>
        </w:rPr>
        <w:t>o racismo que existe na es</w:t>
      </w:r>
      <w:r w:rsidR="001F4944">
        <w:rPr>
          <w:sz w:val="24"/>
          <w:szCs w:val="24"/>
        </w:rPr>
        <w:t>cola, em casa, na sociedade. Nessa etapa da atividade foi</w:t>
      </w:r>
      <w:r>
        <w:rPr>
          <w:sz w:val="24"/>
          <w:szCs w:val="24"/>
        </w:rPr>
        <w:t xml:space="preserve"> entregue</w:t>
      </w:r>
      <w:r w:rsidR="001F4944">
        <w:rPr>
          <w:sz w:val="24"/>
          <w:szCs w:val="24"/>
        </w:rPr>
        <w:t xml:space="preserve"> a cada participante</w:t>
      </w:r>
      <w:r>
        <w:rPr>
          <w:sz w:val="24"/>
          <w:szCs w:val="24"/>
        </w:rPr>
        <w:t xml:space="preserve"> uma folha de papel </w:t>
      </w:r>
      <w:r w:rsidR="001250E4">
        <w:rPr>
          <w:sz w:val="24"/>
          <w:szCs w:val="24"/>
        </w:rPr>
        <w:t xml:space="preserve">A4 </w:t>
      </w:r>
      <w:r w:rsidR="001F4944">
        <w:rPr>
          <w:sz w:val="24"/>
          <w:szCs w:val="24"/>
        </w:rPr>
        <w:t>e disponibilizado caneta, lápis, giz de cera e canetinha a ser utilizado por livre demanda</w:t>
      </w:r>
      <w:r w:rsidR="001250E4">
        <w:rPr>
          <w:sz w:val="24"/>
          <w:szCs w:val="24"/>
        </w:rPr>
        <w:t xml:space="preserve">. </w:t>
      </w:r>
      <w:r w:rsidR="001250E4" w:rsidRPr="001250E4">
        <w:rPr>
          <w:sz w:val="24"/>
          <w:szCs w:val="24"/>
        </w:rPr>
        <w:t>O resultado</w:t>
      </w:r>
      <w:r w:rsidR="001250E4">
        <w:rPr>
          <w:sz w:val="24"/>
          <w:szCs w:val="24"/>
        </w:rPr>
        <w:t xml:space="preserve"> dessa etapa</w:t>
      </w:r>
      <w:r w:rsidR="001250E4" w:rsidRPr="001250E4">
        <w:rPr>
          <w:sz w:val="24"/>
          <w:szCs w:val="24"/>
        </w:rPr>
        <w:t xml:space="preserve"> foi extr</w:t>
      </w:r>
      <w:r w:rsidR="001250E4">
        <w:rPr>
          <w:sz w:val="24"/>
          <w:szCs w:val="24"/>
        </w:rPr>
        <w:t>emamente positivo, com as crianças/adolescentes</w:t>
      </w:r>
      <w:r w:rsidR="001250E4" w:rsidRPr="001250E4">
        <w:rPr>
          <w:sz w:val="24"/>
          <w:szCs w:val="24"/>
        </w:rPr>
        <w:t xml:space="preserve"> criando ótimas ilustrações de super-heróis</w:t>
      </w:r>
      <w:r w:rsidR="001250E4">
        <w:rPr>
          <w:sz w:val="24"/>
          <w:szCs w:val="24"/>
        </w:rPr>
        <w:t xml:space="preserve"> e super-heróinas, alguns semelhantes a eles/elas; o</w:t>
      </w:r>
      <w:r w:rsidR="00D2521E">
        <w:rPr>
          <w:sz w:val="24"/>
          <w:szCs w:val="24"/>
        </w:rPr>
        <w:t>utra</w:t>
      </w:r>
      <w:r w:rsidR="001250E4">
        <w:rPr>
          <w:sz w:val="24"/>
          <w:szCs w:val="24"/>
        </w:rPr>
        <w:t>s com semelhança com o Lucas, personagem da história contada. Além disso, os participantes</w:t>
      </w:r>
      <w:r w:rsidR="001250E4" w:rsidRPr="001250E4">
        <w:rPr>
          <w:sz w:val="24"/>
          <w:szCs w:val="24"/>
        </w:rPr>
        <w:t xml:space="preserve"> também escreveram frases de conscientização contra o racismo</w:t>
      </w:r>
      <w:r w:rsidR="001250E4">
        <w:rPr>
          <w:sz w:val="24"/>
          <w:szCs w:val="24"/>
        </w:rPr>
        <w:t xml:space="preserve"> (“não faça racismo”, “diga não ao racismo”, “racismo é crime”), as quais evidenciam sua compreensão sobre a</w:t>
      </w:r>
      <w:r w:rsidR="001250E4" w:rsidRPr="001250E4">
        <w:rPr>
          <w:sz w:val="24"/>
          <w:szCs w:val="24"/>
        </w:rPr>
        <w:t xml:space="preserve"> mensagem proposta pelo Projeto. </w:t>
      </w:r>
    </w:p>
    <w:p w14:paraId="2F1B4C5E" w14:textId="3C0943C8" w:rsidR="00D0265A" w:rsidRPr="00B030A9" w:rsidRDefault="001250E4" w:rsidP="00A65BB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Neste âmbito, o Projeto Arandu </w:t>
      </w:r>
      <w:r w:rsidR="00A01851" w:rsidRPr="00B030A9">
        <w:rPr>
          <w:sz w:val="24"/>
          <w:szCs w:val="24"/>
        </w:rPr>
        <w:t>contribuiu</w:t>
      </w:r>
      <w:r w:rsidR="00FB09B3">
        <w:rPr>
          <w:sz w:val="24"/>
          <w:szCs w:val="24"/>
        </w:rPr>
        <w:t xml:space="preserve">, por meio de suas atividades, </w:t>
      </w:r>
      <w:r w:rsidR="00A01851" w:rsidRPr="00B030A9">
        <w:rPr>
          <w:sz w:val="24"/>
          <w:szCs w:val="24"/>
        </w:rPr>
        <w:t>para o</w:t>
      </w:r>
      <w:r w:rsidR="00FB09B3">
        <w:rPr>
          <w:sz w:val="24"/>
          <w:szCs w:val="24"/>
        </w:rPr>
        <w:t xml:space="preserve"> protagonismo destes sujeitos, </w:t>
      </w:r>
      <w:r w:rsidR="00A01851" w:rsidRPr="00B030A9">
        <w:rPr>
          <w:sz w:val="24"/>
          <w:szCs w:val="24"/>
        </w:rPr>
        <w:t xml:space="preserve">possibilitando aos mesmos a reflexão crítica acerca do contexto social, econômico, político e cultural por eles vivenciados. </w:t>
      </w:r>
      <w:r w:rsidR="00FB09B3">
        <w:rPr>
          <w:sz w:val="24"/>
          <w:szCs w:val="24"/>
        </w:rPr>
        <w:t xml:space="preserve">Foram ações que possibilitaram reconhecimento e </w:t>
      </w:r>
      <w:r w:rsidR="00A01851" w:rsidRPr="00B030A9">
        <w:rPr>
          <w:sz w:val="24"/>
          <w:szCs w:val="24"/>
        </w:rPr>
        <w:t xml:space="preserve">pertencimento racial, </w:t>
      </w:r>
      <w:r w:rsidR="00FB09B3">
        <w:rPr>
          <w:sz w:val="24"/>
          <w:szCs w:val="24"/>
        </w:rPr>
        <w:t>e que revelam o potencial da luta negra para</w:t>
      </w:r>
      <w:r w:rsidR="00A01851" w:rsidRPr="00B030A9">
        <w:rPr>
          <w:sz w:val="24"/>
          <w:szCs w:val="24"/>
        </w:rPr>
        <w:t xml:space="preserve"> a eliminação da opressão, da exploração e das desigualdades próprias do capitalismo.</w:t>
      </w:r>
    </w:p>
    <w:p w14:paraId="454D6B9E" w14:textId="479C02AF" w:rsidR="00D0265A" w:rsidRPr="00A65BBB" w:rsidRDefault="00A01851" w:rsidP="00A65BBB">
      <w:pPr>
        <w:pStyle w:val="PargrafodaLista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A65BBB">
        <w:rPr>
          <w:b/>
          <w:sz w:val="24"/>
          <w:szCs w:val="24"/>
        </w:rPr>
        <w:t>CONCLUSÃO</w:t>
      </w:r>
    </w:p>
    <w:p w14:paraId="384126EF" w14:textId="59391F41" w:rsidR="002C4CE0" w:rsidRPr="00B030A9" w:rsidRDefault="00A01851" w:rsidP="002C4CE0">
      <w:pPr>
        <w:spacing w:line="360" w:lineRule="auto"/>
        <w:ind w:firstLine="720"/>
        <w:jc w:val="both"/>
        <w:rPr>
          <w:sz w:val="24"/>
          <w:szCs w:val="24"/>
        </w:rPr>
      </w:pPr>
      <w:r w:rsidRPr="00B030A9">
        <w:rPr>
          <w:sz w:val="24"/>
          <w:szCs w:val="24"/>
        </w:rPr>
        <w:t xml:space="preserve">O </w:t>
      </w:r>
      <w:r w:rsidR="003B5A07">
        <w:rPr>
          <w:sz w:val="24"/>
          <w:szCs w:val="24"/>
        </w:rPr>
        <w:t>“</w:t>
      </w:r>
      <w:r w:rsidRPr="00B030A9">
        <w:rPr>
          <w:sz w:val="24"/>
          <w:szCs w:val="24"/>
        </w:rPr>
        <w:t>Projeto Arandu: promovendo a cultura de direitos de crianças e adolescentes por meio da arte</w:t>
      </w:r>
      <w:r w:rsidR="003B5A07">
        <w:rPr>
          <w:sz w:val="24"/>
          <w:szCs w:val="24"/>
        </w:rPr>
        <w:t>” vem alcançando</w:t>
      </w:r>
      <w:r w:rsidRPr="00B030A9">
        <w:rPr>
          <w:sz w:val="24"/>
          <w:szCs w:val="24"/>
        </w:rPr>
        <w:t xml:space="preserve"> experiências exitosas durante sua execução, possibilitando a promoção de reflexões relacionadas aos direitos de crianças e adolescentes</w:t>
      </w:r>
      <w:r w:rsidR="003B5A07">
        <w:rPr>
          <w:sz w:val="24"/>
          <w:szCs w:val="24"/>
        </w:rPr>
        <w:t xml:space="preserve"> dentro e fora da universidade.</w:t>
      </w:r>
      <w:r w:rsidR="002C4CE0" w:rsidRPr="002C4CE0">
        <w:rPr>
          <w:sz w:val="24"/>
          <w:szCs w:val="24"/>
        </w:rPr>
        <w:t xml:space="preserve"> </w:t>
      </w:r>
      <w:r w:rsidR="002C4CE0" w:rsidRPr="00B030A9">
        <w:rPr>
          <w:sz w:val="24"/>
          <w:szCs w:val="24"/>
        </w:rPr>
        <w:t xml:space="preserve">Ressalta-se </w:t>
      </w:r>
      <w:r w:rsidR="002C4CE0">
        <w:rPr>
          <w:sz w:val="24"/>
          <w:szCs w:val="24"/>
        </w:rPr>
        <w:t>ainda que o Projeto tem possibilitado</w:t>
      </w:r>
      <w:r w:rsidR="002C4CE0" w:rsidRPr="00B030A9">
        <w:rPr>
          <w:sz w:val="24"/>
          <w:szCs w:val="24"/>
        </w:rPr>
        <w:t xml:space="preserve"> a participação de crianças e adolescentes no debate de diversas temáticas que os envolvem, possibilitando</w:t>
      </w:r>
      <w:r w:rsidR="002C4CE0">
        <w:rPr>
          <w:sz w:val="24"/>
          <w:szCs w:val="24"/>
        </w:rPr>
        <w:t xml:space="preserve"> que os mesmos sejam </w:t>
      </w:r>
      <w:r w:rsidR="002C4CE0" w:rsidRPr="00B030A9">
        <w:rPr>
          <w:sz w:val="24"/>
          <w:szCs w:val="24"/>
        </w:rPr>
        <w:t>ouvidos e suas fala</w:t>
      </w:r>
      <w:r w:rsidR="002C4CE0">
        <w:rPr>
          <w:sz w:val="24"/>
          <w:szCs w:val="24"/>
        </w:rPr>
        <w:t>s consideradas (PIA, 2025).</w:t>
      </w:r>
    </w:p>
    <w:p w14:paraId="46267273" w14:textId="08CFC0D0" w:rsidR="00D0265A" w:rsidRPr="00B030A9" w:rsidRDefault="002C4CE0" w:rsidP="00B030A9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No que refere ao debate sobre</w:t>
      </w:r>
      <w:r w:rsidR="003B5A0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 w:rsidR="003B5A07">
        <w:rPr>
          <w:sz w:val="24"/>
          <w:szCs w:val="24"/>
        </w:rPr>
        <w:t>educação antirracista, foco</w:t>
      </w:r>
      <w:r>
        <w:rPr>
          <w:sz w:val="24"/>
          <w:szCs w:val="24"/>
        </w:rPr>
        <w:t xml:space="preserve"> deste artigo, o projeto Arandu tem colaborado para o fomento de debates e reflexões sobre a temática, com diversos agentes sociais relacionados aos direitos de crianças e adolescentes. Quanto às atividades realizadas especificamente com as crianças/adolescentes, os mesmos demonstraram compreensão acerca do tema. Durante as atividades, houveram relatos de crianças que já sofreram racismo ou presenciaram atitudes racistas, o que evidencia a imperiosa necessidade de mais debates sobre o tema, no combate ao racismo e por uma educação antirracista.</w:t>
      </w:r>
    </w:p>
    <w:p w14:paraId="2ED6CEEA" w14:textId="24DB660A" w:rsidR="00DE4CEF" w:rsidRDefault="003874AA" w:rsidP="00B030A9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fim, o </w:t>
      </w:r>
      <w:r w:rsidR="00A01851" w:rsidRPr="00B030A9">
        <w:rPr>
          <w:sz w:val="24"/>
          <w:szCs w:val="24"/>
        </w:rPr>
        <w:t>presente trabalho considera que, ao promover um</w:t>
      </w:r>
      <w:r>
        <w:rPr>
          <w:sz w:val="24"/>
          <w:szCs w:val="24"/>
        </w:rPr>
        <w:t>a educação antirracista voltada</w:t>
      </w:r>
      <w:r w:rsidR="00A01851" w:rsidRPr="00B030A9">
        <w:rPr>
          <w:sz w:val="24"/>
          <w:szCs w:val="24"/>
        </w:rPr>
        <w:t xml:space="preserve"> para o público i</w:t>
      </w:r>
      <w:r>
        <w:rPr>
          <w:sz w:val="24"/>
          <w:szCs w:val="24"/>
        </w:rPr>
        <w:t>nfanto</w:t>
      </w:r>
      <w:r w:rsidR="00A01851" w:rsidRPr="00B030A9">
        <w:rPr>
          <w:sz w:val="24"/>
          <w:szCs w:val="24"/>
        </w:rPr>
        <w:t xml:space="preserve">juvenil, </w:t>
      </w:r>
      <w:r w:rsidR="0098590A">
        <w:rPr>
          <w:sz w:val="24"/>
          <w:szCs w:val="24"/>
        </w:rPr>
        <w:t xml:space="preserve">o Projeto Arandu possibilitou aos mesmos uma reflexão </w:t>
      </w:r>
      <w:r w:rsidR="00A01851" w:rsidRPr="00B030A9">
        <w:rPr>
          <w:sz w:val="24"/>
          <w:szCs w:val="24"/>
        </w:rPr>
        <w:t>crítica, qualificada, propositiva e política contra toda e qualquer forma de racismo, preconceito</w:t>
      </w:r>
      <w:r w:rsidR="0098590A">
        <w:rPr>
          <w:sz w:val="24"/>
          <w:szCs w:val="24"/>
        </w:rPr>
        <w:t xml:space="preserve"> ou discriminação racial. Nesta perspectiva, a equipe do Projeto vem contribuindo</w:t>
      </w:r>
      <w:r w:rsidR="0098590A" w:rsidRPr="00B030A9">
        <w:rPr>
          <w:sz w:val="24"/>
          <w:szCs w:val="24"/>
        </w:rPr>
        <w:t xml:space="preserve"> para a construção do protagonismo da população negra contra o rac</w:t>
      </w:r>
      <w:r w:rsidR="0098590A">
        <w:rPr>
          <w:sz w:val="24"/>
          <w:szCs w:val="24"/>
        </w:rPr>
        <w:t xml:space="preserve">ismo estrutural e institucional e, assim demarcando seu compromisso ético-político. </w:t>
      </w:r>
      <w:bookmarkStart w:id="0" w:name="_y4dslzmkm7by" w:colFirst="0" w:colLast="0"/>
      <w:bookmarkEnd w:id="0"/>
    </w:p>
    <w:p w14:paraId="274DC4D5" w14:textId="77777777" w:rsidR="0098590A" w:rsidRDefault="0098590A" w:rsidP="00B030A9">
      <w:pPr>
        <w:spacing w:line="360" w:lineRule="auto"/>
        <w:ind w:firstLine="720"/>
        <w:jc w:val="both"/>
        <w:rPr>
          <w:sz w:val="24"/>
          <w:szCs w:val="24"/>
        </w:rPr>
      </w:pPr>
    </w:p>
    <w:p w14:paraId="2E366D1A" w14:textId="4A7A1F3B" w:rsidR="00DE4CEF" w:rsidRPr="00A65BBB" w:rsidRDefault="00A01851" w:rsidP="00A65BBB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REFERÊNCIAS </w:t>
      </w:r>
    </w:p>
    <w:p w14:paraId="54A95D14" w14:textId="0064A5A1" w:rsidR="00DE4CEF" w:rsidRPr="00B030A9" w:rsidRDefault="00B030A9" w:rsidP="00DE4CEF">
      <w:pPr>
        <w:spacing w:line="360" w:lineRule="auto"/>
        <w:jc w:val="both"/>
        <w:rPr>
          <w:sz w:val="24"/>
          <w:szCs w:val="24"/>
        </w:rPr>
      </w:pPr>
      <w:r w:rsidRPr="00DE4CEF">
        <w:rPr>
          <w:sz w:val="24"/>
          <w:szCs w:val="24"/>
        </w:rPr>
        <w:t>ARIÈS, Philippe.</w:t>
      </w:r>
      <w:r w:rsidRPr="00B030A9">
        <w:rPr>
          <w:sz w:val="24"/>
          <w:szCs w:val="24"/>
        </w:rPr>
        <w:t xml:space="preserve"> </w:t>
      </w:r>
      <w:r w:rsidRPr="00DE4CEF">
        <w:rPr>
          <w:b/>
          <w:bCs/>
          <w:sz w:val="24"/>
          <w:szCs w:val="24"/>
        </w:rPr>
        <w:t>História social da criança e da família.</w:t>
      </w:r>
      <w:r w:rsidRPr="00B030A9">
        <w:rPr>
          <w:sz w:val="24"/>
          <w:szCs w:val="24"/>
        </w:rPr>
        <w:t xml:space="preserve"> Rio de Janeiro: LTC, 1981.</w:t>
      </w:r>
    </w:p>
    <w:p w14:paraId="5EBD1692" w14:textId="4A0CF087" w:rsidR="00FA22B2" w:rsidRDefault="00B030A9" w:rsidP="00DE4CEF">
      <w:pPr>
        <w:spacing w:line="240" w:lineRule="auto"/>
        <w:jc w:val="both"/>
        <w:rPr>
          <w:sz w:val="24"/>
          <w:szCs w:val="24"/>
        </w:rPr>
      </w:pPr>
      <w:r w:rsidRPr="00DE4CEF">
        <w:rPr>
          <w:sz w:val="24"/>
          <w:szCs w:val="24"/>
        </w:rPr>
        <w:t>BRASIL.</w:t>
      </w:r>
      <w:r w:rsidRPr="00B030A9">
        <w:rPr>
          <w:sz w:val="24"/>
          <w:szCs w:val="24"/>
        </w:rPr>
        <w:t xml:space="preserve"> </w:t>
      </w:r>
      <w:r w:rsidRPr="00FA22B2">
        <w:rPr>
          <w:b/>
          <w:bCs/>
          <w:sz w:val="24"/>
          <w:szCs w:val="24"/>
        </w:rPr>
        <w:t>Lei nº 8.069, de 13 de julho de 1990.</w:t>
      </w:r>
      <w:r w:rsidRPr="00B030A9">
        <w:rPr>
          <w:sz w:val="24"/>
          <w:szCs w:val="24"/>
        </w:rPr>
        <w:t xml:space="preserve"> Dispõe sobre o Estatuto da Criança e do Adolescente e dá outras providências. </w:t>
      </w:r>
      <w:r w:rsidRPr="00DE4CEF">
        <w:rPr>
          <w:sz w:val="24"/>
          <w:szCs w:val="24"/>
        </w:rPr>
        <w:t>Diário Oficial da União: Seção 1,</w:t>
      </w:r>
      <w:r w:rsidRPr="00B030A9">
        <w:rPr>
          <w:sz w:val="24"/>
          <w:szCs w:val="24"/>
        </w:rPr>
        <w:t xml:space="preserve"> Brasília, DF, p. 1, 16 jul. 1990.</w:t>
      </w:r>
    </w:p>
    <w:p w14:paraId="1ED1574E" w14:textId="77777777" w:rsidR="00A65BBB" w:rsidRPr="00B030A9" w:rsidRDefault="00A65BBB" w:rsidP="00DE4CEF">
      <w:pPr>
        <w:spacing w:line="240" w:lineRule="auto"/>
        <w:jc w:val="both"/>
        <w:rPr>
          <w:sz w:val="24"/>
          <w:szCs w:val="24"/>
        </w:rPr>
      </w:pPr>
    </w:p>
    <w:p w14:paraId="14B137F9" w14:textId="77777777" w:rsidR="00B030A9" w:rsidRDefault="00B030A9" w:rsidP="00FA22B2">
      <w:pPr>
        <w:spacing w:line="240" w:lineRule="auto"/>
        <w:jc w:val="both"/>
        <w:rPr>
          <w:sz w:val="24"/>
          <w:szCs w:val="24"/>
        </w:rPr>
      </w:pPr>
      <w:r w:rsidRPr="00DE4CEF">
        <w:rPr>
          <w:sz w:val="24"/>
          <w:szCs w:val="24"/>
        </w:rPr>
        <w:t>BRASIL.</w:t>
      </w:r>
      <w:r w:rsidRPr="00B030A9">
        <w:rPr>
          <w:sz w:val="24"/>
          <w:szCs w:val="24"/>
        </w:rPr>
        <w:t xml:space="preserve"> </w:t>
      </w:r>
      <w:r w:rsidRPr="00FA22B2">
        <w:rPr>
          <w:b/>
          <w:bCs/>
          <w:sz w:val="24"/>
          <w:szCs w:val="24"/>
        </w:rPr>
        <w:t>Lei nº 10.639, de 9 de janeiro de 2003.</w:t>
      </w:r>
      <w:r w:rsidRPr="00B030A9">
        <w:rPr>
          <w:sz w:val="24"/>
          <w:szCs w:val="24"/>
        </w:rPr>
        <w:t xml:space="preserve"> Altera a Lei nº 9.394/1996, que estabelece as diretrizes e bases da educação nacional, para incluir no currículo oficial a obrigatoriedade da temática “História e Cultura Afro-Brasileira”. </w:t>
      </w:r>
      <w:r w:rsidRPr="00DE4CEF">
        <w:rPr>
          <w:sz w:val="24"/>
          <w:szCs w:val="24"/>
        </w:rPr>
        <w:t>Diário Oficial da União,</w:t>
      </w:r>
      <w:r w:rsidRPr="00B030A9">
        <w:rPr>
          <w:sz w:val="24"/>
          <w:szCs w:val="24"/>
        </w:rPr>
        <w:t xml:space="preserve"> Brasília, DF, 2003.</w:t>
      </w:r>
    </w:p>
    <w:p w14:paraId="35DB6ACC" w14:textId="77777777" w:rsidR="00812B33" w:rsidRDefault="00812B33" w:rsidP="00FA22B2">
      <w:pPr>
        <w:spacing w:line="240" w:lineRule="auto"/>
        <w:jc w:val="both"/>
        <w:rPr>
          <w:sz w:val="24"/>
          <w:szCs w:val="24"/>
        </w:rPr>
      </w:pPr>
    </w:p>
    <w:p w14:paraId="4C56D652" w14:textId="77777777" w:rsidR="00812B33" w:rsidRPr="00812B33" w:rsidRDefault="00812B33" w:rsidP="00A65BBB">
      <w:pPr>
        <w:pStyle w:val="Default"/>
        <w:rPr>
          <w:rFonts w:ascii="Arial" w:hAnsi="Arial" w:cs="Arial"/>
          <w:b/>
        </w:rPr>
      </w:pPr>
      <w:r w:rsidRPr="00812B33">
        <w:rPr>
          <w:rFonts w:ascii="Arial" w:hAnsi="Arial" w:cs="Arial"/>
        </w:rPr>
        <w:t xml:space="preserve">CASTRO, Cássia Danielle; COSTA, Amanda Cristina. </w:t>
      </w:r>
      <w:r w:rsidRPr="00812B33">
        <w:rPr>
          <w:rFonts w:ascii="Arial" w:hAnsi="Arial" w:cs="Arial"/>
          <w:b/>
        </w:rPr>
        <w:t xml:space="preserve">Relatório Final da Pesquisa </w:t>
      </w:r>
    </w:p>
    <w:p w14:paraId="34DE0A32" w14:textId="069EDA62" w:rsidR="00812B33" w:rsidRPr="00812B33" w:rsidRDefault="00812B33" w:rsidP="00A65BBB">
      <w:pPr>
        <w:spacing w:line="240" w:lineRule="auto"/>
        <w:rPr>
          <w:sz w:val="24"/>
          <w:szCs w:val="24"/>
        </w:rPr>
      </w:pPr>
      <w:r w:rsidRPr="00812B33">
        <w:rPr>
          <w:b/>
          <w:sz w:val="24"/>
          <w:szCs w:val="24"/>
        </w:rPr>
        <w:t>A realidade de Crianças e Adolescentes na região Amazônica</w:t>
      </w:r>
      <w:r w:rsidRPr="00812B33">
        <w:rPr>
          <w:sz w:val="24"/>
          <w:szCs w:val="24"/>
        </w:rPr>
        <w:t>: Percepções e indicadores sociais sobre as condições de vida e situação de violência</w:t>
      </w:r>
      <w:r>
        <w:rPr>
          <w:sz w:val="24"/>
          <w:szCs w:val="24"/>
        </w:rPr>
        <w:t>. Belém, 2024</w:t>
      </w:r>
      <w:r w:rsidRPr="00812B33">
        <w:rPr>
          <w:sz w:val="24"/>
          <w:szCs w:val="24"/>
        </w:rPr>
        <w:t>.</w:t>
      </w:r>
      <w:r w:rsidR="00A65BBB">
        <w:rPr>
          <w:sz w:val="24"/>
          <w:szCs w:val="24"/>
        </w:rPr>
        <w:t xml:space="preserve"> </w:t>
      </w:r>
      <w:r w:rsidRPr="00812B33">
        <w:rPr>
          <w:sz w:val="24"/>
          <w:szCs w:val="24"/>
        </w:rPr>
        <w:t>(Mimeo).</w:t>
      </w:r>
    </w:p>
    <w:p w14:paraId="15E62742" w14:textId="77777777" w:rsidR="00FA22B2" w:rsidRPr="00B030A9" w:rsidRDefault="00FA22B2" w:rsidP="00FA22B2">
      <w:pPr>
        <w:spacing w:line="240" w:lineRule="auto"/>
        <w:jc w:val="both"/>
        <w:rPr>
          <w:sz w:val="24"/>
          <w:szCs w:val="24"/>
        </w:rPr>
      </w:pPr>
    </w:p>
    <w:p w14:paraId="6DBD0167" w14:textId="0085C32B" w:rsidR="00B030A9" w:rsidRDefault="00B030A9" w:rsidP="00FA22B2">
      <w:pPr>
        <w:spacing w:line="240" w:lineRule="auto"/>
        <w:jc w:val="both"/>
        <w:rPr>
          <w:sz w:val="24"/>
          <w:szCs w:val="24"/>
        </w:rPr>
      </w:pPr>
      <w:r w:rsidRPr="00FA22B2">
        <w:rPr>
          <w:sz w:val="24"/>
          <w:szCs w:val="24"/>
        </w:rPr>
        <w:t>CONSELHO FEDERAL DE SERVIÇO SOCIAL</w:t>
      </w:r>
      <w:r w:rsidR="00FA22B2" w:rsidRPr="00FA22B2">
        <w:rPr>
          <w:sz w:val="24"/>
          <w:szCs w:val="24"/>
        </w:rPr>
        <w:t xml:space="preserve"> (CFESS).</w:t>
      </w:r>
      <w:r w:rsidR="00FA22B2">
        <w:rPr>
          <w:b/>
          <w:bCs/>
          <w:sz w:val="24"/>
          <w:szCs w:val="24"/>
        </w:rPr>
        <w:t xml:space="preserve"> </w:t>
      </w:r>
      <w:r w:rsidRPr="00FA22B2">
        <w:rPr>
          <w:b/>
          <w:bCs/>
          <w:sz w:val="24"/>
          <w:szCs w:val="24"/>
        </w:rPr>
        <w:t>Código de Ética Profissional do Assistente Social.</w:t>
      </w:r>
      <w:r w:rsidRPr="00B030A9">
        <w:rPr>
          <w:sz w:val="24"/>
          <w:szCs w:val="24"/>
        </w:rPr>
        <w:t xml:space="preserve"> Brasília, 2011.</w:t>
      </w:r>
    </w:p>
    <w:p w14:paraId="455F39B6" w14:textId="77777777" w:rsidR="00FA22B2" w:rsidRPr="00B030A9" w:rsidRDefault="00FA22B2" w:rsidP="00FA22B2">
      <w:pPr>
        <w:spacing w:line="240" w:lineRule="auto"/>
        <w:jc w:val="both"/>
        <w:rPr>
          <w:sz w:val="24"/>
          <w:szCs w:val="24"/>
        </w:rPr>
      </w:pPr>
    </w:p>
    <w:p w14:paraId="06EBC43B" w14:textId="04D3C961" w:rsidR="00B030A9" w:rsidRDefault="00B030A9" w:rsidP="00FA22B2">
      <w:pPr>
        <w:spacing w:line="240" w:lineRule="auto"/>
        <w:jc w:val="both"/>
        <w:rPr>
          <w:sz w:val="24"/>
          <w:szCs w:val="24"/>
        </w:rPr>
      </w:pPr>
      <w:r w:rsidRPr="00FA22B2">
        <w:rPr>
          <w:sz w:val="24"/>
          <w:szCs w:val="24"/>
        </w:rPr>
        <w:t>CONSELHO FEDERAL DE SERVIÇO SOCIAL</w:t>
      </w:r>
      <w:r w:rsidR="00FA22B2" w:rsidRPr="00FA22B2">
        <w:rPr>
          <w:sz w:val="24"/>
          <w:szCs w:val="24"/>
        </w:rPr>
        <w:t xml:space="preserve"> (CFESS).</w:t>
      </w:r>
      <w:r w:rsidRPr="00B030A9">
        <w:rPr>
          <w:sz w:val="24"/>
          <w:szCs w:val="24"/>
        </w:rPr>
        <w:t xml:space="preserve"> </w:t>
      </w:r>
      <w:r w:rsidRPr="00FA22B2">
        <w:rPr>
          <w:b/>
          <w:bCs/>
          <w:sz w:val="24"/>
          <w:szCs w:val="24"/>
        </w:rPr>
        <w:t>Parâmetros para atuação de assistentes sociais na política de educação.</w:t>
      </w:r>
      <w:r w:rsidRPr="00DE4CEF">
        <w:rPr>
          <w:sz w:val="24"/>
          <w:szCs w:val="24"/>
        </w:rPr>
        <w:t xml:space="preserve"> </w:t>
      </w:r>
      <w:r w:rsidRPr="00B030A9">
        <w:rPr>
          <w:sz w:val="24"/>
          <w:szCs w:val="24"/>
        </w:rPr>
        <w:t>Brasília: CFESS, 2013.</w:t>
      </w:r>
    </w:p>
    <w:p w14:paraId="21186C47" w14:textId="77777777" w:rsidR="00FA22B2" w:rsidRPr="00B030A9" w:rsidRDefault="00FA22B2" w:rsidP="00FA22B2">
      <w:pPr>
        <w:spacing w:line="240" w:lineRule="auto"/>
        <w:jc w:val="both"/>
        <w:rPr>
          <w:sz w:val="24"/>
          <w:szCs w:val="24"/>
        </w:rPr>
      </w:pPr>
    </w:p>
    <w:p w14:paraId="1DD3CFFF" w14:textId="77777777" w:rsidR="00B030A9" w:rsidRDefault="00B030A9" w:rsidP="00FA22B2">
      <w:pPr>
        <w:spacing w:line="240" w:lineRule="auto"/>
        <w:jc w:val="both"/>
      </w:pPr>
      <w:r w:rsidRPr="00DE4CEF">
        <w:rPr>
          <w:sz w:val="24"/>
          <w:szCs w:val="24"/>
        </w:rPr>
        <w:t>EUFRÁSIO, Francisco Flávio.</w:t>
      </w:r>
      <w:r w:rsidRPr="00B030A9">
        <w:rPr>
          <w:sz w:val="24"/>
          <w:szCs w:val="24"/>
        </w:rPr>
        <w:t xml:space="preserve"> </w:t>
      </w:r>
      <w:r w:rsidRPr="00DE4CEF">
        <w:rPr>
          <w:b/>
          <w:bCs/>
          <w:sz w:val="24"/>
          <w:szCs w:val="24"/>
        </w:rPr>
        <w:t>Assistentes sociais no combate ao racismo, da formação ao exercício profissional. Formação antirracista em Serviço Social.</w:t>
      </w:r>
      <w:r w:rsidRPr="00B030A9">
        <w:rPr>
          <w:sz w:val="24"/>
          <w:szCs w:val="24"/>
        </w:rPr>
        <w:t xml:space="preserve"> </w:t>
      </w:r>
      <w:r w:rsidRPr="00DE4CEF">
        <w:rPr>
          <w:sz w:val="24"/>
          <w:szCs w:val="24"/>
        </w:rPr>
        <w:t>Temporalis,</w:t>
      </w:r>
      <w:r w:rsidRPr="00B030A9">
        <w:rPr>
          <w:sz w:val="24"/>
          <w:szCs w:val="24"/>
        </w:rPr>
        <w:t xml:space="preserve"> Brasília (DF), ano 25, n. 49, p. 105-120, jan./jun. 2025.</w:t>
      </w:r>
      <w:r w:rsidRPr="00B030A9">
        <w:rPr>
          <w:sz w:val="24"/>
          <w:szCs w:val="24"/>
        </w:rPr>
        <w:br/>
        <w:t xml:space="preserve">DOI: </w:t>
      </w:r>
      <w:hyperlink r:id="rId8" w:tgtFrame="_new" w:history="1">
        <w:r w:rsidRPr="00B030A9">
          <w:rPr>
            <w:rStyle w:val="Hyperlink"/>
            <w:color w:val="auto"/>
            <w:sz w:val="24"/>
            <w:szCs w:val="24"/>
            <w:u w:val="none"/>
          </w:rPr>
          <w:t>https://doi.org/10.22422/temporalis.2025v25n49p105-120</w:t>
        </w:r>
      </w:hyperlink>
    </w:p>
    <w:p w14:paraId="36760715" w14:textId="77777777" w:rsidR="00FA22B2" w:rsidRPr="00B030A9" w:rsidRDefault="00FA22B2" w:rsidP="00FA22B2">
      <w:pPr>
        <w:spacing w:line="240" w:lineRule="auto"/>
        <w:jc w:val="both"/>
        <w:rPr>
          <w:sz w:val="24"/>
          <w:szCs w:val="24"/>
        </w:rPr>
      </w:pPr>
    </w:p>
    <w:p w14:paraId="0B4D9C44" w14:textId="3B7095A6" w:rsidR="00A65BBB" w:rsidRDefault="00B030A9" w:rsidP="00A65BBB">
      <w:pPr>
        <w:spacing w:line="360" w:lineRule="auto"/>
        <w:jc w:val="both"/>
        <w:rPr>
          <w:sz w:val="24"/>
          <w:szCs w:val="24"/>
        </w:rPr>
      </w:pPr>
      <w:r w:rsidRPr="00DE4CEF">
        <w:rPr>
          <w:sz w:val="24"/>
          <w:szCs w:val="24"/>
        </w:rPr>
        <w:t>EURICO, Márcia Campos.</w:t>
      </w:r>
      <w:r w:rsidRPr="00B030A9">
        <w:rPr>
          <w:sz w:val="24"/>
          <w:szCs w:val="24"/>
        </w:rPr>
        <w:t xml:space="preserve"> </w:t>
      </w:r>
      <w:r w:rsidRPr="00DE4CEF">
        <w:rPr>
          <w:b/>
          <w:bCs/>
          <w:sz w:val="24"/>
          <w:szCs w:val="24"/>
        </w:rPr>
        <w:t>Racismo na infância.</w:t>
      </w:r>
      <w:r w:rsidRPr="00B030A9">
        <w:rPr>
          <w:sz w:val="24"/>
          <w:szCs w:val="24"/>
        </w:rPr>
        <w:t xml:space="preserve"> 1. ed. São Paulo: Cortez, 2020.</w:t>
      </w:r>
    </w:p>
    <w:p w14:paraId="77C5047A" w14:textId="5C49C4EA" w:rsidR="00FA22B2" w:rsidRDefault="00B030A9" w:rsidP="00FA22B2">
      <w:pPr>
        <w:spacing w:line="240" w:lineRule="auto"/>
        <w:jc w:val="both"/>
        <w:rPr>
          <w:sz w:val="24"/>
          <w:szCs w:val="24"/>
        </w:rPr>
      </w:pPr>
      <w:r w:rsidRPr="00DE4CEF">
        <w:rPr>
          <w:sz w:val="24"/>
          <w:szCs w:val="24"/>
        </w:rPr>
        <w:t>GOBBI, Márcia.</w:t>
      </w:r>
      <w:r w:rsidRPr="00B030A9">
        <w:rPr>
          <w:sz w:val="24"/>
          <w:szCs w:val="24"/>
        </w:rPr>
        <w:t xml:space="preserve"> </w:t>
      </w:r>
      <w:r w:rsidRPr="00DE4CEF">
        <w:rPr>
          <w:b/>
          <w:bCs/>
          <w:sz w:val="24"/>
          <w:szCs w:val="24"/>
        </w:rPr>
        <w:t>Desenho infantil e oralidade.</w:t>
      </w:r>
      <w:r w:rsidRPr="00B030A9">
        <w:rPr>
          <w:sz w:val="24"/>
          <w:szCs w:val="24"/>
        </w:rPr>
        <w:t xml:space="preserve"> In: FARIA, Ana Lúcia Gularte;</w:t>
      </w:r>
    </w:p>
    <w:p w14:paraId="0E786C63" w14:textId="1AB6DBA8" w:rsidR="00B030A9" w:rsidRDefault="00B030A9" w:rsidP="00FA22B2">
      <w:pPr>
        <w:spacing w:line="240" w:lineRule="auto"/>
        <w:jc w:val="both"/>
        <w:rPr>
          <w:sz w:val="24"/>
          <w:szCs w:val="24"/>
        </w:rPr>
      </w:pPr>
      <w:r w:rsidRPr="00B030A9">
        <w:rPr>
          <w:sz w:val="24"/>
          <w:szCs w:val="24"/>
        </w:rPr>
        <w:t xml:space="preserve">DERMATINI, Zelia de Brito Fabri; PRADO, Patricia Dias (Org.). </w:t>
      </w:r>
      <w:r w:rsidRPr="00DE4CEF">
        <w:rPr>
          <w:b/>
          <w:bCs/>
          <w:sz w:val="24"/>
          <w:szCs w:val="24"/>
        </w:rPr>
        <w:t>Por uma cultura da infância: metodologia de pesquisa com criança.</w:t>
      </w:r>
      <w:r w:rsidRPr="00B030A9">
        <w:rPr>
          <w:sz w:val="24"/>
          <w:szCs w:val="24"/>
        </w:rPr>
        <w:t xml:space="preserve"> Campinas: Autores Associados, 2005.</w:t>
      </w:r>
    </w:p>
    <w:p w14:paraId="70CBABA0" w14:textId="77777777" w:rsidR="00FA22B2" w:rsidRPr="00B030A9" w:rsidRDefault="00FA22B2" w:rsidP="00FA22B2">
      <w:pPr>
        <w:spacing w:line="240" w:lineRule="auto"/>
        <w:jc w:val="both"/>
        <w:rPr>
          <w:sz w:val="24"/>
          <w:szCs w:val="24"/>
        </w:rPr>
      </w:pPr>
    </w:p>
    <w:p w14:paraId="3CE2BA0D" w14:textId="77777777" w:rsidR="00B030A9" w:rsidRDefault="00B030A9" w:rsidP="00FA22B2">
      <w:pPr>
        <w:spacing w:line="240" w:lineRule="auto"/>
        <w:jc w:val="both"/>
        <w:rPr>
          <w:sz w:val="24"/>
          <w:szCs w:val="24"/>
        </w:rPr>
      </w:pPr>
      <w:r w:rsidRPr="00DE4CEF">
        <w:rPr>
          <w:sz w:val="24"/>
          <w:szCs w:val="24"/>
        </w:rPr>
        <w:t>GOMES, Nilma Lino.</w:t>
      </w:r>
      <w:r w:rsidRPr="00B030A9">
        <w:rPr>
          <w:sz w:val="24"/>
          <w:szCs w:val="24"/>
        </w:rPr>
        <w:t xml:space="preserve"> </w:t>
      </w:r>
      <w:r w:rsidRPr="00B030A9">
        <w:rPr>
          <w:i/>
          <w:iCs/>
          <w:sz w:val="24"/>
          <w:szCs w:val="24"/>
        </w:rPr>
        <w:t>E</w:t>
      </w:r>
      <w:r w:rsidRPr="00DE4CEF">
        <w:rPr>
          <w:b/>
          <w:bCs/>
          <w:sz w:val="24"/>
          <w:szCs w:val="24"/>
        </w:rPr>
        <w:t>ducação para a igualdade racial: currículo e prática pedagógica.</w:t>
      </w:r>
      <w:r w:rsidRPr="00B030A9">
        <w:rPr>
          <w:sz w:val="24"/>
          <w:szCs w:val="24"/>
        </w:rPr>
        <w:t xml:space="preserve"> Belo Horizonte: Autêntica, 2017.</w:t>
      </w:r>
    </w:p>
    <w:p w14:paraId="44B17758" w14:textId="77777777" w:rsidR="00FA22B2" w:rsidRPr="00B030A9" w:rsidRDefault="00FA22B2" w:rsidP="00FA22B2">
      <w:pPr>
        <w:spacing w:line="240" w:lineRule="auto"/>
        <w:jc w:val="both"/>
        <w:rPr>
          <w:sz w:val="24"/>
          <w:szCs w:val="24"/>
        </w:rPr>
      </w:pPr>
    </w:p>
    <w:p w14:paraId="61086561" w14:textId="77777777" w:rsidR="00B030A9" w:rsidRDefault="00B030A9" w:rsidP="00FA22B2">
      <w:pPr>
        <w:spacing w:line="240" w:lineRule="auto"/>
        <w:jc w:val="both"/>
        <w:rPr>
          <w:sz w:val="24"/>
          <w:szCs w:val="24"/>
        </w:rPr>
      </w:pPr>
      <w:r w:rsidRPr="00DE4CEF">
        <w:rPr>
          <w:sz w:val="24"/>
          <w:szCs w:val="24"/>
        </w:rPr>
        <w:t>MULLER, Regina Pollo.</w:t>
      </w:r>
      <w:r w:rsidRPr="00B030A9">
        <w:rPr>
          <w:sz w:val="24"/>
          <w:szCs w:val="24"/>
        </w:rPr>
        <w:t xml:space="preserve"> </w:t>
      </w:r>
      <w:r w:rsidRPr="00DE4CEF">
        <w:rPr>
          <w:b/>
          <w:bCs/>
          <w:sz w:val="24"/>
          <w:szCs w:val="24"/>
        </w:rPr>
        <w:t>A construção social da infância.</w:t>
      </w:r>
      <w:r w:rsidRPr="00B030A9">
        <w:rPr>
          <w:sz w:val="24"/>
          <w:szCs w:val="24"/>
        </w:rPr>
        <w:t xml:space="preserve"> </w:t>
      </w:r>
      <w:r w:rsidRPr="00DE4CEF">
        <w:rPr>
          <w:sz w:val="24"/>
          <w:szCs w:val="24"/>
        </w:rPr>
        <w:t>Revista Ibero-Americana de Estudos em Educação,</w:t>
      </w:r>
      <w:r w:rsidRPr="00B030A9">
        <w:rPr>
          <w:sz w:val="24"/>
          <w:szCs w:val="24"/>
        </w:rPr>
        <w:t xml:space="preserve"> Araraquara, v. 5, n. 1, p. 5-16, 2010.</w:t>
      </w:r>
    </w:p>
    <w:p w14:paraId="733C2DC7" w14:textId="77777777" w:rsidR="00D2521E" w:rsidRDefault="00D2521E" w:rsidP="00FA22B2">
      <w:pPr>
        <w:spacing w:line="240" w:lineRule="auto"/>
        <w:jc w:val="both"/>
        <w:rPr>
          <w:sz w:val="24"/>
          <w:szCs w:val="24"/>
        </w:rPr>
      </w:pPr>
    </w:p>
    <w:p w14:paraId="2D99CB54" w14:textId="77777777" w:rsidR="00812B33" w:rsidRPr="00812B33" w:rsidRDefault="00812B33" w:rsidP="00A65BBB">
      <w:pPr>
        <w:spacing w:line="240" w:lineRule="auto"/>
        <w:rPr>
          <w:sz w:val="24"/>
          <w:szCs w:val="24"/>
        </w:rPr>
      </w:pPr>
      <w:r w:rsidRPr="00812B33">
        <w:rPr>
          <w:sz w:val="24"/>
          <w:szCs w:val="24"/>
        </w:rPr>
        <w:lastRenderedPageBreak/>
        <w:t xml:space="preserve">PROGRAMA INFÂNCIA E ADOLESCÊNCIA - PIA. </w:t>
      </w:r>
      <w:r w:rsidRPr="00812B33">
        <w:rPr>
          <w:b/>
          <w:bCs/>
          <w:sz w:val="24"/>
          <w:szCs w:val="24"/>
        </w:rPr>
        <w:t>Projeto Arandu</w:t>
      </w:r>
      <w:r w:rsidRPr="00812B33">
        <w:rPr>
          <w:bCs/>
          <w:sz w:val="24"/>
          <w:szCs w:val="24"/>
        </w:rPr>
        <w:t>: promovendo a cultura de direitos de crianças e adolescentes</w:t>
      </w:r>
      <w:r w:rsidRPr="00812B33">
        <w:rPr>
          <w:sz w:val="24"/>
          <w:szCs w:val="24"/>
        </w:rPr>
        <w:t>. Belém, 2024. (Mimeo).</w:t>
      </w:r>
    </w:p>
    <w:p w14:paraId="710D7DA3" w14:textId="77777777" w:rsidR="00812B33" w:rsidRPr="00812B33" w:rsidRDefault="00812B33" w:rsidP="00FA22B2">
      <w:pPr>
        <w:spacing w:line="240" w:lineRule="auto"/>
        <w:jc w:val="both"/>
        <w:rPr>
          <w:sz w:val="24"/>
          <w:szCs w:val="24"/>
        </w:rPr>
      </w:pPr>
    </w:p>
    <w:p w14:paraId="4EC87F17" w14:textId="439E0556" w:rsidR="00D2521E" w:rsidRPr="00812B33" w:rsidRDefault="00D2521E" w:rsidP="00A65BBB">
      <w:pPr>
        <w:spacing w:line="240" w:lineRule="auto"/>
        <w:rPr>
          <w:sz w:val="24"/>
          <w:szCs w:val="24"/>
        </w:rPr>
      </w:pPr>
      <w:r w:rsidRPr="00812B33">
        <w:rPr>
          <w:sz w:val="24"/>
          <w:szCs w:val="24"/>
        </w:rPr>
        <w:t xml:space="preserve">PROGRAMA INFÂNCIA E ADOLESCÊNCIA - PIA. </w:t>
      </w:r>
      <w:r w:rsidRPr="00812B33">
        <w:rPr>
          <w:b/>
          <w:bCs/>
          <w:sz w:val="24"/>
          <w:szCs w:val="24"/>
        </w:rPr>
        <w:t>Relatório Final do Projeto Arandu</w:t>
      </w:r>
      <w:r w:rsidRPr="00812B33">
        <w:rPr>
          <w:bCs/>
          <w:sz w:val="24"/>
          <w:szCs w:val="24"/>
        </w:rPr>
        <w:t>: promovendo a cultura de direitos de crianças e adolescentes de 2024</w:t>
      </w:r>
      <w:r w:rsidRPr="00812B33">
        <w:rPr>
          <w:sz w:val="24"/>
          <w:szCs w:val="24"/>
        </w:rPr>
        <w:t>. Belém, 2025. (Mimeo).</w:t>
      </w:r>
    </w:p>
    <w:p w14:paraId="0B668E1E" w14:textId="77777777" w:rsidR="00FA22B2" w:rsidRPr="00B030A9" w:rsidRDefault="00FA22B2" w:rsidP="00FA22B2">
      <w:pPr>
        <w:spacing w:line="240" w:lineRule="auto"/>
        <w:jc w:val="both"/>
        <w:rPr>
          <w:sz w:val="24"/>
          <w:szCs w:val="24"/>
        </w:rPr>
      </w:pPr>
    </w:p>
    <w:p w14:paraId="1A262038" w14:textId="77777777" w:rsidR="00B030A9" w:rsidRDefault="00B030A9" w:rsidP="00FA22B2">
      <w:pPr>
        <w:spacing w:line="240" w:lineRule="auto"/>
        <w:jc w:val="both"/>
        <w:rPr>
          <w:sz w:val="24"/>
          <w:szCs w:val="24"/>
        </w:rPr>
      </w:pPr>
      <w:r w:rsidRPr="00DE4CEF">
        <w:rPr>
          <w:sz w:val="24"/>
          <w:szCs w:val="24"/>
        </w:rPr>
        <w:t>RIBEIRO, Djamila.</w:t>
      </w:r>
      <w:r w:rsidRPr="00B030A9">
        <w:rPr>
          <w:sz w:val="24"/>
          <w:szCs w:val="24"/>
        </w:rPr>
        <w:t xml:space="preserve"> </w:t>
      </w:r>
      <w:r w:rsidRPr="00DE4CEF">
        <w:rPr>
          <w:b/>
          <w:bCs/>
          <w:sz w:val="24"/>
          <w:szCs w:val="24"/>
        </w:rPr>
        <w:t xml:space="preserve">Pequeno manual antirracista. </w:t>
      </w:r>
      <w:r w:rsidRPr="00B030A9">
        <w:rPr>
          <w:sz w:val="24"/>
          <w:szCs w:val="24"/>
        </w:rPr>
        <w:t>São Paulo: Companhia das Letras, 2019.</w:t>
      </w:r>
    </w:p>
    <w:p w14:paraId="0D634C94" w14:textId="77777777" w:rsidR="003874AA" w:rsidRPr="00B030A9" w:rsidRDefault="003874AA" w:rsidP="00FA22B2">
      <w:pPr>
        <w:spacing w:line="240" w:lineRule="auto"/>
        <w:jc w:val="both"/>
        <w:rPr>
          <w:sz w:val="24"/>
          <w:szCs w:val="24"/>
        </w:rPr>
      </w:pPr>
    </w:p>
    <w:p w14:paraId="43AEBFFD" w14:textId="77777777" w:rsidR="00B030A9" w:rsidRDefault="00B030A9" w:rsidP="00FA22B2">
      <w:pPr>
        <w:spacing w:line="240" w:lineRule="auto"/>
        <w:jc w:val="both"/>
        <w:rPr>
          <w:sz w:val="24"/>
          <w:szCs w:val="24"/>
        </w:rPr>
      </w:pPr>
      <w:r w:rsidRPr="00DE4CEF">
        <w:rPr>
          <w:sz w:val="24"/>
          <w:szCs w:val="24"/>
        </w:rPr>
        <w:t>RIBEIRO, M. O.; CIAMPONE, M. H. T.</w:t>
      </w:r>
      <w:r w:rsidRPr="00B030A9">
        <w:rPr>
          <w:sz w:val="24"/>
          <w:szCs w:val="24"/>
        </w:rPr>
        <w:t xml:space="preserve"> </w:t>
      </w:r>
      <w:r w:rsidRPr="00DE4CEF">
        <w:rPr>
          <w:b/>
          <w:bCs/>
          <w:sz w:val="24"/>
          <w:szCs w:val="24"/>
        </w:rPr>
        <w:t>Crianças em situação de rua falam sobre os abrigos.</w:t>
      </w:r>
      <w:r w:rsidRPr="00B030A9">
        <w:rPr>
          <w:sz w:val="24"/>
          <w:szCs w:val="24"/>
        </w:rPr>
        <w:t xml:space="preserve"> </w:t>
      </w:r>
      <w:r w:rsidRPr="00DE4CEF">
        <w:rPr>
          <w:sz w:val="24"/>
          <w:szCs w:val="24"/>
        </w:rPr>
        <w:t>Revista da Escola de Enfermagem da USP,</w:t>
      </w:r>
      <w:r w:rsidRPr="00B030A9">
        <w:rPr>
          <w:sz w:val="24"/>
          <w:szCs w:val="24"/>
        </w:rPr>
        <w:t xml:space="preserve"> São Paulo, v. 36, n. 4, p. 343-349, 2002.</w:t>
      </w:r>
    </w:p>
    <w:p w14:paraId="49A06E9F" w14:textId="77777777" w:rsidR="00FA22B2" w:rsidRPr="00B030A9" w:rsidRDefault="00FA22B2" w:rsidP="00FA22B2">
      <w:pPr>
        <w:spacing w:line="240" w:lineRule="auto"/>
        <w:jc w:val="both"/>
        <w:rPr>
          <w:sz w:val="24"/>
          <w:szCs w:val="24"/>
        </w:rPr>
      </w:pPr>
    </w:p>
    <w:p w14:paraId="220816DE" w14:textId="77777777" w:rsidR="00B030A9" w:rsidRDefault="00B030A9" w:rsidP="00FA22B2">
      <w:pPr>
        <w:spacing w:line="240" w:lineRule="auto"/>
        <w:jc w:val="both"/>
        <w:rPr>
          <w:sz w:val="24"/>
          <w:szCs w:val="24"/>
        </w:rPr>
      </w:pPr>
      <w:r w:rsidRPr="00DE4CEF">
        <w:rPr>
          <w:sz w:val="24"/>
          <w:szCs w:val="24"/>
        </w:rPr>
        <w:t>SARMENTO, Manuel Jacinto; TOMÁS, Catarina.</w:t>
      </w:r>
      <w:r w:rsidRPr="00B030A9">
        <w:rPr>
          <w:sz w:val="24"/>
          <w:szCs w:val="24"/>
        </w:rPr>
        <w:t xml:space="preserve"> </w:t>
      </w:r>
      <w:r w:rsidRPr="00DE4CEF">
        <w:rPr>
          <w:b/>
          <w:bCs/>
          <w:sz w:val="24"/>
          <w:szCs w:val="24"/>
        </w:rPr>
        <w:t>A infância contemporânea e os desafios para a educação.</w:t>
      </w:r>
      <w:r w:rsidRPr="00B030A9">
        <w:rPr>
          <w:sz w:val="24"/>
          <w:szCs w:val="24"/>
        </w:rPr>
        <w:t xml:space="preserve"> </w:t>
      </w:r>
      <w:r w:rsidRPr="00DE4CEF">
        <w:rPr>
          <w:sz w:val="24"/>
          <w:szCs w:val="24"/>
        </w:rPr>
        <w:t>Educação e Sociedade</w:t>
      </w:r>
      <w:r w:rsidRPr="00B030A9">
        <w:rPr>
          <w:sz w:val="24"/>
          <w:szCs w:val="24"/>
        </w:rPr>
        <w:t>, Campinas, v. 41, e232426, 2020.</w:t>
      </w:r>
    </w:p>
    <w:p w14:paraId="357D8C74" w14:textId="77777777" w:rsidR="003874AA" w:rsidRPr="00B030A9" w:rsidRDefault="003874AA" w:rsidP="00FA22B2">
      <w:pPr>
        <w:spacing w:line="240" w:lineRule="auto"/>
        <w:jc w:val="both"/>
        <w:rPr>
          <w:sz w:val="24"/>
          <w:szCs w:val="24"/>
        </w:rPr>
      </w:pPr>
    </w:p>
    <w:p w14:paraId="3C56B0D9" w14:textId="64CB56D6" w:rsidR="00FA22B2" w:rsidRDefault="00B030A9" w:rsidP="00FA22B2">
      <w:pPr>
        <w:spacing w:line="240" w:lineRule="auto"/>
        <w:jc w:val="both"/>
        <w:rPr>
          <w:sz w:val="24"/>
          <w:szCs w:val="24"/>
        </w:rPr>
      </w:pPr>
      <w:r w:rsidRPr="00DE4CEF">
        <w:rPr>
          <w:sz w:val="24"/>
          <w:szCs w:val="24"/>
        </w:rPr>
        <w:t>SILVA JÚNIOR, Hédio.</w:t>
      </w:r>
      <w:r w:rsidRPr="00B030A9">
        <w:rPr>
          <w:sz w:val="24"/>
          <w:szCs w:val="24"/>
        </w:rPr>
        <w:t xml:space="preserve"> </w:t>
      </w:r>
      <w:r w:rsidRPr="00DE4CEF">
        <w:rPr>
          <w:b/>
          <w:bCs/>
          <w:sz w:val="24"/>
          <w:szCs w:val="24"/>
        </w:rPr>
        <w:t xml:space="preserve">Racismo, escola e direito. </w:t>
      </w:r>
      <w:r w:rsidRPr="00B030A9">
        <w:rPr>
          <w:sz w:val="24"/>
          <w:szCs w:val="24"/>
        </w:rPr>
        <w:t>São Paulo: Selo Negro, 2019.</w:t>
      </w:r>
    </w:p>
    <w:p w14:paraId="72DE4B0F" w14:textId="77777777" w:rsidR="00FA22B2" w:rsidRPr="00B030A9" w:rsidRDefault="00FA22B2" w:rsidP="00FA22B2">
      <w:pPr>
        <w:spacing w:line="240" w:lineRule="auto"/>
        <w:jc w:val="both"/>
        <w:rPr>
          <w:sz w:val="24"/>
          <w:szCs w:val="24"/>
        </w:rPr>
      </w:pPr>
    </w:p>
    <w:p w14:paraId="13A9925E" w14:textId="77777777" w:rsidR="00B030A9" w:rsidRDefault="00B030A9" w:rsidP="00B030A9">
      <w:pPr>
        <w:spacing w:line="360" w:lineRule="auto"/>
        <w:jc w:val="both"/>
        <w:rPr>
          <w:sz w:val="24"/>
          <w:szCs w:val="24"/>
        </w:rPr>
      </w:pPr>
    </w:p>
    <w:sectPr w:rsidR="00B030A9">
      <w:headerReference w:type="default" r:id="rId9"/>
      <w:pgSz w:w="11909" w:h="16834"/>
      <w:pgMar w:top="1701" w:right="1134" w:bottom="1134" w:left="1701" w:header="340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4D67C" w14:textId="77777777" w:rsidR="00535E36" w:rsidRDefault="00535E36">
      <w:pPr>
        <w:spacing w:line="240" w:lineRule="auto"/>
      </w:pPr>
      <w:r>
        <w:separator/>
      </w:r>
    </w:p>
  </w:endnote>
  <w:endnote w:type="continuationSeparator" w:id="0">
    <w:p w14:paraId="4B761062" w14:textId="77777777" w:rsidR="00535E36" w:rsidRDefault="00535E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238943" w14:textId="77777777" w:rsidR="00535E36" w:rsidRDefault="00535E36">
      <w:pPr>
        <w:spacing w:line="240" w:lineRule="auto"/>
      </w:pPr>
      <w:r>
        <w:separator/>
      </w:r>
    </w:p>
  </w:footnote>
  <w:footnote w:type="continuationSeparator" w:id="0">
    <w:p w14:paraId="341C7ADE" w14:textId="77777777" w:rsidR="00535E36" w:rsidRDefault="00535E36">
      <w:pPr>
        <w:spacing w:line="240" w:lineRule="auto"/>
      </w:pPr>
      <w:r>
        <w:continuationSeparator/>
      </w:r>
    </w:p>
  </w:footnote>
  <w:footnote w:id="1">
    <w:p w14:paraId="597A7C51" w14:textId="0A3EB08E" w:rsidR="00FA22B2" w:rsidRDefault="00FA22B2">
      <w:pPr>
        <w:pStyle w:val="Textodenotaderodap"/>
      </w:pPr>
      <w:r>
        <w:rPr>
          <w:rStyle w:val="Refdenotaderodap"/>
        </w:rPr>
        <w:footnoteRef/>
      </w:r>
      <w:r>
        <w:t xml:space="preserve"> Universidade Federal do Pará; </w:t>
      </w:r>
      <w:r w:rsidRPr="006F2DA3">
        <w:t xml:space="preserve">Discente do curso de Serviço Social; </w:t>
      </w:r>
      <w:r>
        <w:t>viniciussalles0104@gmail.com.</w:t>
      </w:r>
    </w:p>
  </w:footnote>
  <w:footnote w:id="2">
    <w:p w14:paraId="3F1BE32C" w14:textId="65C6274E" w:rsidR="00FA22B2" w:rsidRDefault="00FA22B2" w:rsidP="0038428F">
      <w:pPr>
        <w:pStyle w:val="Textodenotaderodap"/>
        <w:ind w:right="-424"/>
      </w:pPr>
      <w:r>
        <w:rPr>
          <w:rStyle w:val="Refdenotaderodap"/>
        </w:rPr>
        <w:footnoteRef/>
      </w:r>
      <w:r>
        <w:t xml:space="preserve"> Universidade Federal do Pará; </w:t>
      </w:r>
      <w:r w:rsidRPr="006F2DA3">
        <w:t>Discente do curso de Serviço Social;</w:t>
      </w:r>
      <w:r w:rsidR="0038428F">
        <w:t xml:space="preserve"> </w:t>
      </w:r>
      <w:r>
        <w:t>kamila</w:t>
      </w:r>
      <w:r w:rsidR="005813EC">
        <w:t>costasantos507@gmail.com</w:t>
      </w:r>
      <w:r w:rsidR="007C6AE3">
        <w:t>.</w:t>
      </w:r>
    </w:p>
  </w:footnote>
  <w:footnote w:id="3">
    <w:p w14:paraId="17C48011" w14:textId="56B48103" w:rsidR="00FA22B2" w:rsidRDefault="00FA22B2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5813EC">
        <w:t xml:space="preserve">Assistente Social; </w:t>
      </w:r>
      <w:r w:rsidR="0038428F">
        <w:t>formada pela Universidade Federal do Pará</w:t>
      </w:r>
      <w:r w:rsidR="007C6AE3">
        <w:t xml:space="preserve">; </w:t>
      </w:r>
      <w:r w:rsidR="007C6AE3" w:rsidRPr="007C6AE3">
        <w:t>alinepantojamalato@gmail.com</w:t>
      </w:r>
      <w:r w:rsidR="007C6AE3">
        <w:t>.</w:t>
      </w:r>
    </w:p>
  </w:footnote>
  <w:footnote w:id="4">
    <w:p w14:paraId="152B421B" w14:textId="17156F33" w:rsidR="00FA22B2" w:rsidRDefault="00FA22B2" w:rsidP="0038428F">
      <w:pPr>
        <w:pStyle w:val="Textodenotaderodap"/>
        <w:tabs>
          <w:tab w:val="left" w:pos="9072"/>
        </w:tabs>
      </w:pPr>
      <w:r>
        <w:rPr>
          <w:rStyle w:val="Refdenotaderodap"/>
        </w:rPr>
        <w:footnoteRef/>
      </w:r>
      <w:r>
        <w:t xml:space="preserve"> Universidade Federal do Pará; </w:t>
      </w:r>
      <w:r w:rsidRPr="006F2DA3">
        <w:t>Discente do curso de Serviço Social;</w:t>
      </w:r>
      <w:r>
        <w:t xml:space="preserve"> Bolsista da Coordenadoria de Assistência Estudantil da Escola de Música da Universidade Federal do Pará; bruno-assuncao1@hotmail.com.</w:t>
      </w:r>
    </w:p>
  </w:footnote>
  <w:footnote w:id="5">
    <w:p w14:paraId="3F9993B2" w14:textId="438AF952" w:rsidR="005813EC" w:rsidRDefault="005813EC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B90DD7">
        <w:t>Assistente Social; Doutoranda do Programa de Pós-Graduação em Serviço Social (PPGSS/UFPA); daniellicecim@gmail.com.</w:t>
      </w:r>
    </w:p>
    <w:p w14:paraId="7EE6B313" w14:textId="77777777" w:rsidR="00B90DD7" w:rsidRDefault="00B90DD7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9FA7E" w14:textId="77777777" w:rsidR="00D0265A" w:rsidRDefault="00A01851">
    <w:r>
      <w:rPr>
        <w:noProof/>
      </w:rPr>
      <w:drawing>
        <wp:anchor distT="0" distB="0" distL="0" distR="0" simplePos="0" relativeHeight="251658240" behindDoc="1" locked="0" layoutInCell="1" hidden="0" allowOverlap="1" wp14:anchorId="255C72F5" wp14:editId="66B2DEBE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C6529B"/>
    <w:multiLevelType w:val="hybridMultilevel"/>
    <w:tmpl w:val="062E6704"/>
    <w:lvl w:ilvl="0" w:tplc="D50013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7548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65A"/>
    <w:rsid w:val="00013D8B"/>
    <w:rsid w:val="00031972"/>
    <w:rsid w:val="00097186"/>
    <w:rsid w:val="000D740C"/>
    <w:rsid w:val="000E5F2B"/>
    <w:rsid w:val="001250E4"/>
    <w:rsid w:val="001F4944"/>
    <w:rsid w:val="002C4103"/>
    <w:rsid w:val="002C4CE0"/>
    <w:rsid w:val="002E17F5"/>
    <w:rsid w:val="00360011"/>
    <w:rsid w:val="00362355"/>
    <w:rsid w:val="0038428F"/>
    <w:rsid w:val="003874AA"/>
    <w:rsid w:val="003B5A07"/>
    <w:rsid w:val="003E2A07"/>
    <w:rsid w:val="00466C8D"/>
    <w:rsid w:val="00535E36"/>
    <w:rsid w:val="005813EC"/>
    <w:rsid w:val="00583F37"/>
    <w:rsid w:val="005E73E9"/>
    <w:rsid w:val="006237A4"/>
    <w:rsid w:val="006E23FA"/>
    <w:rsid w:val="00787D53"/>
    <w:rsid w:val="00790F81"/>
    <w:rsid w:val="007C6AE3"/>
    <w:rsid w:val="00812B33"/>
    <w:rsid w:val="008E6717"/>
    <w:rsid w:val="009156C6"/>
    <w:rsid w:val="0098590A"/>
    <w:rsid w:val="009F00C5"/>
    <w:rsid w:val="00A01851"/>
    <w:rsid w:val="00A45034"/>
    <w:rsid w:val="00A65BBB"/>
    <w:rsid w:val="00B00948"/>
    <w:rsid w:val="00B030A9"/>
    <w:rsid w:val="00B90DD7"/>
    <w:rsid w:val="00BC0925"/>
    <w:rsid w:val="00C521D8"/>
    <w:rsid w:val="00CA02A2"/>
    <w:rsid w:val="00CA154F"/>
    <w:rsid w:val="00D0265A"/>
    <w:rsid w:val="00D2521E"/>
    <w:rsid w:val="00DD1922"/>
    <w:rsid w:val="00DE4CEF"/>
    <w:rsid w:val="00E57D57"/>
    <w:rsid w:val="00E67693"/>
    <w:rsid w:val="00F23F68"/>
    <w:rsid w:val="00F56CB9"/>
    <w:rsid w:val="00FA22B2"/>
    <w:rsid w:val="00FB0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FDB77"/>
  <w15:docId w15:val="{775DB889-9FE8-4F6A-828E-BCE4416E4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B030A9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030A9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A22B2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A22B2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A22B2"/>
    <w:rPr>
      <w:vertAlign w:val="superscript"/>
    </w:rPr>
  </w:style>
  <w:style w:type="paragraph" w:customStyle="1" w:styleId="Default">
    <w:name w:val="Default"/>
    <w:rsid w:val="00812B33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A65B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6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22422/temporalis.2025v25n49p105-1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05CF4-1F72-4FCD-92E7-E8C4840AE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3737</Words>
  <Characters>20180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Monteiro</dc:creator>
  <cp:lastModifiedBy>Bruno Assunção</cp:lastModifiedBy>
  <cp:revision>4</cp:revision>
  <dcterms:created xsi:type="dcterms:W3CDTF">2025-07-05T02:19:00Z</dcterms:created>
  <dcterms:modified xsi:type="dcterms:W3CDTF">2025-07-05T23:43:00Z</dcterms:modified>
</cp:coreProperties>
</file>