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left"/>
        <w:rPr>
          <w:sz w:val="24"/>
          <w:szCs w:val="24"/>
        </w:rPr>
      </w:pPr>
      <w:r w:rsidDel="00000000" w:rsidR="00000000" w:rsidRPr="00000000">
        <w:rPr>
          <w:b w:val="1"/>
          <w:sz w:val="24"/>
          <w:szCs w:val="24"/>
          <w:rtl w:val="0"/>
        </w:rPr>
        <w:t xml:space="preserve">O legado do colonialismo no Brasil</w:t>
      </w:r>
      <w:r w:rsidDel="00000000" w:rsidR="00000000" w:rsidRPr="00000000">
        <w:rPr>
          <w:sz w:val="24"/>
          <w:szCs w:val="24"/>
          <w:rtl w:val="0"/>
        </w:rPr>
        <w:t xml:space="preserve">: indicadores sociais da população negra</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Maria Julia Batista de Oliveira Reis</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artigo analisa as desigualdades raciais no Brasil como consequência direta da escravidão e do colonialismo, evidenciando a ausência de políticas restaurativas no pós-abolição. A partir de uma abordagem qualitativa, de natureza exploratória, fundamentada em revisão bibliográfica e análise documental, adota-se uma perspectiva decolonial, antirracista e interseccional para compreender como o racismo estrutural permanece como tecnologia de dominação. A pesquisa evidencia que o escravismo moldou as bases econômicas, sociais e culturais do país, sendo perpetuado por estruturas institucionais que naturalizam a exclusão da população negra. Ao tensionar os silêncios históricos, o estudo reforça a urgência de políticas públicas reparatórias e antirracistas que enfrentem as heranças coloniais e promovam justiça social.</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Palavras-chave: </w:t>
      </w:r>
      <w:r w:rsidDel="00000000" w:rsidR="00000000" w:rsidRPr="00000000">
        <w:rPr>
          <w:sz w:val="20"/>
          <w:szCs w:val="20"/>
          <w:rtl w:val="0"/>
        </w:rPr>
        <w:t xml:space="preserve">Colonialismo, Racismo estrutural, Políticas Públicas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after="0" w:before="0" w:line="240" w:lineRule="auto"/>
        <w:ind w:left="2834.645669291339" w:firstLine="0"/>
        <w:jc w:val="both"/>
        <w:rPr>
          <w:sz w:val="20"/>
          <w:szCs w:val="20"/>
        </w:rPr>
      </w:pPr>
      <w:r w:rsidDel="00000000" w:rsidR="00000000" w:rsidRPr="00000000">
        <w:rPr>
          <w:sz w:val="20"/>
          <w:szCs w:val="20"/>
          <w:rtl w:val="0"/>
        </w:rPr>
        <w:t xml:space="preserve">This article analyzes racial inequalities in Brazil as a direct consequence of slavery and colonialism, highlighting the absence of restorative policies in the post-abolition period. Based on a qualitative, exploratory approach grounded in bibliographic review and document analysis, the study adopts a decolonial, antiracist, and intersectional perspective to understand how structural racism persists as a technology of domination. The research demonstrates that slavery shaped the country’s economic, social, and cultural foundations and continues to be perpetuated through institutional structures that naturalize the exclusion of the Black population. By addressing historical silences, the study underscores the urgency of restorative and antiracist public policies that confront colonial legacies and promote social justice.</w:t>
      </w:r>
    </w:p>
    <w:p w:rsidR="00000000" w:rsidDel="00000000" w:rsidP="00000000" w:rsidRDefault="00000000" w:rsidRPr="00000000" w14:paraId="0000000B">
      <w:pPr>
        <w:spacing w:after="0" w:before="0" w:line="240" w:lineRule="auto"/>
        <w:ind w:left="2834.645669291339"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Colonialism, Structural racism, Public policies</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12">
      <w:pPr>
        <w:spacing w:after="0" w:before="0" w:line="360" w:lineRule="auto"/>
        <w:ind w:firstLine="720"/>
        <w:jc w:val="both"/>
        <w:rPr>
          <w:sz w:val="24"/>
          <w:szCs w:val="24"/>
        </w:rPr>
      </w:pPr>
      <w:r w:rsidDel="00000000" w:rsidR="00000000" w:rsidRPr="00000000">
        <w:rPr>
          <w:sz w:val="24"/>
          <w:szCs w:val="24"/>
          <w:rtl w:val="0"/>
        </w:rPr>
        <w:t xml:space="preserve">As desigualdades raciais no Brasil são resultado de um processo histórico marcado pelo colonialismo, pela escravização de populações africanas e pela posterior marginalização social e econômica da população negra. Mesmo após a abolição formal da escravidão, em 1888, as estruturas sociais brasileiras mantiveram mecanismos de exclusão que se perpetuam até os dias atuais, evidenciando a persistência do racismo estrutural.</w:t>
      </w:r>
    </w:p>
    <w:p w:rsidR="00000000" w:rsidDel="00000000" w:rsidP="00000000" w:rsidRDefault="00000000" w:rsidRPr="00000000" w14:paraId="00000013">
      <w:pPr>
        <w:spacing w:after="0" w:before="0" w:line="360" w:lineRule="auto"/>
        <w:ind w:firstLine="720"/>
        <w:jc w:val="both"/>
        <w:rPr>
          <w:sz w:val="24"/>
          <w:szCs w:val="24"/>
        </w:rPr>
      </w:pPr>
      <w:r w:rsidDel="00000000" w:rsidR="00000000" w:rsidRPr="00000000">
        <w:rPr>
          <w:sz w:val="24"/>
          <w:szCs w:val="24"/>
          <w:rtl w:val="0"/>
        </w:rPr>
        <w:t xml:space="preserve">A compreensão desse fenômeno demanda a análise de indicadores sociais, econômicos e políticos que revelam como a população negra,  composta por pessoas pretas e pardas, segundo a classificação oficial do Instituto Brasileiro de Geografia e Estatística (IBGE), permanece submetida a condições desiguais em diversas áreas: saúde, educação, mercado de trabalho, moradia e acesso a políticas públicas. Esse cenário é especialmente preocupante, considerando que pessoas negras representam a maioria da população brasileira, compondo 56,7% do total, conforme dados recentes do IBGE (2024).</w:t>
      </w:r>
    </w:p>
    <w:p w:rsidR="00000000" w:rsidDel="00000000" w:rsidP="00000000" w:rsidRDefault="00000000" w:rsidRPr="00000000" w14:paraId="00000014">
      <w:pPr>
        <w:spacing w:after="0" w:before="0" w:line="360" w:lineRule="auto"/>
        <w:ind w:firstLine="720"/>
        <w:jc w:val="both"/>
        <w:rPr>
          <w:sz w:val="24"/>
          <w:szCs w:val="24"/>
        </w:rPr>
      </w:pPr>
      <w:r w:rsidDel="00000000" w:rsidR="00000000" w:rsidRPr="00000000">
        <w:rPr>
          <w:sz w:val="24"/>
          <w:szCs w:val="24"/>
          <w:rtl w:val="0"/>
        </w:rPr>
        <w:t xml:space="preserve">Neste contexto, o presente texto propõe uma reflexão crítica sobre os impactos do colonialismo e da escravidão nas desigualdades raciais contemporâneas no Brasil, destacando como escravidão moldou e continua moldando as estruturas sociais e institucionais brasileiras. A análise evidencia que o racismo estrutural não é apenas um fenômeno histórico, mas uma realidade atual, que limita o pleno exercício dos direitos humanos e compromete a construção de uma sociedade justa e igualitária. </w:t>
      </w:r>
    </w:p>
    <w:p w:rsidR="00000000" w:rsidDel="00000000" w:rsidP="00000000" w:rsidRDefault="00000000" w:rsidRPr="00000000" w14:paraId="00000015">
      <w:pPr>
        <w:spacing w:after="0" w:before="0" w:line="360" w:lineRule="auto"/>
        <w:ind w:firstLine="720"/>
        <w:jc w:val="both"/>
        <w:rPr>
          <w:sz w:val="24"/>
          <w:szCs w:val="24"/>
        </w:rPr>
      </w:pPr>
      <w:r w:rsidDel="00000000" w:rsidR="00000000" w:rsidRPr="00000000">
        <w:rPr>
          <w:sz w:val="24"/>
          <w:szCs w:val="24"/>
          <w:rtl w:val="0"/>
        </w:rPr>
        <w:t xml:space="preserve">A pesquisa está ancorada em uma perspectiva decolonial e antirracista, com enfoque interseccional, buscando desconstruir a visão eurocentrada que historicamente invisibilizou as epistemologias negras e indígenas. Se ancora na abordagem qualitativa, de natureza exploratória, fundamentada em revisão bibliográfica e análise documental.</w:t>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COLONIALISMO À BRASILEIRA </w:t>
      </w:r>
      <w:r w:rsidDel="00000000" w:rsidR="00000000" w:rsidRPr="00000000">
        <w:rPr>
          <w:rtl w:val="0"/>
        </w:rPr>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O processo de colonização foi impulsionado pelas grandes navegações europeias, inserindo uma ideologia expansionista que se concretizou na apropriação violenta de novos territórios. A colonização caracteriza-se, assim, pela invasão e domínio de terras, seja para estabelecer relações com os povos nativos, seja para exploração econômica. No Brasil, ela esteve diretamente associada à expropriação dos corpos nativos e africanos, especialmente por meio do tráfico forçado de africanos, uma das atividades mais lucrativas para os mercadores europeus durante quatro séculos (ANJOS, 2011, p. 264).</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A partir desse contexto, instituiu-se um sistema político, econômico e ideológico de subjugação de corpos, com o objetivo central de acumular capitais, impulsionando a expansão do capitalismo (ANJOS, 2011, p. 263). O colonialismo operou como o sistema que justificou e sustentou a colonização, utilizando o conceito de raça como princípio orientador, dando origem ao racismo estrutural que ainda permeia as relações sociais contemporâneas.</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left="0" w:firstLine="0"/>
        <w:jc w:val="both"/>
        <w:rPr>
          <w:sz w:val="24"/>
          <w:szCs w:val="24"/>
        </w:rPr>
      </w:pPr>
      <w:r w:rsidDel="00000000" w:rsidR="00000000" w:rsidRPr="00000000">
        <w:rPr>
          <w:sz w:val="24"/>
          <w:szCs w:val="24"/>
          <w:rtl w:val="0"/>
        </w:rPr>
        <w:t xml:space="preserve">2.1 Elementos do Colonialismo</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O colonialismo reposicionou os países europeus no centro do mundo, consolidando um eurocentrismo que persiste até hoje, por meio de mecanismos de dominação baseados no trabalho, na raça e nas manifestações culturais (BISPO, 2015 p. 27). Três elementos principais ajudam a compreender essa dinâmica: a influência religiosa, econômica e a científica.</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No campo religioso, quando os portugueses chegaram ao território de Pindorama, em 1500, sua primeira ação foi cortar a parte superior de uma árvore para fazer uma cruz, símbolo cristão (Warren Dean 1997, p. 59). Esse gesto expressou a intenção de impor a fé cristã como base civilizatória, anulando as crenças e práticas espirituais dos povos originários. Com os africanos, a violência foi semelhante: arrancados de seus territórios, foram submetidos à exploração física e à negação de suas cosmologias. </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Como aponta Nego Bispo (2015), essa violência simbólica buscou apagar a ancestralidade e os modos de vida de indígenas e africanos, impondo uma fé única como ferramenta de controle e silenciamento cultural. O desprezo pelos cultos indígenas e afro-brasileiros é um legado direto da colonização, cuja imposição do cristianismo estruturou a intolerância e o racismo religiosos que persistem até hoje (SIMAS, 2019, p. 87).</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No âmbito econômico, a globalização do capitalismo legitimou a necessidade europeia de explorar novos territórios e acumular riquezas a qualquer custo. A população africana foi desterritorializada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sz w:val="24"/>
          <w:szCs w:val="24"/>
          <w:rtl w:val="0"/>
        </w:rPr>
        <w:t xml:space="preserve"> e trazida forçosamente ao Brasil, inserida no ciclo econômico triangular África-Brasil-Europa, consolidando os ciclos econômicos coloniais. </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O tráfico transatlântico de africanos constituiu a base do modelo econômico brasileiro entre os séculos XVI e XIX, deslocando cerca de 8 a 9 milhões de pessoas para atender à demanda por mão de obra nas lavouras de açúcar, café e algodão, bem como na construção de cidades e infraestrutura. </w:t>
      </w:r>
    </w:p>
    <w:p w:rsidR="00000000" w:rsidDel="00000000" w:rsidP="00000000" w:rsidRDefault="00000000" w:rsidRPr="00000000" w14:paraId="00000022">
      <w:pPr>
        <w:spacing w:line="240" w:lineRule="auto"/>
        <w:ind w:firstLine="720"/>
        <w:jc w:val="both"/>
        <w:rPr/>
      </w:pPr>
      <w:r w:rsidDel="00000000" w:rsidR="00000000" w:rsidRPr="00000000">
        <w:rPr>
          <w:rtl w:val="0"/>
        </w:rPr>
      </w:r>
    </w:p>
    <w:p w:rsidR="00000000" w:rsidDel="00000000" w:rsidP="00000000" w:rsidRDefault="00000000" w:rsidRPr="00000000" w14:paraId="00000023">
      <w:pPr>
        <w:spacing w:line="240" w:lineRule="auto"/>
        <w:ind w:left="708.6614173228347" w:right="12" w:firstLine="0"/>
        <w:jc w:val="both"/>
        <w:rPr/>
      </w:pPr>
      <w:r w:rsidDel="00000000" w:rsidR="00000000" w:rsidRPr="00000000">
        <w:rPr>
          <w:rtl w:val="0"/>
        </w:rPr>
        <w:t xml:space="preserve">No século XVI, a referência espacial principal são as regiões caracterizadas como Alta e Baixa Guiné. Esses foram trazidos principalmente para as regiões açucareiras de Pernambuco e Bahia, mas também foram levados para o Maranhão e para o Grão-Pará. Os territórios africanos atingidos pelo tráfico nesse período atualmente correspondem aos limites internacionais dos seguintes países: Serra Leoa, Senegal, Guiné, Guiné-Bissau, Nigéria, Benin, Burquina Faso, Gana, Costa do Marfim, Libéria, Mali e Gâmbia. No século XVII o tráfico vai ser dinamizado na Costa de Angola, transportando povos africanos para a Bahia, Pernambuco, Alagoas, Rio de Janeiro, São Paulo e regiões do centro-sul do Brasil, e na Costa da Mina, com fluxos para as províncias do Grão-Pará, Maranhão e o território atual do Rio Grande do Norte. A antiga Costa da Mina compreende atualmente os territórios dos seguintes países: Costa do Marfim, Libéria, Burquina Fase, Mali, Níger, Congo, Gana, Togo, Benin, Nigéria e Camarões. A conhecida Costa de Angola corresponde atualmente aos seguintes países: Angola, Gabão, República Democrática do Congo e Guiné Equatorial. Nos séculos XVII e XVIII, vão se constituir as mais importantes e duradouras extensões territoriais das rotas do tráfico negreiro: as Costas da Mina e de Angola. É nesse período que vão ocorrer os maiores volumes de povos africanos transportados para o território brasileiro (ANJOS, 2011, p.264). </w:t>
      </w:r>
    </w:p>
    <w:p w:rsidR="00000000" w:rsidDel="00000000" w:rsidP="00000000" w:rsidRDefault="00000000" w:rsidRPr="00000000" w14:paraId="00000024">
      <w:pPr>
        <w:spacing w:line="240" w:lineRule="auto"/>
        <w:ind w:right="1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A logística dos navios negreiros revela a dimensão dessa brutalidade: africanos eram transportados nus e acorrentados, separados por sexo, enquanto as mulheres eram submetidas também à violência sexual (Moura, 2020). Esse processo de coisificação foi apontado por Mbembe (2018) como a transformação dos corpos negros em "mercadoria", "homens-moeda" e "homens-objeto", reiterando a função primordial da escravidão como motor da acumulação capitalista. </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Esta exploração sistemática de corpos negros estruturou as relações econômicas globais e consolidou o poder político e econômico das potências colonizadoras. A lógica de dominação racial articulada pela escravidão não apenas possibilitou o acúmulo de riquezas pelas elites brancas, mas também instituiu um regime de desumanização e controle que transcendeu o período colonial, manifestando-se em novas formas de subjugação nas sociedades contemporâneas. Para Achille Mbembe (2016, p. 39), a escravidão foi uma tecnologia política de gestão da vida e da morte, transformando o corpo negro em instrumento de produção de valor e alvo permanente de violência institucionalizada, dinâmica que ainda estrutura o racismo e as desigualdades sociais. </w:t>
      </w:r>
    </w:p>
    <w:p w:rsidR="00000000" w:rsidDel="00000000" w:rsidP="00000000" w:rsidRDefault="00000000" w:rsidRPr="00000000" w14:paraId="00000027">
      <w:pPr>
        <w:spacing w:line="360" w:lineRule="auto"/>
        <w:ind w:firstLine="567"/>
        <w:jc w:val="both"/>
        <w:rPr>
          <w:sz w:val="24"/>
          <w:szCs w:val="24"/>
        </w:rPr>
      </w:pPr>
      <w:r w:rsidDel="00000000" w:rsidR="00000000" w:rsidRPr="00000000">
        <w:rPr>
          <w:sz w:val="24"/>
          <w:szCs w:val="24"/>
          <w:rtl w:val="0"/>
        </w:rPr>
        <w:t xml:space="preserve">O trabalho escravizado, em suas diversas formas, foi essencial para o fortalecimento da economia colonial brasileira. A escravidão não apenas sustentou o sistema produtivo, como também se consolidou como pilar da organização social e econômica do país, estruturando a relação de dependência com a metrópole portuguesa.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No âmbito científico, as classificações taxonômicas de Carolus Linnaeus (1735) exemplificam como o conhecimento científico foi mobilizado para justificar hierarquias raciais. Linnaeus descreveu africanos como pretos, pacientes e negligentes; asiáticos como pálidos e gananciosos; ameríndios como vermelhos e teimosos; enquanto europeus eram classificados como brancos e inventivos. Essa ideologia racializada fundamentou hierarquias arbitrárias entre raças e legitimou academicamente o racismo, cujos efeitos persistem, inclusive nas classificações de cor/raça/etnia do IBGE.</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Essa classificação consolidou uma hierarquia legitimada pelo mundo acadêmico e científico, cujas consequências moldaram as estruturas sociais e institucionais. No Brasil, essas hierarquias foram incorporadas ao projeto nacional, invisibilizando as contribuições negras e indígenas e naturalizando um ideal branco-europeu como padrão civilizatório, estético e intelectual.</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O sistema escravista implantado no Brasil colonial não apenas sustentou a economia colonial portuguesa como também estruturou práticas sociais, políticas e culturais que se perpetuam até os dias atuais, e quando se analisa os indicadores sociais, isso fica ainda mais visível. A escravidão africana, ao ser institucionalizada, formou um regime que coisificou corpos negros, moldou a organização do trabalho e instaurou uma lógica perversa de exploração, cuja herança ainda reverbera na desigualdade social brasileira contemporânea.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 xml:space="preserve">2.2  O silêncio ensurdecedor: Aspectos do pós abolição</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Mesmo após a abolição em 1888, o Brasil não implementou políticas reparatórias efetivas, optando por promover uma política de embranquecimento via imigração europeia. Como observa Souza (1983), o Ocidente reconstruiu o modo de existir do negro, negando sua identidade e fortalecendo sua subalternização. No pós-abolição, foram impostos mecanismos que dificultaram o acesso à terra e à propriedade pela população preta. Indivíduos que não se enquadravam no padrão branco, livre e católico não possuíam direito às terras devolutas disponíveis para ocupação. Ou seja, africanos, indígenas e mestiços, mesmo libertos, não tinham direito à divisão e posse da terra.</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Essa problemática caracteriza o processo de formação das cidades brasileiras e impacta, até os dias atuais, gerações de famílias impedidas de exercer plenamente sua cidadania, dada a ausência de moradia digna e de serviços básicos. Como sintetiza Moura (1988): “O Brasil fez a Independência sem abolir o trabalho escravo e fez a Abolição sem acabar com o latifúndio”.</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As consequências desse modelo escravista ainda marcam profundamente a sociedade brasileira. O monopólio da terra pelas elites agrárias, a exclusão econômica e social e a precarização do trabalho permanecem como pilares estruturantes das desigualdades sociais. Para Behring e Boschetti (2011), a colonização serviu à acumulação originária de capital nos países centrais, mantendo o Brasil numa posição de dependência que pouco se alterou ao longo dos séculos.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 análise dos aspectos do escravismo no Brasil colonial permite uma melhor compreensão sobre como a exploração sistemática dos corpos negros constituiu a base do modelo econômico e social brasileiro, cujas marcas persistem nas desigualdades raciais e de classe da atualidade. O escravismo não se configurou apenas como um sistema de produção, mas como um projeto político e ideológico de dominação, que estruturou valores, normas e instituições, moldando a sociedade brasileira. A compreensão crítica dessa herança é fundamental para o enfrentamento das desigualdades e para a construção de uma sociedade mais justa e equânime.</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rtl w:val="0"/>
        </w:rPr>
      </w:r>
    </w:p>
    <w:p w:rsidR="00000000" w:rsidDel="00000000" w:rsidP="00000000" w:rsidRDefault="00000000" w:rsidRPr="00000000" w14:paraId="00000033">
      <w:pPr>
        <w:spacing w:line="360" w:lineRule="auto"/>
        <w:jc w:val="both"/>
        <w:rPr>
          <w:b w:val="1"/>
          <w:sz w:val="24"/>
          <w:szCs w:val="24"/>
        </w:rPr>
      </w:pPr>
      <w:r w:rsidDel="00000000" w:rsidR="00000000" w:rsidRPr="00000000">
        <w:rPr>
          <w:b w:val="1"/>
          <w:sz w:val="24"/>
          <w:szCs w:val="24"/>
          <w:rtl w:val="0"/>
        </w:rPr>
        <w:t xml:space="preserve">3  CONSIDERAÇÕES SOBRE OS INDICADORES SOCIAIS DA POPULAÇÃO NEGRA</w:t>
      </w:r>
    </w:p>
    <w:p w:rsidR="00000000" w:rsidDel="00000000" w:rsidP="00000000" w:rsidRDefault="00000000" w:rsidRPr="00000000" w14:paraId="00000034">
      <w:pPr>
        <w:spacing w:after="240" w:before="240" w:line="360" w:lineRule="auto"/>
        <w:ind w:firstLine="720"/>
        <w:jc w:val="both"/>
        <w:rPr>
          <w:sz w:val="24"/>
          <w:szCs w:val="24"/>
        </w:rPr>
      </w:pPr>
      <w:r w:rsidDel="00000000" w:rsidR="00000000" w:rsidRPr="00000000">
        <w:rPr>
          <w:sz w:val="24"/>
          <w:szCs w:val="24"/>
          <w:rtl w:val="0"/>
        </w:rPr>
        <w:t xml:space="preserve">A análise dos indicadores sociais evidencia a centralidade do racismo estrutural na produção e manutenção das desigualdades que afetam a população negra no Brasil. A expectativa de vida, por exemplo, revela uma diferença alarmante: pessoas brancas vivem, em média, 73,9 anos, enquanto pessoas negras têm uma média de 69,5 anos, uma disparidade de 4,4 anos (IBGE, 2019). A mortalidade infantil também é mais elevada entre crianças negras, refletindo o acesso desigual a cuidados neonatais, pré-natal e parto seguro (FIOCRUZ, 2023). No caso da mortalidade materna, mulheres negras têm quase o dobro do risco de morte durante a gestação ou o parto, resultado de fatores como o acesso tardio aos serviços, a violência obstétrica e a discriminação institucional (FIOCRUZ, 2023).</w:t>
      </w:r>
    </w:p>
    <w:p w:rsidR="00000000" w:rsidDel="00000000" w:rsidP="00000000" w:rsidRDefault="00000000" w:rsidRPr="00000000" w14:paraId="00000035">
      <w:pPr>
        <w:spacing w:after="240" w:before="240" w:line="360" w:lineRule="auto"/>
        <w:ind w:firstLine="720"/>
        <w:jc w:val="both"/>
        <w:rPr>
          <w:sz w:val="24"/>
          <w:szCs w:val="24"/>
        </w:rPr>
      </w:pPr>
      <w:r w:rsidDel="00000000" w:rsidR="00000000" w:rsidRPr="00000000">
        <w:rPr>
          <w:sz w:val="24"/>
          <w:szCs w:val="24"/>
          <w:rtl w:val="0"/>
        </w:rPr>
        <w:t xml:space="preserve">Apesar de o Sistema Único de Saúde (SUS) ser uma das mais abrangentes políticas públicas universais, sua constante precarização, principalmente por má gestão política, afeta de forma mais acentuada os grupos que dele dependem integralmente. Cerca de 80% da população negra depende exclusivamente do SUS, revelando como a desigualdade racial atravessa o acesso aos serviços de saúde (PNSIPN, 2009, e nos cuidados em saúde. </w:t>
      </w:r>
    </w:p>
    <w:p w:rsidR="00000000" w:rsidDel="00000000" w:rsidP="00000000" w:rsidRDefault="00000000" w:rsidRPr="00000000" w14:paraId="00000036">
      <w:pPr>
        <w:spacing w:after="240" w:before="240" w:line="360" w:lineRule="auto"/>
        <w:ind w:firstLine="720"/>
        <w:jc w:val="both"/>
        <w:rPr>
          <w:sz w:val="24"/>
          <w:szCs w:val="24"/>
        </w:rPr>
      </w:pPr>
      <w:r w:rsidDel="00000000" w:rsidR="00000000" w:rsidRPr="00000000">
        <w:rPr>
          <w:sz w:val="24"/>
          <w:szCs w:val="24"/>
          <w:rtl w:val="0"/>
        </w:rPr>
        <w:t xml:space="preserve">No campo da educação, o analfabetismo permanece como marca da desigualdade. Segundo o IBGE (2023), a taxa entre pessoas brancas é de 3,2%, enquanto entre pretos e pardos é de 7,1%. Entre os idosos, o abismo se aprofunda: 23,3% da população preta ou parda com 60 anos ou mais são analfabetas, frente a 9,3% da branca. Além disso, 71,6% dos brasileiros que não concluíram o ensino médio são pretos ou pardos. O acesso ao ensino superior também revela desigualdades: apenas 18,3% dos jovens negros entre 18 e 24 anos frequentam instituições de ensino superior, frente a 36,1% dos jovens brancos (IBGE, 2023). No Rio de Janeiro, a violência urbana interrompeu as aulas em 368 escolas em 2024, a maioria localizada em favelas e periferias, atingindo principalmente jovens negros e ampliando a exclusão educacional.</w:t>
      </w:r>
    </w:p>
    <w:p w:rsidR="00000000" w:rsidDel="00000000" w:rsidP="00000000" w:rsidRDefault="00000000" w:rsidRPr="00000000" w14:paraId="00000037">
      <w:pPr>
        <w:spacing w:after="240" w:before="240" w:line="360" w:lineRule="auto"/>
        <w:ind w:left="0" w:firstLine="720"/>
        <w:jc w:val="both"/>
        <w:rPr>
          <w:sz w:val="24"/>
          <w:szCs w:val="24"/>
        </w:rPr>
      </w:pPr>
      <w:r w:rsidDel="00000000" w:rsidR="00000000" w:rsidRPr="00000000">
        <w:rPr>
          <w:sz w:val="24"/>
          <w:szCs w:val="24"/>
          <w:rtl w:val="0"/>
        </w:rPr>
        <w:t xml:space="preserve">No mercado de trabalho, a informalidade é um fator estrutural de precarização. Em 2023, 46,1% da população negra trabalhava sem carteira assinada, o que compromete o acesso a direitos como férias, previdência e estabilidade (IBGE, 2023). Mesmo entre os empregados formais, a desigualdade é marcante: pessoas negras recebem, em média, 40% menos que pessoas brancas. Segundo o DIEESE (2023), trabalhadores negros também cumprem jornadas mais longas e compõem a maioria entre os desocupados.</w:t>
      </w:r>
    </w:p>
    <w:p w:rsidR="00000000" w:rsidDel="00000000" w:rsidP="00000000" w:rsidRDefault="00000000" w:rsidRPr="00000000" w14:paraId="00000038">
      <w:pPr>
        <w:spacing w:after="240" w:before="240" w:line="360" w:lineRule="auto"/>
        <w:ind w:firstLine="720"/>
        <w:jc w:val="both"/>
        <w:rPr>
          <w:sz w:val="24"/>
          <w:szCs w:val="24"/>
        </w:rPr>
      </w:pPr>
      <w:r w:rsidDel="00000000" w:rsidR="00000000" w:rsidRPr="00000000">
        <w:rPr>
          <w:sz w:val="24"/>
          <w:szCs w:val="24"/>
          <w:rtl w:val="0"/>
        </w:rPr>
        <w:t xml:space="preserve">A pobreza e a extrema pobreza atingem, de forma desproporcional, a população preta e parda. Dados do IBGE (2024) indicam que 35,5% dos pardos e 30,8% dos pretos vivem em situação de pobreza, frente a 17,7% dos brancos. Na extrema pobreza, os números são igualmente alarmantes: 6% dos pardos e 4,7% dos pretos, contra 2,6% dos brancos. </w:t>
      </w:r>
    </w:p>
    <w:p w:rsidR="00000000" w:rsidDel="00000000" w:rsidP="00000000" w:rsidRDefault="00000000" w:rsidRPr="00000000" w14:paraId="00000039">
      <w:pPr>
        <w:spacing w:after="240" w:before="240" w:line="360" w:lineRule="auto"/>
        <w:ind w:firstLine="720"/>
        <w:jc w:val="both"/>
        <w:rPr>
          <w:sz w:val="24"/>
          <w:szCs w:val="24"/>
        </w:rPr>
      </w:pPr>
      <w:r w:rsidDel="00000000" w:rsidR="00000000" w:rsidRPr="00000000">
        <w:rPr>
          <w:sz w:val="24"/>
          <w:szCs w:val="24"/>
          <w:rtl w:val="0"/>
        </w:rPr>
        <w:t xml:space="preserve">A maioria dos beneficiários do Bolsa Família é composta por pessoas negras, o que reforça sua maior vulnerabilidade socioeconômica.O Mapa da Desigualdade (2023) sinalizou que, na Região Metropolitana do Rio de Janeiro, a diferença salarial entre brancos e negros pode ultrapassar R$ 2 mil. Além disso, 2,2 milhões de mulheres negras vivem em situação de pobreza ou extrema pobreza na região.</w:t>
      </w:r>
    </w:p>
    <w:p w:rsidR="00000000" w:rsidDel="00000000" w:rsidP="00000000" w:rsidRDefault="00000000" w:rsidRPr="00000000" w14:paraId="0000003A">
      <w:pPr>
        <w:spacing w:after="240" w:before="240" w:line="360" w:lineRule="auto"/>
        <w:ind w:firstLine="720"/>
        <w:jc w:val="both"/>
        <w:rPr>
          <w:sz w:val="24"/>
          <w:szCs w:val="24"/>
        </w:rPr>
      </w:pPr>
      <w:r w:rsidDel="00000000" w:rsidR="00000000" w:rsidRPr="00000000">
        <w:rPr>
          <w:sz w:val="24"/>
          <w:szCs w:val="24"/>
          <w:rtl w:val="0"/>
        </w:rPr>
        <w:t xml:space="preserve">As condições de habitação e saneamento também são atravessadas por recortes raciais. Segundo o IBGE (2022), 35% da população negra vive em habitações inadequadas, frente a 15% da branca. Estudos do IPEA (2023) e do Observatório das Favelas (2022) apontam que mais de 60% da população residente em favelas é negra, convivendo com a ausência de serviços públicos essenciais, como saneamento, transporte, energia elétrica e lazer. </w:t>
      </w:r>
    </w:p>
    <w:p w:rsidR="00000000" w:rsidDel="00000000" w:rsidP="00000000" w:rsidRDefault="00000000" w:rsidRPr="00000000" w14:paraId="0000003B">
      <w:pPr>
        <w:spacing w:after="240" w:before="240" w:line="360" w:lineRule="auto"/>
        <w:ind w:firstLine="720"/>
        <w:jc w:val="both"/>
        <w:rPr>
          <w:sz w:val="24"/>
          <w:szCs w:val="24"/>
        </w:rPr>
      </w:pPr>
      <w:r w:rsidDel="00000000" w:rsidR="00000000" w:rsidRPr="00000000">
        <w:rPr>
          <w:sz w:val="24"/>
          <w:szCs w:val="24"/>
          <w:rtl w:val="0"/>
        </w:rPr>
        <w:t xml:space="preserve">Esses dados não podem ser analisados de forma isolada: eles revelam a continuidade de um padrão de exclusão historicamente estruturado pelo colonialismo, pela escravidão e pela negligência estatal no pós-abolição. O racismo estrutural atua como um mecanismo invisível, mas potente, que atravessa todos os indicadores sociais e compromete o direito à vida digna da população negra no Brasil. A superação dessas desigualdades exige políticas públicas interseccionais, antirracistas e estruturantes, capazes de reparar as injustiças históricas e garantir o acesso pleno aos direitos sociais.</w:t>
      </w:r>
    </w:p>
    <w:p w:rsidR="00000000" w:rsidDel="00000000" w:rsidP="00000000" w:rsidRDefault="00000000" w:rsidRPr="00000000" w14:paraId="0000003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D">
      <w:pPr>
        <w:spacing w:line="360" w:lineRule="auto"/>
        <w:jc w:val="both"/>
        <w:rPr>
          <w:b w:val="0"/>
          <w:sz w:val="24"/>
          <w:szCs w:val="24"/>
          <w:vertAlign w:val="baseline"/>
        </w:rPr>
      </w:pPr>
      <w:r w:rsidDel="00000000" w:rsidR="00000000" w:rsidRPr="00000000">
        <w:rPr>
          <w:b w:val="1"/>
          <w:sz w:val="24"/>
          <w:szCs w:val="24"/>
          <w:rtl w:val="0"/>
        </w:rPr>
        <w:t xml:space="preserve">4 </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F">
      <w:pPr>
        <w:spacing w:after="0" w:before="0" w:line="360" w:lineRule="auto"/>
        <w:ind w:firstLine="720"/>
        <w:jc w:val="both"/>
        <w:rPr>
          <w:sz w:val="24"/>
          <w:szCs w:val="24"/>
        </w:rPr>
      </w:pPr>
      <w:r w:rsidDel="00000000" w:rsidR="00000000" w:rsidRPr="00000000">
        <w:rPr>
          <w:sz w:val="24"/>
          <w:szCs w:val="24"/>
          <w:rtl w:val="0"/>
        </w:rPr>
        <w:t xml:space="preserve">O escravismo marcou de forma deletéria a cultura, os valores, a ética, a estética e as aspirações de futuro do Brasil. Segundo Ianni (1989), as condições de trabalho, as relações sociais e a própria cultura brasileira possuem profunda relação com essa herança colonial, sendo atravessadas por processos de desqualificação, característicos da relação capital/trabalho, que apesar de atualizar seus instrumentos com o passar dos anos, mantém sua natureza de expropriação de corpos, principalmente racializados. </w:t>
      </w:r>
    </w:p>
    <w:p w:rsidR="00000000" w:rsidDel="00000000" w:rsidP="00000000" w:rsidRDefault="00000000" w:rsidRPr="00000000" w14:paraId="00000040">
      <w:pPr>
        <w:spacing w:after="0" w:before="0" w:line="360" w:lineRule="auto"/>
        <w:ind w:firstLine="720"/>
        <w:jc w:val="both"/>
        <w:rPr>
          <w:sz w:val="24"/>
          <w:szCs w:val="24"/>
        </w:rPr>
      </w:pPr>
      <w:r w:rsidDel="00000000" w:rsidR="00000000" w:rsidRPr="00000000">
        <w:rPr>
          <w:sz w:val="24"/>
          <w:szCs w:val="24"/>
          <w:rtl w:val="0"/>
        </w:rPr>
        <w:t xml:space="preserve">A partir da perspectiva teórico-metodológica adotada, decolonial, antirracista e interseccional, foi possível evidenciar que as desigualdades raciais no Brasil não decorrem de uma falha no processo de modernização ou de desenvolvimento nacional, mas são parte constitutiva de um projeto político, social e econômico que se enraíza no colonialismo, na escravidão e na ausência de políticas restaurativas no período pós-abolição. O Estado brasileiro, ao não implementar mecanismos efetivos de reparação histórica, naturalizou as desigualdades e aprofundou a marginalização da população negra.</w:t>
      </w:r>
    </w:p>
    <w:p w:rsidR="00000000" w:rsidDel="00000000" w:rsidP="00000000" w:rsidRDefault="00000000" w:rsidRPr="00000000" w14:paraId="00000041">
      <w:pPr>
        <w:spacing w:after="0" w:before="0" w:line="360" w:lineRule="auto"/>
        <w:ind w:firstLine="720"/>
        <w:jc w:val="both"/>
        <w:rPr>
          <w:sz w:val="24"/>
          <w:szCs w:val="24"/>
        </w:rPr>
      </w:pPr>
      <w:r w:rsidDel="00000000" w:rsidR="00000000" w:rsidRPr="00000000">
        <w:rPr>
          <w:sz w:val="24"/>
          <w:szCs w:val="24"/>
          <w:rtl w:val="0"/>
        </w:rPr>
        <w:t xml:space="preserve">A análise demonstrou como o racismo estrutural opera como um sistema de continuidade histórica, moldando desde as estruturas fundiárias até o acesso à educação, saúde, segurança alimentar, trabalho e moradia. A escravidão, longe de ser um passado superado, permanece como tecnologia de dominação atualizada, visível na precarização do trabalho, na violência institucional, na exclusão territorial e no epistemicídio das culturas negras e indígenas.</w:t>
      </w:r>
    </w:p>
    <w:p w:rsidR="00000000" w:rsidDel="00000000" w:rsidP="00000000" w:rsidRDefault="00000000" w:rsidRPr="00000000" w14:paraId="00000042">
      <w:pPr>
        <w:spacing w:after="0" w:before="0" w:line="360" w:lineRule="auto"/>
        <w:ind w:firstLine="720"/>
        <w:jc w:val="both"/>
        <w:rPr>
          <w:sz w:val="24"/>
          <w:szCs w:val="24"/>
        </w:rPr>
      </w:pPr>
      <w:r w:rsidDel="00000000" w:rsidR="00000000" w:rsidRPr="00000000">
        <w:rPr>
          <w:sz w:val="24"/>
          <w:szCs w:val="24"/>
          <w:rtl w:val="0"/>
        </w:rPr>
        <w:t xml:space="preserve">Dessa forma, compreender o colonialismo à brasileira requer romper com a visão eurocêntrica da história e da ciência, e reconhecer que a construção de uma sociedade democrática e igualitária passa necessariamente pelo enfrentamento das heranças coloniais. Isso implica pensar em políticas públicas antirracistas, reparatórias e redistributivas, baseadas em justiça histórica e social, que valorizem os saberes ancestrais e promovam a equidade racial em todas as dimensões da vida social.</w:t>
      </w:r>
    </w:p>
    <w:p w:rsidR="00000000" w:rsidDel="00000000" w:rsidP="00000000" w:rsidRDefault="00000000" w:rsidRPr="00000000" w14:paraId="00000043">
      <w:pPr>
        <w:spacing w:after="0" w:before="0" w:line="360" w:lineRule="auto"/>
        <w:ind w:firstLine="720"/>
        <w:jc w:val="both"/>
        <w:rPr>
          <w:sz w:val="24"/>
          <w:szCs w:val="24"/>
        </w:rPr>
      </w:pPr>
      <w:r w:rsidDel="00000000" w:rsidR="00000000" w:rsidRPr="00000000">
        <w:rPr>
          <w:sz w:val="24"/>
          <w:szCs w:val="24"/>
          <w:rtl w:val="0"/>
        </w:rPr>
        <w:t xml:space="preserve">Ao tensionar os silêncios do pós-abolição e denunciar a permanência das estruturas de exclusão, este trabalho reafirma a urgência de uma agenda comprometida com a reparação, a justiça racial e a superação do racismo como fundamento da ordem social brasileira. Trata-se de uma tarefa histórica, ética e política que exige não apenas diagnósticos, mas ações concretas para a reconstrução de um país verdadeiramente plural, justo e anticolonial.</w:t>
      </w:r>
    </w:p>
    <w:p w:rsidR="00000000" w:rsidDel="00000000" w:rsidP="00000000" w:rsidRDefault="00000000" w:rsidRPr="00000000" w14:paraId="00000044">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45">
      <w:pPr>
        <w:spacing w:line="360" w:lineRule="auto"/>
        <w:jc w:val="left"/>
        <w:rPr>
          <w:sz w:val="24"/>
          <w:szCs w:val="24"/>
          <w:vertAlign w:val="baseline"/>
        </w:rPr>
      </w:pPr>
      <w:r w:rsidDel="00000000" w:rsidR="00000000" w:rsidRPr="00000000">
        <w:rPr>
          <w:b w:val="1"/>
          <w:sz w:val="24"/>
          <w:szCs w:val="24"/>
          <w:vertAlign w:val="baseline"/>
          <w:rtl w:val="0"/>
        </w:rPr>
        <w:t xml:space="preserve">REFERÊNCIAS BI</w:t>
      </w:r>
      <w:r w:rsidDel="00000000" w:rsidR="00000000" w:rsidRPr="00000000">
        <w:rPr>
          <w:b w:val="1"/>
          <w:sz w:val="24"/>
          <w:szCs w:val="24"/>
          <w:rtl w:val="0"/>
        </w:rPr>
        <w:t xml:space="preserve">BLIOGRÁFICA </w:t>
      </w:r>
      <w:r w:rsidDel="00000000" w:rsidR="00000000" w:rsidRPr="00000000">
        <w:rPr>
          <w:rtl w:val="0"/>
        </w:rPr>
      </w:r>
    </w:p>
    <w:p w:rsidR="00000000" w:rsidDel="00000000" w:rsidP="00000000" w:rsidRDefault="00000000" w:rsidRPr="00000000" w14:paraId="00000046">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7">
      <w:pPr>
        <w:spacing w:after="0" w:before="0" w:lineRule="auto"/>
        <w:jc w:val="both"/>
        <w:rPr>
          <w:sz w:val="24"/>
          <w:szCs w:val="24"/>
        </w:rPr>
      </w:pPr>
      <w:r w:rsidDel="00000000" w:rsidR="00000000" w:rsidRPr="00000000">
        <w:rPr>
          <w:sz w:val="24"/>
          <w:szCs w:val="24"/>
          <w:rtl w:val="0"/>
        </w:rPr>
        <w:t xml:space="preserve">ANJOS, José Carlos dos. </w:t>
      </w:r>
      <w:r w:rsidDel="00000000" w:rsidR="00000000" w:rsidRPr="00000000">
        <w:rPr>
          <w:b w:val="1"/>
          <w:sz w:val="24"/>
          <w:szCs w:val="24"/>
          <w:rtl w:val="0"/>
        </w:rPr>
        <w:t xml:space="preserve">Africanidades e religiões afro-brasileiras.</w:t>
      </w:r>
      <w:r w:rsidDel="00000000" w:rsidR="00000000" w:rsidRPr="00000000">
        <w:rPr>
          <w:sz w:val="24"/>
          <w:szCs w:val="24"/>
          <w:rtl w:val="0"/>
        </w:rPr>
        <w:t xml:space="preserve"> Brasília: MEC/SECAD, 2011.</w:t>
      </w:r>
    </w:p>
    <w:p w:rsidR="00000000" w:rsidDel="00000000" w:rsidP="00000000" w:rsidRDefault="00000000" w:rsidRPr="00000000" w14:paraId="00000048">
      <w:pPr>
        <w:spacing w:after="0" w:before="0" w:lineRule="auto"/>
        <w:jc w:val="both"/>
        <w:rPr>
          <w:sz w:val="24"/>
          <w:szCs w:val="24"/>
        </w:rPr>
      </w:pPr>
      <w:r w:rsidDel="00000000" w:rsidR="00000000" w:rsidRPr="00000000">
        <w:rPr>
          <w:sz w:val="24"/>
          <w:szCs w:val="24"/>
          <w:rtl w:val="0"/>
        </w:rPr>
        <w:t xml:space="preserve">BEHRING, Elaine Rossetti; BOSCHETTI, Ivanete. </w:t>
      </w:r>
      <w:r w:rsidDel="00000000" w:rsidR="00000000" w:rsidRPr="00000000">
        <w:rPr>
          <w:b w:val="1"/>
          <w:sz w:val="24"/>
          <w:szCs w:val="24"/>
          <w:rtl w:val="0"/>
        </w:rPr>
        <w:t xml:space="preserve">Política social: fundamentos e história</w:t>
      </w:r>
      <w:r w:rsidDel="00000000" w:rsidR="00000000" w:rsidRPr="00000000">
        <w:rPr>
          <w:sz w:val="24"/>
          <w:szCs w:val="24"/>
          <w:rtl w:val="0"/>
        </w:rPr>
        <w:t xml:space="preserve">. 5. ed. São Paulo: Cortez, 2011.</w:t>
      </w:r>
    </w:p>
    <w:p w:rsidR="00000000" w:rsidDel="00000000" w:rsidP="00000000" w:rsidRDefault="00000000" w:rsidRPr="00000000" w14:paraId="00000049">
      <w:pPr>
        <w:spacing w:after="0" w:before="0" w:lineRule="auto"/>
        <w:jc w:val="both"/>
        <w:rPr>
          <w:sz w:val="24"/>
          <w:szCs w:val="24"/>
        </w:rPr>
      </w:pPr>
      <w:r w:rsidDel="00000000" w:rsidR="00000000" w:rsidRPr="00000000">
        <w:rPr>
          <w:sz w:val="24"/>
          <w:szCs w:val="24"/>
          <w:rtl w:val="0"/>
        </w:rPr>
        <w:t xml:space="preserve">BISPO, Antonio. Colonização, quilombos: modos e significações</w:t>
      </w:r>
    </w:p>
    <w:p w:rsidR="00000000" w:rsidDel="00000000" w:rsidP="00000000" w:rsidRDefault="00000000" w:rsidRPr="00000000" w14:paraId="0000004A">
      <w:pPr>
        <w:spacing w:after="0" w:before="0" w:lineRule="auto"/>
        <w:jc w:val="both"/>
        <w:rPr>
          <w:sz w:val="24"/>
          <w:szCs w:val="24"/>
        </w:rPr>
      </w:pPr>
      <w:r w:rsidDel="00000000" w:rsidR="00000000" w:rsidRPr="00000000">
        <w:rPr>
          <w:sz w:val="24"/>
          <w:szCs w:val="24"/>
          <w:rtl w:val="0"/>
        </w:rPr>
        <w:t xml:space="preserve">. In: NASCIMENTO, Elisa Larkins; NASCIMENTO, Abdias. </w:t>
      </w:r>
      <w:r w:rsidDel="00000000" w:rsidR="00000000" w:rsidRPr="00000000">
        <w:rPr>
          <w:i w:val="1"/>
          <w:sz w:val="24"/>
          <w:szCs w:val="24"/>
          <w:rtl w:val="0"/>
        </w:rPr>
        <w:t xml:space="preserve">O quilombismo: documentos de uma militância pan-africanista</w:t>
      </w:r>
      <w:r w:rsidDel="00000000" w:rsidR="00000000" w:rsidRPr="00000000">
        <w:rPr>
          <w:sz w:val="24"/>
          <w:szCs w:val="24"/>
          <w:rtl w:val="0"/>
        </w:rPr>
        <w:t xml:space="preserve">. São Paulo: Perspectiva, 2015. p. 25–33.</w:t>
      </w:r>
    </w:p>
    <w:p w:rsidR="00000000" w:rsidDel="00000000" w:rsidP="00000000" w:rsidRDefault="00000000" w:rsidRPr="00000000" w14:paraId="0000004B">
      <w:pPr>
        <w:spacing w:after="0" w:before="0" w:lineRule="auto"/>
        <w:jc w:val="both"/>
        <w:rPr>
          <w:sz w:val="24"/>
          <w:szCs w:val="24"/>
        </w:rPr>
      </w:pPr>
      <w:r w:rsidDel="00000000" w:rsidR="00000000" w:rsidRPr="00000000">
        <w:rPr>
          <w:sz w:val="24"/>
          <w:szCs w:val="24"/>
          <w:rtl w:val="0"/>
        </w:rPr>
        <w:t xml:space="preserve">DEAN, Warren. </w:t>
      </w:r>
      <w:r w:rsidDel="00000000" w:rsidR="00000000" w:rsidRPr="00000000">
        <w:rPr>
          <w:b w:val="1"/>
          <w:sz w:val="24"/>
          <w:szCs w:val="24"/>
          <w:rtl w:val="0"/>
        </w:rPr>
        <w:t xml:space="preserve">A ferro e fogo: a história e a devastação da Mata Atlântica brasileira. </w:t>
      </w:r>
      <w:r w:rsidDel="00000000" w:rsidR="00000000" w:rsidRPr="00000000">
        <w:rPr>
          <w:sz w:val="24"/>
          <w:szCs w:val="24"/>
          <w:rtl w:val="0"/>
        </w:rPr>
        <w:t xml:space="preserve">São Paulo: Companhia das Letras, 1997.</w:t>
      </w:r>
    </w:p>
    <w:p w:rsidR="00000000" w:rsidDel="00000000" w:rsidP="00000000" w:rsidRDefault="00000000" w:rsidRPr="00000000" w14:paraId="0000004C">
      <w:pPr>
        <w:spacing w:after="0" w:before="0" w:lineRule="auto"/>
        <w:jc w:val="both"/>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Síntese de indicadores sociais: uma análise das condições de vida da população brasileira.</w:t>
      </w:r>
      <w:r w:rsidDel="00000000" w:rsidR="00000000" w:rsidRPr="00000000">
        <w:rPr>
          <w:sz w:val="24"/>
          <w:szCs w:val="24"/>
          <w:rtl w:val="0"/>
        </w:rPr>
        <w:t xml:space="preserve"> Rio de Janeiro: IBGE, 2024.</w:t>
      </w:r>
    </w:p>
    <w:p w:rsidR="00000000" w:rsidDel="00000000" w:rsidP="00000000" w:rsidRDefault="00000000" w:rsidRPr="00000000" w14:paraId="0000004D">
      <w:pPr>
        <w:spacing w:after="0" w:before="0" w:lineRule="auto"/>
        <w:jc w:val="both"/>
        <w:rPr>
          <w:sz w:val="24"/>
          <w:szCs w:val="24"/>
        </w:rPr>
      </w:pPr>
      <w:r w:rsidDel="00000000" w:rsidR="00000000" w:rsidRPr="00000000">
        <w:rPr>
          <w:sz w:val="24"/>
          <w:szCs w:val="24"/>
          <w:rtl w:val="0"/>
        </w:rPr>
        <w:t xml:space="preserve">IANNI, Octavio. </w:t>
      </w:r>
      <w:r w:rsidDel="00000000" w:rsidR="00000000" w:rsidRPr="00000000">
        <w:rPr>
          <w:b w:val="1"/>
          <w:sz w:val="24"/>
          <w:szCs w:val="24"/>
          <w:rtl w:val="0"/>
        </w:rPr>
        <w:t xml:space="preserve">Escravidão e racismo.</w:t>
      </w:r>
      <w:r w:rsidDel="00000000" w:rsidR="00000000" w:rsidRPr="00000000">
        <w:rPr>
          <w:sz w:val="24"/>
          <w:szCs w:val="24"/>
          <w:rtl w:val="0"/>
        </w:rPr>
        <w:t xml:space="preserve"> São Paulo: Brasiliense, 1989.</w:t>
      </w:r>
    </w:p>
    <w:p w:rsidR="00000000" w:rsidDel="00000000" w:rsidP="00000000" w:rsidRDefault="00000000" w:rsidRPr="00000000" w14:paraId="0000004E">
      <w:pPr>
        <w:spacing w:after="0" w:before="0" w:lineRule="auto"/>
        <w:jc w:val="both"/>
        <w:rPr>
          <w:sz w:val="24"/>
          <w:szCs w:val="24"/>
        </w:rPr>
      </w:pPr>
      <w:r w:rsidDel="00000000" w:rsidR="00000000" w:rsidRPr="00000000">
        <w:rPr>
          <w:sz w:val="24"/>
          <w:szCs w:val="24"/>
          <w:rtl w:val="0"/>
        </w:rPr>
        <w:t xml:space="preserve">LINNAEUS, Carl. </w:t>
      </w:r>
      <w:r w:rsidDel="00000000" w:rsidR="00000000" w:rsidRPr="00000000">
        <w:rPr>
          <w:b w:val="1"/>
          <w:sz w:val="24"/>
          <w:szCs w:val="24"/>
          <w:rtl w:val="0"/>
        </w:rPr>
        <w:t xml:space="preserve">Systema Naturae</w:t>
      </w:r>
      <w:r w:rsidDel="00000000" w:rsidR="00000000" w:rsidRPr="00000000">
        <w:rPr>
          <w:sz w:val="24"/>
          <w:szCs w:val="24"/>
          <w:rtl w:val="0"/>
        </w:rPr>
        <w:t xml:space="preserve">. Holmiae: Laurentii Salvii, 1735. </w:t>
      </w:r>
    </w:p>
    <w:p w:rsidR="00000000" w:rsidDel="00000000" w:rsidP="00000000" w:rsidRDefault="00000000" w:rsidRPr="00000000" w14:paraId="0000004F">
      <w:pPr>
        <w:spacing w:after="0" w:before="0" w:lineRule="auto"/>
        <w:jc w:val="both"/>
        <w:rPr>
          <w:sz w:val="24"/>
          <w:szCs w:val="24"/>
        </w:rPr>
      </w:pPr>
      <w:r w:rsidDel="00000000" w:rsidR="00000000" w:rsidRPr="00000000">
        <w:rPr>
          <w:sz w:val="24"/>
          <w:szCs w:val="24"/>
          <w:rtl w:val="0"/>
        </w:rPr>
        <w:t xml:space="preserve">MBEMBE, Achille. </w:t>
      </w:r>
      <w:r w:rsidDel="00000000" w:rsidR="00000000" w:rsidRPr="00000000">
        <w:rPr>
          <w:b w:val="1"/>
          <w:sz w:val="24"/>
          <w:szCs w:val="24"/>
          <w:rtl w:val="0"/>
        </w:rPr>
        <w:t xml:space="preserve">Crítica da razão negra</w:t>
      </w:r>
      <w:r w:rsidDel="00000000" w:rsidR="00000000" w:rsidRPr="00000000">
        <w:rPr>
          <w:sz w:val="24"/>
          <w:szCs w:val="24"/>
          <w:rtl w:val="0"/>
        </w:rPr>
        <w:t xml:space="preserve">. São Paulo: N-1 Edições, 2018.</w:t>
      </w:r>
    </w:p>
    <w:p w:rsidR="00000000" w:rsidDel="00000000" w:rsidP="00000000" w:rsidRDefault="00000000" w:rsidRPr="00000000" w14:paraId="00000050">
      <w:pPr>
        <w:spacing w:after="0" w:before="0" w:lineRule="auto"/>
        <w:jc w:val="both"/>
        <w:rPr>
          <w:sz w:val="24"/>
          <w:szCs w:val="24"/>
        </w:rPr>
      </w:pPr>
      <w:r w:rsidDel="00000000" w:rsidR="00000000" w:rsidRPr="00000000">
        <w:rPr>
          <w:sz w:val="24"/>
          <w:szCs w:val="24"/>
          <w:rtl w:val="0"/>
        </w:rPr>
        <w:t xml:space="preserve">MOURA, Clóvis. </w:t>
      </w:r>
      <w:r w:rsidDel="00000000" w:rsidR="00000000" w:rsidRPr="00000000">
        <w:rPr>
          <w:b w:val="1"/>
          <w:sz w:val="24"/>
          <w:szCs w:val="24"/>
          <w:rtl w:val="0"/>
        </w:rPr>
        <w:t xml:space="preserve">Sociologia do negro brasileiro</w:t>
      </w:r>
      <w:r w:rsidDel="00000000" w:rsidR="00000000" w:rsidRPr="00000000">
        <w:rPr>
          <w:b w:val="1"/>
          <w:i w:val="1"/>
          <w:sz w:val="24"/>
          <w:szCs w:val="24"/>
          <w:rtl w:val="0"/>
        </w:rPr>
        <w:t xml:space="preserve">.</w:t>
      </w:r>
      <w:r w:rsidDel="00000000" w:rsidR="00000000" w:rsidRPr="00000000">
        <w:rPr>
          <w:sz w:val="24"/>
          <w:szCs w:val="24"/>
          <w:rtl w:val="0"/>
        </w:rPr>
        <w:t xml:space="preserve"> São Paulo: Ática, 1988.</w:t>
      </w:r>
    </w:p>
    <w:p w:rsidR="00000000" w:rsidDel="00000000" w:rsidP="00000000" w:rsidRDefault="00000000" w:rsidRPr="00000000" w14:paraId="00000051">
      <w:pPr>
        <w:spacing w:after="0" w:before="0" w:lineRule="auto"/>
        <w:jc w:val="both"/>
        <w:rPr>
          <w:sz w:val="24"/>
          <w:szCs w:val="24"/>
        </w:rPr>
      </w:pPr>
      <w:r w:rsidDel="00000000" w:rsidR="00000000" w:rsidRPr="00000000">
        <w:rPr>
          <w:sz w:val="24"/>
          <w:szCs w:val="24"/>
          <w:rtl w:val="0"/>
        </w:rPr>
        <w:t xml:space="preserve">MOURA, Clóvis. </w:t>
      </w:r>
      <w:r w:rsidDel="00000000" w:rsidR="00000000" w:rsidRPr="00000000">
        <w:rPr>
          <w:b w:val="1"/>
          <w:sz w:val="24"/>
          <w:szCs w:val="24"/>
          <w:rtl w:val="0"/>
        </w:rPr>
        <w:t xml:space="preserve">Dialética radical do Brasil negro</w:t>
      </w:r>
      <w:r w:rsidDel="00000000" w:rsidR="00000000" w:rsidRPr="00000000">
        <w:rPr>
          <w:sz w:val="24"/>
          <w:szCs w:val="24"/>
          <w:rtl w:val="0"/>
        </w:rPr>
        <w:t xml:space="preserve">. 3. ed. São Paulo: Anita Garibaldi, 2020.</w:t>
      </w:r>
    </w:p>
    <w:p w:rsidR="00000000" w:rsidDel="00000000" w:rsidP="00000000" w:rsidRDefault="00000000" w:rsidRPr="00000000" w14:paraId="00000052">
      <w:pPr>
        <w:spacing w:after="0" w:before="0" w:lineRule="auto"/>
        <w:jc w:val="both"/>
        <w:rPr>
          <w:sz w:val="24"/>
          <w:szCs w:val="24"/>
        </w:rPr>
      </w:pPr>
      <w:r w:rsidDel="00000000" w:rsidR="00000000" w:rsidRPr="00000000">
        <w:rPr>
          <w:sz w:val="24"/>
          <w:szCs w:val="24"/>
          <w:rtl w:val="0"/>
        </w:rPr>
        <w:t xml:space="preserve">SIMAS, Luiz Antonio. </w:t>
      </w:r>
      <w:r w:rsidDel="00000000" w:rsidR="00000000" w:rsidRPr="00000000">
        <w:rPr>
          <w:b w:val="1"/>
          <w:sz w:val="24"/>
          <w:szCs w:val="24"/>
          <w:rtl w:val="0"/>
        </w:rPr>
        <w:t xml:space="preserve">Rios, Pontes e Overdrives: religiões afro-brasileiras e a luta contra o racismo.</w:t>
      </w:r>
      <w:r w:rsidDel="00000000" w:rsidR="00000000" w:rsidRPr="00000000">
        <w:rPr>
          <w:sz w:val="24"/>
          <w:szCs w:val="24"/>
          <w:rtl w:val="0"/>
        </w:rPr>
        <w:t xml:space="preserve"> Rio de Janeiro: Civilização Brasileira, 2019.</w:t>
      </w:r>
    </w:p>
    <w:p w:rsidR="00000000" w:rsidDel="00000000" w:rsidP="00000000" w:rsidRDefault="00000000" w:rsidRPr="00000000" w14:paraId="00000053">
      <w:pPr>
        <w:spacing w:after="0" w:before="0" w:lineRule="auto"/>
        <w:jc w:val="both"/>
        <w:rPr>
          <w:sz w:val="24"/>
          <w:szCs w:val="24"/>
        </w:rPr>
      </w:pPr>
      <w:r w:rsidDel="00000000" w:rsidR="00000000" w:rsidRPr="00000000">
        <w:rPr>
          <w:sz w:val="24"/>
          <w:szCs w:val="24"/>
          <w:rtl w:val="0"/>
        </w:rPr>
        <w:t xml:space="preserve">SOUZA, Neusa Santos. </w:t>
      </w:r>
      <w:r w:rsidDel="00000000" w:rsidR="00000000" w:rsidRPr="00000000">
        <w:rPr>
          <w:b w:val="1"/>
          <w:sz w:val="24"/>
          <w:szCs w:val="24"/>
          <w:rtl w:val="0"/>
        </w:rPr>
        <w:t xml:space="preserve">Tornar-se negro: as vicissitudes da identidade do negro brasileiro emascensão social. </w:t>
      </w:r>
      <w:r w:rsidDel="00000000" w:rsidR="00000000" w:rsidRPr="00000000">
        <w:rPr>
          <w:sz w:val="24"/>
          <w:szCs w:val="24"/>
          <w:rtl w:val="0"/>
        </w:rPr>
        <w:t xml:space="preserve">Rio de Janeiro: Edições Graal, 1983.</w:t>
      </w:r>
    </w:p>
    <w:p w:rsidR="00000000" w:rsidDel="00000000" w:rsidP="00000000" w:rsidRDefault="00000000" w:rsidRPr="00000000" w14:paraId="00000054">
      <w:pPr>
        <w:jc w:val="both"/>
        <w:rPr>
          <w:sz w:val="24"/>
          <w:szCs w:val="24"/>
        </w:rPr>
      </w:pP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 em Geografia e Doutoranda do DSS da PUC-Rio</w:t>
      </w:r>
    </w:p>
  </w:footnote>
  <w:footnote w:id="1">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desterritorialização é o movimento que retira algo de um território, seja uma linha de fuga, seja um fluxo de desejo; mas o que interessa aqui é que a desterritorialização se inscreve em um movimento de desterritorialização e reterritorialização, e não é só uma deslocação de um ponto a outro, mas a criação de novos espaços de expressão." (DELEUZE; GUATTARI, 1995, p. 222)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BradmAu0WA/6zCMPIUUdITJJSg==">CgMxLjA4AHIhMXowdlpUeTJhTVUtZFphUk1xWDhYNDNuUXAwQ0FBdnFZ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