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6B5A1" w14:textId="77777777" w:rsidR="0047140B" w:rsidRDefault="00000000">
      <w:pPr>
        <w:spacing w:line="360" w:lineRule="auto"/>
        <w:jc w:val="center"/>
        <w:rPr>
          <w:b/>
          <w:sz w:val="24"/>
          <w:szCs w:val="24"/>
        </w:rPr>
      </w:pPr>
      <w:r>
        <w:rPr>
          <w:b/>
          <w:sz w:val="24"/>
          <w:szCs w:val="24"/>
        </w:rPr>
        <w:t xml:space="preserve">O SERVIÇO SOCIAL DIANTE DAS TRANSIÇÕES ENERGÉTICAS: </w:t>
      </w:r>
    </w:p>
    <w:p w14:paraId="51E2CF1C" w14:textId="77777777" w:rsidR="0047140B" w:rsidRDefault="00000000">
      <w:pPr>
        <w:spacing w:line="360" w:lineRule="auto"/>
        <w:jc w:val="center"/>
        <w:rPr>
          <w:sz w:val="20"/>
          <w:szCs w:val="20"/>
        </w:rPr>
      </w:pPr>
      <w:r>
        <w:rPr>
          <w:sz w:val="24"/>
          <w:szCs w:val="24"/>
        </w:rPr>
        <w:t>colonialismo verde e energias comunitárias no Sul Global</w:t>
      </w:r>
    </w:p>
    <w:p w14:paraId="0530350D" w14:textId="77777777" w:rsidR="0047140B" w:rsidRDefault="0047140B">
      <w:pPr>
        <w:spacing w:line="240" w:lineRule="auto"/>
        <w:ind w:left="2835"/>
        <w:jc w:val="both"/>
        <w:rPr>
          <w:sz w:val="20"/>
          <w:szCs w:val="20"/>
        </w:rPr>
      </w:pPr>
    </w:p>
    <w:p w14:paraId="256FD8F7" w14:textId="77777777" w:rsidR="0047140B" w:rsidRDefault="00000000">
      <w:pPr>
        <w:spacing w:line="240" w:lineRule="auto"/>
        <w:ind w:left="2835"/>
        <w:jc w:val="right"/>
        <w:rPr>
          <w:sz w:val="20"/>
          <w:szCs w:val="20"/>
        </w:rPr>
      </w:pPr>
      <w:r>
        <w:rPr>
          <w:sz w:val="20"/>
          <w:szCs w:val="20"/>
        </w:rPr>
        <w:t>Marisol Valencia-Orrego</w:t>
      </w:r>
      <w:r>
        <w:rPr>
          <w:sz w:val="20"/>
          <w:szCs w:val="20"/>
          <w:vertAlign w:val="superscript"/>
        </w:rPr>
        <w:footnoteReference w:id="1"/>
      </w:r>
      <w:r>
        <w:rPr>
          <w:sz w:val="20"/>
          <w:szCs w:val="20"/>
        </w:rPr>
        <w:t xml:space="preserve"> </w:t>
      </w:r>
    </w:p>
    <w:p w14:paraId="4EE339C5" w14:textId="77777777" w:rsidR="0047140B" w:rsidRDefault="00000000">
      <w:pPr>
        <w:spacing w:line="240" w:lineRule="auto"/>
        <w:ind w:left="2835"/>
        <w:jc w:val="right"/>
        <w:rPr>
          <w:sz w:val="20"/>
          <w:szCs w:val="20"/>
        </w:rPr>
      </w:pPr>
      <w:r>
        <w:rPr>
          <w:sz w:val="20"/>
          <w:szCs w:val="20"/>
        </w:rPr>
        <w:t>Daniel Prieto-Sánchez</w:t>
      </w:r>
      <w:r>
        <w:rPr>
          <w:sz w:val="20"/>
          <w:szCs w:val="20"/>
          <w:vertAlign w:val="superscript"/>
        </w:rPr>
        <w:footnoteReference w:id="2"/>
      </w:r>
    </w:p>
    <w:p w14:paraId="7E2C23B0" w14:textId="77777777" w:rsidR="0047140B" w:rsidRDefault="0047140B">
      <w:pPr>
        <w:spacing w:line="240" w:lineRule="auto"/>
        <w:ind w:left="2835"/>
        <w:jc w:val="both"/>
        <w:rPr>
          <w:sz w:val="20"/>
          <w:szCs w:val="20"/>
        </w:rPr>
      </w:pPr>
    </w:p>
    <w:p w14:paraId="7E621111" w14:textId="77777777" w:rsidR="0047140B" w:rsidRDefault="00000000">
      <w:pPr>
        <w:spacing w:line="240" w:lineRule="auto"/>
        <w:ind w:left="2835"/>
        <w:jc w:val="both"/>
        <w:rPr>
          <w:sz w:val="20"/>
          <w:szCs w:val="20"/>
        </w:rPr>
      </w:pPr>
      <w:r>
        <w:rPr>
          <w:b/>
          <w:sz w:val="20"/>
          <w:szCs w:val="20"/>
        </w:rPr>
        <w:t>Resumo</w:t>
      </w:r>
    </w:p>
    <w:p w14:paraId="1335BC61" w14:textId="01AF64AD" w:rsidR="0047140B" w:rsidRDefault="00000000">
      <w:pPr>
        <w:spacing w:line="240" w:lineRule="auto"/>
        <w:ind w:left="2835"/>
        <w:jc w:val="both"/>
        <w:rPr>
          <w:sz w:val="20"/>
          <w:szCs w:val="20"/>
        </w:rPr>
      </w:pPr>
      <w:r>
        <w:rPr>
          <w:sz w:val="20"/>
          <w:szCs w:val="20"/>
        </w:rPr>
        <w:t>Os biomas do Sul Global estão sendo transformados em laboratórios para políticas públicas de transição energética e desenvolvimento de megaprojetos neoextrativistas mediados pelo capital. Nesse contexto, os ecossistemas da América Latina e Caribe são redefinidos como fontes de “recursos naturais estratégicos” para a descarbonização da economia capitalista, isto é, enclaves do colonialismo verde. Diante disso, a questão socioambiental e socioecológica atravessa a teoria e a práxis do Serviço Social. A partir da perspectiva histórico-crítica e em diálogo com a Ecologia Política, este trabalho analisa a lógica dessa face do colonialismo subjacente a essas políticas energéticas. Para tanto, utiliza metodologia qualitativa baseada em fontes bibliográficas secundárias. O trabalho contribui para a reflexão sobre a urgência de aprofundar o paradigma ecológico na dimens</w:t>
      </w:r>
      <w:r w:rsidR="00955149">
        <w:rPr>
          <w:sz w:val="20"/>
          <w:szCs w:val="20"/>
        </w:rPr>
        <w:t>ão</w:t>
      </w:r>
      <w:r>
        <w:rPr>
          <w:sz w:val="20"/>
          <w:szCs w:val="20"/>
        </w:rPr>
        <w:t xml:space="preserve"> ético-política do Serviço Social, fortalecendo a intervenção profissional nas transições ecossociais ancoradas n</w:t>
      </w:r>
      <w:r w:rsidR="004C43C6">
        <w:rPr>
          <w:sz w:val="20"/>
          <w:szCs w:val="20"/>
        </w:rPr>
        <w:t>as energias comunitárias, no</w:t>
      </w:r>
      <w:r>
        <w:rPr>
          <w:sz w:val="20"/>
          <w:szCs w:val="20"/>
        </w:rPr>
        <w:t xml:space="preserve"> trabalho de cuidado</w:t>
      </w:r>
      <w:r w:rsidR="004C43C6">
        <w:rPr>
          <w:sz w:val="20"/>
          <w:szCs w:val="20"/>
        </w:rPr>
        <w:t xml:space="preserve"> dos bens naturais</w:t>
      </w:r>
      <w:r>
        <w:rPr>
          <w:sz w:val="20"/>
          <w:szCs w:val="20"/>
        </w:rPr>
        <w:t xml:space="preserve"> e nas lutas pela defesa da vida.</w:t>
      </w:r>
    </w:p>
    <w:p w14:paraId="0F888AD1" w14:textId="77777777" w:rsidR="0047140B" w:rsidRDefault="00000000">
      <w:pPr>
        <w:spacing w:line="240" w:lineRule="auto"/>
        <w:ind w:left="2835"/>
        <w:jc w:val="both"/>
        <w:rPr>
          <w:sz w:val="20"/>
          <w:szCs w:val="20"/>
        </w:rPr>
      </w:pPr>
      <w:r>
        <w:rPr>
          <w:b/>
          <w:sz w:val="20"/>
          <w:szCs w:val="20"/>
        </w:rPr>
        <w:t>Palavras-chave</w:t>
      </w:r>
      <w:r>
        <w:rPr>
          <w:sz w:val="20"/>
          <w:szCs w:val="20"/>
        </w:rPr>
        <w:t xml:space="preserve">: Questão Socioambiental; Serviço Social; Transição Energética. </w:t>
      </w:r>
    </w:p>
    <w:p w14:paraId="04422289" w14:textId="77777777" w:rsidR="0047140B" w:rsidRDefault="0047140B">
      <w:pPr>
        <w:spacing w:line="240" w:lineRule="auto"/>
        <w:ind w:left="2835"/>
        <w:jc w:val="both"/>
        <w:rPr>
          <w:sz w:val="20"/>
          <w:szCs w:val="20"/>
        </w:rPr>
      </w:pPr>
    </w:p>
    <w:p w14:paraId="7833947E" w14:textId="77777777" w:rsidR="0047140B" w:rsidRPr="00BA781D" w:rsidRDefault="00000000">
      <w:pPr>
        <w:spacing w:line="240" w:lineRule="auto"/>
        <w:ind w:left="2835"/>
        <w:jc w:val="both"/>
        <w:rPr>
          <w:sz w:val="20"/>
          <w:szCs w:val="20"/>
          <w:lang w:val="en-US"/>
        </w:rPr>
      </w:pPr>
      <w:r w:rsidRPr="00BA781D">
        <w:rPr>
          <w:b/>
          <w:sz w:val="20"/>
          <w:szCs w:val="20"/>
          <w:lang w:val="en-US"/>
        </w:rPr>
        <w:t>Abstract</w:t>
      </w:r>
    </w:p>
    <w:p w14:paraId="6DD4A4D9" w14:textId="40B5F752" w:rsidR="0047140B" w:rsidRPr="00BA781D" w:rsidRDefault="00000000">
      <w:pPr>
        <w:spacing w:line="240" w:lineRule="auto"/>
        <w:ind w:left="2835"/>
        <w:jc w:val="both"/>
        <w:rPr>
          <w:sz w:val="20"/>
          <w:szCs w:val="20"/>
          <w:lang w:val="en-US"/>
        </w:rPr>
      </w:pPr>
      <w:r w:rsidRPr="00BA781D">
        <w:rPr>
          <w:sz w:val="20"/>
          <w:szCs w:val="20"/>
          <w:lang w:val="en-US"/>
        </w:rPr>
        <w:t>Global South biomes are being transformed into laboratories for energy transition policies and the development of neo-extractivist megaprojects mediated by capital. In this context, ecosystems in Latin America and the Caribbean are redefined as sources of “strategic natural resources” for the decarbonization of capitalist economies—that is, enclaves of green colonialism. Faced with this reality, socio-environmental and socio-ecological issues cross the theory and practice of Social Work. Based on the historical-critical perspective and engaging with Political Ecology, this work analyzes the logic of this new face of colonialism underlying such energy policies. It adopts a qualitative methodology based on secondary bibliographic sources. The study contributes to reflecting on the urgency of deepening the ecological paradigm within the ethical and political dimension of Social Work, strengthening professional intervention in eco-social transitions anchored</w:t>
      </w:r>
      <w:r w:rsidR="004C43C6">
        <w:rPr>
          <w:sz w:val="20"/>
          <w:szCs w:val="20"/>
          <w:lang w:val="en-US"/>
        </w:rPr>
        <w:t xml:space="preserve"> </w:t>
      </w:r>
      <w:r w:rsidR="004C43C6" w:rsidRPr="004C43C6">
        <w:rPr>
          <w:sz w:val="20"/>
          <w:szCs w:val="20"/>
          <w:lang w:val="en-US"/>
        </w:rPr>
        <w:t>in community energies</w:t>
      </w:r>
      <w:r w:rsidR="004C43C6">
        <w:rPr>
          <w:sz w:val="20"/>
          <w:szCs w:val="20"/>
          <w:lang w:val="en-US"/>
        </w:rPr>
        <w:t>,</w:t>
      </w:r>
      <w:r w:rsidRPr="00BA781D">
        <w:rPr>
          <w:sz w:val="20"/>
          <w:szCs w:val="20"/>
          <w:lang w:val="en-US"/>
        </w:rPr>
        <w:t xml:space="preserve"> in the care work of natural goods and in struggles for the defense of life.</w:t>
      </w:r>
    </w:p>
    <w:p w14:paraId="11C51B6F" w14:textId="77777777" w:rsidR="0047140B" w:rsidRPr="00BA781D" w:rsidRDefault="00000000">
      <w:pPr>
        <w:spacing w:line="240" w:lineRule="auto"/>
        <w:ind w:left="2835"/>
        <w:jc w:val="both"/>
        <w:rPr>
          <w:sz w:val="20"/>
          <w:szCs w:val="20"/>
          <w:lang w:val="en-US"/>
        </w:rPr>
      </w:pPr>
      <w:r w:rsidRPr="00BA781D">
        <w:rPr>
          <w:b/>
          <w:sz w:val="20"/>
          <w:szCs w:val="20"/>
          <w:lang w:val="en-US"/>
        </w:rPr>
        <w:t>Keywords</w:t>
      </w:r>
      <w:r w:rsidRPr="00BA781D">
        <w:rPr>
          <w:sz w:val="20"/>
          <w:szCs w:val="20"/>
          <w:lang w:val="en-US"/>
        </w:rPr>
        <w:t>: Socio-environmental Issue; Social Work; Energy Transition.</w:t>
      </w:r>
    </w:p>
    <w:p w14:paraId="51BA3BE1" w14:textId="77777777" w:rsidR="0047140B" w:rsidRDefault="00000000">
      <w:pPr>
        <w:spacing w:line="360" w:lineRule="auto"/>
        <w:rPr>
          <w:sz w:val="24"/>
          <w:szCs w:val="24"/>
        </w:rPr>
      </w:pPr>
      <w:r>
        <w:rPr>
          <w:b/>
          <w:sz w:val="24"/>
          <w:szCs w:val="24"/>
        </w:rPr>
        <w:lastRenderedPageBreak/>
        <w:t>1</w:t>
      </w:r>
      <w:r>
        <w:rPr>
          <w:b/>
          <w:sz w:val="24"/>
          <w:szCs w:val="24"/>
        </w:rPr>
        <w:tab/>
        <w:t>INTRODUÇÃO</w:t>
      </w:r>
    </w:p>
    <w:p w14:paraId="7097F64F" w14:textId="77777777" w:rsidR="0047140B" w:rsidRDefault="00000000">
      <w:pPr>
        <w:spacing w:line="360" w:lineRule="auto"/>
        <w:ind w:firstLine="720"/>
        <w:jc w:val="both"/>
        <w:rPr>
          <w:sz w:val="24"/>
          <w:szCs w:val="24"/>
        </w:rPr>
      </w:pPr>
      <w:bookmarkStart w:id="0" w:name="_heading=h.llewqwfddyo5" w:colFirst="0" w:colLast="0"/>
      <w:bookmarkEnd w:id="0"/>
      <w:r>
        <w:rPr>
          <w:sz w:val="24"/>
          <w:szCs w:val="24"/>
        </w:rPr>
        <w:t xml:space="preserve">Os biomas do Sul Global estão sendo transformados em laboratórios para políticas públicas de transição energética e desenvolvimento de megaprojetos neoextrativistas mediados pelo capital. Nesse contexto, os ecossistemas da América Latina e Caribe são redefinidos como fontes de “recursos naturais estratégicos” para a descarbonização da economia capitalista, isto é, enclaves do colonialismo verde. </w:t>
      </w:r>
    </w:p>
    <w:p w14:paraId="10D13129" w14:textId="68D93506" w:rsidR="0047140B" w:rsidRDefault="00000000">
      <w:pPr>
        <w:spacing w:line="360" w:lineRule="auto"/>
        <w:ind w:firstLine="720"/>
        <w:jc w:val="both"/>
        <w:rPr>
          <w:sz w:val="24"/>
          <w:szCs w:val="24"/>
        </w:rPr>
      </w:pPr>
      <w:bookmarkStart w:id="1" w:name="_heading=h.651tjq5jnlt6" w:colFirst="0" w:colLast="0"/>
      <w:bookmarkEnd w:id="1"/>
      <w:r>
        <w:rPr>
          <w:sz w:val="24"/>
          <w:szCs w:val="24"/>
        </w:rPr>
        <w:t>Diante disso, a questão socioambiental e socioecológica atravessa a teoria e a práxis do Serviço Social. A partir da perspectiva histórico-crítica e em diálogo transdisciplinar com a Ecologia Política, este trabalho analisa a lógica dessa face do colonialismo</w:t>
      </w:r>
      <w:r w:rsidR="00234057">
        <w:rPr>
          <w:sz w:val="24"/>
          <w:szCs w:val="24"/>
        </w:rPr>
        <w:t xml:space="preserve"> verde</w:t>
      </w:r>
      <w:r>
        <w:rPr>
          <w:sz w:val="24"/>
          <w:szCs w:val="24"/>
        </w:rPr>
        <w:t xml:space="preserve"> subjacente a essas políticas energéticas. Para tanto, </w:t>
      </w:r>
      <w:r w:rsidR="00234057">
        <w:rPr>
          <w:sz w:val="24"/>
          <w:szCs w:val="24"/>
        </w:rPr>
        <w:t xml:space="preserve">esse trabalho </w:t>
      </w:r>
      <w:r>
        <w:rPr>
          <w:sz w:val="24"/>
          <w:szCs w:val="24"/>
        </w:rPr>
        <w:t xml:space="preserve">utiliza metodologia qualitativa baseada em fontes bibliográficas secundárias. </w:t>
      </w:r>
    </w:p>
    <w:p w14:paraId="44579A22" w14:textId="62859D93" w:rsidR="0047140B" w:rsidRDefault="00000000">
      <w:pPr>
        <w:spacing w:line="360" w:lineRule="auto"/>
        <w:ind w:firstLine="720"/>
        <w:jc w:val="both"/>
        <w:rPr>
          <w:sz w:val="24"/>
          <w:szCs w:val="24"/>
        </w:rPr>
      </w:pPr>
      <w:bookmarkStart w:id="2" w:name="_heading=h.8x7ggcq395n5" w:colFirst="0" w:colLast="0"/>
      <w:bookmarkEnd w:id="2"/>
      <w:r>
        <w:rPr>
          <w:sz w:val="24"/>
          <w:szCs w:val="24"/>
        </w:rPr>
        <w:t>O trabalho contribui para a reflexão sobre a urgência de aprofundar o paradigma ecológico</w:t>
      </w:r>
      <w:r w:rsidR="00234057">
        <w:rPr>
          <w:sz w:val="24"/>
          <w:szCs w:val="24"/>
        </w:rPr>
        <w:t xml:space="preserve"> e do cuidado</w:t>
      </w:r>
      <w:r>
        <w:rPr>
          <w:sz w:val="24"/>
          <w:szCs w:val="24"/>
        </w:rPr>
        <w:t xml:space="preserve"> na </w:t>
      </w:r>
      <w:r w:rsidR="00955149">
        <w:rPr>
          <w:sz w:val="24"/>
          <w:szCs w:val="24"/>
        </w:rPr>
        <w:t>dimensão</w:t>
      </w:r>
      <w:r>
        <w:rPr>
          <w:sz w:val="24"/>
          <w:szCs w:val="24"/>
        </w:rPr>
        <w:t xml:space="preserve"> ético-política do Serviço Social, fortalecendo a intervenção profissional nas transições ecossociais ancoradas n</w:t>
      </w:r>
      <w:r w:rsidR="004C43C6">
        <w:rPr>
          <w:sz w:val="24"/>
          <w:szCs w:val="24"/>
        </w:rPr>
        <w:t>as energias comunitárias,</w:t>
      </w:r>
      <w:r>
        <w:rPr>
          <w:sz w:val="24"/>
          <w:szCs w:val="24"/>
        </w:rPr>
        <w:t xml:space="preserve"> </w:t>
      </w:r>
      <w:r w:rsidR="004C43C6">
        <w:rPr>
          <w:sz w:val="24"/>
          <w:szCs w:val="24"/>
        </w:rPr>
        <w:t xml:space="preserve">no </w:t>
      </w:r>
      <w:r>
        <w:rPr>
          <w:sz w:val="24"/>
          <w:szCs w:val="24"/>
        </w:rPr>
        <w:t>trabalho de cuidado e nas lutas pela defesa da vida.</w:t>
      </w:r>
    </w:p>
    <w:p w14:paraId="6FC0D294" w14:textId="77777777" w:rsidR="0047140B" w:rsidRDefault="0047140B">
      <w:pPr>
        <w:spacing w:line="360" w:lineRule="auto"/>
        <w:ind w:firstLine="709"/>
        <w:jc w:val="both"/>
        <w:rPr>
          <w:sz w:val="24"/>
          <w:szCs w:val="24"/>
        </w:rPr>
      </w:pPr>
      <w:bookmarkStart w:id="3" w:name="_heading=h.gj6w4hxzonyy" w:colFirst="0" w:colLast="0"/>
      <w:bookmarkEnd w:id="3"/>
    </w:p>
    <w:p w14:paraId="535B7BDD" w14:textId="77777777" w:rsidR="0047140B" w:rsidRDefault="00000000">
      <w:pPr>
        <w:spacing w:line="360" w:lineRule="auto"/>
        <w:jc w:val="both"/>
        <w:rPr>
          <w:b/>
          <w:sz w:val="24"/>
          <w:szCs w:val="24"/>
        </w:rPr>
      </w:pPr>
      <w:r>
        <w:rPr>
          <w:b/>
          <w:sz w:val="24"/>
          <w:szCs w:val="24"/>
        </w:rPr>
        <w:t>2</w:t>
      </w:r>
      <w:r>
        <w:rPr>
          <w:b/>
          <w:sz w:val="24"/>
          <w:szCs w:val="24"/>
        </w:rPr>
        <w:tab/>
        <w:t>SERVIÇO SOCIAL E PARADIGMA ECOLÓGICO</w:t>
      </w:r>
    </w:p>
    <w:p w14:paraId="77ABB01D" w14:textId="77777777" w:rsidR="0047140B" w:rsidRDefault="00000000">
      <w:pPr>
        <w:spacing w:line="360" w:lineRule="auto"/>
        <w:ind w:firstLine="720"/>
        <w:jc w:val="both"/>
        <w:rPr>
          <w:sz w:val="24"/>
          <w:szCs w:val="24"/>
        </w:rPr>
      </w:pPr>
      <w:r>
        <w:rPr>
          <w:sz w:val="24"/>
          <w:szCs w:val="24"/>
        </w:rPr>
        <w:t xml:space="preserve">O Serviço Social, enquanto profissão que se insere social, ideológica e politicamente nos debates públicos centrados no interesse coletivo da classe trabalhadora e seus contextos cotidianos e entornos naturais, estabelece uma relação direta com o paradigma ecológico. Essa conexão se concreta na atuação do trabalho profissional no campo das múltiplas expressões da questão social, dentre as quais, se elenca a relação intrínseca entre a natureza, o trabalho e a terra. </w:t>
      </w:r>
    </w:p>
    <w:p w14:paraId="109038C8" w14:textId="77777777" w:rsidR="0047140B" w:rsidRDefault="00000000">
      <w:pPr>
        <w:spacing w:line="360" w:lineRule="auto"/>
        <w:ind w:firstLine="720"/>
        <w:jc w:val="both"/>
        <w:rPr>
          <w:sz w:val="24"/>
          <w:szCs w:val="24"/>
        </w:rPr>
      </w:pPr>
      <w:r>
        <w:rPr>
          <w:sz w:val="24"/>
          <w:szCs w:val="24"/>
        </w:rPr>
        <w:t>Sob essa compreensão, surge a dialética natureza-sociedade como um dos fundamentos essenciais para compreender os processos de reprodução social na contemporaneidade e no contexto da crise ecológica global. Natureza e sociedade não são esferas estanques, mas dimensões interdependentes, mediadas historicamente pelo processo de trabalho humano (Marx, 2013; Engels, 2020).</w:t>
      </w:r>
    </w:p>
    <w:p w14:paraId="07DF0808" w14:textId="77777777" w:rsidR="0047140B" w:rsidRDefault="00000000">
      <w:pPr>
        <w:spacing w:line="360" w:lineRule="auto"/>
        <w:ind w:firstLine="720"/>
        <w:jc w:val="both"/>
        <w:rPr>
          <w:sz w:val="24"/>
          <w:szCs w:val="24"/>
        </w:rPr>
      </w:pPr>
      <w:r>
        <w:rPr>
          <w:sz w:val="24"/>
          <w:szCs w:val="24"/>
        </w:rPr>
        <w:lastRenderedPageBreak/>
        <w:t xml:space="preserve">A natureza é um bem comum e direito fundamental, mas também uma condição material da existência humana, ou seja, necessária à reprodução coletiva da vida. Contudo, sob a racionalidade inerente ao modo de produção e controle sociometabólico do capital, o processo pelo qual os seres humanos transformam a natureza para produzir os meios materiais de subsistência é submetido a uma lógica de alienação, reificação e acumulação por espoliação que fratura a reciprocidade entre humanidade e biosfera (Mészáros, 2011, Marx, 2013; Saito, 2022). </w:t>
      </w:r>
    </w:p>
    <w:p w14:paraId="1243D74D" w14:textId="10C49644" w:rsidR="0047140B" w:rsidRDefault="00000000">
      <w:pPr>
        <w:spacing w:line="360" w:lineRule="auto"/>
        <w:ind w:firstLine="720"/>
        <w:jc w:val="both"/>
        <w:rPr>
          <w:sz w:val="24"/>
          <w:szCs w:val="24"/>
        </w:rPr>
      </w:pPr>
      <w:r>
        <w:rPr>
          <w:sz w:val="24"/>
          <w:szCs w:val="24"/>
        </w:rPr>
        <w:t>A reprodução desse ‘círculo vicioso do capital’, não apenas promove uma mistificação no processo de mediação entre humanidade e natureza, mas imprime sua estrutura ideológico-política nos padrões de produção, consumo e descarte que se reproduzem na base material da sociedade (Mészáros, 2011, Marx, 2013). Assim, se intensificam as injustiças sociais e as crises ecológicas sistêmicas materializadas nos eventos climáticos extremos, a perda da biodiversidade e a poluição.</w:t>
      </w:r>
      <w:r w:rsidR="00234057">
        <w:rPr>
          <w:sz w:val="24"/>
          <w:szCs w:val="24"/>
        </w:rPr>
        <w:t xml:space="preserve"> </w:t>
      </w:r>
    </w:p>
    <w:p w14:paraId="4FA767E2" w14:textId="77777777" w:rsidR="0047140B" w:rsidRDefault="00000000">
      <w:pPr>
        <w:spacing w:line="360" w:lineRule="auto"/>
        <w:ind w:firstLine="720"/>
        <w:jc w:val="both"/>
        <w:rPr>
          <w:sz w:val="24"/>
          <w:szCs w:val="24"/>
        </w:rPr>
      </w:pPr>
      <w:r>
        <w:rPr>
          <w:sz w:val="24"/>
          <w:szCs w:val="24"/>
        </w:rPr>
        <w:t>Neste sentido, essa visão dialética permite ao Serviço Social robustecer sua práxis diante das múltiplas contradições destrutivas do capital. Assim, a profissão pode aprofundar sua abordagem crítica para incluir plenamente as dimensões socioambiental e socioecológica como elementos constitutivos da questão social.</w:t>
      </w:r>
    </w:p>
    <w:p w14:paraId="64492ACE" w14:textId="77777777" w:rsidR="0047140B" w:rsidRDefault="0047140B">
      <w:pPr>
        <w:spacing w:line="360" w:lineRule="auto"/>
        <w:jc w:val="both"/>
        <w:rPr>
          <w:sz w:val="24"/>
          <w:szCs w:val="24"/>
        </w:rPr>
      </w:pPr>
    </w:p>
    <w:p w14:paraId="65FC1BA4" w14:textId="77777777" w:rsidR="0047140B" w:rsidRDefault="00000000">
      <w:pPr>
        <w:spacing w:line="360" w:lineRule="auto"/>
        <w:jc w:val="both"/>
        <w:rPr>
          <w:b/>
          <w:sz w:val="24"/>
          <w:szCs w:val="24"/>
        </w:rPr>
      </w:pPr>
      <w:r>
        <w:rPr>
          <w:b/>
          <w:sz w:val="24"/>
          <w:szCs w:val="24"/>
        </w:rPr>
        <w:t>2.1</w:t>
      </w:r>
      <w:r>
        <w:rPr>
          <w:b/>
          <w:sz w:val="24"/>
          <w:szCs w:val="24"/>
        </w:rPr>
        <w:tab/>
        <w:t xml:space="preserve">A questão socioambiental </w:t>
      </w:r>
    </w:p>
    <w:p w14:paraId="13BD579F" w14:textId="77777777" w:rsidR="0047140B" w:rsidRDefault="00000000">
      <w:pPr>
        <w:spacing w:line="360" w:lineRule="auto"/>
        <w:ind w:firstLine="720"/>
        <w:jc w:val="both"/>
        <w:rPr>
          <w:sz w:val="24"/>
          <w:szCs w:val="24"/>
        </w:rPr>
      </w:pPr>
      <w:r>
        <w:rPr>
          <w:sz w:val="24"/>
          <w:szCs w:val="24"/>
        </w:rPr>
        <w:t xml:space="preserve">A questão socioambiental refere-se à interseção entre os conflitos ambientais e suas repercussões sociais. Geralmente, essa abordagem centra-se nas consequências sociais da crise ecológica, reconhecendo as desigualdades estruturais que a atravessam. Contudo, quando o conflito ‘ambiental’ é separado do seu nexo dialético com o ‘social’ – algo comum na mistificação do capital –, recria-se ideologicamente um distanciamento em relação às causas estruturais, que emergem como decorrência das relações sociais de produção e reprodução do capitalismo, expressas nos discursos políticos e práticas desenvolvimentistas. </w:t>
      </w:r>
    </w:p>
    <w:p w14:paraId="61D71799" w14:textId="77777777" w:rsidR="0047140B" w:rsidRDefault="00000000">
      <w:pPr>
        <w:spacing w:line="360" w:lineRule="auto"/>
        <w:ind w:firstLine="720"/>
        <w:jc w:val="both"/>
        <w:rPr>
          <w:sz w:val="24"/>
          <w:szCs w:val="24"/>
        </w:rPr>
      </w:pPr>
      <w:r>
        <w:rPr>
          <w:sz w:val="24"/>
          <w:szCs w:val="24"/>
        </w:rPr>
        <w:lastRenderedPageBreak/>
        <w:t>O propósito implícito nessa operação é a criação de “práticas sustentáveis” junto à população – leia-se: classe trabalhadora – por meio de ações pontuais e focalizadas, historicamente desconectadas do cerne colonial, expropriador e explorador (Fraser, 2024). Desse modo, poupa-se os agentes transnacionais e o capital financeiro da responsabilização pelas práticas predatórias e destrutivas originadas nas formas de produção, mantendo-se intacto o ciclo vicioso de acumulação. Como resultado, a transição da ordem sociometabólica do capital aprofunda as assimetrias no intercâmbio entre sociedade e natureza, intensificando os impactos sobre os bens naturais e a saúde humana (Prieto; Valencia, 2024).</w:t>
      </w:r>
    </w:p>
    <w:p w14:paraId="5A2BCF3E" w14:textId="77777777" w:rsidR="004C43C6" w:rsidRDefault="00000000">
      <w:pPr>
        <w:spacing w:line="360" w:lineRule="auto"/>
        <w:ind w:firstLine="720"/>
        <w:jc w:val="both"/>
        <w:rPr>
          <w:sz w:val="24"/>
          <w:szCs w:val="24"/>
        </w:rPr>
      </w:pPr>
      <w:r>
        <w:rPr>
          <w:sz w:val="24"/>
          <w:szCs w:val="24"/>
        </w:rPr>
        <w:t xml:space="preserve">O Serviço Social, como área que intervém nas expressões da questão social, tem papel fundamental nesse contexto. A profissão, historicamente marcada por uma dupla condição – ser, ao mesmo tempo, instrumento de reprodução do capital e campo de luta e resistência – pode estabelecer mediação concreta entre natureza e sociedade. Os princípios ético-políticos presentes no Código de Ética (Barroco; Terra, 2012) orientam a atuação profissional em defesa da justiça social e na construção de uma nova ordem societária, sem dominação ou exploração. </w:t>
      </w:r>
    </w:p>
    <w:p w14:paraId="0D79BB4C" w14:textId="52ECB7AA" w:rsidR="0047140B" w:rsidRDefault="00234057">
      <w:pPr>
        <w:spacing w:line="360" w:lineRule="auto"/>
        <w:ind w:firstLine="720"/>
        <w:jc w:val="both"/>
        <w:rPr>
          <w:sz w:val="24"/>
          <w:szCs w:val="24"/>
        </w:rPr>
      </w:pPr>
      <w:r w:rsidRPr="00234057">
        <w:rPr>
          <w:sz w:val="24"/>
          <w:szCs w:val="24"/>
        </w:rPr>
        <w:t>Assim, a perspectiva histórico-crítica do Serviço Social (Salamanca; Valencia, 2017) pode orientar a interface com a ecologia crítica, estabelecendo diálogo</w:t>
      </w:r>
      <w:r w:rsidR="008A735A">
        <w:rPr>
          <w:sz w:val="24"/>
          <w:szCs w:val="24"/>
        </w:rPr>
        <w:t xml:space="preserve"> rigoroso </w:t>
      </w:r>
      <w:r w:rsidRPr="00234057">
        <w:rPr>
          <w:sz w:val="24"/>
          <w:szCs w:val="24"/>
        </w:rPr>
        <w:t>com comunidades atingidas</w:t>
      </w:r>
      <w:r w:rsidR="008A735A">
        <w:rPr>
          <w:sz w:val="24"/>
          <w:szCs w:val="24"/>
        </w:rPr>
        <w:t xml:space="preserve"> </w:t>
      </w:r>
      <w:r w:rsidR="008A735A" w:rsidRPr="008A735A">
        <w:rPr>
          <w:sz w:val="24"/>
          <w:szCs w:val="24"/>
        </w:rPr>
        <w:t>em territórios marcados por conflitos socioambientais</w:t>
      </w:r>
      <w:r w:rsidRPr="00234057">
        <w:rPr>
          <w:sz w:val="24"/>
          <w:szCs w:val="24"/>
        </w:rPr>
        <w:t>, integrando uma práxis política de caráter ecossocial e emancipatório (Saito, 2022).</w:t>
      </w:r>
    </w:p>
    <w:p w14:paraId="79216249" w14:textId="77777777" w:rsidR="00234057" w:rsidRDefault="00234057">
      <w:pPr>
        <w:spacing w:line="360" w:lineRule="auto"/>
        <w:ind w:firstLine="720"/>
        <w:jc w:val="both"/>
        <w:rPr>
          <w:sz w:val="24"/>
          <w:szCs w:val="24"/>
        </w:rPr>
      </w:pPr>
    </w:p>
    <w:p w14:paraId="12131200" w14:textId="77777777" w:rsidR="0047140B" w:rsidRDefault="00000000">
      <w:pPr>
        <w:pBdr>
          <w:top w:val="nil"/>
          <w:left w:val="nil"/>
          <w:bottom w:val="nil"/>
          <w:right w:val="nil"/>
          <w:between w:val="nil"/>
        </w:pBdr>
        <w:spacing w:line="360" w:lineRule="auto"/>
        <w:jc w:val="both"/>
        <w:rPr>
          <w:b/>
          <w:sz w:val="24"/>
          <w:szCs w:val="24"/>
        </w:rPr>
      </w:pPr>
      <w:r>
        <w:rPr>
          <w:b/>
          <w:sz w:val="24"/>
          <w:szCs w:val="24"/>
        </w:rPr>
        <w:t xml:space="preserve">2.2 </w:t>
      </w:r>
      <w:r>
        <w:rPr>
          <w:b/>
          <w:sz w:val="24"/>
          <w:szCs w:val="24"/>
        </w:rPr>
        <w:tab/>
        <w:t xml:space="preserve">A questão socioecológica </w:t>
      </w:r>
    </w:p>
    <w:p w14:paraId="00A6571B" w14:textId="58C4B9C5" w:rsidR="0047140B" w:rsidRDefault="00000000">
      <w:pPr>
        <w:pBdr>
          <w:top w:val="nil"/>
          <w:left w:val="nil"/>
          <w:bottom w:val="nil"/>
          <w:right w:val="nil"/>
          <w:between w:val="nil"/>
        </w:pBdr>
        <w:spacing w:line="360" w:lineRule="auto"/>
        <w:ind w:firstLine="720"/>
        <w:jc w:val="both"/>
        <w:rPr>
          <w:sz w:val="24"/>
          <w:szCs w:val="24"/>
        </w:rPr>
      </w:pPr>
      <w:r>
        <w:rPr>
          <w:sz w:val="24"/>
          <w:szCs w:val="24"/>
        </w:rPr>
        <w:t xml:space="preserve">​​É essencial compreender a complexa interdependência entre biosfera, sociedade e economia, que reflete uma multidimensionalidade na análise das relações estabelecidas no capitalismo (Lang </w:t>
      </w:r>
      <w:r>
        <w:rPr>
          <w:i/>
          <w:sz w:val="24"/>
          <w:szCs w:val="24"/>
        </w:rPr>
        <w:t>et al</w:t>
      </w:r>
      <w:r>
        <w:rPr>
          <w:sz w:val="24"/>
          <w:szCs w:val="24"/>
        </w:rPr>
        <w:t xml:space="preserve">., 2024). O capital, desde sua fase imperialista, consolidou uma hierarquia de controle econômico-social, gerando uma divisão estratificada do planeta entre “Sul” e “Norte”. Nesse contexto, os países outrora colonialistas, hoje no centro da concorrência imperialista pelos “recursos naturais”, </w:t>
      </w:r>
      <w:r>
        <w:rPr>
          <w:sz w:val="24"/>
          <w:szCs w:val="24"/>
        </w:rPr>
        <w:lastRenderedPageBreak/>
        <w:t xml:space="preserve">construíram relações de dependência em relação aos países do Sul Global, traduzidas em formas de </w:t>
      </w:r>
      <w:r w:rsidR="00264C03">
        <w:rPr>
          <w:sz w:val="24"/>
          <w:szCs w:val="24"/>
        </w:rPr>
        <w:t>exploração</w:t>
      </w:r>
      <w:r>
        <w:rPr>
          <w:sz w:val="24"/>
          <w:szCs w:val="24"/>
        </w:rPr>
        <w:t xml:space="preserve"> da natureza e </w:t>
      </w:r>
      <w:r w:rsidR="00264C03">
        <w:rPr>
          <w:sz w:val="24"/>
          <w:szCs w:val="24"/>
        </w:rPr>
        <w:t>da força de trabalho das</w:t>
      </w:r>
      <w:r>
        <w:rPr>
          <w:sz w:val="24"/>
          <w:szCs w:val="24"/>
        </w:rPr>
        <w:t xml:space="preserve"> populações, historicamente tratadas como recursos submetidos à sociabilidade burguesa.</w:t>
      </w:r>
    </w:p>
    <w:p w14:paraId="086856C4" w14:textId="06C37238" w:rsidR="0047140B" w:rsidRDefault="00000000">
      <w:pPr>
        <w:spacing w:line="360" w:lineRule="auto"/>
        <w:ind w:firstLine="720"/>
        <w:jc w:val="both"/>
        <w:rPr>
          <w:sz w:val="24"/>
          <w:szCs w:val="24"/>
        </w:rPr>
      </w:pPr>
      <w:r>
        <w:rPr>
          <w:sz w:val="24"/>
          <w:szCs w:val="24"/>
        </w:rPr>
        <w:t xml:space="preserve">Dessa forma, a modernização, a urbanização e o desenvolvimentismo precisam ser analisadas sob o olhar crítico da questão socioecológica, considerando que a frágil articulação entre as dimensões biosfera, sociedade e economia perdeu equilíbrio de maneira crescente neste século, intensificada pela crise estrutural do capital (Mészáros, 2011). Nesse cenário, alternativas populares no âmbito agroecológico e energético têm sido apropriadas ideologicamente, convertendo-se muitas vezes em instrumentos que mascaram os processos de expropriação, em vez de promover transformações </w:t>
      </w:r>
      <w:r w:rsidR="004E7871">
        <w:rPr>
          <w:sz w:val="24"/>
          <w:szCs w:val="24"/>
        </w:rPr>
        <w:t xml:space="preserve">realmente </w:t>
      </w:r>
      <w:r>
        <w:rPr>
          <w:sz w:val="24"/>
          <w:szCs w:val="24"/>
        </w:rPr>
        <w:t>sustentáveis e emancipatórias.</w:t>
      </w:r>
    </w:p>
    <w:p w14:paraId="25D55A46" w14:textId="77777777" w:rsidR="0047140B" w:rsidRDefault="00000000">
      <w:pPr>
        <w:spacing w:line="360" w:lineRule="auto"/>
        <w:ind w:firstLine="720"/>
        <w:jc w:val="both"/>
        <w:rPr>
          <w:sz w:val="24"/>
          <w:szCs w:val="24"/>
          <w:highlight w:val="white"/>
        </w:rPr>
      </w:pPr>
      <w:r>
        <w:rPr>
          <w:sz w:val="24"/>
          <w:szCs w:val="24"/>
          <w:highlight w:val="white"/>
        </w:rPr>
        <w:t>A partir dessa compreensão dialética, torna-se possível analisar a mistificação subjacente às políticas públicas de transição energética, dominadas pelos interesses do Norte Global. Esse marco institucional reafirma uma nova fase da ordem sociometabólica do capital, cujo objetivo não é romper com a lógica de alienação, reificação e expropriação, mas sim modernizar seus mecanismos de acumulação.</w:t>
      </w:r>
    </w:p>
    <w:p w14:paraId="04F4EFD6" w14:textId="77777777" w:rsidR="0047140B" w:rsidRDefault="0047140B">
      <w:pPr>
        <w:spacing w:line="360" w:lineRule="auto"/>
        <w:ind w:firstLine="720"/>
        <w:jc w:val="both"/>
        <w:rPr>
          <w:sz w:val="24"/>
          <w:szCs w:val="24"/>
          <w:highlight w:val="white"/>
        </w:rPr>
      </w:pPr>
    </w:p>
    <w:p w14:paraId="43A189A5" w14:textId="77777777" w:rsidR="0047140B" w:rsidRDefault="00000000">
      <w:pPr>
        <w:spacing w:line="360" w:lineRule="auto"/>
        <w:jc w:val="both"/>
        <w:rPr>
          <w:b/>
          <w:sz w:val="24"/>
          <w:szCs w:val="24"/>
        </w:rPr>
      </w:pPr>
      <w:r>
        <w:rPr>
          <w:b/>
          <w:sz w:val="24"/>
          <w:szCs w:val="24"/>
        </w:rPr>
        <w:t>3</w:t>
      </w:r>
      <w:r>
        <w:rPr>
          <w:b/>
          <w:sz w:val="24"/>
          <w:szCs w:val="24"/>
        </w:rPr>
        <w:tab/>
        <w:t>DESENVOLVIMENTISMO E COLONIALISMO VERDE</w:t>
      </w:r>
    </w:p>
    <w:p w14:paraId="1E5EF513" w14:textId="6F97E3AB" w:rsidR="0047140B" w:rsidRDefault="00000000" w:rsidP="008A735A">
      <w:pPr>
        <w:spacing w:line="360" w:lineRule="auto"/>
        <w:ind w:firstLine="720"/>
        <w:jc w:val="both"/>
        <w:rPr>
          <w:sz w:val="24"/>
          <w:szCs w:val="24"/>
        </w:rPr>
      </w:pPr>
      <w:r>
        <w:rPr>
          <w:sz w:val="24"/>
          <w:szCs w:val="24"/>
        </w:rPr>
        <w:t xml:space="preserve">Na América Latina e Caribe (ALC), a passagem do “Consenso de Washington” ao “Consenso das Commodities” no século XXI foi mediada por uma ilusão desenvolvimentista que promoveu a exportação em grande escala de bens primários, o crescimento econômico e a expansão do consumo (Svampa, 2019). </w:t>
      </w:r>
      <w:r w:rsidR="008A735A" w:rsidRPr="008A735A">
        <w:rPr>
          <w:sz w:val="24"/>
          <w:szCs w:val="24"/>
        </w:rPr>
        <w:t>Essa dinâmica não apenas intensificou a ordem sociometabólica do capital – caracterizada pela apropriação econômica da natureza, pela exploração da força de trabalho e pelo descarte massivo de resíduos (Mészáros, 2011; Prieto; Valencia, 2024) –, mas também revelou a lógica do colonialismo verde (Lang et al., 2023).</w:t>
      </w:r>
    </w:p>
    <w:p w14:paraId="4E610370" w14:textId="77777777" w:rsidR="008A735A" w:rsidRDefault="008A735A" w:rsidP="008A735A">
      <w:pPr>
        <w:spacing w:line="360" w:lineRule="auto"/>
        <w:ind w:firstLine="720"/>
        <w:jc w:val="both"/>
        <w:rPr>
          <w:sz w:val="24"/>
          <w:szCs w:val="24"/>
        </w:rPr>
      </w:pPr>
    </w:p>
    <w:p w14:paraId="425E95B0" w14:textId="77777777" w:rsidR="008A735A" w:rsidRDefault="008A735A" w:rsidP="008A735A">
      <w:pPr>
        <w:spacing w:line="360" w:lineRule="auto"/>
        <w:ind w:firstLine="720"/>
        <w:jc w:val="both"/>
        <w:rPr>
          <w:sz w:val="24"/>
          <w:szCs w:val="24"/>
        </w:rPr>
      </w:pPr>
    </w:p>
    <w:p w14:paraId="3BEC9552" w14:textId="77777777" w:rsidR="0047140B" w:rsidRDefault="00000000">
      <w:pPr>
        <w:spacing w:line="360" w:lineRule="auto"/>
        <w:jc w:val="both"/>
        <w:rPr>
          <w:sz w:val="24"/>
          <w:szCs w:val="24"/>
        </w:rPr>
      </w:pPr>
      <w:r>
        <w:rPr>
          <w:b/>
          <w:sz w:val="24"/>
          <w:szCs w:val="24"/>
        </w:rPr>
        <w:lastRenderedPageBreak/>
        <w:t>3.1</w:t>
      </w:r>
      <w:r>
        <w:rPr>
          <w:b/>
          <w:sz w:val="24"/>
          <w:szCs w:val="24"/>
        </w:rPr>
        <w:tab/>
        <w:t>A reconfiguração desenvolvimentista em ALC</w:t>
      </w:r>
    </w:p>
    <w:p w14:paraId="7E294633" w14:textId="77777777" w:rsidR="0047140B" w:rsidRDefault="00000000">
      <w:pPr>
        <w:spacing w:line="360" w:lineRule="auto"/>
        <w:ind w:firstLine="720"/>
        <w:jc w:val="both"/>
        <w:rPr>
          <w:sz w:val="24"/>
          <w:szCs w:val="24"/>
        </w:rPr>
      </w:pPr>
      <w:r>
        <w:rPr>
          <w:sz w:val="24"/>
          <w:szCs w:val="24"/>
        </w:rPr>
        <w:t>A mudança na matriz energética, centrada nas chamadas “energias limpas”, exige uma compreensão dialética sobre seus benefícios e impactos socioecológicos, especialmente no Sul Global. Trata-se da face neoextrativista do capital que se traduz numa nova fase da acumulação por espoliação, marcada pelo aprofundamento da exploração dos bens comuns naturais e da força de trabalho de inúmeras comunidades e povos tradicionais; ampliando assim as fronteiras da colonização da natureza mediante a exploração em territórios antes considerados improdutivos sob a ótica do capital (Svampa, 2019; Alimonda, 2025).</w:t>
      </w:r>
    </w:p>
    <w:p w14:paraId="10770373" w14:textId="77777777" w:rsidR="0047140B" w:rsidRDefault="00000000">
      <w:pPr>
        <w:spacing w:line="360" w:lineRule="auto"/>
        <w:ind w:firstLine="720"/>
        <w:jc w:val="both"/>
        <w:rPr>
          <w:sz w:val="24"/>
          <w:szCs w:val="24"/>
        </w:rPr>
      </w:pPr>
      <w:r>
        <w:rPr>
          <w:sz w:val="24"/>
          <w:szCs w:val="24"/>
        </w:rPr>
        <w:t xml:space="preserve">Exemplos disso são os desertos do Atacama (Chile), La Guajira (Colômbia), o Saara (norte da África) e o sertão da Paraíba e do Rio Grande do Norte (Brasil), além de bacias hidrográficas até então sem intervenção humana significativa. Particularmente alarmante é o caso dos biomas da Amazônia, da cordilheira dos Andes e outras florestas tropicais úmidas da América do Sul, da América Central e da África subsaariana, que estão sendo convertidas em zonas de extração com a anuência dos governos nacionais (Lang </w:t>
      </w:r>
      <w:r>
        <w:rPr>
          <w:i/>
          <w:sz w:val="24"/>
          <w:szCs w:val="24"/>
        </w:rPr>
        <w:t>et al</w:t>
      </w:r>
      <w:r>
        <w:rPr>
          <w:sz w:val="24"/>
          <w:szCs w:val="24"/>
        </w:rPr>
        <w:t xml:space="preserve">., 2023; Prieto </w:t>
      </w:r>
      <w:r>
        <w:rPr>
          <w:i/>
          <w:sz w:val="24"/>
          <w:szCs w:val="24"/>
        </w:rPr>
        <w:t>et al.</w:t>
      </w:r>
      <w:r>
        <w:rPr>
          <w:sz w:val="24"/>
          <w:szCs w:val="24"/>
        </w:rPr>
        <w:t>, 2024; FHB, 2025).</w:t>
      </w:r>
    </w:p>
    <w:p w14:paraId="40CBFC10" w14:textId="77777777" w:rsidR="0047140B" w:rsidRDefault="00000000">
      <w:pPr>
        <w:spacing w:line="360" w:lineRule="auto"/>
        <w:ind w:firstLine="720"/>
        <w:jc w:val="both"/>
        <w:rPr>
          <w:sz w:val="24"/>
          <w:szCs w:val="24"/>
        </w:rPr>
      </w:pPr>
      <w:r>
        <w:rPr>
          <w:sz w:val="24"/>
          <w:szCs w:val="24"/>
        </w:rPr>
        <w:t>O colonialismo verde, portanto, se concretiza na aceleração de novos projetos extrativistas articulados às políticas de transição energética, orientados aparentemente à descarbonização da economia capitalista por meio de inovações nas forças produtivas da indústria energética para a exploração de fontes não convencionais de energia renovável, tais como solar, eólica, marinha ou biomassa.</w:t>
      </w:r>
    </w:p>
    <w:p w14:paraId="6C91CEDF" w14:textId="77777777" w:rsidR="0047140B" w:rsidRDefault="0047140B">
      <w:pPr>
        <w:spacing w:line="360" w:lineRule="auto"/>
        <w:ind w:firstLine="720"/>
        <w:jc w:val="both"/>
        <w:rPr>
          <w:sz w:val="24"/>
          <w:szCs w:val="24"/>
        </w:rPr>
      </w:pPr>
    </w:p>
    <w:p w14:paraId="30BA31C8" w14:textId="77777777" w:rsidR="0047140B" w:rsidRDefault="00000000">
      <w:pPr>
        <w:spacing w:line="360" w:lineRule="auto"/>
        <w:jc w:val="both"/>
        <w:rPr>
          <w:b/>
          <w:sz w:val="24"/>
          <w:szCs w:val="24"/>
        </w:rPr>
      </w:pPr>
      <w:r>
        <w:rPr>
          <w:b/>
          <w:sz w:val="24"/>
          <w:szCs w:val="24"/>
        </w:rPr>
        <w:t>3.2</w:t>
      </w:r>
      <w:r>
        <w:rPr>
          <w:b/>
          <w:sz w:val="24"/>
          <w:szCs w:val="24"/>
        </w:rPr>
        <w:tab/>
        <w:t>O Consenso da Descarbonização</w:t>
      </w:r>
    </w:p>
    <w:p w14:paraId="7214875E" w14:textId="77777777" w:rsidR="0047140B" w:rsidRDefault="00000000">
      <w:pPr>
        <w:spacing w:line="360" w:lineRule="auto"/>
        <w:ind w:firstLine="720"/>
        <w:jc w:val="both"/>
        <w:rPr>
          <w:sz w:val="24"/>
          <w:szCs w:val="24"/>
        </w:rPr>
      </w:pPr>
      <w:r>
        <w:rPr>
          <w:sz w:val="24"/>
          <w:szCs w:val="24"/>
        </w:rPr>
        <w:t xml:space="preserve">Apesar do reconhecimento da crise ecológica global nos Objetivos de Desenvolvimento Sustentável, no Acordo de Paris e no Acordo de Escazú, a estratégia desenvolvimentista do capital reconfigurou as demandas populares por uma transição socioecológica justa. Essas demandas, que historicamente têm compreendido criticamente a complexa interdependência entre natureza e humanidade (Alimonda, </w:t>
      </w:r>
      <w:r>
        <w:rPr>
          <w:sz w:val="24"/>
          <w:szCs w:val="24"/>
        </w:rPr>
        <w:lastRenderedPageBreak/>
        <w:t xml:space="preserve">2025), foram reduzidas à mera “transição energética”, vista como estratégia de inovação técnica e tecnológica para a redução de gases de efeito estufa, sem alterar a ordem sociometabólica subjacente ao capital. </w:t>
      </w:r>
    </w:p>
    <w:p w14:paraId="67F659CB" w14:textId="1244C30C" w:rsidR="0047140B" w:rsidRDefault="00000000">
      <w:pPr>
        <w:spacing w:line="360" w:lineRule="auto"/>
        <w:ind w:firstLine="720"/>
        <w:jc w:val="both"/>
        <w:rPr>
          <w:sz w:val="24"/>
          <w:szCs w:val="24"/>
        </w:rPr>
      </w:pPr>
      <w:r>
        <w:rPr>
          <w:sz w:val="24"/>
          <w:szCs w:val="24"/>
        </w:rPr>
        <w:t xml:space="preserve">Dessa forma, a transição energética mediada pelo capital tem provocado uma nova onda de apropriação de terras, privatização e financeirização da natureza e deslocamento de comunidades (Lang </w:t>
      </w:r>
      <w:r>
        <w:rPr>
          <w:i/>
          <w:sz w:val="24"/>
          <w:szCs w:val="24"/>
        </w:rPr>
        <w:t>et al</w:t>
      </w:r>
      <w:r>
        <w:rPr>
          <w:sz w:val="24"/>
          <w:szCs w:val="24"/>
        </w:rPr>
        <w:t xml:space="preserve">., 2023), tudo isso sob o disfarce de projetos de descarbonização materializados em grandes hidrelétricas, usinas eólicas, parques solares, instalações de hidrogênio verde e biogás. Assim, o colonialismo verde, em sua dimensão energética, constitui-se como uma peça estratégica do chamado “Consenso da Descarbonização”, isto é, um novo consenso capitalista dominado por corporações transnacionais, organismos financeiros multilaterais e governos do Norte Global (Bringel; Svampa, 2023), particularmente da União Europeia. Contudo, longe de romper com a lógica predatória do sistema, ele reproduz e </w:t>
      </w:r>
      <w:r w:rsidR="00BA781D">
        <w:rPr>
          <w:sz w:val="24"/>
          <w:szCs w:val="24"/>
        </w:rPr>
        <w:t>afunda</w:t>
      </w:r>
      <w:r>
        <w:rPr>
          <w:sz w:val="24"/>
          <w:szCs w:val="24"/>
        </w:rPr>
        <w:t xml:space="preserve"> a ordem sociometabólica vigente, intensificando a acumulaçã</w:t>
      </w:r>
      <w:r w:rsidR="00BA781D">
        <w:rPr>
          <w:sz w:val="24"/>
          <w:szCs w:val="24"/>
        </w:rPr>
        <w:t>o</w:t>
      </w:r>
      <w:r>
        <w:rPr>
          <w:sz w:val="24"/>
          <w:szCs w:val="24"/>
        </w:rPr>
        <w:t xml:space="preserve"> e, consequentemente, agravando a ruptura entre humanidade e natureza (Prieto; Valencia, 2024).</w:t>
      </w:r>
    </w:p>
    <w:p w14:paraId="70DFAFCA" w14:textId="77777777" w:rsidR="0047140B" w:rsidRDefault="0047140B">
      <w:pPr>
        <w:spacing w:line="360" w:lineRule="auto"/>
        <w:jc w:val="both"/>
        <w:rPr>
          <w:sz w:val="24"/>
          <w:szCs w:val="24"/>
        </w:rPr>
      </w:pPr>
    </w:p>
    <w:p w14:paraId="5067B990" w14:textId="77777777" w:rsidR="0047140B" w:rsidRDefault="00000000">
      <w:pPr>
        <w:spacing w:line="360" w:lineRule="auto"/>
        <w:jc w:val="both"/>
        <w:rPr>
          <w:b/>
          <w:sz w:val="24"/>
          <w:szCs w:val="24"/>
        </w:rPr>
      </w:pPr>
      <w:r>
        <w:rPr>
          <w:b/>
          <w:sz w:val="24"/>
          <w:szCs w:val="24"/>
        </w:rPr>
        <w:t>4</w:t>
      </w:r>
      <w:r>
        <w:rPr>
          <w:b/>
          <w:sz w:val="24"/>
          <w:szCs w:val="24"/>
        </w:rPr>
        <w:tab/>
        <w:t>TRANSIÇÕES ECOSSOCIAIS E CUIDADO DO COMUM</w:t>
      </w:r>
    </w:p>
    <w:p w14:paraId="3646B9C8" w14:textId="4201E783" w:rsidR="0047140B" w:rsidRDefault="00000000">
      <w:pPr>
        <w:spacing w:line="360" w:lineRule="auto"/>
        <w:ind w:firstLine="720"/>
        <w:jc w:val="both"/>
        <w:rPr>
          <w:sz w:val="24"/>
          <w:szCs w:val="24"/>
        </w:rPr>
      </w:pPr>
      <w:r>
        <w:rPr>
          <w:sz w:val="24"/>
          <w:szCs w:val="24"/>
        </w:rPr>
        <w:t xml:space="preserve">As lutas e resistências contra o desenvolvimentismo </w:t>
      </w:r>
      <w:r w:rsidR="00BA781D">
        <w:rPr>
          <w:sz w:val="24"/>
          <w:szCs w:val="24"/>
        </w:rPr>
        <w:t>neoextrativista têm</w:t>
      </w:r>
      <w:r>
        <w:rPr>
          <w:sz w:val="24"/>
          <w:szCs w:val="24"/>
        </w:rPr>
        <w:t xml:space="preserve"> se constituído como verdadeiras fontes de reivindicação por transições ecossociais no Sul Global. Esses movimentos se expressam por meio da articulação transnacional de organizações sociais e redes comunitárias situadas nos territórios atingidos pela expansão do colonialismo verde (Bringel; Svampa, 2023; Alimonda, 2025). </w:t>
      </w:r>
    </w:p>
    <w:p w14:paraId="7B9E7810" w14:textId="2C41F9B2" w:rsidR="006764C9" w:rsidRDefault="006764C9">
      <w:pPr>
        <w:spacing w:line="360" w:lineRule="auto"/>
        <w:ind w:firstLine="720"/>
        <w:jc w:val="both"/>
        <w:rPr>
          <w:sz w:val="24"/>
          <w:szCs w:val="24"/>
        </w:rPr>
      </w:pPr>
      <w:r>
        <w:rPr>
          <w:sz w:val="24"/>
          <w:szCs w:val="24"/>
        </w:rPr>
        <w:t>Simultaneamente</w:t>
      </w:r>
      <w:r w:rsidRPr="006764C9">
        <w:rPr>
          <w:sz w:val="24"/>
          <w:szCs w:val="24"/>
        </w:rPr>
        <w:t xml:space="preserve">, </w:t>
      </w:r>
      <w:r w:rsidR="00D0286B" w:rsidRPr="00D0286B">
        <w:rPr>
          <w:sz w:val="24"/>
          <w:szCs w:val="24"/>
        </w:rPr>
        <w:t>articulam o paradigma ecológico e o paradigma do cuidado como ferramentas políticas na defesa dos bens comuns naturais e no reconhecimento dos direitos das comunidades</w:t>
      </w:r>
      <w:r w:rsidR="00D0286B">
        <w:rPr>
          <w:sz w:val="24"/>
          <w:szCs w:val="24"/>
        </w:rPr>
        <w:t>,</w:t>
      </w:r>
      <w:r w:rsidR="00D0286B" w:rsidRPr="00D0286B">
        <w:rPr>
          <w:sz w:val="24"/>
          <w:szCs w:val="24"/>
        </w:rPr>
        <w:t xml:space="preserve"> enquanto pilares de uma governança democrática que rompe com a lógica </w:t>
      </w:r>
      <w:r w:rsidR="00D0286B">
        <w:rPr>
          <w:sz w:val="24"/>
          <w:szCs w:val="24"/>
        </w:rPr>
        <w:t>do</w:t>
      </w:r>
      <w:r w:rsidR="00D0286B" w:rsidRPr="00D0286B">
        <w:rPr>
          <w:sz w:val="24"/>
          <w:szCs w:val="24"/>
        </w:rPr>
        <w:t xml:space="preserve"> colonialismo verde exigindo uma transição ecossocial</w:t>
      </w:r>
      <w:r w:rsidR="00D0286B">
        <w:rPr>
          <w:sz w:val="24"/>
          <w:szCs w:val="24"/>
        </w:rPr>
        <w:t xml:space="preserve"> </w:t>
      </w:r>
      <w:r w:rsidRPr="006764C9">
        <w:rPr>
          <w:sz w:val="24"/>
          <w:szCs w:val="24"/>
        </w:rPr>
        <w:t xml:space="preserve">que </w:t>
      </w:r>
      <w:r w:rsidR="00D0286B">
        <w:rPr>
          <w:sz w:val="24"/>
          <w:szCs w:val="24"/>
        </w:rPr>
        <w:t xml:space="preserve">efetivamente </w:t>
      </w:r>
      <w:r w:rsidRPr="006764C9">
        <w:rPr>
          <w:sz w:val="24"/>
          <w:szCs w:val="24"/>
        </w:rPr>
        <w:t>compreende a integralidade entre biosfera, humanidade e economia solidária</w:t>
      </w:r>
      <w:r>
        <w:rPr>
          <w:sz w:val="24"/>
          <w:szCs w:val="24"/>
        </w:rPr>
        <w:t>,</w:t>
      </w:r>
      <w:r w:rsidRPr="006764C9">
        <w:rPr>
          <w:sz w:val="24"/>
          <w:szCs w:val="24"/>
        </w:rPr>
        <w:t xml:space="preserve"> especialmente no âmbito das “energias comunitárias”. </w:t>
      </w:r>
    </w:p>
    <w:p w14:paraId="206430B3" w14:textId="003A39E5" w:rsidR="006764C9" w:rsidRDefault="006764C9">
      <w:pPr>
        <w:spacing w:line="360" w:lineRule="auto"/>
        <w:ind w:firstLine="720"/>
        <w:jc w:val="both"/>
        <w:rPr>
          <w:sz w:val="24"/>
          <w:szCs w:val="24"/>
        </w:rPr>
      </w:pPr>
      <w:r w:rsidRPr="006764C9">
        <w:rPr>
          <w:sz w:val="24"/>
          <w:szCs w:val="24"/>
        </w:rPr>
        <w:lastRenderedPageBreak/>
        <w:t>Essas energias comunitárias mobilizam conhecimentos, práticas e processos autogestionários de transformação na produção, uso e consumo de energia, possibilitando a descentralização da geração energética, a formação técnica, a produção de alimentos saudáveis de base camponesa e o fortalecimento do bem-viver comunitário, especialmente nas ruralidades (Preciado, 2025).</w:t>
      </w:r>
    </w:p>
    <w:p w14:paraId="2DE85C7A" w14:textId="328B2DAE" w:rsidR="0047140B" w:rsidRDefault="00000000">
      <w:pPr>
        <w:spacing w:line="360" w:lineRule="auto"/>
        <w:ind w:firstLine="720"/>
        <w:jc w:val="both"/>
        <w:rPr>
          <w:sz w:val="24"/>
          <w:szCs w:val="24"/>
        </w:rPr>
      </w:pPr>
      <w:r>
        <w:rPr>
          <w:sz w:val="24"/>
          <w:szCs w:val="24"/>
        </w:rPr>
        <w:t xml:space="preserve">  </w:t>
      </w:r>
    </w:p>
    <w:p w14:paraId="46308099" w14:textId="77777777" w:rsidR="0047140B" w:rsidRDefault="00000000">
      <w:pPr>
        <w:spacing w:line="360" w:lineRule="auto"/>
        <w:jc w:val="both"/>
        <w:rPr>
          <w:b/>
          <w:sz w:val="24"/>
          <w:szCs w:val="24"/>
        </w:rPr>
      </w:pPr>
      <w:r>
        <w:rPr>
          <w:b/>
          <w:sz w:val="24"/>
          <w:szCs w:val="24"/>
        </w:rPr>
        <w:t>4.1</w:t>
      </w:r>
      <w:r>
        <w:rPr>
          <w:b/>
          <w:sz w:val="24"/>
          <w:szCs w:val="24"/>
        </w:rPr>
        <w:tab/>
        <w:t>Natureza-Mulher-Trabalho: a tríade desafiadora no Serviço Social</w:t>
      </w:r>
    </w:p>
    <w:p w14:paraId="4DC243F9" w14:textId="77777777" w:rsidR="0047140B" w:rsidRDefault="00000000">
      <w:pPr>
        <w:spacing w:line="360" w:lineRule="auto"/>
        <w:ind w:firstLine="720"/>
        <w:jc w:val="both"/>
        <w:rPr>
          <w:sz w:val="24"/>
          <w:szCs w:val="24"/>
        </w:rPr>
      </w:pPr>
      <w:r>
        <w:rPr>
          <w:sz w:val="24"/>
          <w:szCs w:val="24"/>
        </w:rPr>
        <w:t xml:space="preserve">No trabalho das mulheres que defendem a natureza subjaz uma luta histórica que evidencia três dívidas profundas: a “dívida social”, resultante da extração de mais-valia mediante a exploração da força de trabalho humana; a “dívida ecológica”, decorrente da apropriação desigual dos bens naturais presentes em seus territórios; e a “dívida encarnada”, referente ao trabalho reprodutivo não remunerado realizado pelas mulheres (Salleh, 2009). Além de agregar valor de uso, a exploração do trabalho das mulheres também regenera as condições de reprodução da ordem sociometabólica, incluindo o futuro ‘exército de reserva’ do capitalismo. </w:t>
      </w:r>
    </w:p>
    <w:p w14:paraId="30B691DB" w14:textId="77777777" w:rsidR="0047140B" w:rsidRDefault="00000000">
      <w:pPr>
        <w:spacing w:line="360" w:lineRule="auto"/>
        <w:ind w:firstLine="720"/>
        <w:jc w:val="both"/>
        <w:rPr>
          <w:sz w:val="24"/>
          <w:szCs w:val="24"/>
        </w:rPr>
      </w:pPr>
      <w:r>
        <w:rPr>
          <w:sz w:val="24"/>
          <w:szCs w:val="24"/>
        </w:rPr>
        <w:t>Essa dialética Mulheres-Natureza-Trabalho introduz uma ontologia alternativa e emancipatória não apenas no discurso político dos movimentos sociais, mas também no Serviço Social. Dessa forma, é necessário aprofundar o entendimento da especificidade da exploração das mulheres diante dos conflitos socioambientais. Essa abordagem requer ampliar a crítica à degradação capitalista dessas condições, reconhecendo a relação dialética Natureza-Mulher-Trabalho como uma contradição fundamental (Salleh, 1994), mas também o compromisso com o processo de descolonização, o trabalho de cuidado da biodiversidade e a construção de alternativas emancipatórias no âmbito da reprodução da vida (Mies; Shiva, 1998).</w:t>
      </w:r>
    </w:p>
    <w:p w14:paraId="670655B3" w14:textId="77777777" w:rsidR="0047140B" w:rsidRDefault="00000000">
      <w:pPr>
        <w:spacing w:line="360" w:lineRule="auto"/>
        <w:ind w:firstLine="720"/>
        <w:jc w:val="both"/>
        <w:rPr>
          <w:sz w:val="24"/>
          <w:szCs w:val="24"/>
        </w:rPr>
      </w:pPr>
      <w:r>
        <w:rPr>
          <w:sz w:val="24"/>
          <w:szCs w:val="24"/>
        </w:rPr>
        <w:t xml:space="preserve">Isso implica refletir sobre o antagonismo entre a mulher como matriz reprodutiva, objetificada pelo capital na figura de “recurso natural”, e as mulheres como agentes históricos, protagonistas na construção de novas relações sociais de produção necessárias à transição ecossocial. Trata-se, ainda, de considerar a tríade </w:t>
      </w:r>
      <w:r>
        <w:rPr>
          <w:sz w:val="24"/>
          <w:szCs w:val="24"/>
        </w:rPr>
        <w:lastRenderedPageBreak/>
        <w:t>Mulheres-Natureza-Trabalho subjacente ao papel histórico-crítico das mulheres, seja por meio de sua participação política em espaços de decisão pública, seja por meio de sua força na produção de energias comunitárias, na revitalização da saúde coletiva, na restauração ecológica e fundamentalmente na reterritorialização da vida.</w:t>
      </w:r>
    </w:p>
    <w:p w14:paraId="391E1188" w14:textId="77777777" w:rsidR="00264C03" w:rsidRDefault="00264C03">
      <w:pPr>
        <w:spacing w:line="360" w:lineRule="auto"/>
        <w:ind w:firstLine="720"/>
        <w:jc w:val="both"/>
        <w:rPr>
          <w:sz w:val="24"/>
          <w:szCs w:val="24"/>
        </w:rPr>
      </w:pPr>
    </w:p>
    <w:p w14:paraId="59465EE5" w14:textId="77777777" w:rsidR="0047140B" w:rsidRDefault="00000000">
      <w:pPr>
        <w:spacing w:line="360" w:lineRule="auto"/>
        <w:jc w:val="both"/>
        <w:rPr>
          <w:sz w:val="24"/>
          <w:szCs w:val="24"/>
        </w:rPr>
      </w:pPr>
      <w:r>
        <w:rPr>
          <w:b/>
          <w:sz w:val="24"/>
          <w:szCs w:val="24"/>
        </w:rPr>
        <w:t xml:space="preserve">4.2 </w:t>
      </w:r>
      <w:r>
        <w:rPr>
          <w:b/>
          <w:sz w:val="24"/>
          <w:szCs w:val="24"/>
        </w:rPr>
        <w:tab/>
        <w:t>Por uma política do cuidado dos Bens Comuns Naturais</w:t>
      </w:r>
    </w:p>
    <w:p w14:paraId="7BB35E5D" w14:textId="77777777" w:rsidR="0047140B" w:rsidRDefault="00000000">
      <w:pPr>
        <w:spacing w:line="360" w:lineRule="auto"/>
        <w:ind w:firstLine="720"/>
        <w:jc w:val="both"/>
        <w:rPr>
          <w:sz w:val="24"/>
          <w:szCs w:val="24"/>
        </w:rPr>
      </w:pPr>
      <w:r>
        <w:rPr>
          <w:sz w:val="24"/>
          <w:szCs w:val="24"/>
        </w:rPr>
        <w:t xml:space="preserve">Essas relações, mediadas pela potência histórica das mulheres, orientadas pelo trabalho regenerativo e pelo valor de uso dos bens comuns – e não mais pela produção voltada à troca e à acumulação –, podem abrir espaço para uma reciprocidade autêntica entre humanidade e natureza (Salleh, 1994; 2009). Essa perspectiva alimenta possibilidades de resistência capazes de impulsionar novas formas de organização social e mediação da ordem sociometabólica, sob um paradigma de produção baseado no comum, no cuidado e no coletivo. </w:t>
      </w:r>
    </w:p>
    <w:p w14:paraId="2B381A8F" w14:textId="77777777" w:rsidR="0047140B" w:rsidRDefault="00000000">
      <w:pPr>
        <w:spacing w:line="360" w:lineRule="auto"/>
        <w:ind w:firstLine="720"/>
        <w:jc w:val="both"/>
        <w:rPr>
          <w:sz w:val="24"/>
          <w:szCs w:val="24"/>
        </w:rPr>
      </w:pPr>
      <w:r>
        <w:rPr>
          <w:sz w:val="24"/>
          <w:szCs w:val="24"/>
        </w:rPr>
        <w:t>A reivindicação do comum deve ser compreendida como manifestação dos movimentos sociais que revitalizam suas relações e impulsionam ação e práxis coletiva enraizadas em um cotidiano territorial ameaçado pelas forças destrutivas do capital (Laval; Dardot, 2015). Essas forças degradam tanto as condições materiais quanto existenciais essenciais à subsistência da natureza e da humanidade, mas encontram resistências e alternativas anticapitalistas e anticoloniais.</w:t>
      </w:r>
    </w:p>
    <w:p w14:paraId="225FB4B2" w14:textId="77777777" w:rsidR="0047140B" w:rsidRDefault="00000000">
      <w:pPr>
        <w:spacing w:line="360" w:lineRule="auto"/>
        <w:ind w:firstLine="720"/>
        <w:jc w:val="both"/>
        <w:rPr>
          <w:sz w:val="24"/>
          <w:szCs w:val="24"/>
        </w:rPr>
      </w:pPr>
      <w:r>
        <w:rPr>
          <w:sz w:val="24"/>
          <w:szCs w:val="24"/>
        </w:rPr>
        <w:t>A construção de uma consciência política em torno do comum – como teoria, conceito e prática – é condição fundamental para processos de reapropriação dos meios de produção e reprodução rumo a novas formas de vida comunitárias e de resistência à privatização da natureza e à mercantilização dos bens naturais (Federici, 2010). Nesse sentido, a ressignificação do comum e dos bens comuns naturais deve emergir da luta coletiva e da tomada de decisões democráticas, representando um esforço consciente para enfrentar tanto a privatização da vida quanto a neoliberalização da natureza (Marx, 2013; Federici, 2020).</w:t>
      </w:r>
    </w:p>
    <w:p w14:paraId="662455F6" w14:textId="77777777" w:rsidR="008A735A" w:rsidRDefault="008A735A">
      <w:pPr>
        <w:spacing w:line="360" w:lineRule="auto"/>
        <w:ind w:firstLine="720"/>
        <w:jc w:val="both"/>
        <w:rPr>
          <w:sz w:val="24"/>
          <w:szCs w:val="24"/>
        </w:rPr>
      </w:pPr>
    </w:p>
    <w:p w14:paraId="44296DE9" w14:textId="77777777" w:rsidR="0047140B" w:rsidRDefault="00000000">
      <w:pPr>
        <w:spacing w:line="360" w:lineRule="auto"/>
        <w:jc w:val="both"/>
        <w:rPr>
          <w:sz w:val="16"/>
          <w:szCs w:val="16"/>
          <w:shd w:val="clear" w:color="auto" w:fill="FFF2CC"/>
        </w:rPr>
      </w:pPr>
      <w:r>
        <w:rPr>
          <w:b/>
          <w:sz w:val="24"/>
          <w:szCs w:val="24"/>
        </w:rPr>
        <w:lastRenderedPageBreak/>
        <w:t>5</w:t>
      </w:r>
      <w:r>
        <w:rPr>
          <w:b/>
          <w:sz w:val="24"/>
          <w:szCs w:val="24"/>
        </w:rPr>
        <w:tab/>
        <w:t>CONCLUSÕES</w:t>
      </w:r>
    </w:p>
    <w:p w14:paraId="046A5EC3" w14:textId="0F1EE279" w:rsidR="0047140B" w:rsidRDefault="00000000">
      <w:pPr>
        <w:spacing w:line="360" w:lineRule="auto"/>
        <w:ind w:firstLine="720"/>
        <w:jc w:val="both"/>
        <w:rPr>
          <w:sz w:val="24"/>
          <w:szCs w:val="24"/>
        </w:rPr>
      </w:pPr>
      <w:r>
        <w:rPr>
          <w:sz w:val="24"/>
          <w:szCs w:val="24"/>
        </w:rPr>
        <w:t xml:space="preserve">A crise ecológica global impõe ao Serviço Social um desafio histórico: intervir profissionalmente em territórios marcados pelas violências decorrentes do colonialismo verde, cujos impactos diferenciados se expressam nas dimensões de classe, gênero e o </w:t>
      </w:r>
      <w:r w:rsidR="00264C03">
        <w:rPr>
          <w:sz w:val="24"/>
          <w:szCs w:val="24"/>
        </w:rPr>
        <w:t>étnico-racial.</w:t>
      </w:r>
      <w:r>
        <w:rPr>
          <w:sz w:val="24"/>
          <w:szCs w:val="24"/>
        </w:rPr>
        <w:t xml:space="preserve"> Diante disso, é fundamental ultrapassar críticas meramente formais às práticas tecnicistas e assistencialistas</w:t>
      </w:r>
      <w:r w:rsidR="00264C03">
        <w:rPr>
          <w:sz w:val="24"/>
          <w:szCs w:val="24"/>
        </w:rPr>
        <w:t xml:space="preserve"> </w:t>
      </w:r>
      <w:r w:rsidR="00264C03" w:rsidRPr="00264C03">
        <w:rPr>
          <w:sz w:val="24"/>
          <w:szCs w:val="24"/>
        </w:rPr>
        <w:t>impostas pela racionalidade neoliberal</w:t>
      </w:r>
      <w:r>
        <w:rPr>
          <w:sz w:val="24"/>
          <w:szCs w:val="24"/>
        </w:rPr>
        <w:t>, assumindo com radicalidade o compromisso com uma práxis solidária e cooperativa, em diálogo orgânico com o paradigma ecológico e do cuidado.</w:t>
      </w:r>
    </w:p>
    <w:p w14:paraId="7FC20D84" w14:textId="36920690" w:rsidR="0047140B" w:rsidRDefault="00000000">
      <w:pPr>
        <w:spacing w:line="360" w:lineRule="auto"/>
        <w:ind w:firstLine="720"/>
        <w:jc w:val="both"/>
        <w:rPr>
          <w:sz w:val="24"/>
          <w:szCs w:val="24"/>
        </w:rPr>
      </w:pPr>
      <w:r>
        <w:rPr>
          <w:sz w:val="24"/>
          <w:szCs w:val="24"/>
        </w:rPr>
        <w:t xml:space="preserve">A incorporação consciente da questão socioambiental (Silva, 2010) e socioecológica como eixos centrais da fundamentação teórica e a práxis profissional não é apenas uma necessidade acadêmica e técnica, mas uma exigência ético-política do Serviço Social na ALC. </w:t>
      </w:r>
      <w:r w:rsidR="00930738" w:rsidRPr="00930738">
        <w:rPr>
          <w:sz w:val="24"/>
          <w:szCs w:val="24"/>
        </w:rPr>
        <w:t>Essa região, habitada por uma grande diversidade de povos étnicos e comunidades tradicionais, continua subordinada a assumir os custos da lógica predatória, colonial e escravocrata do capital.</w:t>
      </w:r>
      <w:r>
        <w:rPr>
          <w:sz w:val="24"/>
          <w:szCs w:val="24"/>
        </w:rPr>
        <w:t xml:space="preserve"> Portanto, urge </w:t>
      </w:r>
      <w:r w:rsidR="00607496">
        <w:rPr>
          <w:sz w:val="24"/>
          <w:szCs w:val="24"/>
        </w:rPr>
        <w:t>fortalecer o</w:t>
      </w:r>
      <w:r>
        <w:rPr>
          <w:sz w:val="24"/>
          <w:szCs w:val="24"/>
        </w:rPr>
        <w:t xml:space="preserve"> método da perspectiva histórico-crítica</w:t>
      </w:r>
      <w:r w:rsidR="00930738">
        <w:rPr>
          <w:sz w:val="24"/>
          <w:szCs w:val="24"/>
        </w:rPr>
        <w:t xml:space="preserve"> </w:t>
      </w:r>
      <w:r w:rsidR="00607496">
        <w:rPr>
          <w:sz w:val="24"/>
          <w:szCs w:val="24"/>
        </w:rPr>
        <w:t>e o compromisso com a</w:t>
      </w:r>
      <w:r>
        <w:rPr>
          <w:sz w:val="24"/>
          <w:szCs w:val="24"/>
        </w:rPr>
        <w:t xml:space="preserve"> dialética natureza-sociedade para </w:t>
      </w:r>
      <w:r w:rsidR="00607496">
        <w:rPr>
          <w:sz w:val="24"/>
          <w:szCs w:val="24"/>
        </w:rPr>
        <w:t>enfrentar</w:t>
      </w:r>
      <w:r>
        <w:rPr>
          <w:sz w:val="24"/>
          <w:szCs w:val="24"/>
        </w:rPr>
        <w:t xml:space="preserve"> os mecanismos de alienação inerentes ao capital, compreendendo que a expropriação dos ecossistemas e a opressão das classes populares são faces complementares </w:t>
      </w:r>
      <w:r w:rsidR="00F81D75">
        <w:rPr>
          <w:sz w:val="24"/>
          <w:szCs w:val="24"/>
        </w:rPr>
        <w:t>da acumulação por espoliação.</w:t>
      </w:r>
    </w:p>
    <w:p w14:paraId="528D8760" w14:textId="77777777" w:rsidR="0047140B" w:rsidRDefault="00000000">
      <w:pPr>
        <w:spacing w:line="360" w:lineRule="auto"/>
        <w:ind w:firstLine="720"/>
        <w:jc w:val="both"/>
        <w:rPr>
          <w:sz w:val="24"/>
          <w:szCs w:val="24"/>
        </w:rPr>
      </w:pPr>
      <w:r>
        <w:rPr>
          <w:sz w:val="24"/>
          <w:szCs w:val="24"/>
        </w:rPr>
        <w:t xml:space="preserve">Essa discussão crítica no Serviço Social exige ir além: complementar seus fundamentos, ampliar seus campos de atuação e assumir com radicalidade o compromisso com os movimentos sociais e as redes de resistência territorial, urbanas e rurais. A perspectiva histórico-crítica pode continuar robustecendo seu plano teórico; mas ela deve se articular organicamente com a construção de um novo paradigma de produção material e reprodução da vida, mais além do capital. </w:t>
      </w:r>
    </w:p>
    <w:p w14:paraId="1A8F429F" w14:textId="085A24C2" w:rsidR="0047140B" w:rsidRDefault="00000000">
      <w:pPr>
        <w:spacing w:line="360" w:lineRule="auto"/>
        <w:ind w:firstLine="720"/>
        <w:jc w:val="both"/>
        <w:rPr>
          <w:sz w:val="20"/>
          <w:szCs w:val="20"/>
          <w:shd w:val="clear" w:color="auto" w:fill="FFF2CC"/>
        </w:rPr>
      </w:pPr>
      <w:r>
        <w:rPr>
          <w:sz w:val="24"/>
          <w:szCs w:val="24"/>
        </w:rPr>
        <w:t>Justiça ambiental, autodeterminação dos povos, energias comunitárias, soberania alimentar e o trabalho coletivo de cuidado dos bens comuns</w:t>
      </w:r>
      <w:r w:rsidR="00930738">
        <w:rPr>
          <w:sz w:val="24"/>
          <w:szCs w:val="24"/>
        </w:rPr>
        <w:t xml:space="preserve"> naturais</w:t>
      </w:r>
      <w:r>
        <w:rPr>
          <w:sz w:val="24"/>
          <w:szCs w:val="24"/>
        </w:rPr>
        <w:t xml:space="preserve"> são alguns dos elementos indispensáveis para enraizar o Serviço Social em processos coletivos de construção de alternativas emancipatórias e lutas pela defesa da vida.</w:t>
      </w:r>
    </w:p>
    <w:p w14:paraId="04FB91F3" w14:textId="1A1E79EF" w:rsidR="0047140B" w:rsidRPr="00BA781D" w:rsidRDefault="00000000">
      <w:pPr>
        <w:spacing w:line="360" w:lineRule="auto"/>
        <w:jc w:val="both"/>
        <w:rPr>
          <w:sz w:val="24"/>
          <w:szCs w:val="24"/>
          <w:lang w:val="es-CO"/>
        </w:rPr>
      </w:pPr>
      <w:r w:rsidRPr="00BA781D">
        <w:rPr>
          <w:b/>
          <w:sz w:val="24"/>
          <w:szCs w:val="24"/>
          <w:lang w:val="es-CO"/>
        </w:rPr>
        <w:lastRenderedPageBreak/>
        <w:t>REFERÊNCIAS</w:t>
      </w:r>
    </w:p>
    <w:p w14:paraId="421AD5FE" w14:textId="77777777" w:rsidR="0047140B" w:rsidRDefault="00000000">
      <w:pPr>
        <w:pBdr>
          <w:top w:val="nil"/>
          <w:left w:val="nil"/>
          <w:bottom w:val="nil"/>
          <w:right w:val="nil"/>
          <w:between w:val="nil"/>
        </w:pBdr>
        <w:jc w:val="both"/>
        <w:rPr>
          <w:sz w:val="24"/>
          <w:szCs w:val="24"/>
        </w:rPr>
      </w:pPr>
      <w:r w:rsidRPr="00BA781D">
        <w:rPr>
          <w:sz w:val="24"/>
          <w:szCs w:val="24"/>
          <w:lang w:val="es-CO"/>
        </w:rPr>
        <w:t xml:space="preserve">ALIMONDA, Héctor. </w:t>
      </w:r>
      <w:r w:rsidRPr="00BA781D">
        <w:rPr>
          <w:b/>
          <w:sz w:val="24"/>
          <w:szCs w:val="24"/>
          <w:lang w:val="es-CO"/>
        </w:rPr>
        <w:t>Descolonizar la naturaleza</w:t>
      </w:r>
      <w:r w:rsidRPr="00BA781D">
        <w:rPr>
          <w:sz w:val="24"/>
          <w:szCs w:val="24"/>
          <w:lang w:val="es-CO"/>
        </w:rPr>
        <w:t xml:space="preserve">: por una ecología política latinoamericana. </w:t>
      </w:r>
      <w:r>
        <w:rPr>
          <w:sz w:val="24"/>
          <w:szCs w:val="24"/>
        </w:rPr>
        <w:t xml:space="preserve">Textos reunidos 1982-2017. Buenos Aires: CLACSO, 2025. </w:t>
      </w:r>
    </w:p>
    <w:p w14:paraId="1A904C64" w14:textId="77777777" w:rsidR="0047140B" w:rsidRDefault="0047140B">
      <w:pPr>
        <w:pBdr>
          <w:top w:val="nil"/>
          <w:left w:val="nil"/>
          <w:bottom w:val="nil"/>
          <w:right w:val="nil"/>
          <w:between w:val="nil"/>
        </w:pBdr>
        <w:jc w:val="both"/>
        <w:rPr>
          <w:sz w:val="24"/>
          <w:szCs w:val="24"/>
        </w:rPr>
      </w:pPr>
    </w:p>
    <w:p w14:paraId="2CCF4703" w14:textId="77777777" w:rsidR="0047140B" w:rsidRDefault="00000000">
      <w:pPr>
        <w:pBdr>
          <w:top w:val="nil"/>
          <w:left w:val="nil"/>
          <w:bottom w:val="nil"/>
          <w:right w:val="nil"/>
          <w:between w:val="nil"/>
        </w:pBdr>
        <w:jc w:val="both"/>
        <w:rPr>
          <w:sz w:val="24"/>
          <w:szCs w:val="24"/>
        </w:rPr>
      </w:pPr>
      <w:r>
        <w:rPr>
          <w:sz w:val="24"/>
          <w:szCs w:val="24"/>
        </w:rPr>
        <w:t>BARROCO, María; TERRA, Sylvia. Código de Ética do/a Assistente Social comentado. Conselho Federal de Serviço Social (org.). São Paulo: Cortez, 2012</w:t>
      </w:r>
      <w:r>
        <w:rPr>
          <w:rFonts w:ascii="Roboto" w:eastAsia="Roboto" w:hAnsi="Roboto" w:cs="Roboto"/>
          <w:sz w:val="21"/>
          <w:szCs w:val="21"/>
          <w:highlight w:val="white"/>
        </w:rPr>
        <w:t>.</w:t>
      </w:r>
    </w:p>
    <w:p w14:paraId="26E3F7C9" w14:textId="77777777" w:rsidR="0047140B" w:rsidRDefault="0047140B">
      <w:pPr>
        <w:jc w:val="both"/>
        <w:rPr>
          <w:sz w:val="24"/>
          <w:szCs w:val="24"/>
        </w:rPr>
      </w:pPr>
    </w:p>
    <w:p w14:paraId="12A5AE9E" w14:textId="77777777" w:rsidR="0047140B" w:rsidRDefault="00000000">
      <w:pPr>
        <w:jc w:val="both"/>
        <w:rPr>
          <w:sz w:val="24"/>
          <w:szCs w:val="24"/>
        </w:rPr>
      </w:pPr>
      <w:r>
        <w:rPr>
          <w:sz w:val="24"/>
          <w:szCs w:val="24"/>
        </w:rPr>
        <w:t xml:space="preserve">BRINGEL, Breno; SVAMPA, Maristella. </w:t>
      </w:r>
      <w:r w:rsidRPr="00BA781D">
        <w:rPr>
          <w:sz w:val="24"/>
          <w:szCs w:val="24"/>
          <w:lang w:val="es-CO"/>
        </w:rPr>
        <w:t xml:space="preserve">Del «Consenso de los Commodities» al «Consenso de la Descarbonización». </w:t>
      </w:r>
      <w:r>
        <w:rPr>
          <w:b/>
          <w:sz w:val="24"/>
          <w:szCs w:val="24"/>
        </w:rPr>
        <w:t>Nueva Sociedad</w:t>
      </w:r>
      <w:r>
        <w:rPr>
          <w:sz w:val="24"/>
          <w:szCs w:val="24"/>
        </w:rPr>
        <w:t>, 306 (6), 51-70, 2023.</w:t>
      </w:r>
    </w:p>
    <w:p w14:paraId="792899A5" w14:textId="77777777" w:rsidR="0047140B" w:rsidRDefault="0047140B">
      <w:pPr>
        <w:pBdr>
          <w:top w:val="nil"/>
          <w:left w:val="nil"/>
          <w:bottom w:val="nil"/>
          <w:right w:val="nil"/>
          <w:between w:val="nil"/>
        </w:pBdr>
        <w:jc w:val="both"/>
        <w:rPr>
          <w:sz w:val="24"/>
          <w:szCs w:val="24"/>
        </w:rPr>
      </w:pPr>
    </w:p>
    <w:p w14:paraId="259B3C44" w14:textId="77777777" w:rsidR="0047140B" w:rsidRDefault="00000000">
      <w:pPr>
        <w:pBdr>
          <w:top w:val="nil"/>
          <w:left w:val="nil"/>
          <w:bottom w:val="nil"/>
          <w:right w:val="nil"/>
          <w:between w:val="nil"/>
        </w:pBdr>
        <w:jc w:val="both"/>
        <w:rPr>
          <w:sz w:val="24"/>
          <w:szCs w:val="24"/>
        </w:rPr>
      </w:pPr>
      <w:r>
        <w:rPr>
          <w:sz w:val="24"/>
          <w:szCs w:val="24"/>
        </w:rPr>
        <w:t>ENGELS, Friedrich.</w:t>
      </w:r>
      <w:r>
        <w:rPr>
          <w:b/>
          <w:sz w:val="24"/>
          <w:szCs w:val="24"/>
        </w:rPr>
        <w:t xml:space="preserve"> Dialética da Natureza</w:t>
      </w:r>
      <w:r>
        <w:rPr>
          <w:sz w:val="24"/>
          <w:szCs w:val="24"/>
        </w:rPr>
        <w:t>. São Paulo: Boitempo, 2020.</w:t>
      </w:r>
    </w:p>
    <w:p w14:paraId="4F63B0C7" w14:textId="77777777" w:rsidR="0047140B" w:rsidRDefault="0047140B">
      <w:pPr>
        <w:spacing w:line="360" w:lineRule="auto"/>
        <w:jc w:val="both"/>
        <w:rPr>
          <w:sz w:val="24"/>
          <w:szCs w:val="24"/>
        </w:rPr>
      </w:pPr>
    </w:p>
    <w:p w14:paraId="3E81A559" w14:textId="77777777" w:rsidR="0047140B" w:rsidRPr="00BA781D" w:rsidRDefault="00000000">
      <w:pPr>
        <w:pBdr>
          <w:top w:val="nil"/>
          <w:left w:val="nil"/>
          <w:bottom w:val="nil"/>
          <w:right w:val="nil"/>
          <w:between w:val="nil"/>
        </w:pBdr>
        <w:jc w:val="both"/>
        <w:rPr>
          <w:sz w:val="24"/>
          <w:szCs w:val="24"/>
          <w:lang w:val="es-CO"/>
        </w:rPr>
      </w:pPr>
      <w:r w:rsidRPr="00BA781D">
        <w:rPr>
          <w:sz w:val="24"/>
          <w:szCs w:val="24"/>
          <w:lang w:val="es-CO"/>
        </w:rPr>
        <w:t xml:space="preserve">FEDERICI, Silvia. </w:t>
      </w:r>
      <w:r w:rsidRPr="00BA781D">
        <w:rPr>
          <w:b/>
          <w:sz w:val="24"/>
          <w:szCs w:val="24"/>
          <w:lang w:val="es-CO"/>
        </w:rPr>
        <w:t>Calibán y la bruja</w:t>
      </w:r>
      <w:r w:rsidRPr="00BA781D">
        <w:rPr>
          <w:sz w:val="24"/>
          <w:szCs w:val="24"/>
          <w:lang w:val="es-CO"/>
        </w:rPr>
        <w:t xml:space="preserve">: mujeres, cuerpo y acumulación primitiva. Buenos Aires: Tinta Limón, 2010. </w:t>
      </w:r>
    </w:p>
    <w:p w14:paraId="0EB1261F" w14:textId="77777777" w:rsidR="0047140B" w:rsidRPr="00BA781D" w:rsidRDefault="0047140B">
      <w:pPr>
        <w:pBdr>
          <w:top w:val="nil"/>
          <w:left w:val="nil"/>
          <w:bottom w:val="nil"/>
          <w:right w:val="nil"/>
          <w:between w:val="nil"/>
        </w:pBdr>
        <w:jc w:val="both"/>
        <w:rPr>
          <w:sz w:val="24"/>
          <w:szCs w:val="24"/>
          <w:lang w:val="es-CO"/>
        </w:rPr>
      </w:pPr>
    </w:p>
    <w:p w14:paraId="3D101E1F" w14:textId="77777777" w:rsidR="0047140B" w:rsidRDefault="00000000">
      <w:pPr>
        <w:pBdr>
          <w:top w:val="nil"/>
          <w:left w:val="nil"/>
          <w:bottom w:val="nil"/>
          <w:right w:val="nil"/>
          <w:between w:val="nil"/>
        </w:pBdr>
        <w:jc w:val="both"/>
        <w:rPr>
          <w:sz w:val="24"/>
          <w:szCs w:val="24"/>
        </w:rPr>
      </w:pPr>
      <w:r w:rsidRPr="00BA781D">
        <w:rPr>
          <w:sz w:val="24"/>
          <w:szCs w:val="24"/>
          <w:lang w:val="es-CO"/>
        </w:rPr>
        <w:t xml:space="preserve">______. </w:t>
      </w:r>
      <w:r w:rsidRPr="00BA781D">
        <w:rPr>
          <w:b/>
          <w:sz w:val="24"/>
          <w:szCs w:val="24"/>
          <w:lang w:val="es-CO"/>
        </w:rPr>
        <w:t>Reencantar el mundo</w:t>
      </w:r>
      <w:r w:rsidRPr="00BA781D">
        <w:rPr>
          <w:sz w:val="24"/>
          <w:szCs w:val="24"/>
          <w:lang w:val="es-CO"/>
        </w:rPr>
        <w:t xml:space="preserve">. El feminismo y la política de los comunes. </w:t>
      </w:r>
      <w:r>
        <w:rPr>
          <w:sz w:val="24"/>
          <w:szCs w:val="24"/>
        </w:rPr>
        <w:t xml:space="preserve">Madrid: Traficantes de Sueños, 2020. </w:t>
      </w:r>
    </w:p>
    <w:p w14:paraId="2E606135" w14:textId="77777777" w:rsidR="0047140B" w:rsidRDefault="0047140B">
      <w:pPr>
        <w:pBdr>
          <w:top w:val="nil"/>
          <w:left w:val="nil"/>
          <w:bottom w:val="nil"/>
          <w:right w:val="nil"/>
          <w:between w:val="nil"/>
        </w:pBdr>
        <w:jc w:val="both"/>
        <w:rPr>
          <w:sz w:val="24"/>
          <w:szCs w:val="24"/>
        </w:rPr>
      </w:pPr>
    </w:p>
    <w:p w14:paraId="427DEED8" w14:textId="77777777" w:rsidR="0047140B" w:rsidRDefault="00000000">
      <w:pPr>
        <w:pBdr>
          <w:top w:val="nil"/>
          <w:left w:val="nil"/>
          <w:bottom w:val="nil"/>
          <w:right w:val="nil"/>
          <w:between w:val="nil"/>
        </w:pBdr>
        <w:jc w:val="both"/>
        <w:rPr>
          <w:sz w:val="24"/>
          <w:szCs w:val="24"/>
        </w:rPr>
      </w:pPr>
      <w:r>
        <w:rPr>
          <w:sz w:val="24"/>
          <w:szCs w:val="24"/>
        </w:rPr>
        <w:t xml:space="preserve">FRASER, Nancy. </w:t>
      </w:r>
      <w:r>
        <w:rPr>
          <w:b/>
          <w:sz w:val="24"/>
          <w:szCs w:val="24"/>
        </w:rPr>
        <w:t>Capitalismo Canibal</w:t>
      </w:r>
      <w:r>
        <w:rPr>
          <w:sz w:val="24"/>
          <w:szCs w:val="24"/>
        </w:rPr>
        <w:t xml:space="preserve">: como nosso sistema está devorando a democracia, o cuidado e o planeta e o que podemos fazer a respeito disso. São Paulo, Autonomia literária, 2024. </w:t>
      </w:r>
    </w:p>
    <w:p w14:paraId="74409DF8" w14:textId="77777777" w:rsidR="0047140B" w:rsidRDefault="0047140B">
      <w:pPr>
        <w:pBdr>
          <w:top w:val="nil"/>
          <w:left w:val="nil"/>
          <w:bottom w:val="nil"/>
          <w:right w:val="nil"/>
          <w:between w:val="nil"/>
        </w:pBdr>
        <w:jc w:val="both"/>
        <w:rPr>
          <w:sz w:val="24"/>
          <w:szCs w:val="24"/>
        </w:rPr>
      </w:pPr>
    </w:p>
    <w:p w14:paraId="6DF93A90" w14:textId="77777777" w:rsidR="0047140B" w:rsidRDefault="00000000">
      <w:pPr>
        <w:pBdr>
          <w:top w:val="nil"/>
          <w:left w:val="nil"/>
          <w:bottom w:val="nil"/>
          <w:right w:val="nil"/>
          <w:between w:val="nil"/>
        </w:pBdr>
        <w:jc w:val="both"/>
        <w:rPr>
          <w:sz w:val="24"/>
          <w:szCs w:val="24"/>
        </w:rPr>
      </w:pPr>
      <w:r>
        <w:rPr>
          <w:sz w:val="24"/>
          <w:szCs w:val="24"/>
        </w:rPr>
        <w:t xml:space="preserve">FUNDAÇÃO HEINRICH BOLL (FHB). </w:t>
      </w:r>
      <w:r>
        <w:rPr>
          <w:b/>
          <w:sz w:val="24"/>
          <w:szCs w:val="24"/>
        </w:rPr>
        <w:t>Atlas da Amazônia Brasileira</w:t>
      </w:r>
      <w:r>
        <w:rPr>
          <w:sz w:val="24"/>
          <w:szCs w:val="24"/>
        </w:rPr>
        <w:t xml:space="preserve">: Fatos, dados e saberes da maior floresta tropical do mundo. Rio de Janeiro: Fundação Heinrich Böll, 2025. </w:t>
      </w:r>
    </w:p>
    <w:p w14:paraId="0D488FBD" w14:textId="77777777" w:rsidR="0047140B" w:rsidRDefault="0047140B">
      <w:pPr>
        <w:pBdr>
          <w:top w:val="nil"/>
          <w:left w:val="nil"/>
          <w:bottom w:val="nil"/>
          <w:right w:val="nil"/>
          <w:between w:val="nil"/>
        </w:pBdr>
        <w:jc w:val="both"/>
        <w:rPr>
          <w:sz w:val="24"/>
          <w:szCs w:val="24"/>
        </w:rPr>
      </w:pPr>
    </w:p>
    <w:p w14:paraId="33BF0F04" w14:textId="77777777" w:rsidR="0047140B" w:rsidRPr="00BA781D" w:rsidRDefault="00000000">
      <w:pPr>
        <w:pBdr>
          <w:top w:val="nil"/>
          <w:left w:val="nil"/>
          <w:bottom w:val="nil"/>
          <w:right w:val="nil"/>
          <w:between w:val="nil"/>
        </w:pBdr>
        <w:jc w:val="both"/>
        <w:rPr>
          <w:sz w:val="24"/>
          <w:szCs w:val="24"/>
          <w:lang w:val="es-CO"/>
        </w:rPr>
      </w:pPr>
      <w:r>
        <w:rPr>
          <w:sz w:val="24"/>
          <w:szCs w:val="24"/>
        </w:rPr>
        <w:t xml:space="preserve">LANG, Miriam; BRINGEL, Breno; MANAHAN, Mary Ann (eds). </w:t>
      </w:r>
      <w:r w:rsidRPr="00BA781D">
        <w:rPr>
          <w:b/>
          <w:sz w:val="24"/>
          <w:szCs w:val="24"/>
          <w:lang w:val="es-CO"/>
        </w:rPr>
        <w:t>Más allá del colonialismo verde</w:t>
      </w:r>
      <w:r w:rsidRPr="00BA781D">
        <w:rPr>
          <w:sz w:val="24"/>
          <w:szCs w:val="24"/>
          <w:lang w:val="es-CO"/>
        </w:rPr>
        <w:t>: justicia global y geopolítica de las transiciones ecosociales. Buenos Aires: CLACSO, 2024.</w:t>
      </w:r>
    </w:p>
    <w:p w14:paraId="43AFDFA0" w14:textId="77777777" w:rsidR="0047140B" w:rsidRPr="00BA781D" w:rsidRDefault="0047140B">
      <w:pPr>
        <w:jc w:val="both"/>
        <w:rPr>
          <w:sz w:val="24"/>
          <w:szCs w:val="24"/>
          <w:lang w:val="es-CO"/>
        </w:rPr>
      </w:pPr>
    </w:p>
    <w:p w14:paraId="4D22C86D" w14:textId="77777777" w:rsidR="0047140B" w:rsidRDefault="00000000">
      <w:pPr>
        <w:jc w:val="both"/>
        <w:rPr>
          <w:sz w:val="24"/>
          <w:szCs w:val="24"/>
        </w:rPr>
      </w:pPr>
      <w:r w:rsidRPr="00BA781D">
        <w:rPr>
          <w:sz w:val="24"/>
          <w:szCs w:val="24"/>
          <w:lang w:val="es-CO"/>
        </w:rPr>
        <w:t xml:space="preserve">LAVAL, Christian; DARDOT, Pierre. </w:t>
      </w:r>
      <w:r w:rsidRPr="00BA781D">
        <w:rPr>
          <w:b/>
          <w:sz w:val="24"/>
          <w:szCs w:val="24"/>
          <w:lang w:val="es-CO"/>
        </w:rPr>
        <w:t>Común</w:t>
      </w:r>
      <w:r w:rsidRPr="00BA781D">
        <w:rPr>
          <w:sz w:val="24"/>
          <w:szCs w:val="24"/>
          <w:lang w:val="es-CO"/>
        </w:rPr>
        <w:t xml:space="preserve">: ensayo sobre la revolución en el siglo XXI. </w:t>
      </w:r>
      <w:r>
        <w:rPr>
          <w:sz w:val="24"/>
          <w:szCs w:val="24"/>
        </w:rPr>
        <w:t>Barcelona: Editorial Gedisa, 2015.</w:t>
      </w:r>
    </w:p>
    <w:p w14:paraId="4A6FEC7E" w14:textId="77777777" w:rsidR="0047140B" w:rsidRDefault="0047140B">
      <w:pPr>
        <w:jc w:val="both"/>
        <w:rPr>
          <w:sz w:val="24"/>
          <w:szCs w:val="24"/>
        </w:rPr>
      </w:pPr>
    </w:p>
    <w:p w14:paraId="42D07105" w14:textId="77777777" w:rsidR="0047140B" w:rsidRDefault="00000000">
      <w:pPr>
        <w:jc w:val="both"/>
        <w:rPr>
          <w:sz w:val="24"/>
          <w:szCs w:val="24"/>
        </w:rPr>
      </w:pPr>
      <w:r>
        <w:rPr>
          <w:sz w:val="24"/>
          <w:szCs w:val="24"/>
        </w:rPr>
        <w:t xml:space="preserve">MARX, Karl. </w:t>
      </w:r>
      <w:r>
        <w:rPr>
          <w:b/>
          <w:sz w:val="24"/>
          <w:szCs w:val="24"/>
        </w:rPr>
        <w:t>O Capital</w:t>
      </w:r>
      <w:r>
        <w:rPr>
          <w:sz w:val="24"/>
          <w:szCs w:val="24"/>
        </w:rPr>
        <w:t>: crítica da economia política. Livro I: O processo de produção</w:t>
      </w:r>
    </w:p>
    <w:p w14:paraId="518C9F16" w14:textId="77777777" w:rsidR="0047140B" w:rsidRDefault="00000000">
      <w:pPr>
        <w:jc w:val="both"/>
        <w:rPr>
          <w:sz w:val="24"/>
          <w:szCs w:val="24"/>
        </w:rPr>
      </w:pPr>
      <w:r>
        <w:rPr>
          <w:sz w:val="24"/>
          <w:szCs w:val="24"/>
        </w:rPr>
        <w:t>do capital. Tradução de Rubens Enderle. São Paulo: Boitempo, 2013.</w:t>
      </w:r>
    </w:p>
    <w:p w14:paraId="1ABFF9C5" w14:textId="77777777" w:rsidR="0047140B" w:rsidRDefault="0047140B">
      <w:pPr>
        <w:jc w:val="both"/>
        <w:rPr>
          <w:sz w:val="24"/>
          <w:szCs w:val="24"/>
        </w:rPr>
      </w:pPr>
    </w:p>
    <w:p w14:paraId="51DDA7D3" w14:textId="77777777" w:rsidR="0047140B" w:rsidRPr="00BA781D" w:rsidRDefault="00000000">
      <w:pPr>
        <w:jc w:val="both"/>
        <w:rPr>
          <w:sz w:val="24"/>
          <w:szCs w:val="24"/>
          <w:lang w:val="es-CO"/>
        </w:rPr>
      </w:pPr>
      <w:r>
        <w:rPr>
          <w:sz w:val="24"/>
          <w:szCs w:val="24"/>
        </w:rPr>
        <w:lastRenderedPageBreak/>
        <w:t xml:space="preserve">MÉSZÁROS, István. </w:t>
      </w:r>
      <w:r>
        <w:rPr>
          <w:b/>
          <w:sz w:val="24"/>
          <w:szCs w:val="24"/>
        </w:rPr>
        <w:t>Para além do capital</w:t>
      </w:r>
      <w:r>
        <w:rPr>
          <w:sz w:val="24"/>
          <w:szCs w:val="24"/>
        </w:rPr>
        <w:t xml:space="preserve">: rumo a uma teoria da transição. </w:t>
      </w:r>
      <w:r w:rsidRPr="00BA781D">
        <w:rPr>
          <w:sz w:val="24"/>
          <w:szCs w:val="24"/>
          <w:lang w:val="es-CO"/>
        </w:rPr>
        <w:t>1.ed. revista. São Paulo: Boitempo, 2011.</w:t>
      </w:r>
    </w:p>
    <w:p w14:paraId="3F7C1867" w14:textId="77777777" w:rsidR="0047140B" w:rsidRPr="00BA781D" w:rsidRDefault="0047140B">
      <w:pPr>
        <w:jc w:val="both"/>
        <w:rPr>
          <w:sz w:val="24"/>
          <w:szCs w:val="24"/>
          <w:lang w:val="es-CO"/>
        </w:rPr>
      </w:pPr>
    </w:p>
    <w:p w14:paraId="16C0FD97" w14:textId="74445065" w:rsidR="0047140B" w:rsidRPr="00BA781D" w:rsidRDefault="00000000">
      <w:pPr>
        <w:jc w:val="both"/>
        <w:rPr>
          <w:sz w:val="24"/>
          <w:szCs w:val="24"/>
          <w:lang w:val="es-CO"/>
        </w:rPr>
      </w:pPr>
      <w:r w:rsidRPr="00BA781D">
        <w:rPr>
          <w:sz w:val="24"/>
          <w:szCs w:val="24"/>
          <w:lang w:val="es-CO"/>
        </w:rPr>
        <w:t xml:space="preserve">MIES, Maria; SHIVA, Vandana. </w:t>
      </w:r>
      <w:r w:rsidRPr="00BA781D">
        <w:rPr>
          <w:b/>
          <w:sz w:val="24"/>
          <w:szCs w:val="24"/>
          <w:lang w:val="es-CO"/>
        </w:rPr>
        <w:t>La praxis del ecofeminismo</w:t>
      </w:r>
      <w:r w:rsidRPr="00BA781D">
        <w:rPr>
          <w:sz w:val="24"/>
          <w:szCs w:val="24"/>
          <w:lang w:val="es-CO"/>
        </w:rPr>
        <w:t xml:space="preserve">: </w:t>
      </w:r>
      <w:r w:rsidR="004C43C6" w:rsidRPr="00BA781D">
        <w:rPr>
          <w:sz w:val="24"/>
          <w:szCs w:val="24"/>
          <w:lang w:val="es-CO"/>
        </w:rPr>
        <w:t>biotecnología</w:t>
      </w:r>
      <w:r w:rsidRPr="00BA781D">
        <w:rPr>
          <w:sz w:val="24"/>
          <w:szCs w:val="24"/>
          <w:lang w:val="es-CO"/>
        </w:rPr>
        <w:t xml:space="preserve">, consumo y </w:t>
      </w:r>
      <w:r w:rsidR="004C43C6" w:rsidRPr="00BA781D">
        <w:rPr>
          <w:sz w:val="24"/>
          <w:szCs w:val="24"/>
          <w:lang w:val="es-CO"/>
        </w:rPr>
        <w:t>reproducción</w:t>
      </w:r>
      <w:r w:rsidRPr="00BA781D">
        <w:rPr>
          <w:sz w:val="24"/>
          <w:szCs w:val="24"/>
          <w:lang w:val="es-CO"/>
        </w:rPr>
        <w:t>. Barcelona: Icaria, 1998.</w:t>
      </w:r>
    </w:p>
    <w:p w14:paraId="04CD38FD" w14:textId="77777777" w:rsidR="0047140B" w:rsidRPr="00BA781D" w:rsidRDefault="0047140B">
      <w:pPr>
        <w:jc w:val="both"/>
        <w:rPr>
          <w:sz w:val="24"/>
          <w:szCs w:val="24"/>
          <w:lang w:val="es-CO"/>
        </w:rPr>
      </w:pPr>
    </w:p>
    <w:p w14:paraId="500FFF0D" w14:textId="77777777" w:rsidR="0047140B" w:rsidRDefault="00000000">
      <w:pPr>
        <w:jc w:val="both"/>
        <w:rPr>
          <w:sz w:val="24"/>
          <w:szCs w:val="24"/>
        </w:rPr>
      </w:pPr>
      <w:r w:rsidRPr="00BA781D">
        <w:rPr>
          <w:sz w:val="24"/>
          <w:szCs w:val="24"/>
          <w:lang w:val="es-CO"/>
        </w:rPr>
        <w:t xml:space="preserve">PRECIADO, L. </w:t>
      </w:r>
      <w:r w:rsidRPr="00BA781D">
        <w:rPr>
          <w:b/>
          <w:sz w:val="24"/>
          <w:szCs w:val="24"/>
          <w:lang w:val="es-CO"/>
        </w:rPr>
        <w:t>Las energías comunitarias le hablan a las comunidades energéticas</w:t>
      </w:r>
      <w:r w:rsidRPr="00BA781D">
        <w:rPr>
          <w:sz w:val="24"/>
          <w:szCs w:val="24"/>
          <w:lang w:val="es-CO"/>
        </w:rPr>
        <w:t xml:space="preserve">. </w:t>
      </w:r>
      <w:r>
        <w:rPr>
          <w:sz w:val="24"/>
          <w:szCs w:val="24"/>
        </w:rPr>
        <w:t>Bogotá D.C.: Censat - Agua Viva, 2025.</w:t>
      </w:r>
    </w:p>
    <w:p w14:paraId="10B877F5" w14:textId="77777777" w:rsidR="0047140B" w:rsidRDefault="0047140B">
      <w:pPr>
        <w:jc w:val="both"/>
        <w:rPr>
          <w:sz w:val="24"/>
          <w:szCs w:val="24"/>
        </w:rPr>
      </w:pPr>
    </w:p>
    <w:p w14:paraId="0FDEAA81" w14:textId="77777777" w:rsidR="0047140B" w:rsidRDefault="00000000">
      <w:pPr>
        <w:jc w:val="both"/>
        <w:rPr>
          <w:sz w:val="24"/>
          <w:szCs w:val="24"/>
        </w:rPr>
      </w:pPr>
      <w:r>
        <w:rPr>
          <w:sz w:val="24"/>
          <w:szCs w:val="24"/>
        </w:rPr>
        <w:t xml:space="preserve">PRIETO SÁNCHEZ, Daniel; VALENCIA ORREGO, Marisol; PIMENTEIRA, Cícero. </w:t>
      </w:r>
      <w:r w:rsidRPr="00BA781D">
        <w:rPr>
          <w:sz w:val="24"/>
          <w:szCs w:val="24"/>
          <w:lang w:val="es-CO"/>
        </w:rPr>
        <w:t xml:space="preserve">La Amazonía en la disputa electoral de Brasil: discursos, conflictos e intereses bajo el capital. </w:t>
      </w:r>
      <w:r>
        <w:rPr>
          <w:b/>
          <w:sz w:val="24"/>
          <w:szCs w:val="24"/>
        </w:rPr>
        <w:t>Ciencia Política</w:t>
      </w:r>
      <w:r>
        <w:rPr>
          <w:sz w:val="24"/>
          <w:szCs w:val="24"/>
        </w:rPr>
        <w:t xml:space="preserve">, [S. l.], v. 19, n. 37, p. 115–149, 2024. </w:t>
      </w:r>
    </w:p>
    <w:p w14:paraId="6C3FC8B0" w14:textId="77777777" w:rsidR="0047140B" w:rsidRDefault="00000000">
      <w:pPr>
        <w:jc w:val="both"/>
        <w:rPr>
          <w:sz w:val="24"/>
          <w:szCs w:val="24"/>
          <w:shd w:val="clear" w:color="auto" w:fill="FCE5CD"/>
        </w:rPr>
      </w:pPr>
      <w:r>
        <w:rPr>
          <w:sz w:val="24"/>
          <w:szCs w:val="24"/>
          <w:shd w:val="clear" w:color="auto" w:fill="FCE5CD"/>
        </w:rPr>
        <w:t xml:space="preserve"> </w:t>
      </w:r>
    </w:p>
    <w:p w14:paraId="6603001F" w14:textId="77777777" w:rsidR="0047140B" w:rsidRPr="00BA781D" w:rsidRDefault="00000000">
      <w:pPr>
        <w:jc w:val="both"/>
        <w:rPr>
          <w:sz w:val="24"/>
          <w:szCs w:val="24"/>
          <w:lang w:val="es-CO"/>
        </w:rPr>
      </w:pPr>
      <w:r>
        <w:rPr>
          <w:sz w:val="24"/>
          <w:szCs w:val="24"/>
        </w:rPr>
        <w:t xml:space="preserve">PRIETO SÁNCHEZ, Daniel; VALENCIA ORREGO, Marisol. </w:t>
      </w:r>
      <w:r w:rsidRPr="00BA781D">
        <w:rPr>
          <w:sz w:val="24"/>
          <w:szCs w:val="24"/>
          <w:lang w:val="es-CO"/>
        </w:rPr>
        <w:t xml:space="preserve">István Mészáros: del orden sociometabólico a la crisis ecológica por la contaminación. </w:t>
      </w:r>
      <w:r w:rsidRPr="00BA781D">
        <w:rPr>
          <w:b/>
          <w:sz w:val="24"/>
          <w:szCs w:val="24"/>
          <w:lang w:val="es-CO"/>
        </w:rPr>
        <w:t>Ecología Política - Cuadernos de Debate Internacional</w:t>
      </w:r>
      <w:r w:rsidRPr="00BA781D">
        <w:rPr>
          <w:sz w:val="24"/>
          <w:szCs w:val="24"/>
          <w:lang w:val="es-CO"/>
        </w:rPr>
        <w:t xml:space="preserve">, 68, 108–113, 2024. </w:t>
      </w:r>
    </w:p>
    <w:p w14:paraId="1C288C97" w14:textId="77777777" w:rsidR="0047140B" w:rsidRPr="00BA781D" w:rsidRDefault="0047140B">
      <w:pPr>
        <w:jc w:val="both"/>
        <w:rPr>
          <w:sz w:val="24"/>
          <w:szCs w:val="24"/>
          <w:lang w:val="es-CO"/>
        </w:rPr>
      </w:pPr>
    </w:p>
    <w:p w14:paraId="5AA642D6" w14:textId="77777777" w:rsidR="0047140B" w:rsidRPr="00BA781D" w:rsidRDefault="00000000">
      <w:pPr>
        <w:jc w:val="both"/>
        <w:rPr>
          <w:sz w:val="24"/>
          <w:szCs w:val="24"/>
          <w:lang w:val="es-CO"/>
        </w:rPr>
      </w:pPr>
      <w:r w:rsidRPr="00BA781D">
        <w:rPr>
          <w:sz w:val="24"/>
          <w:szCs w:val="24"/>
          <w:lang w:val="es-CO"/>
        </w:rPr>
        <w:t xml:space="preserve">SAITO, Kohei. </w:t>
      </w:r>
      <w:r w:rsidRPr="00BA781D">
        <w:rPr>
          <w:b/>
          <w:sz w:val="24"/>
          <w:szCs w:val="24"/>
          <w:lang w:val="es-CO"/>
        </w:rPr>
        <w:t>La naturaleza contra el capital:</w:t>
      </w:r>
      <w:r w:rsidRPr="00BA781D">
        <w:rPr>
          <w:sz w:val="24"/>
          <w:szCs w:val="24"/>
          <w:lang w:val="es-CO"/>
        </w:rPr>
        <w:t xml:space="preserve"> El ecosocialismo de Karl Marx. Traducción: Javier Mondaca. Manresa: Bellaterra Edicions, 2022.</w:t>
      </w:r>
    </w:p>
    <w:p w14:paraId="375EFE9C" w14:textId="77777777" w:rsidR="0047140B" w:rsidRPr="00BA781D" w:rsidRDefault="0047140B">
      <w:pPr>
        <w:jc w:val="both"/>
        <w:rPr>
          <w:sz w:val="24"/>
          <w:szCs w:val="24"/>
          <w:lang w:val="es-CO"/>
        </w:rPr>
      </w:pPr>
    </w:p>
    <w:p w14:paraId="525A6B9B" w14:textId="77777777" w:rsidR="0047140B" w:rsidRPr="00BA781D" w:rsidRDefault="00000000">
      <w:pPr>
        <w:jc w:val="both"/>
        <w:rPr>
          <w:sz w:val="24"/>
          <w:szCs w:val="24"/>
          <w:lang w:val="es-CO"/>
        </w:rPr>
      </w:pPr>
      <w:r w:rsidRPr="00BA781D">
        <w:rPr>
          <w:sz w:val="24"/>
          <w:szCs w:val="24"/>
          <w:lang w:val="es-CO"/>
        </w:rPr>
        <w:t xml:space="preserve">SALAMANCA, Roberth; VALENCIA, Marisol. </w:t>
      </w:r>
      <w:r w:rsidRPr="00BA781D">
        <w:rPr>
          <w:b/>
          <w:sz w:val="24"/>
          <w:szCs w:val="24"/>
          <w:lang w:val="es-CO"/>
        </w:rPr>
        <w:t>El Trabajo Social y la perspectiva histórico-crítica</w:t>
      </w:r>
      <w:r w:rsidRPr="00BA781D">
        <w:rPr>
          <w:sz w:val="24"/>
          <w:szCs w:val="24"/>
          <w:lang w:val="es-CO"/>
        </w:rPr>
        <w:t>. Bogotá: Universidad Externado de Colombia, 2017.</w:t>
      </w:r>
    </w:p>
    <w:p w14:paraId="71DEF757" w14:textId="77777777" w:rsidR="0047140B" w:rsidRPr="00BA781D" w:rsidRDefault="0047140B">
      <w:pPr>
        <w:jc w:val="both"/>
        <w:rPr>
          <w:sz w:val="24"/>
          <w:szCs w:val="24"/>
          <w:lang w:val="es-CO"/>
        </w:rPr>
      </w:pPr>
    </w:p>
    <w:p w14:paraId="11C3C33D" w14:textId="77777777" w:rsidR="0047140B" w:rsidRPr="00BA781D" w:rsidRDefault="00000000">
      <w:pPr>
        <w:jc w:val="both"/>
        <w:rPr>
          <w:sz w:val="24"/>
          <w:szCs w:val="24"/>
          <w:lang w:val="es-CO"/>
        </w:rPr>
      </w:pPr>
      <w:r w:rsidRPr="00BA781D">
        <w:rPr>
          <w:sz w:val="24"/>
          <w:szCs w:val="24"/>
          <w:lang w:val="es-CO"/>
        </w:rPr>
        <w:t xml:space="preserve">SALLEH, Ariel. Naturaleza, mujer, trabajo, capital: la más profunda contradicción. </w:t>
      </w:r>
      <w:r w:rsidRPr="00BA781D">
        <w:rPr>
          <w:b/>
          <w:sz w:val="24"/>
          <w:szCs w:val="24"/>
          <w:lang w:val="es-CO"/>
        </w:rPr>
        <w:t>Ecología Política - Cuadernos de Debate Internacional,</w:t>
      </w:r>
      <w:r w:rsidRPr="00BA781D">
        <w:rPr>
          <w:sz w:val="24"/>
          <w:szCs w:val="24"/>
          <w:lang w:val="es-CO"/>
        </w:rPr>
        <w:t xml:space="preserve"> n. 7, 35–47, 1994.</w:t>
      </w:r>
    </w:p>
    <w:p w14:paraId="1E25ADBD" w14:textId="77777777" w:rsidR="0047140B" w:rsidRPr="00BA781D" w:rsidRDefault="00000000">
      <w:pPr>
        <w:jc w:val="both"/>
        <w:rPr>
          <w:sz w:val="24"/>
          <w:szCs w:val="24"/>
          <w:lang w:val="es-CO"/>
        </w:rPr>
      </w:pPr>
      <w:r w:rsidRPr="00BA781D">
        <w:rPr>
          <w:sz w:val="24"/>
          <w:szCs w:val="24"/>
          <w:lang w:val="es-CO"/>
        </w:rPr>
        <w:t xml:space="preserve"> </w:t>
      </w:r>
    </w:p>
    <w:p w14:paraId="2686F671" w14:textId="77777777" w:rsidR="0047140B" w:rsidRDefault="00000000">
      <w:pPr>
        <w:jc w:val="both"/>
        <w:rPr>
          <w:sz w:val="24"/>
          <w:szCs w:val="24"/>
        </w:rPr>
      </w:pPr>
      <w:r w:rsidRPr="00BA781D">
        <w:rPr>
          <w:sz w:val="24"/>
          <w:szCs w:val="24"/>
          <w:lang w:val="es-CO"/>
        </w:rPr>
        <w:t xml:space="preserve">______. </w:t>
      </w:r>
      <w:r w:rsidRPr="00BA781D">
        <w:rPr>
          <w:b/>
          <w:sz w:val="24"/>
          <w:szCs w:val="24"/>
          <w:lang w:val="es-CO"/>
        </w:rPr>
        <w:t>Eco-Sufficiency and Global Justice</w:t>
      </w:r>
      <w:r w:rsidRPr="00BA781D">
        <w:rPr>
          <w:sz w:val="24"/>
          <w:szCs w:val="24"/>
          <w:lang w:val="es-CO"/>
        </w:rPr>
        <w:t xml:space="preserve">: women write political ecology. </w:t>
      </w:r>
      <w:r>
        <w:rPr>
          <w:sz w:val="24"/>
          <w:szCs w:val="24"/>
        </w:rPr>
        <w:t>New York: Pluto Press, 2009.</w:t>
      </w:r>
    </w:p>
    <w:p w14:paraId="22A90B2B" w14:textId="77777777" w:rsidR="0047140B" w:rsidRDefault="0047140B">
      <w:pPr>
        <w:jc w:val="both"/>
        <w:rPr>
          <w:sz w:val="24"/>
          <w:szCs w:val="24"/>
        </w:rPr>
      </w:pPr>
    </w:p>
    <w:p w14:paraId="4A1E3A5A" w14:textId="21BB7AF3" w:rsidR="0047140B" w:rsidRPr="006764C9" w:rsidRDefault="004C43C6">
      <w:pPr>
        <w:jc w:val="both"/>
        <w:rPr>
          <w:sz w:val="24"/>
          <w:szCs w:val="24"/>
          <w:lang w:val="es-CO"/>
        </w:rPr>
      </w:pPr>
      <w:r>
        <w:rPr>
          <w:sz w:val="24"/>
          <w:szCs w:val="24"/>
        </w:rPr>
        <w:t xml:space="preserve">SILVA, Maria   das   Graças. </w:t>
      </w:r>
      <w:r>
        <w:rPr>
          <w:b/>
          <w:sz w:val="24"/>
          <w:szCs w:val="24"/>
        </w:rPr>
        <w:t>Questão   ambiental e   desenvolvimento sustentável</w:t>
      </w:r>
      <w:r>
        <w:rPr>
          <w:sz w:val="24"/>
          <w:szCs w:val="24"/>
        </w:rPr>
        <w:t xml:space="preserve">: um desafio ético-político ao Serviço Social. </w:t>
      </w:r>
      <w:r w:rsidRPr="006764C9">
        <w:rPr>
          <w:sz w:val="24"/>
          <w:szCs w:val="24"/>
          <w:lang w:val="es-CO"/>
        </w:rPr>
        <w:t>São Paulo: Cortez, 2010.</w:t>
      </w:r>
    </w:p>
    <w:p w14:paraId="04B15E59" w14:textId="77777777" w:rsidR="0047140B" w:rsidRPr="006764C9" w:rsidRDefault="0047140B">
      <w:pPr>
        <w:jc w:val="both"/>
        <w:rPr>
          <w:sz w:val="24"/>
          <w:szCs w:val="24"/>
          <w:lang w:val="es-CO"/>
        </w:rPr>
      </w:pPr>
    </w:p>
    <w:p w14:paraId="237D3308" w14:textId="77777777" w:rsidR="0047140B" w:rsidRDefault="00000000">
      <w:pPr>
        <w:jc w:val="both"/>
        <w:rPr>
          <w:sz w:val="24"/>
          <w:szCs w:val="24"/>
        </w:rPr>
      </w:pPr>
      <w:r w:rsidRPr="00BA781D">
        <w:rPr>
          <w:sz w:val="24"/>
          <w:szCs w:val="24"/>
          <w:lang w:val="es-CO"/>
        </w:rPr>
        <w:t xml:space="preserve">SVAMPA, Maristella. </w:t>
      </w:r>
      <w:r w:rsidRPr="00BA781D">
        <w:rPr>
          <w:b/>
          <w:sz w:val="24"/>
          <w:szCs w:val="24"/>
          <w:lang w:val="es-CO"/>
        </w:rPr>
        <w:t>Las fronteras del neoextractivismo en América Latina</w:t>
      </w:r>
      <w:r w:rsidRPr="00BA781D">
        <w:rPr>
          <w:sz w:val="24"/>
          <w:szCs w:val="24"/>
          <w:lang w:val="es-CO"/>
        </w:rPr>
        <w:t xml:space="preserve">: Conflictos socioambientales, giro ecoterritorial y nuevas dependencias. </w:t>
      </w:r>
      <w:r>
        <w:rPr>
          <w:sz w:val="24"/>
          <w:szCs w:val="24"/>
        </w:rPr>
        <w:t>Guadalajara: Universidad de Guadalajara, 2019.</w:t>
      </w:r>
    </w:p>
    <w:sectPr w:rsidR="0047140B">
      <w:headerReference w:type="default" r:id="rId8"/>
      <w:foot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0E5D7" w14:textId="77777777" w:rsidR="006C2F2F" w:rsidRDefault="006C2F2F">
      <w:pPr>
        <w:spacing w:line="240" w:lineRule="auto"/>
      </w:pPr>
      <w:r>
        <w:separator/>
      </w:r>
    </w:p>
  </w:endnote>
  <w:endnote w:type="continuationSeparator" w:id="0">
    <w:p w14:paraId="5733943E" w14:textId="77777777" w:rsidR="006C2F2F" w:rsidRDefault="006C2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4D9EC13-7D00-4BA9-AC93-6487125E86FC}"/>
    <w:embedItalic r:id="rId2" w:fontKey="{BF947126-6108-48E3-817A-4E9D3765CDE8}"/>
  </w:font>
  <w:font w:name="Roboto">
    <w:panose1 w:val="02000000000000000000"/>
    <w:charset w:val="00"/>
    <w:family w:val="auto"/>
    <w:pitch w:val="variable"/>
    <w:sig w:usb0="E0000AFF" w:usb1="5000217F" w:usb2="00000021" w:usb3="00000000" w:csb0="0000019F" w:csb1="00000000"/>
    <w:embedRegular r:id="rId3" w:fontKey="{3E6E3CCD-D1FE-4784-ABFF-D017DBEC71DA}"/>
  </w:font>
  <w:font w:name="Calibri">
    <w:panose1 w:val="020F0502020204030204"/>
    <w:charset w:val="00"/>
    <w:family w:val="swiss"/>
    <w:pitch w:val="variable"/>
    <w:sig w:usb0="E4002EFF" w:usb1="C200247B" w:usb2="00000009" w:usb3="00000000" w:csb0="000001FF" w:csb1="00000000"/>
    <w:embedRegular r:id="rId4" w:fontKey="{F8B5825D-FB3D-47A2-90DF-74D43EFC00EA}"/>
  </w:font>
  <w:font w:name="Cambria">
    <w:panose1 w:val="02040503050406030204"/>
    <w:charset w:val="00"/>
    <w:family w:val="roman"/>
    <w:pitch w:val="variable"/>
    <w:sig w:usb0="E00006FF" w:usb1="420024FF" w:usb2="02000000" w:usb3="00000000" w:csb0="0000019F" w:csb1="00000000"/>
    <w:embedRegular r:id="rId5" w:fontKey="{E0FA807C-5958-4CCE-9C91-9BCB9E3231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1A73" w14:textId="1E1D188C" w:rsidR="00BA781D" w:rsidRDefault="00BA781D" w:rsidP="00BA781D">
    <w:pPr>
      <w:pStyle w:val="Piedepgina"/>
      <w:tabs>
        <w:tab w:val="clear" w:pos="4419"/>
        <w:tab w:val="clear" w:pos="8838"/>
        <w:tab w:val="left" w:pos="20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2C904" w14:textId="77777777" w:rsidR="006C2F2F" w:rsidRDefault="006C2F2F">
      <w:pPr>
        <w:spacing w:line="240" w:lineRule="auto"/>
      </w:pPr>
      <w:r>
        <w:separator/>
      </w:r>
    </w:p>
  </w:footnote>
  <w:footnote w:type="continuationSeparator" w:id="0">
    <w:p w14:paraId="0D1682B6" w14:textId="77777777" w:rsidR="006C2F2F" w:rsidRDefault="006C2F2F">
      <w:pPr>
        <w:spacing w:line="240" w:lineRule="auto"/>
      </w:pPr>
      <w:r>
        <w:continuationSeparator/>
      </w:r>
    </w:p>
  </w:footnote>
  <w:footnote w:id="1">
    <w:p w14:paraId="2E9D4095" w14:textId="3F931247" w:rsidR="0047140B" w:rsidRDefault="00000000">
      <w:pPr>
        <w:spacing w:line="240" w:lineRule="auto"/>
        <w:jc w:val="both"/>
        <w:rPr>
          <w:sz w:val="20"/>
          <w:szCs w:val="20"/>
        </w:rPr>
      </w:pPr>
      <w:r>
        <w:rPr>
          <w:vertAlign w:val="superscript"/>
        </w:rPr>
        <w:footnoteRef/>
      </w:r>
      <w:r>
        <w:rPr>
          <w:sz w:val="20"/>
          <w:szCs w:val="20"/>
        </w:rPr>
        <w:t xml:space="preserve"> Doutora em Serviço Social</w:t>
      </w:r>
      <w:r w:rsidR="00BA781D">
        <w:rPr>
          <w:sz w:val="20"/>
          <w:szCs w:val="20"/>
        </w:rPr>
        <w:t xml:space="preserve"> (UFRJ)</w:t>
      </w:r>
      <w:r>
        <w:rPr>
          <w:sz w:val="20"/>
          <w:szCs w:val="20"/>
        </w:rPr>
        <w:t>.</w:t>
      </w:r>
      <w:r w:rsidR="00BA781D">
        <w:rPr>
          <w:sz w:val="20"/>
          <w:szCs w:val="20"/>
        </w:rPr>
        <w:t xml:space="preserve"> </w:t>
      </w:r>
      <w:r w:rsidR="00BA781D" w:rsidRPr="00BA781D">
        <w:rPr>
          <w:sz w:val="20"/>
          <w:szCs w:val="20"/>
        </w:rPr>
        <w:t>Núcleo de Estudo e Pesquisa da Prática Profissional do Serviço Social</w:t>
      </w:r>
      <w:r w:rsidR="00BA781D">
        <w:rPr>
          <w:sz w:val="20"/>
          <w:szCs w:val="20"/>
        </w:rPr>
        <w:t xml:space="preserve"> </w:t>
      </w:r>
      <w:r w:rsidR="00BA781D" w:rsidRPr="00BA781D">
        <w:rPr>
          <w:sz w:val="20"/>
          <w:szCs w:val="20"/>
        </w:rPr>
        <w:t>(NEPPSS</w:t>
      </w:r>
      <w:r w:rsidR="00BA781D">
        <w:rPr>
          <w:sz w:val="20"/>
          <w:szCs w:val="20"/>
        </w:rPr>
        <w:t>/</w:t>
      </w:r>
      <w:r w:rsidR="00BA781D" w:rsidRPr="00BA781D">
        <w:rPr>
          <w:sz w:val="20"/>
          <w:szCs w:val="20"/>
        </w:rPr>
        <w:t>UFRRJ)</w:t>
      </w:r>
      <w:r w:rsidR="00BA781D">
        <w:rPr>
          <w:sz w:val="20"/>
          <w:szCs w:val="20"/>
        </w:rPr>
        <w:t xml:space="preserve">. </w:t>
      </w:r>
      <w:r>
        <w:rPr>
          <w:sz w:val="20"/>
          <w:szCs w:val="20"/>
        </w:rPr>
        <w:t>E-mail:</w:t>
      </w:r>
      <w:hyperlink r:id="rId1">
        <w:r w:rsidR="0047140B">
          <w:rPr>
            <w:color w:val="1155CC"/>
            <w:sz w:val="20"/>
            <w:szCs w:val="20"/>
            <w:u w:val="single"/>
          </w:rPr>
          <w:t>marisolvalenciascient@gmail.com</w:t>
        </w:r>
      </w:hyperlink>
      <w:r>
        <w:rPr>
          <w:sz w:val="20"/>
          <w:szCs w:val="20"/>
        </w:rPr>
        <w:t xml:space="preserve"> </w:t>
      </w:r>
    </w:p>
  </w:footnote>
  <w:footnote w:id="2">
    <w:p w14:paraId="61C35863" w14:textId="0830F20E" w:rsidR="0047140B" w:rsidRDefault="00000000">
      <w:pPr>
        <w:spacing w:line="240" w:lineRule="auto"/>
        <w:jc w:val="both"/>
        <w:rPr>
          <w:sz w:val="20"/>
          <w:szCs w:val="20"/>
        </w:rPr>
      </w:pPr>
      <w:r>
        <w:rPr>
          <w:vertAlign w:val="superscript"/>
        </w:rPr>
        <w:footnoteRef/>
      </w:r>
      <w:r>
        <w:rPr>
          <w:sz w:val="20"/>
          <w:szCs w:val="20"/>
        </w:rPr>
        <w:t xml:space="preserve"> Doutor em Ciências Sociais</w:t>
      </w:r>
      <w:r w:rsidR="00BA781D">
        <w:rPr>
          <w:sz w:val="20"/>
          <w:szCs w:val="20"/>
        </w:rPr>
        <w:t xml:space="preserve"> (CPDA</w:t>
      </w:r>
      <w:r w:rsidR="00BA781D" w:rsidRPr="00BA781D">
        <w:rPr>
          <w:sz w:val="20"/>
          <w:szCs w:val="20"/>
        </w:rPr>
        <w:t>/</w:t>
      </w:r>
      <w:r w:rsidR="00BA781D">
        <w:rPr>
          <w:sz w:val="20"/>
          <w:szCs w:val="20"/>
        </w:rPr>
        <w:t>UFRRJ)</w:t>
      </w:r>
      <w:r>
        <w:rPr>
          <w:sz w:val="20"/>
          <w:szCs w:val="20"/>
        </w:rPr>
        <w:t xml:space="preserve">. E-mail: </w:t>
      </w:r>
      <w:hyperlink r:id="rId2">
        <w:r w:rsidR="0047140B">
          <w:rPr>
            <w:color w:val="1155CC"/>
            <w:sz w:val="20"/>
            <w:szCs w:val="20"/>
            <w:u w:val="single"/>
          </w:rPr>
          <w:t>daniel.prieto.eco@gmail.com</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DCD1" w14:textId="77777777" w:rsidR="0047140B" w:rsidRDefault="00000000">
    <w:r>
      <w:rPr>
        <w:noProof/>
      </w:rPr>
      <w:drawing>
        <wp:anchor distT="0" distB="0" distL="0" distR="0" simplePos="0" relativeHeight="251658240" behindDoc="1" locked="0" layoutInCell="1" hidden="0" allowOverlap="1" wp14:anchorId="44314E1F" wp14:editId="71BC60B4">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p w14:paraId="5F711238" w14:textId="77777777" w:rsidR="0047140B" w:rsidRDefault="00000000">
    <w:pPr>
      <w:jc w:val="right"/>
    </w:pPr>
    <w:r>
      <w:fldChar w:fldCharType="begin"/>
    </w:r>
    <w:r>
      <w:instrText>PAGE</w:instrText>
    </w:r>
    <w:r>
      <w:fldChar w:fldCharType="separate"/>
    </w:r>
    <w:r w:rsidR="00BA781D">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40B"/>
    <w:rsid w:val="00234057"/>
    <w:rsid w:val="00264C03"/>
    <w:rsid w:val="0047140B"/>
    <w:rsid w:val="004C43C6"/>
    <w:rsid w:val="004E7871"/>
    <w:rsid w:val="005E03A6"/>
    <w:rsid w:val="00607496"/>
    <w:rsid w:val="006764C9"/>
    <w:rsid w:val="006C2F2F"/>
    <w:rsid w:val="007D308A"/>
    <w:rsid w:val="008A4FB1"/>
    <w:rsid w:val="008A735A"/>
    <w:rsid w:val="00927C64"/>
    <w:rsid w:val="00930738"/>
    <w:rsid w:val="00955149"/>
    <w:rsid w:val="00A3089E"/>
    <w:rsid w:val="00BA781D"/>
    <w:rsid w:val="00D0286B"/>
    <w:rsid w:val="00E61879"/>
    <w:rsid w:val="00F81D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5E70B"/>
  <w15:docId w15:val="{4B5B6EBB-A990-4D63-B1BB-15DCF929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lang w:eastAsia="pt-BR"/>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lang w:eastAsia="pt-BR"/>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lang w:eastAsia="pt-BR"/>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lang w:eastAsia="pt-BR"/>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lang w:eastAsia="pt-BR"/>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lang w:eastAsia="pt-BR"/>
    </w:rPr>
  </w:style>
  <w:style w:type="character" w:customStyle="1" w:styleId="Fontepargpadro">
    <w:name w:val="Fonte parág. padrão"/>
    <w:qFormat/>
    <w:rPr>
      <w:w w:val="100"/>
      <w:position w:val="-1"/>
      <w:effect w:val="none"/>
      <w:vertAlign w:val="baseline"/>
      <w:cs w:val="0"/>
      <w:em w:val="none"/>
    </w:rPr>
  </w:style>
  <w:style w:type="table" w:customStyle="1" w:styleId="Tabelanormal">
    <w:name w:val="Tabela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emlista">
    <w:name w:val="Sem lista"/>
    <w:qFormat/>
  </w:style>
  <w:style w:type="table" w:customStyle="1" w:styleId="TableNormal0">
    <w:name w:val="Table Normal"/>
    <w:next w:val="TableNormal"/>
    <w:pPr>
      <w:suppressAutoHyphens/>
      <w:ind w:leftChars="-1" w:left="-1" w:hangingChars="1" w:hanging="1"/>
      <w:textDirection w:val="btLr"/>
      <w:textAlignment w:val="top"/>
      <w:outlineLvl w:val="0"/>
    </w:pPr>
    <w:rPr>
      <w:position w:val="-1"/>
      <w:lang w:eastAsia="pt-BR"/>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
    <w:name w:val="Cabeçalho"/>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lang w:eastAsia="pt-BR"/>
    </w:rPr>
  </w:style>
  <w:style w:type="character" w:customStyle="1" w:styleId="CabealhoChar">
    <w:name w:val="Cabeçalho Char"/>
    <w:basedOn w:val="Fontepargpadro"/>
    <w:rPr>
      <w:w w:val="100"/>
      <w:position w:val="-1"/>
      <w:effect w:val="none"/>
      <w:vertAlign w:val="baseline"/>
      <w:cs w:val="0"/>
      <w:em w:val="none"/>
    </w:rPr>
  </w:style>
  <w:style w:type="paragraph" w:customStyle="1" w:styleId="Rodap">
    <w:name w:val="Rodapé"/>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lang w:eastAsia="pt-BR"/>
    </w:rPr>
  </w:style>
  <w:style w:type="character" w:customStyle="1" w:styleId="RodapChar">
    <w:name w:val="Rodapé Char"/>
    <w:basedOn w:val="Fontepargpadro"/>
    <w:rPr>
      <w:w w:val="100"/>
      <w:position w:val="-1"/>
      <w:effect w:val="none"/>
      <w:vertAlign w:val="baseline"/>
      <w:cs w:val="0"/>
      <w:em w:val="none"/>
    </w:rPr>
  </w:style>
  <w:style w:type="paragraph" w:styleId="Encabezado">
    <w:name w:val="header"/>
    <w:basedOn w:val="Normal"/>
    <w:link w:val="EncabezadoCar"/>
    <w:uiPriority w:val="99"/>
    <w:unhideWhenUsed/>
    <w:rsid w:val="00BA781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A781D"/>
  </w:style>
  <w:style w:type="paragraph" w:styleId="Piedepgina">
    <w:name w:val="footer"/>
    <w:basedOn w:val="Normal"/>
    <w:link w:val="PiedepginaCar"/>
    <w:uiPriority w:val="99"/>
    <w:unhideWhenUsed/>
    <w:rsid w:val="00BA781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A7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daniel.prieto.eco@gmail.com" TargetMode="External"/><Relationship Id="rId1" Type="http://schemas.openxmlformats.org/officeDocument/2006/relationships/hyperlink" Target="mailto:marisolvalenciascient@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7u6b2NifbG3q4Rn5a9i5nFGGZA==">CgMxLjAyDmgubGxld3F3ZmRkeW81Mg5oLjY1MXRqcTVqbmx0NjIOaC44eDdnZ2NxMzk1bjUyDmguZ2o2dzRoeHpvbnl5OAByITFkc3RfOFZXLXVZaUlzLTl2cTB2M0xUeVRpSU9nRC1VWA==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DDD460-1DE2-44E8-8236-E2B71EA8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3698</Words>
  <Characters>20343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Daniel Prieto Sanchez</cp:lastModifiedBy>
  <cp:revision>7</cp:revision>
  <dcterms:created xsi:type="dcterms:W3CDTF">2025-02-17T16:43:00Z</dcterms:created>
  <dcterms:modified xsi:type="dcterms:W3CDTF">2025-07-05T21:09:00Z</dcterms:modified>
</cp:coreProperties>
</file>