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4"/>
          <w:szCs w:val="24"/>
        </w:rPr>
      </w:pPr>
      <w:r w:rsidDel="00000000" w:rsidR="00000000" w:rsidRPr="00000000">
        <w:rPr>
          <w:b w:val="1"/>
          <w:sz w:val="24"/>
          <w:szCs w:val="24"/>
          <w:rtl w:val="0"/>
        </w:rPr>
        <w:t xml:space="preserve">(DES)ENCARCERAMENTO FEMININO E INTERSECCIONALIDADE: </w:t>
      </w:r>
      <w:r w:rsidDel="00000000" w:rsidR="00000000" w:rsidRPr="00000000">
        <w:rPr>
          <w:sz w:val="24"/>
          <w:szCs w:val="24"/>
          <w:rtl w:val="0"/>
        </w:rPr>
        <w:t xml:space="preserve">uma </w:t>
      </w:r>
      <w:r w:rsidDel="00000000" w:rsidR="00000000" w:rsidRPr="00000000">
        <w:rPr>
          <w:sz w:val="24"/>
          <w:szCs w:val="24"/>
          <w:rtl w:val="0"/>
        </w:rPr>
        <w:t xml:space="preserve">análise sobre a ressocialização </w:t>
      </w:r>
      <w:r w:rsidDel="00000000" w:rsidR="00000000" w:rsidRPr="00000000">
        <w:rPr>
          <w:sz w:val="24"/>
          <w:szCs w:val="24"/>
          <w:rtl w:val="0"/>
        </w:rPr>
        <w:t xml:space="preserve">de mulheres </w:t>
      </w:r>
      <w:r w:rsidDel="00000000" w:rsidR="00000000" w:rsidRPr="00000000">
        <w:rPr>
          <w:sz w:val="24"/>
          <w:szCs w:val="24"/>
          <w:rtl w:val="0"/>
        </w:rPr>
        <w:t xml:space="preserve">em São Luís/MA na última década</w:t>
      </w:r>
      <w:r w:rsidDel="00000000" w:rsidR="00000000" w:rsidRPr="00000000">
        <w:rPr>
          <w:rtl w:val="0"/>
        </w:rPr>
      </w:r>
    </w:p>
    <w:p w:rsidR="00000000" w:rsidDel="00000000" w:rsidP="00000000" w:rsidRDefault="00000000" w:rsidRPr="00000000" w14:paraId="00000002">
      <w:pPr>
        <w:spacing w:line="276" w:lineRule="auto"/>
        <w:jc w:val="center"/>
        <w:rPr>
          <w:sz w:val="24"/>
          <w:szCs w:val="24"/>
        </w:rPr>
      </w:pPr>
      <w:r w:rsidDel="00000000" w:rsidR="00000000" w:rsidRPr="00000000">
        <w:rPr>
          <w:rtl w:val="0"/>
        </w:rPr>
      </w:r>
    </w:p>
    <w:p w:rsidR="00000000" w:rsidDel="00000000" w:rsidP="00000000" w:rsidRDefault="00000000" w:rsidRPr="00000000" w14:paraId="00000003">
      <w:pPr>
        <w:spacing w:line="240" w:lineRule="auto"/>
        <w:jc w:val="right"/>
        <w:rPr>
          <w:sz w:val="24"/>
          <w:szCs w:val="24"/>
        </w:rPr>
      </w:pPr>
      <w:r w:rsidDel="00000000" w:rsidR="00000000" w:rsidRPr="00000000">
        <w:rPr>
          <w:sz w:val="24"/>
          <w:szCs w:val="24"/>
          <w:rtl w:val="0"/>
        </w:rPr>
        <w:t xml:space="preserve">Débora Fernanda dos Santos Barros</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jc w:val="right"/>
        <w:rPr>
          <w:sz w:val="24"/>
          <w:szCs w:val="24"/>
        </w:rPr>
      </w:pPr>
      <w:r w:rsidDel="00000000" w:rsidR="00000000" w:rsidRPr="00000000">
        <w:rPr>
          <w:sz w:val="24"/>
          <w:szCs w:val="24"/>
          <w:rtl w:val="0"/>
        </w:rPr>
        <w:t xml:space="preserve">Luanne Silva Reis</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w:t>
      </w:r>
    </w:p>
    <w:p w:rsidR="00000000" w:rsidDel="00000000" w:rsidP="00000000" w:rsidRDefault="00000000" w:rsidRPr="00000000" w14:paraId="00000005">
      <w:pPr>
        <w:spacing w:line="240" w:lineRule="auto"/>
        <w:jc w:val="right"/>
        <w:rPr>
          <w:sz w:val="24"/>
          <w:szCs w:val="24"/>
        </w:rPr>
      </w:pPr>
      <w:r w:rsidDel="00000000" w:rsidR="00000000" w:rsidRPr="00000000">
        <w:rPr>
          <w:sz w:val="24"/>
          <w:szCs w:val="24"/>
          <w:rtl w:val="0"/>
        </w:rPr>
        <w:t xml:space="preserve">Mara Alves de Sousa</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240" w:lineRule="auto"/>
        <w:ind w:left="2880" w:firstLine="0"/>
        <w:jc w:val="both"/>
        <w:rPr>
          <w:b w:val="1"/>
          <w:sz w:val="20"/>
          <w:szCs w:val="20"/>
        </w:rPr>
      </w:pPr>
      <w:r w:rsidDel="00000000" w:rsidR="00000000" w:rsidRPr="00000000">
        <w:rPr>
          <w:rtl w:val="0"/>
        </w:rPr>
      </w:r>
    </w:p>
    <w:p w:rsidR="00000000" w:rsidDel="00000000" w:rsidP="00000000" w:rsidRDefault="00000000" w:rsidRPr="00000000" w14:paraId="00000007">
      <w:pPr>
        <w:spacing w:line="240" w:lineRule="auto"/>
        <w:ind w:left="2880" w:firstLine="0"/>
        <w:jc w:val="both"/>
        <w:rPr>
          <w:b w:val="1"/>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80" w:firstLine="0"/>
        <w:jc w:val="both"/>
        <w:rPr>
          <w:sz w:val="20"/>
          <w:szCs w:val="20"/>
        </w:rPr>
      </w:pPr>
      <w:r w:rsidDel="00000000" w:rsidR="00000000" w:rsidRPr="00000000">
        <w:rPr>
          <w:sz w:val="20"/>
          <w:szCs w:val="20"/>
          <w:rtl w:val="0"/>
        </w:rPr>
        <w:t xml:space="preserve">A Lei de Execução Penal  de 1984 considera </w:t>
      </w:r>
      <w:r w:rsidDel="00000000" w:rsidR="00000000" w:rsidRPr="00000000">
        <w:rPr>
          <w:sz w:val="20"/>
          <w:szCs w:val="20"/>
          <w:rtl w:val="0"/>
        </w:rPr>
        <w:t xml:space="preserve">o trabalho um meio de ressocialização.</w:t>
      </w:r>
      <w:r w:rsidDel="00000000" w:rsidR="00000000" w:rsidRPr="00000000">
        <w:rPr>
          <w:sz w:val="20"/>
          <w:szCs w:val="20"/>
          <w:rtl w:val="0"/>
        </w:rPr>
        <w:t xml:space="preserve"> </w:t>
      </w:r>
      <w:r w:rsidDel="00000000" w:rsidR="00000000" w:rsidRPr="00000000">
        <w:rPr>
          <w:sz w:val="20"/>
          <w:szCs w:val="20"/>
          <w:rtl w:val="0"/>
        </w:rPr>
        <w:t xml:space="preserve">Contudo, mulheres ex-detentas enfrentam obstáculos estruturais para se </w:t>
      </w:r>
      <w:r w:rsidDel="00000000" w:rsidR="00000000" w:rsidRPr="00000000">
        <w:rPr>
          <w:sz w:val="20"/>
          <w:szCs w:val="20"/>
          <w:rtl w:val="0"/>
        </w:rPr>
        <w:t xml:space="preserve">(re)inserir</w:t>
      </w:r>
      <w:r w:rsidDel="00000000" w:rsidR="00000000" w:rsidRPr="00000000">
        <w:rPr>
          <w:sz w:val="20"/>
          <w:szCs w:val="20"/>
          <w:rtl w:val="0"/>
        </w:rPr>
        <w:t xml:space="preserve"> no mercado formal.</w:t>
      </w:r>
      <w:r w:rsidDel="00000000" w:rsidR="00000000" w:rsidRPr="00000000">
        <w:rPr>
          <w:sz w:val="20"/>
          <w:szCs w:val="20"/>
          <w:rtl w:val="0"/>
        </w:rPr>
        <w:t xml:space="preserve"> Em vista disso, e</w:t>
      </w:r>
      <w:r w:rsidDel="00000000" w:rsidR="00000000" w:rsidRPr="00000000">
        <w:rPr>
          <w:sz w:val="20"/>
          <w:szCs w:val="20"/>
          <w:rtl w:val="0"/>
        </w:rPr>
        <w:t xml:space="preserve">ste estudo busca entender a inserção de mulheres egressas do sistema prisional de São Luís/MA no mercado de trabalho.</w:t>
      </w:r>
      <w:r w:rsidDel="00000000" w:rsidR="00000000" w:rsidRPr="00000000">
        <w:rPr>
          <w:sz w:val="20"/>
          <w:szCs w:val="20"/>
          <w:rtl w:val="0"/>
        </w:rPr>
        <w:t xml:space="preserve"> Diante disso, o estudo teve como foco: a interação das mulheres em processo de ressocialização e a interseccionalidade. Este</w:t>
      </w:r>
      <w:r w:rsidDel="00000000" w:rsidR="00000000" w:rsidRPr="00000000">
        <w:rPr>
          <w:sz w:val="20"/>
          <w:szCs w:val="20"/>
          <w:rtl w:val="0"/>
        </w:rPr>
        <w:t xml:space="preserve"> estudo qualitativo, realizado em 2023, baseou-se em revisão bibliográfica e em levantamento de dados das instituições de gestão do Sistema de Justiça.</w:t>
      </w:r>
      <w:r w:rsidDel="00000000" w:rsidR="00000000" w:rsidRPr="00000000">
        <w:rPr>
          <w:sz w:val="20"/>
          <w:szCs w:val="20"/>
          <w:rtl w:val="0"/>
        </w:rPr>
        <w:t xml:space="preserve"> </w:t>
      </w:r>
      <w:r w:rsidDel="00000000" w:rsidR="00000000" w:rsidRPr="00000000">
        <w:rPr>
          <w:sz w:val="20"/>
          <w:szCs w:val="20"/>
          <w:rtl w:val="0"/>
        </w:rPr>
        <w:t xml:space="preserve">Os resultados revelam que mulheres negras ou pardas, com baixa escolaridade e de áreas periféricas, são as mais afetadas pelos indicadores de interseccionalidade.</w:t>
      </w:r>
      <w:r w:rsidDel="00000000" w:rsidR="00000000" w:rsidRPr="00000000">
        <w:rPr>
          <w:sz w:val="20"/>
          <w:szCs w:val="20"/>
          <w:rtl w:val="0"/>
        </w:rPr>
        <w:t xml:space="preserve"> </w:t>
      </w:r>
      <w:r w:rsidDel="00000000" w:rsidR="00000000" w:rsidRPr="00000000">
        <w:rPr>
          <w:sz w:val="20"/>
          <w:szCs w:val="20"/>
          <w:rtl w:val="0"/>
        </w:rPr>
        <w:t xml:space="preserve">Essas mulheres, frequentemente de baixa renda e vítimas de violência, são majoritariamente alvos do tráfico de drogas e substâncias ilícitas, expondo-as ao sistema punitivo.</w:t>
      </w:r>
      <w:r w:rsidDel="00000000" w:rsidR="00000000" w:rsidRPr="00000000">
        <w:rPr>
          <w:rtl w:val="0"/>
        </w:rPr>
      </w:r>
    </w:p>
    <w:p w:rsidR="00000000" w:rsidDel="00000000" w:rsidP="00000000" w:rsidRDefault="00000000" w:rsidRPr="00000000" w14:paraId="00000009">
      <w:pPr>
        <w:spacing w:line="240" w:lineRule="auto"/>
        <w:ind w:left="2880"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80"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Mulher; Sistema Prisional; Interseccionalidade.</w:t>
      </w:r>
    </w:p>
    <w:p w:rsidR="00000000" w:rsidDel="00000000" w:rsidP="00000000" w:rsidRDefault="00000000" w:rsidRPr="00000000" w14:paraId="0000000B">
      <w:pPr>
        <w:spacing w:line="240" w:lineRule="auto"/>
        <w:ind w:left="2880" w:firstLine="0"/>
        <w:jc w:val="both"/>
        <w:rPr>
          <w:sz w:val="20"/>
          <w:szCs w:val="20"/>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sz w:val="20"/>
          <w:szCs w:val="20"/>
          <w:rtl w:val="0"/>
        </w:rPr>
        <w:t xml:space="preserve">The 1984 Penal Enforcement Act considers work as a means of resocialization. However, former female inmates face structural obstacles to (re)entering the formal labor market. In view of this, this study seeks to understand the insertion of women ex-prisoners from the São Luís/MA prison system into the labor market. In view of this, the study focused on: the interaction of women in the resocialization process and intersectionality. This qualitative study, carried out in 2023, was based on a literature review and data collection from the management institutions of the Justice System. The results reveal that black or brown women, with low education levels and from peripheral areas, are the most affected by intersectionality indicators. These women, often low-income and victims of violence, are mostly targets of drug and illicit substance trafficking, exposing them to the punitive system.</w:t>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F">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Woman; </w:t>
      </w:r>
      <w:r w:rsidDel="00000000" w:rsidR="00000000" w:rsidRPr="00000000">
        <w:rPr>
          <w:sz w:val="20"/>
          <w:szCs w:val="20"/>
          <w:rtl w:val="0"/>
        </w:rPr>
        <w:t xml:space="preserve">Prison System; Intersectionality.</w:t>
      </w:r>
    </w:p>
    <w:p w:rsidR="00000000" w:rsidDel="00000000" w:rsidP="00000000" w:rsidRDefault="00000000" w:rsidRPr="00000000" w14:paraId="00000010">
      <w:pPr>
        <w:spacing w:line="240" w:lineRule="auto"/>
        <w:ind w:left="0" w:firstLine="0"/>
        <w:jc w:val="both"/>
        <w:rPr>
          <w:b w:val="1"/>
          <w:sz w:val="24"/>
          <w:szCs w:val="24"/>
        </w:rPr>
      </w:pPr>
      <w:r w:rsidDel="00000000" w:rsidR="00000000" w:rsidRPr="00000000">
        <w:rPr>
          <w:b w:val="1"/>
          <w:sz w:val="24"/>
          <w:szCs w:val="24"/>
          <w:vertAlign w:val="baseline"/>
          <w:rtl w:val="0"/>
        </w:rPr>
        <w:t xml:space="preserve">1</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11">
      <w:pPr>
        <w:spacing w:line="360" w:lineRule="auto"/>
        <w:rPr>
          <w:b w:val="1"/>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color w:val="0d0d0d"/>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Brasil, a aplicação de penas é pautada pela Constituição Federal de 1988 e pela Lei de Execução Penal (LEP) de 1984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Brasil</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1984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que estabelecem o caráter ressocializador do cumprimento da pena.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Anteriormente, a pena possuía um viés repressor e punitivo, com a imposição de tratamentos cruéis.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Atualmente, o foco reside na proteção dos direitos humanos e na reintegração social dos condenados, oferecendo aos indivíduos privados de liberdade acesso a políticas integrativas, como o direito à educação e ao trabalho.</w:t>
      </w:r>
      <w:r w:rsidDel="00000000" w:rsidR="00000000" w:rsidRPr="00000000">
        <w:rPr>
          <w:rtl w:val="0"/>
        </w:rPr>
      </w:r>
    </w:p>
    <w:p w:rsidR="00000000" w:rsidDel="00000000" w:rsidP="00000000" w:rsidRDefault="00000000" w:rsidRPr="00000000" w14:paraId="00000013">
      <w:pPr>
        <w:spacing w:line="360" w:lineRule="auto"/>
        <w:ind w:left="0" w:firstLine="720"/>
        <w:jc w:val="both"/>
        <w:rPr>
          <w:sz w:val="24"/>
          <w:szCs w:val="24"/>
        </w:rPr>
      </w:pPr>
      <w:r w:rsidDel="00000000" w:rsidR="00000000" w:rsidRPr="00000000">
        <w:rPr>
          <w:sz w:val="24"/>
          <w:szCs w:val="24"/>
          <w:rtl w:val="0"/>
        </w:rPr>
        <w:t xml:space="preserve">  Nos estabelecimentos prisionais, o trabalho frequentemente representa a primeira experiência laboral do reeducando, proporcionando-lhe a chance de obter qualificação profissional. Esta experiência não apenas facilita a remição de pena, mas também permite ao condenado ressignificar sua vivência no cárcere, desenvolvendo habilidades profissionais e pessoais, essenciais para o processo de ressocialização.</w:t>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Apesar da qualificação recebida no sistema prisional ser essencial para a reintegração social, essa experiência frequentemente não é valorizada no mercado de trabalho, sendo prejudicada pelo estigma associado ao passado criminal.</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Assim, o cenário 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reintegração de ex-detentos no Brasil é incert</w:t>
      </w:r>
      <w:r w:rsidDel="00000000" w:rsidR="00000000" w:rsidRPr="00000000">
        <w:rPr>
          <w:sz w:val="24"/>
          <w:szCs w:val="24"/>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 a </w:t>
      </w:r>
      <w:r w:rsidDel="00000000" w:rsidR="00000000" w:rsidRPr="00000000">
        <w:rPr>
          <w:sz w:val="24"/>
          <w:szCs w:val="24"/>
          <w:rtl w:val="0"/>
        </w:rPr>
        <w:t xml:space="preser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eforma </w:t>
      </w:r>
      <w:r w:rsidDel="00000000" w:rsidR="00000000" w:rsidRPr="00000000">
        <w:rPr>
          <w:sz w:val="24"/>
          <w:szCs w:val="24"/>
          <w:rtl w:val="0"/>
        </w:rPr>
        <w:t xml:space="preserve">Trabalhista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2017 e o </w:t>
      </w:r>
      <w:r w:rsidDel="00000000" w:rsidR="00000000" w:rsidRPr="00000000">
        <w:rPr>
          <w:sz w:val="24"/>
          <w:szCs w:val="24"/>
          <w:rtl w:val="0"/>
        </w:rPr>
        <w:t xml:space="preser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eoliberalismo global precarizando o trabalho.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Isso torna a mão de obra de baixo custo atrativa, especialmente a carcerária, requisitada </w:t>
      </w:r>
      <w:r w:rsidDel="00000000" w:rsidR="00000000" w:rsidRPr="00000000">
        <w:rPr>
          <w:sz w:val="24"/>
          <w:szCs w:val="24"/>
          <w:rtl w:val="0"/>
        </w:rPr>
        <w:t xml:space="preserve">pelos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mercado</w:t>
      </w:r>
      <w:r w:rsidDel="00000000" w:rsidR="00000000" w:rsidRPr="00000000">
        <w:rPr>
          <w:sz w:val="24"/>
          <w:szCs w:val="24"/>
          <w:rtl w:val="0"/>
        </w:rPr>
        <w:t xml:space="preserve">s formais 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informais</w:t>
      </w:r>
      <w:r w:rsidDel="00000000" w:rsidR="00000000" w:rsidRPr="00000000">
        <w:rPr>
          <w:sz w:val="24"/>
          <w:szCs w:val="24"/>
          <w:rtl w:val="0"/>
        </w:rPr>
        <w:t xml:space="preserve"> (Antunes, 2011).</w:t>
      </w:r>
    </w:p>
    <w:p w:rsidR="00000000" w:rsidDel="00000000" w:rsidP="00000000" w:rsidRDefault="00000000" w:rsidRPr="00000000" w14:paraId="00000016">
      <w:pPr>
        <w:spacing w:line="360" w:lineRule="auto"/>
        <w:ind w:firstLine="720"/>
        <w:jc w:val="both"/>
        <w:rPr>
          <w:sz w:val="24"/>
          <w:szCs w:val="24"/>
        </w:rPr>
      </w:pPr>
      <w:r w:rsidDel="00000000" w:rsidR="00000000" w:rsidRPr="00000000">
        <w:rPr>
          <w:sz w:val="24"/>
          <w:szCs w:val="24"/>
          <w:rtl w:val="0"/>
        </w:rPr>
        <w:t xml:space="preserve">A</w:t>
      </w:r>
      <w:r w:rsidDel="00000000" w:rsidR="00000000" w:rsidRPr="00000000">
        <w:rPr>
          <w:sz w:val="24"/>
          <w:szCs w:val="24"/>
          <w:rtl w:val="0"/>
        </w:rPr>
        <w:t xml:space="preserve">s mulheres privadas de liberdade, representam uma parcela reduzida, apenas 4,8% da população carcerária brasileira, em comparação ao público masculino, aproximadamente, 772 mil homens presos, 94-96% de pessoas privadas de liberdade (</w:t>
      </w:r>
      <w:r w:rsidDel="00000000" w:rsidR="00000000" w:rsidRPr="00000000">
        <w:rPr>
          <w:sz w:val="24"/>
          <w:szCs w:val="24"/>
          <w:rtl w:val="0"/>
        </w:rPr>
        <w:t xml:space="preserve">S</w:t>
      </w:r>
      <w:r w:rsidDel="00000000" w:rsidR="00000000" w:rsidRPr="00000000">
        <w:rPr>
          <w:sz w:val="24"/>
          <w:szCs w:val="24"/>
          <w:rtl w:val="0"/>
        </w:rPr>
        <w:t xml:space="preserve">ENAPPEN,2023). A liberdade recém-conquistada é rapidamente confrontada com os desafios da inserção no mercado de trabalho, agravados por vulnerabilidades adicionais enfrentadas por essas mulheres.</w:t>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Mesmo em menor número, o encarceramento feminino no Brasil cresceu mais de 567% nas últimas duas décadas.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Esse aumento foi impulsionado principalmente pela Lei de Drogas de 2006, que endureceu as penas, inclusive para mulheres em posições periféricas no tráfico (CNJ, 2015).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Apesar desse crescimento expressivo, o perfil das mulheres encarceradas permanece o mesmo: em sua maioria, são jovens (18 a 34 anos), negras, com baixa escolaridade, mães e presas por crimes de tráfico de drogas, cumprindo regime fechado provisório prolongado.</w:t>
      </w:r>
      <w:r w:rsidDel="00000000" w:rsidR="00000000" w:rsidRPr="00000000">
        <w:rPr>
          <w:rtl w:val="0"/>
        </w:rPr>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No Maranhão, mulheres egressas do sistema prisional ainda enfrentam muitas dificuldades e desafios em seu processo de ressocialização. É necessário o investimento em políticas públicas para essas mulheres, de forma a garantir condições dignas de vida e um recomeço justo após o cumprimento de suas penas.</w:t>
      </w:r>
    </w:p>
    <w:p w:rsidR="00000000" w:rsidDel="00000000" w:rsidP="00000000" w:rsidRDefault="00000000" w:rsidRPr="00000000" w14:paraId="0000001A">
      <w:pPr>
        <w:spacing w:line="360" w:lineRule="auto"/>
        <w:ind w:firstLine="720"/>
        <w:jc w:val="both"/>
        <w:rPr>
          <w:color w:val="0d0d0d"/>
          <w:sz w:val="24"/>
          <w:szCs w:val="24"/>
        </w:rPr>
      </w:pPr>
      <w:r w:rsidDel="00000000" w:rsidR="00000000" w:rsidRPr="00000000">
        <w:rPr>
          <w:sz w:val="24"/>
          <w:szCs w:val="24"/>
          <w:rtl w:val="0"/>
        </w:rPr>
        <w:t xml:space="preserve">Com isso, lança-se o olhar para as derivações dessa cisão a partir da divisão sexual do trabalho sobre a ótica interseccional dos fatores gênero, raça-etnia, pobreza e outros aspectos de subordinação que culminam para a construção do estereótipo da mulher improdutiva. Por último, prossegue-se o debate sobre a relação entre a mulher e a ressignificação prisional</w:t>
      </w:r>
      <w:r w:rsidDel="00000000" w:rsidR="00000000" w:rsidRPr="00000000">
        <w:rPr>
          <w:color w:val="0d0d0d"/>
          <w:sz w:val="24"/>
          <w:szCs w:val="24"/>
          <w:rtl w:val="0"/>
        </w:rPr>
        <w:t xml:space="preserve">. </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color w:val="0d0d0d"/>
          <w:sz w:val="24"/>
          <w:szCs w:val="24"/>
          <w:rtl w:val="0"/>
        </w:rPr>
        <w:t xml:space="preserve">Tendo isso em vista, este artigo aborda às adversidades produzidas pela desigualdade social e o desvelamento da interseccionalidade. </w:t>
      </w:r>
      <w:r w:rsidDel="00000000" w:rsidR="00000000" w:rsidRPr="00000000">
        <w:rPr>
          <w:color w:val="0d0d0d"/>
          <w:sz w:val="24"/>
          <w:szCs w:val="24"/>
          <w:rtl w:val="0"/>
        </w:rPr>
        <w:t xml:space="preserve">Utiliza-se o m</w:t>
      </w:r>
      <w:r w:rsidDel="00000000" w:rsidR="00000000" w:rsidRPr="00000000">
        <w:rPr>
          <w:color w:val="0d0d0d"/>
          <w:sz w:val="24"/>
          <w:szCs w:val="24"/>
          <w:rtl w:val="0"/>
        </w:rPr>
        <w:t xml:space="preserve">aterialismo dialético e  histórico </w:t>
      </w:r>
      <w:r w:rsidDel="00000000" w:rsidR="00000000" w:rsidRPr="00000000">
        <w:rPr>
          <w:color w:val="0d0d0d"/>
          <w:sz w:val="24"/>
          <w:szCs w:val="24"/>
          <w:rtl w:val="0"/>
        </w:rPr>
        <w:t xml:space="preserve">como método de abordagem teórico metodológico. A</w:t>
      </w:r>
      <w:r w:rsidDel="00000000" w:rsidR="00000000" w:rsidRPr="00000000">
        <w:rPr>
          <w:color w:val="0d0d0d"/>
          <w:sz w:val="24"/>
          <w:szCs w:val="24"/>
          <w:rtl w:val="0"/>
        </w:rPr>
        <w:t xml:space="preserve">nalisou-se a particularidade da mulher e o trabalho dentro desse cenário de dismorfia social e sua busca por inclusão social.</w:t>
      </w:r>
      <w:r w:rsidDel="00000000" w:rsidR="00000000" w:rsidRPr="00000000">
        <w:rPr>
          <w:rtl w:val="0"/>
        </w:rPr>
      </w:r>
    </w:p>
    <w:p w:rsidR="00000000" w:rsidDel="00000000" w:rsidP="00000000" w:rsidRDefault="00000000" w:rsidRPr="00000000" w14:paraId="0000001C">
      <w:pPr>
        <w:spacing w:line="360" w:lineRule="auto"/>
        <w:ind w:firstLine="720"/>
        <w:jc w:val="both"/>
        <w:rPr>
          <w:highlight w:val="white"/>
        </w:rPr>
      </w:pPr>
      <w:r w:rsidDel="00000000" w:rsidR="00000000" w:rsidRPr="00000000">
        <w:rPr>
          <w:sz w:val="24"/>
          <w:szCs w:val="24"/>
          <w:rtl w:val="0"/>
        </w:rPr>
        <w:t xml:space="preserve">Assim sendo, o objetivo geral do estudo se voltou para a compreender o processo de inserção de mulheres egressas do sistema prisional  no mercado de trabalho informal em São Luís-MA. Quanto aos objetivos específicos, delimitaram-se em: examinar a interação entre essas mulheres interseccionalidade como elemento para a negação do direito ao trabalho; e investigar o perfil de mulheres egressas do sistema prisional em São Luís-MA.</w:t>
      </w:r>
      <w:r w:rsidDel="00000000" w:rsidR="00000000" w:rsidRPr="00000000">
        <w:rPr>
          <w:rtl w:val="0"/>
        </w:rPr>
      </w:r>
    </w:p>
    <w:p w:rsidR="00000000" w:rsidDel="00000000" w:rsidP="00000000" w:rsidRDefault="00000000" w:rsidRPr="00000000" w14:paraId="0000001D">
      <w:pPr>
        <w:spacing w:line="360" w:lineRule="auto"/>
        <w:ind w:firstLine="720"/>
        <w:jc w:val="both"/>
        <w:rPr>
          <w:highlight w:val="white"/>
        </w:rPr>
      </w:pPr>
      <w:r w:rsidDel="00000000" w:rsidR="00000000" w:rsidRPr="00000000">
        <w:rPr>
          <w:rtl w:val="0"/>
        </w:rPr>
      </w:r>
    </w:p>
    <w:p w:rsidR="00000000" w:rsidDel="00000000" w:rsidP="00000000" w:rsidRDefault="00000000" w:rsidRPr="00000000" w14:paraId="0000001E">
      <w:pPr>
        <w:spacing w:line="360" w:lineRule="auto"/>
        <w:jc w:val="both"/>
        <w:rPr>
          <w:b w:val="1"/>
          <w:sz w:val="24"/>
          <w:szCs w:val="24"/>
        </w:rPr>
      </w:pPr>
      <w:r w:rsidDel="00000000" w:rsidR="00000000" w:rsidRPr="00000000">
        <w:rPr>
          <w:b w:val="1"/>
          <w:sz w:val="24"/>
          <w:szCs w:val="24"/>
          <w:vertAlign w:val="baseline"/>
          <w:rtl w:val="0"/>
        </w:rPr>
        <w:t xml:space="preserve">2</w:t>
      </w:r>
      <w:r w:rsidDel="00000000" w:rsidR="00000000" w:rsidRPr="00000000">
        <w:rPr>
          <w:b w:val="1"/>
          <w:sz w:val="24"/>
          <w:szCs w:val="24"/>
          <w:rtl w:val="0"/>
        </w:rPr>
        <w:t xml:space="preserve"> </w:t>
      </w:r>
      <w:r w:rsidDel="00000000" w:rsidR="00000000" w:rsidRPr="00000000">
        <w:rPr>
          <w:b w:val="1"/>
          <w:sz w:val="24"/>
          <w:szCs w:val="24"/>
          <w:rtl w:val="0"/>
        </w:rPr>
        <w:t xml:space="preserve">MULHERES E</w:t>
      </w:r>
      <w:r w:rsidDel="00000000" w:rsidR="00000000" w:rsidRPr="00000000">
        <w:rPr>
          <w:b w:val="1"/>
          <w:i w:val="1"/>
          <w:sz w:val="24"/>
          <w:szCs w:val="24"/>
          <w:rtl w:val="0"/>
        </w:rPr>
        <w:t xml:space="preserve"> </w:t>
      </w:r>
      <w:r w:rsidDel="00000000" w:rsidR="00000000" w:rsidRPr="00000000">
        <w:rPr>
          <w:b w:val="1"/>
          <w:sz w:val="24"/>
          <w:szCs w:val="24"/>
          <w:rtl w:val="0"/>
        </w:rPr>
        <w:t xml:space="preserve">I</w:t>
      </w:r>
      <w:r w:rsidDel="00000000" w:rsidR="00000000" w:rsidRPr="00000000">
        <w:rPr>
          <w:b w:val="1"/>
          <w:sz w:val="24"/>
          <w:szCs w:val="24"/>
          <w:rtl w:val="0"/>
        </w:rPr>
        <w:t xml:space="preserve">NTERSECCIONALIDADE: </w:t>
      </w:r>
      <w:r w:rsidDel="00000000" w:rsidR="00000000" w:rsidRPr="00000000">
        <w:rPr>
          <w:sz w:val="24"/>
          <w:szCs w:val="24"/>
          <w:rtl w:val="0"/>
        </w:rPr>
        <w:t xml:space="preserve">a questão de gênero e o Sistema P</w:t>
      </w:r>
      <w:r w:rsidDel="00000000" w:rsidR="00000000" w:rsidRPr="00000000">
        <w:rPr>
          <w:sz w:val="24"/>
          <w:szCs w:val="24"/>
          <w:rtl w:val="0"/>
        </w:rPr>
        <w:t xml:space="preserve">risional?</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analisar o trabalho sob a ótica de gênero, entendemos que essa categoria, conforme Scott (1995), examina a organização social baseada nas relações entre sexos.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 sociedade capitalista brasileira, a mulher é moldada por expectativas culturais e sociais, usando diferenciações biológicas para justificar papéis.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Isso gera interações assimétricas entre homens e mulheres, com poder e dominação expressos na atribuição de práticas sociai</w:t>
      </w:r>
      <w:r w:rsidDel="00000000" w:rsidR="00000000" w:rsidRPr="00000000">
        <w:rPr>
          <w:sz w:val="24"/>
          <w:szCs w:val="24"/>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Ao atentar-se ao enredo sócio histórico, com base nos argumentos da psicologia evolucionista de Helena Cronin (2011)</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verifica-se que as discrepâncias biológicas entre macho e fêmea são apropriadas e convertidas socialmente como elemento estruturante de desigualdade, usado para subordinar àqueles considerados mais frágeis biologicamente.</w:t>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sz w:val="24"/>
          <w:szCs w:val="24"/>
          <w:rtl w:val="0"/>
        </w:rPr>
        <w:t xml:space="preserve">A sociedade patriarcal, por meio da diferenciação de papéis sociais entre homens e mulheres, mantém o desprivilégio feminino, restringindo a mulher ao ambiente privado e consolidando a ideia de que as atividades domésticas são inerentes à natureza feminina (Saffioti, 2004).</w:t>
      </w:r>
      <w:r w:rsidDel="00000000" w:rsidR="00000000" w:rsidRPr="00000000">
        <w:rPr>
          <w:rtl w:val="0"/>
        </w:rPr>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Ademais, ancora-se a mulher no papel reprodutivo, sendo a principal responsável no trato e na criação da prole, ao contrário disso, ao homem são atribuídos papéis na esfera produtiva, de maior valor social, encarregado para executar a função de provedor (</w:t>
      </w:r>
      <w:r w:rsidDel="00000000" w:rsidR="00000000" w:rsidRPr="00000000">
        <w:rPr>
          <w:color w:val="0d0d0d"/>
          <w:sz w:val="24"/>
          <w:szCs w:val="24"/>
          <w:rtl w:val="0"/>
        </w:rPr>
        <w:t xml:space="preserve">Hirata; Kergoat,</w:t>
      </w:r>
      <w:r w:rsidDel="00000000" w:rsidR="00000000" w:rsidRPr="00000000">
        <w:rPr>
          <w:sz w:val="24"/>
          <w:szCs w:val="24"/>
          <w:rtl w:val="0"/>
        </w:rPr>
        <w:t xml:space="preserve"> 2007). </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Hirata e Kergoat (2007, p.599) denominam o fenômeno de interação entre homens e mulheres na sociedade como “seleção entre sexo” posto que, o diferencial biológico entre os indivíduos, ou seja, as relações entre os sexo perpassam todas as relações sociais. Por via disso, na compreensão das autoras, o critério da divisão social do trabalho provém das “relações sociais entre os sexos” que destina mulheres à esfera da reprodução em meio doméstico e homens para a produção no âmbito do trabalho no meio social. </w:t>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Com a divisão sexual do trabalho, estabeleceu-se uma separação entre as esferas pública e privada. À esfera privada, associada ao espaço doméstico e desvalorizada socialmente por não ser considerada produtiva, foram atribuídas às mulheres. Já a esfera pública, ligada ao trabalho remunerado e valorizado por seu caráter produtivo, foi destinada aos homens, sendo vista como mais qualificada.</w:t>
      </w:r>
      <w:r w:rsidDel="00000000" w:rsidR="00000000" w:rsidRPr="00000000">
        <w:rPr>
          <w:sz w:val="24"/>
          <w:szCs w:val="24"/>
          <w:highlight w:val="white"/>
          <w:rtl w:val="0"/>
        </w:rPr>
        <w:t xml:space="preserve"> Assim, “ao homem sempre coube o espaço público e a mulher foi confinada nos limites da família e do lar, o que enseja a formação de dois mundos: um de dominação, externo, produtor; outro de submissão, interno e reprodutor” (Dias, 2008, p.17). </w:t>
      </w:r>
      <w:r w:rsidDel="00000000" w:rsidR="00000000" w:rsidRPr="00000000">
        <w:rPr>
          <w:rtl w:val="0"/>
        </w:rPr>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Assim sendo, essa divisão sexual é demarcada nas palavras de Hirata e Kergoat (2007, p. 599): </w:t>
      </w:r>
    </w:p>
    <w:p w:rsidR="00000000" w:rsidDel="00000000" w:rsidP="00000000" w:rsidRDefault="00000000" w:rsidRPr="00000000" w14:paraId="00000026">
      <w:pPr>
        <w:spacing w:line="240" w:lineRule="auto"/>
        <w:ind w:left="2160" w:firstLine="0"/>
        <w:jc w:val="both"/>
        <w:rPr>
          <w:sz w:val="24"/>
          <w:szCs w:val="24"/>
        </w:rPr>
      </w:pPr>
      <w:r w:rsidDel="00000000" w:rsidR="00000000" w:rsidRPr="00000000">
        <w:rPr>
          <w:rtl w:val="0"/>
        </w:rPr>
      </w:r>
    </w:p>
    <w:p w:rsidR="00000000" w:rsidDel="00000000" w:rsidP="00000000" w:rsidRDefault="00000000" w:rsidRPr="00000000" w14:paraId="00000027">
      <w:pPr>
        <w:spacing w:line="240" w:lineRule="auto"/>
        <w:ind w:left="2267" w:firstLine="0"/>
        <w:jc w:val="both"/>
        <w:rPr>
          <w:sz w:val="20"/>
          <w:szCs w:val="20"/>
        </w:rPr>
      </w:pPr>
      <w:r w:rsidDel="00000000" w:rsidR="00000000" w:rsidRPr="00000000">
        <w:rPr>
          <w:sz w:val="20"/>
          <w:szCs w:val="20"/>
          <w:rtl w:val="0"/>
        </w:rPr>
        <w:t xml:space="preserve">Tal como em alguma medida ocorre em outros tipos de relações sociais – como aquelas pautadas por questões de classe, etnia e raça –, as interações entre homens e mulheres se fundamentam, pois, em uma assimetria de poder e dominação. [...] é preciso considerar, antes de tudo, que a sociedade utiliza a ideologia naturalista, tanto para relegar o gênero ao sexo biológico quanto para reduzir as práticas a papéis sociais definidos sexualmente. </w:t>
      </w:r>
    </w:p>
    <w:p w:rsidR="00000000" w:rsidDel="00000000" w:rsidP="00000000" w:rsidRDefault="00000000" w:rsidRPr="00000000" w14:paraId="00000028">
      <w:pPr>
        <w:spacing w:line="360" w:lineRule="auto"/>
        <w:ind w:firstLine="708"/>
        <w:jc w:val="both"/>
        <w:rPr>
          <w:sz w:val="20"/>
          <w:szCs w:val="20"/>
        </w:rPr>
      </w:pPr>
      <w:r w:rsidDel="00000000" w:rsidR="00000000" w:rsidRPr="00000000">
        <w:rPr>
          <w:rtl w:val="0"/>
        </w:rPr>
      </w:r>
    </w:p>
    <w:p w:rsidR="00000000" w:rsidDel="00000000" w:rsidP="00000000" w:rsidRDefault="00000000" w:rsidRPr="00000000" w14:paraId="00000029">
      <w:pPr>
        <w:spacing w:line="360" w:lineRule="auto"/>
        <w:ind w:firstLine="708"/>
        <w:jc w:val="both"/>
        <w:rPr>
          <w:sz w:val="24"/>
          <w:szCs w:val="24"/>
        </w:rPr>
      </w:pPr>
      <w:r w:rsidDel="00000000" w:rsidR="00000000" w:rsidRPr="00000000">
        <w:rPr>
          <w:sz w:val="24"/>
          <w:szCs w:val="24"/>
          <w:rtl w:val="0"/>
        </w:rPr>
        <w:t xml:space="preserve">Sobre esse direcionamento, entende-se que a relação de poder latente da desigualdade de gênero refuta a tese de complementaridade entre o trabalho desempenhado por homens e mulheres, para evocar das sombras da sociedade a dessemelhança do valor social do trabalho entre os sexos e as implicações. </w:t>
      </w:r>
    </w:p>
    <w:p w:rsidR="00000000" w:rsidDel="00000000" w:rsidP="00000000" w:rsidRDefault="00000000" w:rsidRPr="00000000" w14:paraId="0000002A">
      <w:pPr>
        <w:spacing w:line="360" w:lineRule="auto"/>
        <w:ind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Para Hirata e Kergoat (2007), 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divisão sexual do trabalho, embora frequentemente percebida como natural, é uma construção histórica que reflete e perpetua relações de dominação entre os sexos.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Essa demarcação diferenciada de atividades para homens e mulheres resulta em uma assimetria estrutural, impondo limites, sujeição e servidão às mulheres e consolidando a dominação masculina.</w:t>
      </w:r>
      <w:r w:rsidDel="00000000" w:rsidR="00000000" w:rsidRPr="00000000">
        <w:rPr>
          <w:rtl w:val="0"/>
        </w:rPr>
      </w:r>
    </w:p>
    <w:p w:rsidR="00000000" w:rsidDel="00000000" w:rsidP="00000000" w:rsidRDefault="00000000" w:rsidRPr="00000000" w14:paraId="0000002B">
      <w:pPr>
        <w:spacing w:line="360" w:lineRule="auto"/>
        <w:ind w:firstLine="709"/>
        <w:jc w:val="both"/>
        <w:rPr>
          <w:sz w:val="24"/>
          <w:szCs w:val="24"/>
        </w:rPr>
      </w:pPr>
      <w:r w:rsidDel="00000000" w:rsidR="00000000" w:rsidRPr="00000000">
        <w:rPr>
          <w:sz w:val="24"/>
          <w:szCs w:val="24"/>
          <w:rtl w:val="0"/>
        </w:rPr>
        <w:t xml:space="preserve">O sistema patriarcal configura-se nas relações de gênero, naturalizando seus princípios.</w:t>
      </w:r>
      <w:r w:rsidDel="00000000" w:rsidR="00000000" w:rsidRPr="00000000">
        <w:rPr>
          <w:sz w:val="24"/>
          <w:szCs w:val="24"/>
          <w:rtl w:val="0"/>
        </w:rPr>
        <w:t xml:space="preserve"> </w:t>
      </w:r>
      <w:r w:rsidDel="00000000" w:rsidR="00000000" w:rsidRPr="00000000">
        <w:rPr>
          <w:sz w:val="24"/>
          <w:szCs w:val="24"/>
          <w:rtl w:val="0"/>
        </w:rPr>
        <w:t xml:space="preserve">A estrutura patriarcal, com seus efeitos e desdobramentos, recria e dinamiza o processo de sexualização social que perpassa os espaços da sociedade e repercute no trabalho </w:t>
      </w:r>
      <w:r w:rsidDel="00000000" w:rsidR="00000000" w:rsidRPr="00000000">
        <w:rPr>
          <w:sz w:val="24"/>
          <w:szCs w:val="24"/>
          <w:rtl w:val="0"/>
        </w:rPr>
        <w:t xml:space="preserve">(Kergoat, 2009)</w:t>
      </w: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Pensando em uma sociedade ideal, a partir da perspectiva social, o indivíduo social idealizado que a norteia é a figura do homem branco.</w:t>
      </w:r>
      <w:r w:rsidDel="00000000" w:rsidR="00000000" w:rsidRPr="00000000">
        <w:rPr>
          <w:sz w:val="24"/>
          <w:szCs w:val="24"/>
          <w:rtl w:val="0"/>
        </w:rPr>
        <w:t xml:space="preserve"> </w:t>
      </w:r>
      <w:r w:rsidDel="00000000" w:rsidR="00000000" w:rsidRPr="00000000">
        <w:rPr>
          <w:sz w:val="24"/>
          <w:szCs w:val="24"/>
          <w:rtl w:val="0"/>
        </w:rPr>
        <w:t xml:space="preserve">Essa miragem de ser social absoluto exclui a mulher.</w:t>
      </w:r>
      <w:r w:rsidDel="00000000" w:rsidR="00000000" w:rsidRPr="00000000">
        <w:rPr>
          <w:rtl w:val="0"/>
        </w:rPr>
      </w:r>
    </w:p>
    <w:p w:rsidR="00000000" w:rsidDel="00000000" w:rsidP="00000000" w:rsidRDefault="00000000" w:rsidRPr="00000000" w14:paraId="0000002C">
      <w:pPr>
        <w:spacing w:line="360" w:lineRule="auto"/>
        <w:ind w:firstLine="709"/>
        <w:jc w:val="both"/>
        <w:rPr>
          <w:b w:val="1"/>
          <w:sz w:val="24"/>
          <w:szCs w:val="24"/>
        </w:rPr>
      </w:pPr>
      <w:r w:rsidDel="00000000" w:rsidR="00000000" w:rsidRPr="00000000">
        <w:rPr>
          <w:sz w:val="24"/>
          <w:szCs w:val="24"/>
          <w:rtl w:val="0"/>
        </w:rPr>
        <w:t xml:space="preserve">Portanto, o desenho das políticas públicas se torna excludente, pois não há um modelo de sociedade que acomode o feminino de forma adequada.</w:t>
      </w:r>
      <w:r w:rsidDel="00000000" w:rsidR="00000000" w:rsidRPr="00000000">
        <w:rPr>
          <w:sz w:val="24"/>
          <w:szCs w:val="24"/>
          <w:rtl w:val="0"/>
        </w:rPr>
        <w:t xml:space="preserve"> </w:t>
      </w:r>
      <w:r w:rsidDel="00000000" w:rsidR="00000000" w:rsidRPr="00000000">
        <w:rPr>
          <w:sz w:val="24"/>
          <w:szCs w:val="24"/>
          <w:rtl w:val="0"/>
        </w:rPr>
        <w:t xml:space="preserve">Assim, o feminino existe à margem dos direitos sociais.</w:t>
      </w:r>
      <w:r w:rsidDel="00000000" w:rsidR="00000000" w:rsidRPr="00000000">
        <w:rPr>
          <w:sz w:val="24"/>
          <w:szCs w:val="24"/>
          <w:rtl w:val="0"/>
        </w:rPr>
        <w:t xml:space="preserve"> </w:t>
      </w:r>
      <w:r w:rsidDel="00000000" w:rsidR="00000000" w:rsidRPr="00000000">
        <w:rPr>
          <w:sz w:val="24"/>
          <w:szCs w:val="24"/>
          <w:rtl w:val="0"/>
        </w:rPr>
        <w:t xml:space="preserve">Consequentemente, há mulheres que estão subordinadas na hierarquia social e aquelas que estão além dessa subordinação</w:t>
      </w:r>
      <w:r w:rsidDel="00000000" w:rsidR="00000000" w:rsidRPr="00000000">
        <w:rPr>
          <w:sz w:val="24"/>
          <w:szCs w:val="24"/>
          <w:rtl w:val="0"/>
        </w:rPr>
        <w:t xml:space="preserve"> (Kergoat, 2009).</w:t>
      </w:r>
      <w:r w:rsidDel="00000000" w:rsidR="00000000" w:rsidRPr="00000000">
        <w:rPr>
          <w:b w:val="1"/>
          <w:sz w:val="24"/>
          <w:szCs w:val="24"/>
          <w:rtl w:val="0"/>
        </w:rPr>
        <w:t xml:space="preserve"> </w:t>
      </w:r>
    </w:p>
    <w:p w:rsidR="00000000" w:rsidDel="00000000" w:rsidP="00000000" w:rsidRDefault="00000000" w:rsidRPr="00000000" w14:paraId="0000002D">
      <w:pPr>
        <w:spacing w:line="360" w:lineRule="auto"/>
        <w:ind w:firstLine="709"/>
        <w:jc w:val="both"/>
        <w:rPr>
          <w:sz w:val="24"/>
          <w:szCs w:val="24"/>
        </w:rPr>
      </w:pPr>
      <w:r w:rsidDel="00000000" w:rsidR="00000000" w:rsidRPr="00000000">
        <w:rPr>
          <w:sz w:val="24"/>
          <w:szCs w:val="24"/>
          <w:rtl w:val="0"/>
        </w:rPr>
        <w:t xml:space="preserve">A presença da delinquência feminina na sociedade, considerada um desvio do papel social atribuído à mulher, irradia uma problemática social.</w:t>
      </w:r>
      <w:r w:rsidDel="00000000" w:rsidR="00000000" w:rsidRPr="00000000">
        <w:rPr>
          <w:sz w:val="24"/>
          <w:szCs w:val="24"/>
          <w:rtl w:val="0"/>
        </w:rPr>
        <w:t xml:space="preserve"> </w:t>
      </w:r>
      <w:r w:rsidDel="00000000" w:rsidR="00000000" w:rsidRPr="00000000">
        <w:rPr>
          <w:sz w:val="24"/>
          <w:szCs w:val="24"/>
          <w:rtl w:val="0"/>
        </w:rPr>
        <w:t xml:space="preserve">Essa problemática é resultado de desigualdades estruturais que demonstram a incapacidade da sociedade em se responsabilizar pela questão.</w:t>
      </w:r>
      <w:r w:rsidDel="00000000" w:rsidR="00000000" w:rsidRPr="00000000">
        <w:rPr>
          <w:sz w:val="24"/>
          <w:szCs w:val="24"/>
          <w:rtl w:val="0"/>
        </w:rPr>
        <w:t xml:space="preserve"> </w:t>
      </w:r>
      <w:r w:rsidDel="00000000" w:rsidR="00000000" w:rsidRPr="00000000">
        <w:rPr>
          <w:sz w:val="24"/>
          <w:szCs w:val="24"/>
          <w:rtl w:val="0"/>
        </w:rPr>
        <w:t xml:space="preserve">Através dos indicadores de interseccionalidade - raça, classe e gênero - identificam-se as vulnerabilidades que se entrelaçam e cercam a mulher em conflito com a lei, especialmente aquelas que retornam à sociedade</w:t>
      </w:r>
      <w:r w:rsidDel="00000000" w:rsidR="00000000" w:rsidRPr="00000000">
        <w:rPr>
          <w:sz w:val="24"/>
          <w:szCs w:val="24"/>
          <w:rtl w:val="0"/>
        </w:rPr>
        <w:t xml:space="preserve"> (Borges, 2019).</w:t>
      </w:r>
    </w:p>
    <w:p w:rsidR="00000000" w:rsidDel="00000000" w:rsidP="00000000" w:rsidRDefault="00000000" w:rsidRPr="00000000" w14:paraId="0000002E">
      <w:pPr>
        <w:spacing w:line="360" w:lineRule="auto"/>
        <w:ind w:firstLine="709"/>
        <w:jc w:val="both"/>
        <w:rPr>
          <w:sz w:val="24"/>
          <w:szCs w:val="24"/>
          <w:highlight w:val="white"/>
        </w:rPr>
      </w:pPr>
      <w:r w:rsidDel="00000000" w:rsidR="00000000" w:rsidRPr="00000000">
        <w:rPr>
          <w:sz w:val="24"/>
          <w:szCs w:val="24"/>
          <w:rtl w:val="0"/>
        </w:rPr>
        <w:t xml:space="preserve">Por outro lado, ao pensar no conceito de interseccionalidade, reporta-se à origem do termo cunhado nos estudos de gênero a partir dos movimentos feministas negras iniciados entre as décadas de 1970 e 1980</w:t>
      </w:r>
      <w:r w:rsidDel="00000000" w:rsidR="00000000" w:rsidRPr="00000000">
        <w:rPr>
          <w:sz w:val="24"/>
          <w:szCs w:val="24"/>
          <w:highlight w:val="white"/>
          <w:rtl w:val="0"/>
        </w:rPr>
        <w:t xml:space="preserve"> nos Estados Unidos e Reino Unido.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Kimberlé Crenshaw defende a interseccionalidade como ferramenta teórico-metodológica para entender sistemas de opressão como racismo, capitalismo e patriarcado.</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O termo aborda fatores interligados como raça, etnia, classe social, capacidade física e localização geográfica, que desfavorecem minorias.</w:t>
      </w:r>
      <w:r w:rsidDel="00000000" w:rsidR="00000000" w:rsidRPr="00000000">
        <w:rPr>
          <w:rtl w:val="0"/>
        </w:rPr>
      </w:r>
    </w:p>
    <w:p w:rsidR="00000000" w:rsidDel="00000000" w:rsidP="00000000" w:rsidRDefault="00000000" w:rsidRPr="00000000" w14:paraId="00000030">
      <w:pPr>
        <w:spacing w:line="360" w:lineRule="auto"/>
        <w:ind w:firstLine="709"/>
        <w:jc w:val="both"/>
        <w:rPr>
          <w:sz w:val="24"/>
          <w:szCs w:val="24"/>
        </w:rPr>
      </w:pPr>
      <w:r w:rsidDel="00000000" w:rsidR="00000000" w:rsidRPr="00000000">
        <w:rPr>
          <w:sz w:val="24"/>
          <w:szCs w:val="24"/>
          <w:highlight w:val="white"/>
          <w:rtl w:val="0"/>
        </w:rPr>
        <w:t xml:space="preserve">Diante disso, para</w:t>
      </w:r>
      <w:r w:rsidDel="00000000" w:rsidR="00000000" w:rsidRPr="00000000">
        <w:rPr>
          <w:sz w:val="24"/>
          <w:szCs w:val="24"/>
          <w:rtl w:val="0"/>
        </w:rPr>
        <w:t xml:space="preserve"> Crenshaw (2002, p.177), interseccionalidade é: </w:t>
      </w:r>
    </w:p>
    <w:p w:rsidR="00000000" w:rsidDel="00000000" w:rsidP="00000000" w:rsidRDefault="00000000" w:rsidRPr="00000000" w14:paraId="00000031">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2">
      <w:pPr>
        <w:spacing w:line="240" w:lineRule="auto"/>
        <w:ind w:left="2267" w:firstLine="0"/>
        <w:jc w:val="both"/>
        <w:rPr>
          <w:sz w:val="20"/>
          <w:szCs w:val="20"/>
        </w:rPr>
      </w:pPr>
      <w:r w:rsidDel="00000000" w:rsidR="00000000" w:rsidRPr="00000000">
        <w:rPr>
          <w:sz w:val="20"/>
          <w:szCs w:val="20"/>
          <w:rtl w:val="0"/>
        </w:rPr>
        <w:t xml:space="preserve">[...] uma conceituação do problema que busca capturar as conseqüências estruturais e dinâmicas da interação entre dois ou mais eixos da subordinação. Ela trata especificamente da forma pela qual o racismo, o patriarcalismo, a opressão de classe e outros sistemas discriminatórios criam desigualdades básicas que estruturam as posições relativas de mulheres, raças, etnias, classes e outras. Além disso, a interseccionalidade trata da forma como ações e políticas específicas geram opressões que fluem ao longo de tais eixos, constituindo aspectos dinâmicos ou ativos do desempoderamento.</w:t>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Akotirene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(2019, p.15), citando a estadunidense Patricia Hill Collins, define interseccionalidade como um "sistema de opressão interligado" que dissemina aparatos de raça, classe e gênero, enraizados no cotidiano feminino e estabelecendo critérios baseados em fenótipo e origens.</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A autora feminista brasileira, </w:t>
      </w:r>
      <w:r w:rsidDel="00000000" w:rsidR="00000000" w:rsidRPr="00000000">
        <w:rPr>
          <w:sz w:val="24"/>
          <w:szCs w:val="24"/>
          <w:rtl w:val="0"/>
        </w:rPr>
        <w:t xml:space="preserve">Akotirene (2019)</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explica que a interseccionalidade revela a insuficiência do feminismo (que não aborda racismo nem transcende estereótipos de gênero) e do movimento negro (machista, que ignora a mulher negra) em suas lutas, relegando a mulher negra a um "não-lugar" histórico e social.</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sociedade, através de diversos dispositivos de poder, ainda perpetua a inferioridade do valor social da mulher, restringindo seu papel, especialmente no trabalho.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Essa opressão é mais severa para aquelas com múltiplas vulnerabilidades, necessitando da interseccionalidade para compreender as vulnerabilidades das mulheres ex-encarceradas.</w:t>
      </w:r>
      <w:r w:rsidDel="00000000" w:rsidR="00000000" w:rsidRPr="00000000">
        <w:rPr>
          <w:rtl w:val="0"/>
        </w:rPr>
      </w:r>
    </w:p>
    <w:p w:rsidR="00000000" w:rsidDel="00000000" w:rsidP="00000000" w:rsidRDefault="00000000" w:rsidRPr="00000000" w14:paraId="00000037">
      <w:pPr>
        <w:spacing w:line="360" w:lineRule="auto"/>
        <w:ind w:firstLine="720"/>
        <w:jc w:val="both"/>
        <w:rPr>
          <w:sz w:val="24"/>
          <w:szCs w:val="24"/>
          <w:highlight w:val="white"/>
        </w:rPr>
      </w:pPr>
      <w:r w:rsidDel="00000000" w:rsidR="00000000" w:rsidRPr="00000000">
        <w:rPr>
          <w:sz w:val="24"/>
          <w:szCs w:val="24"/>
          <w:rtl w:val="0"/>
        </w:rPr>
        <w:t xml:space="preserve">Sobre os fundamentos da interseccionalidade, Akotirene (2019) retrata que o debate acerca da questão, ainda apresenta-se como pauta recente para a produção científico-acadêmica. Fato esse que contribui para o desconhecimento social sobre a discussão. Muito embora exista a recorrência do fenômeno em diversas </w:t>
      </w:r>
      <w:r w:rsidDel="00000000" w:rsidR="00000000" w:rsidRPr="00000000">
        <w:rPr>
          <w:sz w:val="24"/>
          <w:szCs w:val="24"/>
          <w:highlight w:val="white"/>
          <w:rtl w:val="0"/>
        </w:rPr>
        <w:t xml:space="preserve">produções de legado nacional, que não tratam o conceito propriamente, mas com o próprio sistema de opressões que precedem o conceito de interseccionalidade. </w:t>
      </w:r>
    </w:p>
    <w:p w:rsidR="00000000" w:rsidDel="00000000" w:rsidP="00000000" w:rsidRDefault="00000000" w:rsidRPr="00000000" w14:paraId="00000038">
      <w:pPr>
        <w:spacing w:line="360" w:lineRule="auto"/>
        <w:ind w:firstLine="720"/>
        <w:jc w:val="both"/>
        <w:rPr>
          <w:sz w:val="24"/>
          <w:szCs w:val="24"/>
        </w:rPr>
      </w:pPr>
      <w:r w:rsidDel="00000000" w:rsidR="00000000" w:rsidRPr="00000000">
        <w:rPr>
          <w:sz w:val="24"/>
          <w:szCs w:val="24"/>
          <w:rtl w:val="0"/>
        </w:rPr>
        <w:t xml:space="preserve">Desse modo, ao lançar luz sobre a categoria, é perceptível que gênero, raça-etnia, pobreza são fatores que intercalam para que haja a criminalização de mulheres que têm sua trajetória atravessada por essa intersecção.</w:t>
      </w:r>
    </w:p>
    <w:p w:rsidR="00000000" w:rsidDel="00000000" w:rsidP="00000000" w:rsidRDefault="00000000" w:rsidRPr="00000000" w14:paraId="00000039">
      <w:pPr>
        <w:spacing w:line="360" w:lineRule="auto"/>
        <w:ind w:firstLine="720"/>
        <w:jc w:val="both"/>
        <w:rPr>
          <w:sz w:val="24"/>
          <w:szCs w:val="24"/>
        </w:rPr>
      </w:pPr>
      <w:r w:rsidDel="00000000" w:rsidR="00000000" w:rsidRPr="00000000">
        <w:rPr>
          <w:sz w:val="24"/>
          <w:szCs w:val="24"/>
          <w:rtl w:val="0"/>
        </w:rPr>
        <w:t xml:space="preserve">Em paralelo a isso, ao encarar o objeto sob a perspectiva da interseccionalidade, reporta-se ao padrão sociodemográfico do público feminino no sistema prisional, os aspectos da interseccionalidade são expressos nos indicadores do sistema prisional. </w:t>
      </w:r>
    </w:p>
    <w:p w:rsidR="00000000" w:rsidDel="00000000" w:rsidP="00000000" w:rsidRDefault="00000000" w:rsidRPr="00000000" w14:paraId="0000003A">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B">
      <w:pPr>
        <w:pStyle w:val="Heading1"/>
        <w:keepNext w:val="0"/>
        <w:keepLines w:val="0"/>
        <w:spacing w:after="0" w:before="0" w:line="360" w:lineRule="auto"/>
        <w:jc w:val="both"/>
        <w:rPr>
          <w:sz w:val="24"/>
          <w:szCs w:val="24"/>
        </w:rPr>
      </w:pPr>
      <w:bookmarkStart w:colFirst="0" w:colLast="0" w:name="_heading=h.3rdcrjn" w:id="0"/>
      <w:bookmarkEnd w:id="0"/>
      <w:r w:rsidDel="00000000" w:rsidR="00000000" w:rsidRPr="00000000">
        <w:rPr>
          <w:sz w:val="24"/>
          <w:szCs w:val="24"/>
          <w:rtl w:val="0"/>
        </w:rPr>
        <w:t xml:space="preserve">3 PERFIL SOCIAL DAS MULHERES EGRESSAS DO SISTEMA PRISIONAL DE SÃO LUÍS - MA</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perfil da população prisional feminina no Brasil, conforme o Infopen Mulheres (2018) da SENAPPEN, revela mulheres pobres, negras, periféricas e com baixa ou nenhuma escolaridade.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Como amostra dessa realidade, têm-se a figura abaixo:</w:t>
      </w:r>
      <w:r w:rsidDel="00000000" w:rsidR="00000000" w:rsidRPr="00000000">
        <w:rPr>
          <w:rtl w:val="0"/>
        </w:rPr>
      </w:r>
    </w:p>
    <w:p w:rsidR="00000000" w:rsidDel="00000000" w:rsidP="00000000" w:rsidRDefault="00000000" w:rsidRPr="00000000" w14:paraId="0000003E">
      <w:pPr>
        <w:spacing w:after="240" w:before="240" w:line="276" w:lineRule="auto"/>
        <w:jc w:val="center"/>
        <w:rPr>
          <w:sz w:val="24"/>
          <w:szCs w:val="24"/>
        </w:rPr>
      </w:pPr>
      <w:r w:rsidDel="00000000" w:rsidR="00000000" w:rsidRPr="00000000">
        <w:rPr>
          <w:b w:val="1"/>
          <w:sz w:val="24"/>
          <w:szCs w:val="24"/>
          <w:rtl w:val="0"/>
        </w:rPr>
        <w:t xml:space="preserve">Figura 1</w:t>
      </w:r>
      <w:r w:rsidDel="00000000" w:rsidR="00000000" w:rsidRPr="00000000">
        <w:rPr>
          <w:sz w:val="24"/>
          <w:szCs w:val="24"/>
          <w:rtl w:val="0"/>
        </w:rPr>
        <w:t xml:space="preserve"> – Cor e etnia da população prisional feminina no Brasil</w:t>
      </w:r>
      <w:r w:rsidDel="00000000" w:rsidR="00000000" w:rsidRPr="00000000">
        <w:drawing>
          <wp:anchor allowOverlap="1" behindDoc="0" distB="114300" distT="114300" distL="114300" distR="114300" hidden="0" layoutInCell="1" locked="0" relativeHeight="0" simplePos="0">
            <wp:simplePos x="0" y="0"/>
            <wp:positionH relativeFrom="column">
              <wp:posOffset>812963</wp:posOffset>
            </wp:positionH>
            <wp:positionV relativeFrom="paragraph">
              <wp:posOffset>533400</wp:posOffset>
            </wp:positionV>
            <wp:extent cx="4132898" cy="2645454"/>
            <wp:effectExtent b="0" l="0" r="0" t="0"/>
            <wp:wrapTopAndBottom distB="114300" distT="114300"/>
            <wp:docPr id="102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132898" cy="2645454"/>
                    </a:xfrm>
                    <a:prstGeom prst="rect"/>
                    <a:ln/>
                  </pic:spPr>
                </pic:pic>
              </a:graphicData>
            </a:graphic>
          </wp:anchor>
        </w:drawing>
      </w:r>
    </w:p>
    <w:p w:rsidR="00000000" w:rsidDel="00000000" w:rsidP="00000000" w:rsidRDefault="00000000" w:rsidRPr="00000000" w14:paraId="0000003F">
      <w:pPr>
        <w:pStyle w:val="Subtitle"/>
        <w:keepNext w:val="0"/>
        <w:keepLines w:val="0"/>
        <w:spacing w:after="0" w:before="0" w:line="240" w:lineRule="auto"/>
        <w:jc w:val="center"/>
        <w:rPr>
          <w:rFonts w:ascii="Arial" w:cs="Arial" w:eastAsia="Arial" w:hAnsi="Arial"/>
          <w:i w:val="0"/>
          <w:color w:val="0d0d0d"/>
          <w:sz w:val="20"/>
          <w:szCs w:val="20"/>
        </w:rPr>
      </w:pPr>
      <w:bookmarkStart w:colFirst="0" w:colLast="0" w:name="_heading=h.1t3h5sf" w:id="1"/>
      <w:bookmarkEnd w:id="1"/>
      <w:r w:rsidDel="00000000" w:rsidR="00000000" w:rsidRPr="00000000">
        <w:rPr>
          <w:rFonts w:ascii="Arial" w:cs="Arial" w:eastAsia="Arial" w:hAnsi="Arial"/>
          <w:i w:val="0"/>
          <w:color w:val="0d0d0d"/>
          <w:sz w:val="20"/>
          <w:szCs w:val="20"/>
          <w:rtl w:val="0"/>
        </w:rPr>
        <w:t xml:space="preserve">Fonte: Infopen (2018).</w:t>
      </w:r>
    </w:p>
    <w:p w:rsidR="00000000" w:rsidDel="00000000" w:rsidP="00000000" w:rsidRDefault="00000000" w:rsidRPr="00000000" w14:paraId="00000040">
      <w:pPr>
        <w:spacing w:line="360" w:lineRule="auto"/>
        <w:ind w:firstLine="720"/>
        <w:jc w:val="both"/>
        <w:rPr>
          <w:color w:val="0d0d0d"/>
          <w:sz w:val="20"/>
          <w:szCs w:val="20"/>
        </w:rPr>
      </w:pPr>
      <w:r w:rsidDel="00000000" w:rsidR="00000000" w:rsidRPr="00000000">
        <w:rPr>
          <w:rtl w:val="0"/>
        </w:rPr>
      </w:r>
    </w:p>
    <w:p w:rsidR="00000000" w:rsidDel="00000000" w:rsidP="00000000" w:rsidRDefault="00000000" w:rsidRPr="00000000" w14:paraId="00000041">
      <w:pPr>
        <w:pBdr>
          <w:top w:color="e3e3e3" w:space="0" w:sz="0" w:val="none"/>
          <w:left w:color="e3e3e3" w:space="0" w:sz="0" w:val="none"/>
          <w:bottom w:color="e3e3e3" w:space="0" w:sz="0" w:val="none"/>
          <w:right w:color="e3e3e3" w:space="0" w:sz="0" w:val="none"/>
          <w:between w:color="e3e3e3" w:space="0" w:sz="0" w:val="none"/>
        </w:pBdr>
        <w:spacing w:line="360" w:lineRule="auto"/>
        <w:ind w:firstLine="720"/>
        <w:jc w:val="both"/>
        <w:rPr>
          <w:sz w:val="24"/>
          <w:szCs w:val="24"/>
        </w:rPr>
      </w:pPr>
      <w:r w:rsidDel="00000000" w:rsidR="00000000" w:rsidRPr="00000000">
        <w:rPr>
          <w:sz w:val="24"/>
          <w:szCs w:val="24"/>
          <w:rtl w:val="0"/>
        </w:rPr>
        <w:t xml:space="preserve">Diante do exposto, observa-se a predominância dos aspectos étnico-raciais entre a população feminina privada de liberdade, uma vez que mais da metade desse público é estatisticamente composto por mulheres negras ou pardas. Assim, é evidente que características relacionadas ao fenótipo são consideradas ao se construir o estereótipo da população feminina encarcerada.</w:t>
      </w:r>
    </w:p>
    <w:p w:rsidR="00000000" w:rsidDel="00000000" w:rsidP="00000000" w:rsidRDefault="00000000" w:rsidRPr="00000000" w14:paraId="00000042">
      <w:pPr>
        <w:pBdr>
          <w:top w:color="e3e3e3" w:space="0" w:sz="0" w:val="none"/>
          <w:left w:color="e3e3e3" w:space="0" w:sz="0" w:val="none"/>
          <w:bottom w:color="e3e3e3" w:space="0" w:sz="0" w:val="none"/>
          <w:right w:color="e3e3e3" w:space="0" w:sz="0" w:val="none"/>
          <w:between w:color="e3e3e3" w:space="0" w:sz="0" w:val="none"/>
        </w:pBdr>
        <w:spacing w:line="360" w:lineRule="auto"/>
        <w:ind w:firstLine="720"/>
        <w:jc w:val="both"/>
        <w:rPr>
          <w:sz w:val="20"/>
          <w:szCs w:val="20"/>
        </w:rPr>
      </w:pPr>
      <w:r w:rsidDel="00000000" w:rsidR="00000000" w:rsidRPr="00000000">
        <w:rPr>
          <w:sz w:val="24"/>
          <w:szCs w:val="24"/>
          <w:rtl w:val="0"/>
        </w:rPr>
        <w:t xml:space="preserve">No que se refere à escolarização, o mesmo relatório indica que a maioria das mulheres nos estabelecimentos prisionais não concluíram o ensino básico. Cerca de 45% das mulheres privadas de liberdade não completaram o ensino fundamental, conforme demonstrado na 2ª edição do Levantamento de Informações Penitenciárias de 2018.</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criminalização feminina está intrinsecamente ligada ao estereótipo racial, associando a mulher criminalizada à imagem da mulher negra.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Essa visão preconceituosa revela as raízes socioeconômicas da sociedade e questiona o lugar histórico da mulher negra no imaginário social, provocando uma reflexão sobre seu "lugar" e "não-lugar" (</w:t>
      </w:r>
      <w:r w:rsidDel="00000000" w:rsidR="00000000" w:rsidRPr="00000000">
        <w:rPr>
          <w:sz w:val="24"/>
          <w:szCs w:val="24"/>
          <w:rtl w:val="0"/>
        </w:rPr>
        <w:t xml:space="preserve">Alves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2017).</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Estereótipos depreciativos são frequentemente associados à mulher punível, geralmente pobre, negra ou parda, semialfabetizada, mãe solteira e beneficiária de programas sociais, reforçando o controle e a criminalização de sua imagem através de instrumentos de poder e dominação (</w:t>
      </w:r>
      <w:r w:rsidDel="00000000" w:rsidR="00000000" w:rsidRPr="00000000">
        <w:rPr>
          <w:sz w:val="24"/>
          <w:szCs w:val="24"/>
          <w:rtl w:val="0"/>
        </w:rPr>
        <w:t xml:space="preserve">Alves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2017).</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interseccionalidade, especialmente racial, deriva de lógicas raciais impostas por um sistema com raízes na escravidão.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Apesar da abolição, suas sequelas permanecem, perpetuando privilégios e desigualdades no sistema prisional, como observado por Alves (2017).</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sociedade construiu mecanismos de poder e dominação, como o sistema de justiça penal.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sistema, ao controlar socialmente e preservar a "ordem", difunde discursos patológicos sobre mulheres negras.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Antes vistas como escravizadas, agora são consideradas puníveis, integrando grupos vulnerabilizados, pois a raça é um critério de seletividade penal no Brasil (</w:t>
      </w:r>
      <w:r w:rsidDel="00000000" w:rsidR="00000000" w:rsidRPr="00000000">
        <w:rPr>
          <w:sz w:val="24"/>
          <w:szCs w:val="24"/>
          <w:rtl w:val="0"/>
        </w:rPr>
        <w:t xml:space="preserve">Alves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2017).</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Grupos sociais historicamente criminalizados pela imbricação de cor, gênero e pobreza sofrem seletividade penal.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Dados mostram que essas camadas estão mais sujeitas à punição estatal, revelando perfis pré-definidos onde a combinação desses elementos aumenta a propensão à criminalização e marginalização institucional (</w:t>
      </w:r>
      <w:r w:rsidDel="00000000" w:rsidR="00000000" w:rsidRPr="00000000">
        <w:rPr>
          <w:sz w:val="24"/>
          <w:szCs w:val="24"/>
          <w:rtl w:val="0"/>
        </w:rPr>
        <w:t xml:space="preserve">Alves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2017).</w:t>
      </w:r>
      <w:r w:rsidDel="00000000" w:rsidR="00000000" w:rsidRPr="00000000">
        <w:rPr>
          <w:rtl w:val="0"/>
        </w:rPr>
      </w:r>
    </w:p>
    <w:p w:rsidR="00000000" w:rsidDel="00000000" w:rsidP="00000000" w:rsidRDefault="00000000" w:rsidRPr="00000000" w14:paraId="00000048">
      <w:pPr>
        <w:pBdr>
          <w:top w:color="000000" w:space="0" w:sz="0" w:val="none"/>
          <w:left w:color="000000" w:space="0" w:sz="0" w:val="none"/>
          <w:bottom w:color="000000" w:space="11" w:sz="0" w:val="none"/>
          <w:right w:color="000000" w:space="0" w:sz="0" w:val="none"/>
        </w:pBdr>
        <w:shd w:fill="ffffff" w:val="clear"/>
        <w:spacing w:line="360" w:lineRule="auto"/>
        <w:ind w:firstLine="720"/>
        <w:jc w:val="both"/>
        <w:rPr>
          <w:sz w:val="24"/>
          <w:szCs w:val="24"/>
        </w:rPr>
      </w:pPr>
      <w:r w:rsidDel="00000000" w:rsidR="00000000" w:rsidRPr="00000000">
        <w:rPr>
          <w:sz w:val="24"/>
          <w:szCs w:val="24"/>
          <w:rtl w:val="0"/>
        </w:rPr>
        <w:t xml:space="preserve">Grande parcela das mulheres egressas do sistema prisional, assim como a mulher privada de liberdade, alimentam o mesmo perfil social: são em sua maioria, negras ou pardas, jovens e com poucos anos de estudo, e muitas já sofreram algum e em muitos casos vários tipos de violências (física, sexual, psicológica) como indicado nos estudos acerca do Encarceramento Feminino no Brasil, do Centro de Estudos Estratégicos da Fiocruz Antonio Ivo de Carvalho da Fundação Oswaldo Cruz (2019). Quanto aos crimes que levaram as mulheres ao cárcere, observa-se a predominância do envolvimento com o tráfico de drogas.</w:t>
      </w:r>
    </w:p>
    <w:p w:rsidR="00000000" w:rsidDel="00000000" w:rsidP="00000000" w:rsidRDefault="00000000" w:rsidRPr="00000000" w14:paraId="00000049">
      <w:pPr>
        <w:pBdr>
          <w:top w:color="000000" w:space="0" w:sz="0" w:val="none"/>
          <w:left w:color="000000" w:space="0" w:sz="0" w:val="none"/>
          <w:bottom w:color="000000" w:space="11" w:sz="0" w:val="none"/>
          <w:right w:color="000000" w:space="0" w:sz="0" w:val="none"/>
        </w:pBdr>
        <w:shd w:fill="ffffff" w:val="clear"/>
        <w:spacing w:line="360" w:lineRule="auto"/>
        <w:ind w:firstLine="720"/>
        <w:jc w:val="both"/>
        <w:rPr>
          <w:sz w:val="24"/>
          <w:szCs w:val="24"/>
        </w:rPr>
      </w:pPr>
      <w:r w:rsidDel="00000000" w:rsidR="00000000" w:rsidRPr="00000000">
        <w:rPr>
          <w:sz w:val="24"/>
          <w:szCs w:val="24"/>
          <w:rtl w:val="0"/>
        </w:rPr>
        <w:t xml:space="preserve">Importante salientar que apesar dessas atividades laborais, somarem como experiência para o trabalho produtivo, elas ainda tendem a se restringir a esfera de cuidados que retratam o ambiente doméstico, reverberando estereótipos sociais a partir da delegação trabalhos tidos como adequados e apropriados para as condenadas apenas os que apresentam relação direta com as atividades comuns do ambiente privado. </w:t>
      </w:r>
    </w:p>
    <w:p w:rsidR="00000000" w:rsidDel="00000000" w:rsidP="00000000" w:rsidRDefault="00000000" w:rsidRPr="00000000" w14:paraId="0000004A">
      <w:pPr>
        <w:keepNext w:val="0"/>
        <w:keepLines w:val="0"/>
        <w:pageBreakBefore w:val="0"/>
        <w:widowControl w:val="1"/>
        <w:pBdr>
          <w:top w:color="000000" w:space="0" w:sz="0" w:val="none"/>
          <w:left w:color="000000" w:space="0" w:sz="0" w:val="none"/>
          <w:bottom w:color="000000" w:space="11" w:sz="0" w:val="none"/>
          <w:right w:color="000000" w:space="0" w:sz="0" w:val="none"/>
          <w:between w:space="0" w:sz="0" w:val="nil"/>
        </w:pBdr>
        <w:shd w:fill="ffffff" w:val="clear"/>
        <w:spacing w:after="0" w:before="0" w:line="360" w:lineRule="auto"/>
        <w:ind w:left="0" w:right="0" w:firstLine="72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divisão sexual do trabalho afeta mulheres ex-detentas, que, sem acesso ao mercado formal, engrossam a massa pauperizada e são duplamente impactadas pela precarização de direitos.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 alternativas, muitas recorrem ao trabalho informal para sobreviver.</w:t>
      </w:r>
      <w:r w:rsidDel="00000000" w:rsidR="00000000" w:rsidRPr="00000000">
        <w:rPr>
          <w:rtl w:val="0"/>
        </w:rPr>
      </w:r>
    </w:p>
    <w:p w:rsidR="00000000" w:rsidDel="00000000" w:rsidP="00000000" w:rsidRDefault="00000000" w:rsidRPr="00000000" w14:paraId="0000004B">
      <w:pPr>
        <w:spacing w:line="360" w:lineRule="auto"/>
        <w:jc w:val="both"/>
        <w:rPr>
          <w:b w:val="1"/>
          <w:sz w:val="24"/>
          <w:szCs w:val="24"/>
          <w:vertAlign w:val="baseline"/>
        </w:rPr>
      </w:pPr>
      <w:r w:rsidDel="00000000" w:rsidR="00000000" w:rsidRPr="00000000">
        <w:rPr>
          <w:b w:val="1"/>
          <w:sz w:val="24"/>
          <w:szCs w:val="24"/>
          <w:vertAlign w:val="baseline"/>
          <w:rtl w:val="0"/>
        </w:rPr>
        <w:t xml:space="preserve">3</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CONCLUSÃO</w:t>
      </w:r>
      <w:r w:rsidDel="00000000" w:rsidR="00000000" w:rsidRPr="00000000">
        <w:rPr>
          <w:rtl w:val="0"/>
        </w:rPr>
      </w:r>
    </w:p>
    <w:p w:rsidR="00000000" w:rsidDel="00000000" w:rsidP="00000000" w:rsidRDefault="00000000" w:rsidRPr="00000000" w14:paraId="0000004C">
      <w:pPr>
        <w:spacing w:line="360" w:lineRule="auto"/>
        <w:jc w:val="both"/>
        <w:rPr>
          <w:b w:val="1"/>
          <w:color w:val="ff0000"/>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estudo analisa a divisão social e sexual do trabalho, e suas desigualdades, sob a ótica da interseccionalidade (gênero, raça-etnia, pobreza), que cria estereótipos da mulher "improdutiva".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objetivo é debater a ressignificação da pena feminina pelo trabalho prisional, focando na realidade de egressas do sistema prisional maranhense no mercado de trabalho informal, utilizando um referencial teórico crítico.</w:t>
      </w:r>
      <w:r w:rsidDel="00000000" w:rsidR="00000000" w:rsidRPr="00000000">
        <w:rPr>
          <w:rtl w:val="0"/>
        </w:rPr>
      </w:r>
    </w:p>
    <w:p w:rsidR="00000000" w:rsidDel="00000000" w:rsidP="00000000" w:rsidRDefault="00000000" w:rsidRPr="00000000" w14:paraId="0000004E">
      <w:pPr>
        <w:spacing w:line="360" w:lineRule="auto"/>
        <w:ind w:firstLine="720"/>
        <w:jc w:val="both"/>
        <w:rPr>
          <w:sz w:val="24"/>
          <w:szCs w:val="24"/>
        </w:rPr>
      </w:pPr>
      <w:r w:rsidDel="00000000" w:rsidR="00000000" w:rsidRPr="00000000">
        <w:rPr>
          <w:sz w:val="24"/>
          <w:szCs w:val="24"/>
          <w:rtl w:val="0"/>
        </w:rPr>
        <w:t xml:space="preserve">Além disso, reflete-se sobre a trajetória das mulheres privadas de liberdade a partir da sua reinserção na especificidade da sociedade ludovicense, sob a perspectiva de estigmas e negação de direitos. Diante disso, este estudo tem como intento oportunizar à sociedade uma reflexão crítica sobre a temática, diante da realidade de desconhecimento sobre a questão, bem como somar na construção do conhecimento científico, tendo em vista a escassez de estudos produzidos sobre o objeto aqui tratado.</w:t>
      </w:r>
    </w:p>
    <w:p w:rsidR="00000000" w:rsidDel="00000000" w:rsidP="00000000" w:rsidRDefault="00000000" w:rsidRPr="00000000" w14:paraId="0000004F">
      <w:pPr>
        <w:spacing w:line="360" w:lineRule="auto"/>
        <w:ind w:firstLine="720"/>
        <w:jc w:val="both"/>
        <w:rPr>
          <w:b w:val="1"/>
          <w:color w:val="ff0000"/>
          <w:sz w:val="24"/>
          <w:szCs w:val="24"/>
        </w:rPr>
      </w:pPr>
      <w:r w:rsidDel="00000000" w:rsidR="00000000" w:rsidRPr="00000000">
        <w:rPr>
          <w:sz w:val="24"/>
          <w:szCs w:val="24"/>
          <w:rtl w:val="0"/>
        </w:rPr>
        <w:t xml:space="preserve">No que se refere às mulheres egressas do sistema prisional, importante destacar que essas também compõem a massa pauperizada excluídas do mercado de trabalho formal, são duplamente afetadas em meio a conjuntura de precarização e esfacelamento de direitos trabalhistas. Diante da ausência de opções e por motivos circunstanciais, essas mulheres passam a subsistir da mazela do trabalho, que por vezes, tem como única opção viável, a informalidade laboral. </w:t>
      </w:r>
      <w:r w:rsidDel="00000000" w:rsidR="00000000" w:rsidRPr="00000000">
        <w:rPr>
          <w:rtl w:val="0"/>
        </w:rPr>
      </w:r>
    </w:p>
    <w:p w:rsidR="00000000" w:rsidDel="00000000" w:rsidP="00000000" w:rsidRDefault="00000000" w:rsidRPr="00000000" w14:paraId="00000050">
      <w:pPr>
        <w:spacing w:line="360" w:lineRule="auto"/>
        <w:rPr>
          <w:b w:val="1"/>
          <w:color w:val="0d0d0d"/>
          <w:sz w:val="24"/>
          <w:szCs w:val="24"/>
        </w:rPr>
      </w:pPr>
      <w:r w:rsidDel="00000000" w:rsidR="00000000" w:rsidRPr="00000000">
        <w:rPr>
          <w:rtl w:val="0"/>
        </w:rPr>
      </w:r>
    </w:p>
    <w:p w:rsidR="00000000" w:rsidDel="00000000" w:rsidP="00000000" w:rsidRDefault="00000000" w:rsidRPr="00000000" w14:paraId="00000051">
      <w:pPr>
        <w:spacing w:line="360" w:lineRule="auto"/>
        <w:rPr>
          <w:b w:val="1"/>
          <w:color w:val="0d0d0d"/>
          <w:sz w:val="24"/>
          <w:szCs w:val="24"/>
        </w:rPr>
      </w:pPr>
      <w:r w:rsidDel="00000000" w:rsidR="00000000" w:rsidRPr="00000000">
        <w:rPr>
          <w:b w:val="1"/>
          <w:color w:val="0d0d0d"/>
          <w:sz w:val="24"/>
          <w:szCs w:val="24"/>
          <w:vertAlign w:val="baseline"/>
          <w:rtl w:val="0"/>
        </w:rPr>
        <w:t xml:space="preserve">REFERÊNCIA</w:t>
      </w:r>
      <w:r w:rsidDel="00000000" w:rsidR="00000000" w:rsidRPr="00000000">
        <w:rPr>
          <w:b w:val="1"/>
          <w:color w:val="0d0d0d"/>
          <w:sz w:val="24"/>
          <w:szCs w:val="24"/>
          <w:rtl w:val="0"/>
        </w:rPr>
        <w:t xml:space="preserve">S</w:t>
      </w:r>
    </w:p>
    <w:p w:rsidR="00000000" w:rsidDel="00000000" w:rsidP="00000000" w:rsidRDefault="00000000" w:rsidRPr="00000000" w14:paraId="00000052">
      <w:pPr>
        <w:spacing w:line="240" w:lineRule="auto"/>
        <w:rPr>
          <w:color w:val="0d0d0d"/>
          <w:sz w:val="24"/>
          <w:szCs w:val="24"/>
        </w:rPr>
      </w:pPr>
      <w:r w:rsidDel="00000000" w:rsidR="00000000" w:rsidRPr="00000000">
        <w:rPr>
          <w:color w:val="0d0d0d"/>
          <w:sz w:val="24"/>
          <w:szCs w:val="24"/>
          <w:rtl w:val="0"/>
        </w:rPr>
        <w:t xml:space="preserve">AKOTIRENE, Carla. </w:t>
      </w:r>
      <w:r w:rsidDel="00000000" w:rsidR="00000000" w:rsidRPr="00000000">
        <w:rPr>
          <w:b w:val="1"/>
          <w:color w:val="0d0d0d"/>
          <w:sz w:val="24"/>
          <w:szCs w:val="24"/>
          <w:rtl w:val="0"/>
        </w:rPr>
        <w:t xml:space="preserve">Interseccionalidade. </w:t>
      </w:r>
      <w:r w:rsidDel="00000000" w:rsidR="00000000" w:rsidRPr="00000000">
        <w:rPr>
          <w:color w:val="0d0d0d"/>
          <w:sz w:val="24"/>
          <w:szCs w:val="24"/>
          <w:rtl w:val="0"/>
        </w:rPr>
        <w:t xml:space="preserve">Coleção Feminismos Plurais (Coordenação de Djamila Ribeiro). São Paulo: Pólen, 2019.</w:t>
      </w:r>
    </w:p>
    <w:p w:rsidR="00000000" w:rsidDel="00000000" w:rsidP="00000000" w:rsidRDefault="00000000" w:rsidRPr="00000000" w14:paraId="00000053">
      <w:pPr>
        <w:spacing w:line="240" w:lineRule="auto"/>
        <w:rPr>
          <w:color w:val="0d0d0d"/>
          <w:sz w:val="24"/>
          <w:szCs w:val="24"/>
        </w:rPr>
      </w:pPr>
      <w:r w:rsidDel="00000000" w:rsidR="00000000" w:rsidRPr="00000000">
        <w:rPr>
          <w:rtl w:val="0"/>
        </w:rPr>
      </w:r>
    </w:p>
    <w:p w:rsidR="00000000" w:rsidDel="00000000" w:rsidP="00000000" w:rsidRDefault="00000000" w:rsidRPr="00000000" w14:paraId="00000054">
      <w:pPr>
        <w:shd w:fill="ffffff" w:val="clear"/>
        <w:spacing w:line="240" w:lineRule="auto"/>
        <w:rPr>
          <w:color w:val="0d0d0d"/>
          <w:sz w:val="24"/>
          <w:szCs w:val="24"/>
        </w:rPr>
      </w:pPr>
      <w:r w:rsidDel="00000000" w:rsidR="00000000" w:rsidRPr="00000000">
        <w:rPr>
          <w:color w:val="0d0d0d"/>
          <w:sz w:val="24"/>
          <w:szCs w:val="24"/>
          <w:rtl w:val="0"/>
        </w:rPr>
        <w:t xml:space="preserve">ALVES, Dina. </w:t>
      </w:r>
      <w:r w:rsidDel="00000000" w:rsidR="00000000" w:rsidRPr="00000000">
        <w:rPr>
          <w:b w:val="1"/>
          <w:color w:val="0d0d0d"/>
          <w:sz w:val="24"/>
          <w:szCs w:val="24"/>
          <w:rtl w:val="0"/>
        </w:rPr>
        <w:t xml:space="preserve">Rés negras, juízes brancos</w:t>
      </w:r>
      <w:r w:rsidDel="00000000" w:rsidR="00000000" w:rsidRPr="00000000">
        <w:rPr>
          <w:color w:val="0d0d0d"/>
          <w:sz w:val="24"/>
          <w:szCs w:val="24"/>
          <w:rtl w:val="0"/>
        </w:rPr>
        <w:t xml:space="preserve">: uma análise da interseccionalidade de gênero, raça e classe na produção da punição em uma prisão paulistana. </w:t>
      </w:r>
      <w:r w:rsidDel="00000000" w:rsidR="00000000" w:rsidRPr="00000000">
        <w:rPr>
          <w:b w:val="1"/>
          <w:color w:val="0d0d0d"/>
          <w:sz w:val="24"/>
          <w:szCs w:val="24"/>
          <w:rtl w:val="0"/>
        </w:rPr>
        <w:t xml:space="preserve">CS</w:t>
      </w:r>
      <w:r w:rsidDel="00000000" w:rsidR="00000000" w:rsidRPr="00000000">
        <w:rPr>
          <w:color w:val="0d0d0d"/>
          <w:sz w:val="24"/>
          <w:szCs w:val="24"/>
          <w:rtl w:val="0"/>
        </w:rPr>
        <w:t xml:space="preserve">, [</w:t>
      </w:r>
      <w:r w:rsidDel="00000000" w:rsidR="00000000" w:rsidRPr="00000000">
        <w:rPr>
          <w:i w:val="1"/>
          <w:color w:val="0d0d0d"/>
          <w:sz w:val="24"/>
          <w:szCs w:val="24"/>
          <w:rtl w:val="0"/>
        </w:rPr>
        <w:t xml:space="preserve">s. l.</w:t>
      </w:r>
      <w:r w:rsidDel="00000000" w:rsidR="00000000" w:rsidRPr="00000000">
        <w:rPr>
          <w:color w:val="0d0d0d"/>
          <w:sz w:val="24"/>
          <w:szCs w:val="24"/>
          <w:rtl w:val="0"/>
        </w:rPr>
        <w:t xml:space="preserve">], n. 21, p. 97-120, 2017. Disponível em: https://doi.org/10.18046/recs.i21.2218. Acesso em: 13 maio 2024.</w:t>
      </w:r>
    </w:p>
    <w:p w:rsidR="00000000" w:rsidDel="00000000" w:rsidP="00000000" w:rsidRDefault="00000000" w:rsidRPr="00000000" w14:paraId="00000055">
      <w:pPr>
        <w:spacing w:line="240" w:lineRule="auto"/>
        <w:rPr>
          <w:color w:val="0d0d0d"/>
          <w:sz w:val="24"/>
          <w:szCs w:val="24"/>
        </w:rPr>
      </w:pPr>
      <w:r w:rsidDel="00000000" w:rsidR="00000000" w:rsidRPr="00000000">
        <w:rPr>
          <w:rtl w:val="0"/>
        </w:rPr>
      </w:r>
    </w:p>
    <w:p w:rsidR="00000000" w:rsidDel="00000000" w:rsidP="00000000" w:rsidRDefault="00000000" w:rsidRPr="00000000" w14:paraId="00000056">
      <w:pPr>
        <w:spacing w:line="240" w:lineRule="auto"/>
        <w:rPr>
          <w:color w:val="0d0d0d"/>
          <w:sz w:val="24"/>
          <w:szCs w:val="24"/>
        </w:rPr>
      </w:pPr>
      <w:r w:rsidDel="00000000" w:rsidR="00000000" w:rsidRPr="00000000">
        <w:rPr>
          <w:color w:val="0d0d0d"/>
          <w:sz w:val="24"/>
          <w:szCs w:val="24"/>
          <w:rtl w:val="0"/>
        </w:rPr>
        <w:t xml:space="preserve">ANTUNES, Ricardo. </w:t>
      </w:r>
      <w:r w:rsidDel="00000000" w:rsidR="00000000" w:rsidRPr="00000000">
        <w:rPr>
          <w:b w:val="1"/>
          <w:color w:val="0d0d0d"/>
          <w:sz w:val="24"/>
          <w:szCs w:val="24"/>
          <w:rtl w:val="0"/>
        </w:rPr>
        <w:t xml:space="preserve">Os modos de ser da informalidade</w:t>
      </w:r>
      <w:r w:rsidDel="00000000" w:rsidR="00000000" w:rsidRPr="00000000">
        <w:rPr>
          <w:color w:val="0d0d0d"/>
          <w:sz w:val="24"/>
          <w:szCs w:val="24"/>
          <w:rtl w:val="0"/>
        </w:rPr>
        <w:t xml:space="preserve">: rumo a uma nova era da precarização estrutural do trabalho?. </w:t>
      </w:r>
      <w:r w:rsidDel="00000000" w:rsidR="00000000" w:rsidRPr="00000000">
        <w:rPr>
          <w:b w:val="1"/>
          <w:color w:val="0d0d0d"/>
          <w:sz w:val="24"/>
          <w:szCs w:val="24"/>
          <w:rtl w:val="0"/>
        </w:rPr>
        <w:t xml:space="preserve">Serv Soc Soc.,</w:t>
      </w:r>
      <w:r w:rsidDel="00000000" w:rsidR="00000000" w:rsidRPr="00000000">
        <w:rPr>
          <w:color w:val="0d0d0d"/>
          <w:sz w:val="24"/>
          <w:szCs w:val="24"/>
          <w:rtl w:val="0"/>
        </w:rPr>
        <w:t xml:space="preserve"> [</w:t>
      </w:r>
      <w:r w:rsidDel="00000000" w:rsidR="00000000" w:rsidRPr="00000000">
        <w:rPr>
          <w:i w:val="1"/>
          <w:color w:val="0d0d0d"/>
          <w:sz w:val="24"/>
          <w:szCs w:val="24"/>
          <w:rtl w:val="0"/>
        </w:rPr>
        <w:t xml:space="preserve">s. l.</w:t>
      </w:r>
      <w:r w:rsidDel="00000000" w:rsidR="00000000" w:rsidRPr="00000000">
        <w:rPr>
          <w:color w:val="0d0d0d"/>
          <w:sz w:val="24"/>
          <w:szCs w:val="24"/>
          <w:rtl w:val="0"/>
        </w:rPr>
        <w:t xml:space="preserve">], v. 107, p. 405–19, 2011. Disponível em: https://doi.org/10.1590/S0101-66282011000300002. Acesso em: 17 set. 2024.</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0d0d0d"/>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sz w:val="24"/>
          <w:szCs w:val="24"/>
        </w:rPr>
      </w:pPr>
      <w:r w:rsidDel="00000000" w:rsidR="00000000" w:rsidRPr="00000000">
        <w:rPr>
          <w:color w:val="0d0d0d"/>
          <w:sz w:val="24"/>
          <w:szCs w:val="24"/>
          <w:rtl w:val="0"/>
        </w:rPr>
        <w:t xml:space="preserve">BRASIL. Departamento Penitenciário Nacional (DEPEN). </w:t>
      </w:r>
      <w:r w:rsidDel="00000000" w:rsidR="00000000" w:rsidRPr="00000000">
        <w:rPr>
          <w:b w:val="1"/>
          <w:color w:val="0d0d0d"/>
          <w:sz w:val="24"/>
          <w:szCs w:val="24"/>
          <w:rtl w:val="0"/>
        </w:rPr>
        <w:t xml:space="preserve">Infopen Mulheres: </w:t>
      </w:r>
      <w:r w:rsidDel="00000000" w:rsidR="00000000" w:rsidRPr="00000000">
        <w:rPr>
          <w:color w:val="0d0d0d"/>
          <w:sz w:val="24"/>
          <w:szCs w:val="24"/>
          <w:rtl w:val="0"/>
        </w:rPr>
        <w:t xml:space="preserve">Levantamento Nacional de Informações Penitenciárias – Mulheres. Brasília: Ministério da Justiça, 2018. Disponível em: http://depen.gov.br/DEPEN/documentos/mais-visitados/infopen-mulheres-2018.pdf. Acesso em: 01 jul. 2025.</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sz w:val="24"/>
          <w:szCs w:val="24"/>
        </w:rPr>
      </w:pPr>
      <w:r w:rsidDel="00000000" w:rsidR="00000000" w:rsidRPr="00000000">
        <w:rPr>
          <w:rtl w:val="0"/>
        </w:rPr>
      </w:r>
    </w:p>
    <w:p w:rsidR="00000000" w:rsidDel="00000000" w:rsidP="00000000" w:rsidRDefault="00000000" w:rsidRPr="00000000" w14:paraId="0000005A">
      <w:pPr>
        <w:spacing w:line="240" w:lineRule="auto"/>
        <w:rPr>
          <w:color w:val="0d0d0d"/>
          <w:sz w:val="24"/>
          <w:szCs w:val="24"/>
        </w:rPr>
      </w:pPr>
      <w:r w:rsidDel="00000000" w:rsidR="00000000" w:rsidRPr="00000000">
        <w:rPr>
          <w:color w:val="0d0d0d"/>
          <w:sz w:val="24"/>
          <w:szCs w:val="24"/>
          <w:rtl w:val="0"/>
        </w:rPr>
        <w:t xml:space="preserve">BRASIL. </w:t>
      </w:r>
      <w:r w:rsidDel="00000000" w:rsidR="00000000" w:rsidRPr="00000000">
        <w:rPr>
          <w:b w:val="1"/>
          <w:color w:val="0d0d0d"/>
          <w:sz w:val="24"/>
          <w:szCs w:val="24"/>
          <w:rtl w:val="0"/>
        </w:rPr>
        <w:t xml:space="preserve">Lei de Execução Penal</w:t>
      </w:r>
      <w:r w:rsidDel="00000000" w:rsidR="00000000" w:rsidRPr="00000000">
        <w:rPr>
          <w:color w:val="0d0d0d"/>
          <w:sz w:val="24"/>
          <w:szCs w:val="24"/>
          <w:rtl w:val="0"/>
        </w:rPr>
        <w:t xml:space="preserve"> - Lei n° 7.204/1984. Brasília: DF, 1984.</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sz w:val="24"/>
          <w:szCs w:val="24"/>
        </w:rPr>
      </w:pPr>
      <w:r w:rsidDel="00000000" w:rsidR="00000000" w:rsidRPr="00000000">
        <w:rPr>
          <w:rtl w:val="0"/>
        </w:rPr>
      </w:r>
    </w:p>
    <w:p w:rsidR="00000000" w:rsidDel="00000000" w:rsidP="00000000" w:rsidRDefault="00000000" w:rsidRPr="00000000" w14:paraId="0000005C">
      <w:pPr>
        <w:spacing w:line="240" w:lineRule="auto"/>
        <w:rPr>
          <w:color w:val="0d0d0d"/>
          <w:sz w:val="24"/>
          <w:szCs w:val="24"/>
        </w:rPr>
      </w:pPr>
      <w:r w:rsidDel="00000000" w:rsidR="00000000" w:rsidRPr="00000000">
        <w:rPr>
          <w:color w:val="0d0d0d"/>
          <w:sz w:val="24"/>
          <w:szCs w:val="24"/>
          <w:rtl w:val="0"/>
        </w:rPr>
        <w:t xml:space="preserve">BORGES, Juliana. </w:t>
      </w:r>
      <w:r w:rsidDel="00000000" w:rsidR="00000000" w:rsidRPr="00000000">
        <w:rPr>
          <w:b w:val="1"/>
          <w:color w:val="0d0d0d"/>
          <w:sz w:val="24"/>
          <w:szCs w:val="24"/>
          <w:rtl w:val="0"/>
        </w:rPr>
        <w:t xml:space="preserve">Encarceramento em massa.</w:t>
      </w:r>
      <w:r w:rsidDel="00000000" w:rsidR="00000000" w:rsidRPr="00000000">
        <w:rPr>
          <w:color w:val="0d0d0d"/>
          <w:sz w:val="24"/>
          <w:szCs w:val="24"/>
          <w:rtl w:val="0"/>
        </w:rPr>
        <w:t xml:space="preserve"> São Paulo: Sueli Carneiro; Pólen, 2019. 144 p. (Feminismos Plurais / coordenação de Djamila Ribeiro). ISBN: 978-85-98349-73-2.</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color w:val="0d0d0d"/>
          <w:sz w:val="24"/>
          <w:szCs w:val="24"/>
        </w:rPr>
      </w:pPr>
      <w:r w:rsidDel="00000000" w:rsidR="00000000" w:rsidRPr="00000000">
        <w:rPr>
          <w:color w:val="0d0d0d"/>
          <w:sz w:val="24"/>
          <w:szCs w:val="24"/>
          <w:rtl w:val="0"/>
        </w:rPr>
        <w:t xml:space="preserve">CONSELHO NACIONAL DE JUSTIÇA (CNJ). </w:t>
      </w:r>
      <w:r w:rsidDel="00000000" w:rsidR="00000000" w:rsidRPr="00000000">
        <w:rPr>
          <w:b w:val="1"/>
          <w:color w:val="0d0d0d"/>
          <w:sz w:val="24"/>
          <w:szCs w:val="24"/>
          <w:rtl w:val="0"/>
        </w:rPr>
        <w:t xml:space="preserve">População carcerária feminina aumentou 567% em 15 anos no Brasil</w:t>
      </w:r>
      <w:r w:rsidDel="00000000" w:rsidR="00000000" w:rsidRPr="00000000">
        <w:rPr>
          <w:color w:val="0d0d0d"/>
          <w:sz w:val="24"/>
          <w:szCs w:val="24"/>
          <w:rtl w:val="0"/>
        </w:rPr>
        <w:t xml:space="preserve">. Brasília, 2015. Disponível em: https://www.cnj.jus.br/populacao-carceraria-feminina-aumentou-567-em-15-anos-no-brasil/. Acesso em: 17 jun. 2024.</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sz w:val="24"/>
          <w:szCs w:val="24"/>
        </w:rPr>
      </w:pPr>
      <w:r w:rsidDel="00000000" w:rsidR="00000000" w:rsidRPr="00000000">
        <w:rPr>
          <w:rtl w:val="0"/>
        </w:rPr>
      </w:r>
    </w:p>
    <w:p w:rsidR="00000000" w:rsidDel="00000000" w:rsidP="00000000" w:rsidRDefault="00000000" w:rsidRPr="00000000" w14:paraId="00000060">
      <w:pPr>
        <w:spacing w:line="240" w:lineRule="auto"/>
        <w:rPr>
          <w:color w:val="0d0d0d"/>
          <w:sz w:val="24"/>
          <w:szCs w:val="24"/>
        </w:rPr>
      </w:pPr>
      <w:r w:rsidDel="00000000" w:rsidR="00000000" w:rsidRPr="00000000">
        <w:rPr>
          <w:color w:val="0d0d0d"/>
          <w:sz w:val="24"/>
          <w:szCs w:val="24"/>
          <w:rtl w:val="0"/>
        </w:rPr>
        <w:t xml:space="preserve">CRENSHAW, Kimberlé. Documento para o encontro de especialistas em aspectos da discriminação racial relativos ao gênero. </w:t>
      </w:r>
      <w:r w:rsidDel="00000000" w:rsidR="00000000" w:rsidRPr="00000000">
        <w:rPr>
          <w:b w:val="1"/>
          <w:color w:val="0d0d0d"/>
          <w:sz w:val="24"/>
          <w:szCs w:val="24"/>
          <w:rtl w:val="0"/>
        </w:rPr>
        <w:t xml:space="preserve">Rev. Estud. Fem.</w:t>
      </w:r>
      <w:r w:rsidDel="00000000" w:rsidR="00000000" w:rsidRPr="00000000">
        <w:rPr>
          <w:color w:val="0d0d0d"/>
          <w:sz w:val="24"/>
          <w:szCs w:val="24"/>
          <w:rtl w:val="0"/>
        </w:rPr>
        <w:t xml:space="preserve">, Florianópolis, v. 10, n. 1, p. 171–188, 2002. Disponível em: https://doi.org/10.1590/S0104-026X2002000100011. Acesso em: 19 set. 2024.</w:t>
      </w:r>
    </w:p>
    <w:p w:rsidR="00000000" w:rsidDel="00000000" w:rsidP="00000000" w:rsidRDefault="00000000" w:rsidRPr="00000000" w14:paraId="00000061">
      <w:pPr>
        <w:spacing w:line="240" w:lineRule="auto"/>
        <w:rPr>
          <w:color w:val="0d0d0d"/>
          <w:sz w:val="24"/>
          <w:szCs w:val="24"/>
        </w:rPr>
      </w:pPr>
      <w:r w:rsidDel="00000000" w:rsidR="00000000" w:rsidRPr="00000000">
        <w:rPr>
          <w:rtl w:val="0"/>
        </w:rPr>
      </w:r>
    </w:p>
    <w:p w:rsidR="00000000" w:rsidDel="00000000" w:rsidP="00000000" w:rsidRDefault="00000000" w:rsidRPr="00000000" w14:paraId="00000062">
      <w:pPr>
        <w:spacing w:line="240" w:lineRule="auto"/>
        <w:rPr>
          <w:color w:val="0d0d0d"/>
          <w:sz w:val="24"/>
          <w:szCs w:val="24"/>
        </w:rPr>
      </w:pPr>
      <w:r w:rsidDel="00000000" w:rsidR="00000000" w:rsidRPr="00000000">
        <w:rPr>
          <w:color w:val="0d0d0d"/>
          <w:sz w:val="24"/>
          <w:szCs w:val="24"/>
          <w:rtl w:val="0"/>
        </w:rPr>
        <w:t xml:space="preserve">DAVIS, Angela. </w:t>
      </w:r>
      <w:r w:rsidDel="00000000" w:rsidR="00000000" w:rsidRPr="00000000">
        <w:rPr>
          <w:b w:val="1"/>
          <w:color w:val="0d0d0d"/>
          <w:sz w:val="24"/>
          <w:szCs w:val="24"/>
          <w:rtl w:val="0"/>
        </w:rPr>
        <w:t xml:space="preserve">Estarão as prisões obsoletas?</w:t>
      </w:r>
      <w:r w:rsidDel="00000000" w:rsidR="00000000" w:rsidRPr="00000000">
        <w:rPr>
          <w:color w:val="0d0d0d"/>
          <w:sz w:val="24"/>
          <w:szCs w:val="24"/>
          <w:rtl w:val="0"/>
        </w:rPr>
        <w:t xml:space="preserve"> Tradução de Marina Vargas. 1. ed. Rio de Janeiro: Difel, 2004. 142 p. ISBN 978-85-7432-150-9.</w:t>
      </w:r>
    </w:p>
    <w:p w:rsidR="00000000" w:rsidDel="00000000" w:rsidP="00000000" w:rsidRDefault="00000000" w:rsidRPr="00000000" w14:paraId="00000063">
      <w:pPr>
        <w:spacing w:lin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64">
      <w:pPr>
        <w:spacing w:line="240" w:lineRule="auto"/>
        <w:rPr>
          <w:color w:val="0d0d0d"/>
          <w:sz w:val="24"/>
          <w:szCs w:val="24"/>
        </w:rPr>
      </w:pPr>
      <w:r w:rsidDel="00000000" w:rsidR="00000000" w:rsidRPr="00000000">
        <w:rPr>
          <w:color w:val="0d0d0d"/>
          <w:sz w:val="24"/>
          <w:szCs w:val="24"/>
          <w:highlight w:val="white"/>
          <w:rtl w:val="0"/>
        </w:rPr>
        <w:t xml:space="preserve">DIAS, Maria Berenice. </w:t>
      </w:r>
      <w:r w:rsidDel="00000000" w:rsidR="00000000" w:rsidRPr="00000000">
        <w:rPr>
          <w:b w:val="1"/>
          <w:color w:val="0d0d0d"/>
          <w:sz w:val="24"/>
          <w:szCs w:val="24"/>
          <w:highlight w:val="white"/>
          <w:rtl w:val="0"/>
        </w:rPr>
        <w:t xml:space="preserve">A Lei Maria da Penha na justiça</w:t>
      </w:r>
      <w:r w:rsidDel="00000000" w:rsidR="00000000" w:rsidRPr="00000000">
        <w:rPr>
          <w:color w:val="0d0d0d"/>
          <w:sz w:val="24"/>
          <w:szCs w:val="24"/>
          <w:highlight w:val="white"/>
          <w:rtl w:val="0"/>
        </w:rPr>
        <w:t xml:space="preserve">: a efetividade da Lei nº 11340/2006 de combate à violência doméstica e familiar contra a mulher/Maria Berenice Dias. 2.tir. -São Paulo: Editora Revista dos Tribunais, 2008. </w:t>
      </w:r>
      <w:r w:rsidDel="00000000" w:rsidR="00000000" w:rsidRPr="00000000">
        <w:rPr>
          <w:rtl w:val="0"/>
        </w:rPr>
      </w:r>
    </w:p>
    <w:p w:rsidR="00000000" w:rsidDel="00000000" w:rsidP="00000000" w:rsidRDefault="00000000" w:rsidRPr="00000000" w14:paraId="00000065">
      <w:pPr>
        <w:spacing w:line="240" w:lineRule="auto"/>
        <w:rPr>
          <w:color w:val="0d0d0d"/>
          <w:sz w:val="24"/>
          <w:szCs w:val="24"/>
        </w:rPr>
      </w:pPr>
      <w:r w:rsidDel="00000000" w:rsidR="00000000" w:rsidRPr="00000000">
        <w:rPr>
          <w:rtl w:val="0"/>
        </w:rPr>
      </w:r>
    </w:p>
    <w:p w:rsidR="00000000" w:rsidDel="00000000" w:rsidP="00000000" w:rsidRDefault="00000000" w:rsidRPr="00000000" w14:paraId="00000066">
      <w:pPr>
        <w:spacing w:line="240" w:lineRule="auto"/>
        <w:rPr>
          <w:color w:val="0d0d0d"/>
          <w:sz w:val="24"/>
          <w:szCs w:val="24"/>
        </w:rPr>
      </w:pPr>
      <w:r w:rsidDel="00000000" w:rsidR="00000000" w:rsidRPr="00000000">
        <w:rPr>
          <w:color w:val="0d0d0d"/>
          <w:sz w:val="24"/>
          <w:szCs w:val="24"/>
          <w:rtl w:val="0"/>
        </w:rPr>
        <w:t xml:space="preserve">FUNDAÇÃO OSWALDO CRUZ (Fiocruz). Centro de Estudos Estratégicos da Fiocruz Antonio Ivo de Carvalho. </w:t>
      </w:r>
      <w:r w:rsidDel="00000000" w:rsidR="00000000" w:rsidRPr="00000000">
        <w:rPr>
          <w:b w:val="1"/>
          <w:color w:val="0d0d0d"/>
          <w:sz w:val="24"/>
          <w:szCs w:val="24"/>
          <w:rtl w:val="0"/>
        </w:rPr>
        <w:t xml:space="preserve">Encarceramento Feminino no Brasil</w:t>
      </w:r>
      <w:r w:rsidDel="00000000" w:rsidR="00000000" w:rsidRPr="00000000">
        <w:rPr>
          <w:color w:val="0d0d0d"/>
          <w:sz w:val="24"/>
          <w:szCs w:val="24"/>
          <w:rtl w:val="0"/>
        </w:rPr>
        <w:t xml:space="preserve">. Rio de Janeiro: Fiocruz, 2019.</w:t>
      </w:r>
      <w:r w:rsidDel="00000000" w:rsidR="00000000" w:rsidRPr="00000000">
        <w:rPr>
          <w:rtl w:val="0"/>
        </w:rPr>
      </w:r>
    </w:p>
    <w:p w:rsidR="00000000" w:rsidDel="00000000" w:rsidP="00000000" w:rsidRDefault="00000000" w:rsidRPr="00000000" w14:paraId="00000067">
      <w:pPr>
        <w:spacing w:line="240" w:lineRule="auto"/>
        <w:rPr>
          <w:color w:val="0d0d0d"/>
          <w:sz w:val="24"/>
          <w:szCs w:val="24"/>
        </w:rPr>
      </w:pPr>
      <w:r w:rsidDel="00000000" w:rsidR="00000000" w:rsidRPr="00000000">
        <w:rPr>
          <w:rtl w:val="0"/>
        </w:rPr>
      </w:r>
    </w:p>
    <w:p w:rsidR="00000000" w:rsidDel="00000000" w:rsidP="00000000" w:rsidRDefault="00000000" w:rsidRPr="00000000" w14:paraId="00000068">
      <w:pPr>
        <w:spacing w:line="240" w:lineRule="auto"/>
        <w:rPr>
          <w:color w:val="0d0d0d"/>
          <w:sz w:val="24"/>
          <w:szCs w:val="24"/>
        </w:rPr>
      </w:pPr>
      <w:r w:rsidDel="00000000" w:rsidR="00000000" w:rsidRPr="00000000">
        <w:rPr>
          <w:color w:val="0d0d0d"/>
          <w:sz w:val="24"/>
          <w:szCs w:val="24"/>
          <w:rtl w:val="0"/>
        </w:rPr>
        <w:t xml:space="preserve">HIRATA, Helena; KERGOAT, Danièle. Novas configurações da divisão sexual do trabalho. </w:t>
      </w:r>
      <w:r w:rsidDel="00000000" w:rsidR="00000000" w:rsidRPr="00000000">
        <w:rPr>
          <w:b w:val="1"/>
          <w:color w:val="0d0d0d"/>
          <w:sz w:val="24"/>
          <w:szCs w:val="24"/>
          <w:rtl w:val="0"/>
        </w:rPr>
        <w:t xml:space="preserve">Cad. pesqui.</w:t>
      </w:r>
      <w:r w:rsidDel="00000000" w:rsidR="00000000" w:rsidRPr="00000000">
        <w:rPr>
          <w:color w:val="0d0d0d"/>
          <w:sz w:val="24"/>
          <w:szCs w:val="24"/>
          <w:rtl w:val="0"/>
        </w:rPr>
        <w:t xml:space="preserve">, São Paulo, v. 37, n. 132, 2007. Disponível em: https://doi.org/10.1590/S0100-15742007000300005. Acesso em: 03 jan. 2024.</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sz w:val="24"/>
          <w:szCs w:val="24"/>
        </w:rPr>
      </w:pPr>
      <w:r w:rsidDel="00000000" w:rsidR="00000000" w:rsidRPr="00000000">
        <w:rPr>
          <w:rtl w:val="0"/>
        </w:rPr>
      </w:r>
    </w:p>
    <w:p w:rsidR="00000000" w:rsidDel="00000000" w:rsidP="00000000" w:rsidRDefault="00000000" w:rsidRPr="00000000" w14:paraId="0000006A">
      <w:pPr>
        <w:spacing w:line="240" w:lineRule="auto"/>
        <w:rPr>
          <w:color w:val="0d0d0d"/>
          <w:sz w:val="24"/>
          <w:szCs w:val="24"/>
        </w:rPr>
      </w:pPr>
      <w:r w:rsidDel="00000000" w:rsidR="00000000" w:rsidRPr="00000000">
        <w:rPr>
          <w:color w:val="0d0d0d"/>
          <w:sz w:val="24"/>
          <w:szCs w:val="24"/>
          <w:rtl w:val="0"/>
        </w:rPr>
        <w:t xml:space="preserve">INFOPEN Mulheres –</w:t>
      </w:r>
      <w:r w:rsidDel="00000000" w:rsidR="00000000" w:rsidRPr="00000000">
        <w:rPr>
          <w:b w:val="1"/>
          <w:color w:val="0d0d0d"/>
          <w:sz w:val="24"/>
          <w:szCs w:val="24"/>
          <w:rtl w:val="0"/>
        </w:rPr>
        <w:t xml:space="preserve"> Levantamento Nacional de Informações Penitenciárias </w:t>
      </w:r>
      <w:r w:rsidDel="00000000" w:rsidR="00000000" w:rsidRPr="00000000">
        <w:rPr>
          <w:color w:val="0d0d0d"/>
          <w:sz w:val="24"/>
          <w:szCs w:val="24"/>
          <w:rtl w:val="0"/>
        </w:rPr>
        <w:t xml:space="preserve">  2. ed. Brasília: Ministério da Justiça e Segurança Pública/Departamento Penitenciário Nacional, 2017.</w:t>
      </w:r>
    </w:p>
    <w:p w:rsidR="00000000" w:rsidDel="00000000" w:rsidP="00000000" w:rsidRDefault="00000000" w:rsidRPr="00000000" w14:paraId="0000006B">
      <w:pPr>
        <w:spacing w:line="240" w:lineRule="auto"/>
        <w:rPr>
          <w:color w:val="0d0d0d"/>
          <w:sz w:val="24"/>
          <w:szCs w:val="24"/>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sz w:val="24"/>
          <w:szCs w:val="24"/>
        </w:rPr>
      </w:pPr>
      <w:r w:rsidDel="00000000" w:rsidR="00000000" w:rsidRPr="00000000">
        <w:rPr>
          <w:color w:val="0d0d0d"/>
          <w:sz w:val="24"/>
          <w:szCs w:val="24"/>
          <w:rtl w:val="0"/>
        </w:rPr>
        <w:t xml:space="preserve">KERGOAT, </w:t>
      </w:r>
      <w:r w:rsidDel="00000000" w:rsidR="00000000" w:rsidRPr="00000000">
        <w:rPr>
          <w:color w:val="0d0d0d"/>
          <w:sz w:val="24"/>
          <w:szCs w:val="24"/>
          <w:rtl w:val="0"/>
        </w:rPr>
        <w:t xml:space="preserve">D. (2009).</w:t>
      </w:r>
      <w:r w:rsidDel="00000000" w:rsidR="00000000" w:rsidRPr="00000000">
        <w:rPr>
          <w:b w:val="1"/>
          <w:color w:val="0d0d0d"/>
          <w:sz w:val="24"/>
          <w:szCs w:val="24"/>
          <w:rtl w:val="0"/>
        </w:rPr>
        <w:t xml:space="preserve"> Divisão sexual do trabalho e relações sociais de sexo</w:t>
      </w:r>
      <w:r w:rsidDel="00000000" w:rsidR="00000000" w:rsidRPr="00000000">
        <w:rPr>
          <w:color w:val="0d0d0d"/>
          <w:sz w:val="24"/>
          <w:szCs w:val="24"/>
          <w:rtl w:val="0"/>
        </w:rPr>
        <w:t xml:space="preserve">. In: H. Hirata, D. Kergoat, F. Senotier (Orgs.), Com ou sem as mulheres: o gênero como categoria de análise do trabalho. São Paulo: Editora 34.</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sz w:val="24"/>
          <w:szCs w:val="24"/>
        </w:rPr>
      </w:pPr>
      <w:r w:rsidDel="00000000" w:rsidR="00000000" w:rsidRPr="00000000">
        <w:rPr>
          <w:rtl w:val="0"/>
        </w:rPr>
      </w:r>
    </w:p>
    <w:p w:rsidR="00000000" w:rsidDel="00000000" w:rsidP="00000000" w:rsidRDefault="00000000" w:rsidRPr="00000000" w14:paraId="0000006E">
      <w:pPr>
        <w:spacing w:line="240" w:lineRule="auto"/>
        <w:rPr>
          <w:color w:val="0d0d0d"/>
          <w:sz w:val="24"/>
          <w:szCs w:val="24"/>
        </w:rPr>
      </w:pPr>
      <w:r w:rsidDel="00000000" w:rsidR="00000000" w:rsidRPr="00000000">
        <w:rPr>
          <w:color w:val="0d0d0d"/>
          <w:sz w:val="24"/>
          <w:szCs w:val="24"/>
          <w:rtl w:val="0"/>
        </w:rPr>
        <w:t xml:space="preserve">SAFFIOTI, Heleieth. </w:t>
      </w:r>
      <w:r w:rsidDel="00000000" w:rsidR="00000000" w:rsidRPr="00000000">
        <w:rPr>
          <w:b w:val="1"/>
          <w:color w:val="0d0d0d"/>
          <w:sz w:val="24"/>
          <w:szCs w:val="24"/>
          <w:rtl w:val="0"/>
        </w:rPr>
        <w:t xml:space="preserve">Gênero, patriarcado, violência</w:t>
      </w:r>
      <w:r w:rsidDel="00000000" w:rsidR="00000000" w:rsidRPr="00000000">
        <w:rPr>
          <w:color w:val="0d0d0d"/>
          <w:sz w:val="24"/>
          <w:szCs w:val="24"/>
          <w:rtl w:val="0"/>
        </w:rPr>
        <w:t xml:space="preserve">. São Paulo: Editora Fundação Perseu Abramo, 2004.</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d0d0d"/>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ff0000"/>
          <w:sz w:val="24"/>
          <w:szCs w:val="24"/>
        </w:rPr>
      </w:pPr>
      <w:r w:rsidDel="00000000" w:rsidR="00000000" w:rsidRPr="00000000">
        <w:rPr>
          <w:color w:val="0d0d0d"/>
          <w:sz w:val="24"/>
          <w:szCs w:val="24"/>
          <w:rtl w:val="0"/>
        </w:rPr>
        <w:t xml:space="preserve">SCOTT,</w:t>
      </w:r>
      <w:r w:rsidDel="00000000" w:rsidR="00000000" w:rsidRPr="00000000">
        <w:rPr>
          <w:color w:val="0d0d0d"/>
          <w:sz w:val="24"/>
          <w:szCs w:val="24"/>
          <w:rtl w:val="0"/>
        </w:rPr>
        <w:t xml:space="preserve"> J. W. (1995).</w:t>
      </w:r>
      <w:r w:rsidDel="00000000" w:rsidR="00000000" w:rsidRPr="00000000">
        <w:rPr>
          <w:b w:val="1"/>
          <w:color w:val="0d0d0d"/>
          <w:sz w:val="24"/>
          <w:szCs w:val="24"/>
          <w:rtl w:val="0"/>
        </w:rPr>
        <w:t xml:space="preserve"> Gênero: uma categoria útil de análise histórica</w:t>
      </w:r>
      <w:r w:rsidDel="00000000" w:rsidR="00000000" w:rsidRPr="00000000">
        <w:rPr>
          <w:color w:val="0d0d0d"/>
          <w:sz w:val="24"/>
          <w:szCs w:val="24"/>
          <w:rtl w:val="0"/>
        </w:rPr>
        <w:t xml:space="preserve">. Educação &amp; Realidade, Porto Alegre, v. 20, n. 2, p. 71-99</w:t>
      </w:r>
      <w:r w:rsidDel="00000000" w:rsidR="00000000" w:rsidRPr="00000000">
        <w:rPr>
          <w:rtl w:val="0"/>
        </w:rPr>
      </w:r>
    </w:p>
    <w:sectPr>
      <w:headerReference r:id="rId9" w:type="default"/>
      <w:footerReference r:id="rId10"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2">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Assistente Social. Assessora Técnica em Projetos Sociais na SEGERF/MA. Pós-graduanda MBA em Gestão de Projetos e Gestão Pública na Faculdade Líbano. E-mail: </w:t>
      </w:r>
      <w:hyperlink r:id="rId1">
        <w:r w:rsidDel="00000000" w:rsidR="00000000" w:rsidRPr="00000000">
          <w:rPr>
            <w:sz w:val="20"/>
            <w:szCs w:val="20"/>
            <w:u w:val="single"/>
            <w:rtl w:val="0"/>
          </w:rPr>
          <w:t xml:space="preserve">deborasbarros2000@gmail.com</w:t>
        </w:r>
      </w:hyperlink>
      <w:r w:rsidDel="00000000" w:rsidR="00000000" w:rsidRPr="00000000">
        <w:rPr>
          <w:sz w:val="20"/>
          <w:szCs w:val="20"/>
          <w:rtl w:val="0"/>
        </w:rPr>
        <w:t xml:space="preserve">.</w:t>
      </w:r>
      <w:r w:rsidDel="00000000" w:rsidR="00000000" w:rsidRPr="00000000">
        <w:rPr>
          <w:sz w:val="18"/>
          <w:szCs w:val="18"/>
          <w:rtl w:val="0"/>
        </w:rPr>
        <w:t xml:space="preserve"> </w:t>
      </w:r>
    </w:p>
  </w:footnote>
  <w:footnote w:id="3">
    <w:p w:rsidR="00000000" w:rsidDel="00000000" w:rsidP="00000000" w:rsidRDefault="00000000" w:rsidRPr="00000000" w14:paraId="00000073">
      <w:pPr>
        <w:spacing w:line="240" w:lineRule="auto"/>
        <w:rPr>
          <w:color w:val="0d0d0d"/>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0d0d0d"/>
          <w:sz w:val="18"/>
          <w:szCs w:val="18"/>
          <w:rtl w:val="0"/>
        </w:rPr>
        <w:t xml:space="preserve">As diferenças sexuais são dadas com base em critérios biológicos utilizados para agrupar diferenças físicas, biológicas e reprodutivas entre indivíduos da mesma espécie. Entretanto, quando se trata da natureza humana, para Cronin (2011)  existe uma grande confusão entre diferenças e desigualdades ao se distinguir macho e fêmea, como pressupostos para subsidiar o discurso de opressão e subordinação de um grupo sobre o </w:t>
      </w:r>
      <w:r w:rsidDel="00000000" w:rsidR="00000000" w:rsidRPr="00000000">
        <w:rPr>
          <w:color w:val="0d0d0d"/>
          <w:sz w:val="20"/>
          <w:szCs w:val="20"/>
          <w:rtl w:val="0"/>
        </w:rPr>
        <w:t xml:space="preserve">outro. </w:t>
      </w:r>
      <w:r w:rsidDel="00000000" w:rsidR="00000000" w:rsidRPr="00000000">
        <w:rPr>
          <w:color w:val="0d0d0d"/>
          <w:sz w:val="18"/>
          <w:szCs w:val="18"/>
          <w:rtl w:val="0"/>
        </w:rPr>
        <w:t xml:space="preserve">Mais informações em: </w:t>
      </w:r>
      <w:hyperlink r:id="rId2">
        <w:r w:rsidDel="00000000" w:rsidR="00000000" w:rsidRPr="00000000">
          <w:rPr>
            <w:color w:val="0d0d0d"/>
            <w:sz w:val="18"/>
            <w:szCs w:val="18"/>
            <w:u w:val="single"/>
            <w:rtl w:val="0"/>
          </w:rPr>
          <w:t xml:space="preserve">Diferenças sexuais e o Darwinismo – Helena Cronin | MARCO EVOLUTIVO (unicamp.br)</w:t>
        </w:r>
      </w:hyperlink>
      <w:r w:rsidDel="00000000" w:rsidR="00000000" w:rsidRPr="00000000">
        <w:rPr>
          <w:color w:val="0d0d0d"/>
          <w:sz w:val="18"/>
          <w:szCs w:val="18"/>
          <w:rtl w:val="0"/>
        </w:rPr>
        <w:t xml:space="preserve">. Acesso em 13 abr. 2023.</w:t>
      </w:r>
    </w:p>
    <w:p w:rsidR="00000000" w:rsidDel="00000000" w:rsidP="00000000" w:rsidRDefault="00000000" w:rsidRPr="00000000" w14:paraId="00000074">
      <w:pPr>
        <w:spacing w:line="240" w:lineRule="auto"/>
        <w:rPr>
          <w:sz w:val="20"/>
          <w:szCs w:val="20"/>
        </w:rPr>
      </w:pPr>
      <w:r w:rsidDel="00000000" w:rsidR="00000000" w:rsidRPr="00000000">
        <w:rPr>
          <w:rtl w:val="0"/>
        </w:rPr>
      </w:r>
    </w:p>
  </w:footnote>
  <w:footnote w:id="1">
    <w:p w:rsidR="00000000" w:rsidDel="00000000" w:rsidP="00000000" w:rsidRDefault="00000000" w:rsidRPr="00000000" w14:paraId="00000075">
      <w:pPr>
        <w:spacing w:line="240" w:lineRule="auto"/>
        <w:rPr>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sz w:val="20"/>
          <w:szCs w:val="20"/>
          <w:rtl w:val="0"/>
        </w:rPr>
        <w:t xml:space="preserve">Assistente Social da Defensoria Pública do Estado do Maranhão. Mestra e Doutoranda em Políticas Públicas pela UFMA.  E-mail: </w:t>
      </w:r>
      <w:hyperlink r:id="rId3">
        <w:r w:rsidDel="00000000" w:rsidR="00000000" w:rsidRPr="00000000">
          <w:rPr>
            <w:sz w:val="20"/>
            <w:szCs w:val="20"/>
            <w:u w:val="single"/>
            <w:rtl w:val="0"/>
          </w:rPr>
          <w:t xml:space="preserve">luannereis159@hotmail.com</w:t>
        </w:r>
      </w:hyperlink>
      <w:r w:rsidDel="00000000" w:rsidR="00000000" w:rsidRPr="00000000">
        <w:rPr>
          <w:sz w:val="20"/>
          <w:szCs w:val="20"/>
          <w:rtl w:val="0"/>
        </w:rPr>
        <w:t xml:space="preserve">.</w:t>
      </w:r>
      <w:r w:rsidDel="00000000" w:rsidR="00000000" w:rsidRPr="00000000">
        <w:rPr>
          <w:rtl w:val="0"/>
        </w:rPr>
      </w:r>
    </w:p>
  </w:footnote>
  <w:footnote w:id="2">
    <w:p w:rsidR="00000000" w:rsidDel="00000000" w:rsidP="00000000" w:rsidRDefault="00000000" w:rsidRPr="00000000" w14:paraId="00000076">
      <w:pPr>
        <w:spacing w:line="240" w:lineRule="auto"/>
        <w:rPr>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sz w:val="20"/>
          <w:szCs w:val="20"/>
          <w:rtl w:val="0"/>
        </w:rPr>
        <w:t xml:space="preserve">Assistente Social da SEGERF MA. Professora da Faculdade do Maranhão. Mestra e Doutora em Políticas Públicas pela UFMA.  E-mail: </w:t>
      </w:r>
      <w:hyperlink r:id="rId4">
        <w:r w:rsidDel="00000000" w:rsidR="00000000" w:rsidRPr="00000000">
          <w:rPr>
            <w:sz w:val="20"/>
            <w:szCs w:val="20"/>
            <w:u w:val="single"/>
            <w:rtl w:val="0"/>
          </w:rPr>
          <w:t xml:space="preserve">maralves_yeshua@hotmail.com</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2850" cy="10913428"/>
          <wp:effectExtent b="0" l="0" r="0" t="0"/>
          <wp:wrapNone/>
          <wp:docPr id="102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2850" cy="1091342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mailto:deborasbarros2000@gmail.com" TargetMode="External"/><Relationship Id="rId2" Type="http://schemas.openxmlformats.org/officeDocument/2006/relationships/hyperlink" Target="https://www.blogs.unicamp.br/marcoevolutivo/2011/01/07/diferencas_sexuais_e_o_darwini/" TargetMode="External"/><Relationship Id="rId3" Type="http://schemas.openxmlformats.org/officeDocument/2006/relationships/hyperlink" Target="mailto:luannereis159@hotmail.com" TargetMode="External"/><Relationship Id="rId4" Type="http://schemas.openxmlformats.org/officeDocument/2006/relationships/hyperlink" Target="mailto:maralves_yeshua@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m3rrFPAFO80ZrPGXcQ7OS4+lGA==">CgMxLjAyCWguM3JkY3JqbjIJaC4xdDNoNXNmOAByITFMOThaZ2dPbVAyWTRGVXYxUjZac1kzMGFUYjVWbE4tUQ==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