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9C42DC" w:rsidRDefault="009C42DC">
      <w:pPr>
        <w:widowControl w:val="0"/>
        <w:pBdr>
          <w:top w:val="nil"/>
          <w:left w:val="nil"/>
          <w:bottom w:val="nil"/>
          <w:right w:val="nil"/>
          <w:between w:val="nil"/>
        </w:pBdr>
      </w:pPr>
    </w:p>
    <w:p w14:paraId="00000002" w14:textId="77777777" w:rsidR="009C42DC" w:rsidRDefault="008507C5">
      <w:pPr>
        <w:spacing w:line="360" w:lineRule="auto"/>
        <w:jc w:val="center"/>
        <w:rPr>
          <w:sz w:val="24"/>
          <w:szCs w:val="24"/>
        </w:rPr>
      </w:pPr>
      <w:bookmarkStart w:id="0" w:name="_heading=h.evnpsccd4hyk" w:colFirst="0" w:colLast="0"/>
      <w:bookmarkEnd w:id="0"/>
      <w:r>
        <w:rPr>
          <w:b/>
          <w:sz w:val="24"/>
          <w:szCs w:val="24"/>
        </w:rPr>
        <w:t xml:space="preserve">TERRITÓRIO, REFORMA E RESISTÊNCIA: </w:t>
      </w:r>
      <w:r>
        <w:rPr>
          <w:sz w:val="24"/>
          <w:szCs w:val="24"/>
        </w:rPr>
        <w:t>Origem, impasses e intervenções no sistema modular (SOME e SOMEI)</w:t>
      </w:r>
    </w:p>
    <w:p w14:paraId="00000003" w14:textId="77777777" w:rsidR="009C42DC" w:rsidRDefault="008507C5">
      <w:pPr>
        <w:spacing w:line="240" w:lineRule="auto"/>
        <w:ind w:left="2835"/>
        <w:jc w:val="right"/>
        <w:rPr>
          <w:sz w:val="20"/>
          <w:szCs w:val="20"/>
        </w:rPr>
      </w:pPr>
      <w:r>
        <w:rPr>
          <w:sz w:val="20"/>
          <w:szCs w:val="20"/>
        </w:rPr>
        <w:t>Igor Henrique Silva de Andrade</w:t>
      </w:r>
      <w:r>
        <w:rPr>
          <w:sz w:val="20"/>
          <w:szCs w:val="20"/>
          <w:vertAlign w:val="superscript"/>
        </w:rPr>
        <w:footnoteReference w:id="1"/>
      </w:r>
    </w:p>
    <w:p w14:paraId="00000004" w14:textId="77777777" w:rsidR="009C42DC" w:rsidRDefault="008507C5">
      <w:pPr>
        <w:spacing w:line="240" w:lineRule="auto"/>
        <w:ind w:left="2835"/>
        <w:jc w:val="right"/>
        <w:rPr>
          <w:sz w:val="20"/>
          <w:szCs w:val="20"/>
        </w:rPr>
      </w:pPr>
      <w:r>
        <w:rPr>
          <w:sz w:val="20"/>
          <w:szCs w:val="20"/>
        </w:rPr>
        <w:t>Larissa Dayane Pereira Monteiro</w:t>
      </w:r>
      <w:r>
        <w:rPr>
          <w:sz w:val="20"/>
          <w:szCs w:val="20"/>
          <w:vertAlign w:val="superscript"/>
        </w:rPr>
        <w:footnoteReference w:id="2"/>
      </w:r>
    </w:p>
    <w:p w14:paraId="00000005" w14:textId="77777777" w:rsidR="009C42DC" w:rsidRDefault="008507C5">
      <w:pPr>
        <w:spacing w:line="240" w:lineRule="auto"/>
        <w:ind w:left="2835"/>
        <w:jc w:val="right"/>
        <w:rPr>
          <w:sz w:val="20"/>
          <w:szCs w:val="20"/>
        </w:rPr>
      </w:pPr>
      <w:r>
        <w:rPr>
          <w:sz w:val="20"/>
          <w:szCs w:val="20"/>
        </w:rPr>
        <w:t>Tainan Souza Margalho</w:t>
      </w:r>
      <w:r>
        <w:rPr>
          <w:sz w:val="20"/>
          <w:szCs w:val="20"/>
          <w:vertAlign w:val="superscript"/>
        </w:rPr>
        <w:footnoteReference w:id="3"/>
      </w:r>
    </w:p>
    <w:p w14:paraId="00000006" w14:textId="77777777" w:rsidR="009C42DC" w:rsidRDefault="009C42DC">
      <w:pPr>
        <w:spacing w:line="240" w:lineRule="auto"/>
        <w:ind w:left="2835"/>
        <w:jc w:val="both"/>
        <w:rPr>
          <w:b/>
          <w:sz w:val="20"/>
          <w:szCs w:val="20"/>
        </w:rPr>
      </w:pPr>
    </w:p>
    <w:p w14:paraId="00000007" w14:textId="77777777" w:rsidR="009C42DC" w:rsidRDefault="008507C5">
      <w:pPr>
        <w:spacing w:line="240" w:lineRule="auto"/>
        <w:ind w:left="2835"/>
        <w:jc w:val="both"/>
        <w:rPr>
          <w:b/>
          <w:sz w:val="20"/>
          <w:szCs w:val="20"/>
        </w:rPr>
      </w:pPr>
      <w:r>
        <w:rPr>
          <w:b/>
          <w:sz w:val="20"/>
          <w:szCs w:val="20"/>
        </w:rPr>
        <w:t>Resumo</w:t>
      </w:r>
    </w:p>
    <w:p w14:paraId="00000008" w14:textId="435B2F62" w:rsidR="009C42DC" w:rsidRDefault="008507C5">
      <w:pPr>
        <w:spacing w:line="240" w:lineRule="auto"/>
        <w:ind w:left="2835"/>
        <w:jc w:val="both"/>
        <w:rPr>
          <w:sz w:val="20"/>
          <w:szCs w:val="20"/>
        </w:rPr>
      </w:pPr>
      <w:r>
        <w:rPr>
          <w:sz w:val="20"/>
          <w:szCs w:val="20"/>
        </w:rPr>
        <w:t>O artigo analisa criticamente a tentativa de substituição do Sistema de Organização Modular de Ensino (SOME e SOMEI) por um modelo de ensino a distância no Pará, proposta pelo governo em 2024. A partir do direcionamento crítico-dialético, denuncia-se que a</w:t>
      </w:r>
      <w:r>
        <w:rPr>
          <w:sz w:val="20"/>
          <w:szCs w:val="20"/>
        </w:rPr>
        <w:t xml:space="preserve"> medida reforça desigualdades territoriais, desconsidera as especificidades culturais de povos indígenas e populações tradicionais, e promove a mercantilização da educação. Destaca-se a ocupação da SEDUC por indígenas em janeiro de 2025 como expressão de r</w:t>
      </w:r>
      <w:r>
        <w:rPr>
          <w:sz w:val="20"/>
          <w:szCs w:val="20"/>
        </w:rPr>
        <w:t xml:space="preserve">esistência, reivindicando o direito à educação presencial, </w:t>
      </w:r>
      <w:proofErr w:type="spellStart"/>
      <w:r>
        <w:rPr>
          <w:sz w:val="20"/>
          <w:szCs w:val="20"/>
        </w:rPr>
        <w:t>territorializada</w:t>
      </w:r>
      <w:proofErr w:type="spellEnd"/>
      <w:r>
        <w:rPr>
          <w:sz w:val="20"/>
          <w:szCs w:val="20"/>
        </w:rPr>
        <w:t xml:space="preserve"> e intercultural. A luta pela educação dos povos tradicionais é uma disputa por território e por um projeto de sociedade oposto à lógica neoliberal. Evidencia-se a importância do de</w:t>
      </w:r>
      <w:r>
        <w:rPr>
          <w:sz w:val="20"/>
          <w:szCs w:val="20"/>
        </w:rPr>
        <w:t xml:space="preserve">bate para o Serviço Social e sua atuação no âmbito educacional. Em síntese, demonstra-se que a resistência </w:t>
      </w:r>
      <w:r w:rsidR="005C1E2C">
        <w:rPr>
          <w:sz w:val="20"/>
          <w:szCs w:val="20"/>
        </w:rPr>
        <w:t>contra a</w:t>
      </w:r>
      <w:r>
        <w:rPr>
          <w:sz w:val="20"/>
          <w:szCs w:val="20"/>
        </w:rPr>
        <w:t xml:space="preserve"> revogação da Lei n°10.820/2024, foi fundamental para a preservação dos direitos das populações que dependem desse modelo de ensino.</w:t>
      </w:r>
    </w:p>
    <w:p w14:paraId="00000009" w14:textId="77777777" w:rsidR="009C42DC" w:rsidRDefault="008507C5">
      <w:pPr>
        <w:spacing w:line="240" w:lineRule="auto"/>
        <w:ind w:left="2835"/>
        <w:jc w:val="both"/>
        <w:rPr>
          <w:sz w:val="20"/>
          <w:szCs w:val="20"/>
        </w:rPr>
      </w:pPr>
      <w:r>
        <w:rPr>
          <w:b/>
          <w:sz w:val="20"/>
          <w:szCs w:val="20"/>
        </w:rPr>
        <w:t>Palavra</w:t>
      </w:r>
      <w:r>
        <w:rPr>
          <w:b/>
          <w:sz w:val="20"/>
          <w:szCs w:val="20"/>
        </w:rPr>
        <w:t>s-chave</w:t>
      </w:r>
      <w:r>
        <w:rPr>
          <w:sz w:val="20"/>
          <w:szCs w:val="20"/>
        </w:rPr>
        <w:t>: Política Educacional; SOME/SOMEI; Serviço Social.</w:t>
      </w:r>
    </w:p>
    <w:p w14:paraId="0000000A" w14:textId="77777777" w:rsidR="009C42DC" w:rsidRDefault="009C42DC">
      <w:pPr>
        <w:spacing w:line="240" w:lineRule="auto"/>
        <w:ind w:left="2835"/>
        <w:jc w:val="both"/>
        <w:rPr>
          <w:sz w:val="20"/>
          <w:szCs w:val="20"/>
        </w:rPr>
      </w:pPr>
    </w:p>
    <w:p w14:paraId="0000000B" w14:textId="77777777" w:rsidR="009C42DC" w:rsidRDefault="008507C5">
      <w:pPr>
        <w:spacing w:line="240" w:lineRule="auto"/>
        <w:ind w:left="2835"/>
        <w:jc w:val="both"/>
        <w:rPr>
          <w:b/>
          <w:sz w:val="20"/>
          <w:szCs w:val="20"/>
        </w:rPr>
      </w:pPr>
      <w:r>
        <w:rPr>
          <w:b/>
          <w:sz w:val="20"/>
          <w:szCs w:val="20"/>
        </w:rPr>
        <w:t>Abstract</w:t>
      </w:r>
    </w:p>
    <w:p w14:paraId="0000000C" w14:textId="77777777" w:rsidR="009C42DC" w:rsidRDefault="008507C5">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critically</w:t>
      </w:r>
      <w:proofErr w:type="spellEnd"/>
      <w:r>
        <w:rPr>
          <w:sz w:val="20"/>
          <w:szCs w:val="20"/>
        </w:rPr>
        <w:t xml:space="preserve"> </w:t>
      </w:r>
      <w:proofErr w:type="spellStart"/>
      <w:r>
        <w:rPr>
          <w:sz w:val="20"/>
          <w:szCs w:val="20"/>
        </w:rPr>
        <w:t>analyzes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government's</w:t>
      </w:r>
      <w:proofErr w:type="spellEnd"/>
      <w:r>
        <w:rPr>
          <w:sz w:val="20"/>
          <w:szCs w:val="20"/>
        </w:rPr>
        <w:t xml:space="preserve"> </w:t>
      </w:r>
      <w:proofErr w:type="spellStart"/>
      <w:r>
        <w:rPr>
          <w:sz w:val="20"/>
          <w:szCs w:val="20"/>
        </w:rPr>
        <w:t>proposed</w:t>
      </w:r>
      <w:proofErr w:type="spellEnd"/>
      <w:r>
        <w:rPr>
          <w:sz w:val="20"/>
          <w:szCs w:val="20"/>
        </w:rPr>
        <w:t xml:space="preserve"> </w:t>
      </w:r>
      <w:proofErr w:type="spellStart"/>
      <w:r>
        <w:rPr>
          <w:sz w:val="20"/>
          <w:szCs w:val="20"/>
        </w:rPr>
        <w:t>attempt</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replace</w:t>
      </w:r>
      <w:proofErr w:type="spellEnd"/>
      <w:r>
        <w:rPr>
          <w:sz w:val="20"/>
          <w:szCs w:val="20"/>
        </w:rPr>
        <w:t xml:space="preserve"> </w:t>
      </w:r>
      <w:proofErr w:type="spellStart"/>
      <w:r>
        <w:rPr>
          <w:sz w:val="20"/>
          <w:szCs w:val="20"/>
        </w:rPr>
        <w:t>the</w:t>
      </w:r>
      <w:proofErr w:type="spellEnd"/>
      <w:r>
        <w:rPr>
          <w:sz w:val="20"/>
          <w:szCs w:val="20"/>
        </w:rPr>
        <w:t xml:space="preserve"> Modular </w:t>
      </w:r>
      <w:proofErr w:type="spellStart"/>
      <w:r>
        <w:rPr>
          <w:sz w:val="20"/>
          <w:szCs w:val="20"/>
        </w:rPr>
        <w:t>Education</w:t>
      </w:r>
      <w:proofErr w:type="spellEnd"/>
      <w:r>
        <w:rPr>
          <w:sz w:val="20"/>
          <w:szCs w:val="20"/>
        </w:rPr>
        <w:t xml:space="preserve"> </w:t>
      </w:r>
      <w:proofErr w:type="spellStart"/>
      <w:r>
        <w:rPr>
          <w:sz w:val="20"/>
          <w:szCs w:val="20"/>
        </w:rPr>
        <w:t>Organization</w:t>
      </w:r>
      <w:proofErr w:type="spellEnd"/>
      <w:r>
        <w:rPr>
          <w:sz w:val="20"/>
          <w:szCs w:val="20"/>
        </w:rPr>
        <w:t xml:space="preserve"> System (SOME </w:t>
      </w:r>
      <w:proofErr w:type="spellStart"/>
      <w:r>
        <w:rPr>
          <w:sz w:val="20"/>
          <w:szCs w:val="20"/>
        </w:rPr>
        <w:t>and</w:t>
      </w:r>
      <w:proofErr w:type="spellEnd"/>
      <w:r>
        <w:rPr>
          <w:sz w:val="20"/>
          <w:szCs w:val="20"/>
        </w:rPr>
        <w:t xml:space="preserve"> SOMEI) </w:t>
      </w:r>
      <w:proofErr w:type="spellStart"/>
      <w:r>
        <w:rPr>
          <w:sz w:val="20"/>
          <w:szCs w:val="20"/>
        </w:rPr>
        <w:t>with</w:t>
      </w:r>
      <w:proofErr w:type="spellEnd"/>
      <w:r>
        <w:rPr>
          <w:sz w:val="20"/>
          <w:szCs w:val="20"/>
        </w:rPr>
        <w:t xml:space="preserve"> a </w:t>
      </w:r>
      <w:proofErr w:type="spellStart"/>
      <w:r>
        <w:rPr>
          <w:sz w:val="20"/>
          <w:szCs w:val="20"/>
        </w:rPr>
        <w:t>distance</w:t>
      </w:r>
      <w:proofErr w:type="spellEnd"/>
      <w:r>
        <w:rPr>
          <w:sz w:val="20"/>
          <w:szCs w:val="20"/>
        </w:rPr>
        <w:t xml:space="preserve"> </w:t>
      </w:r>
      <w:proofErr w:type="spellStart"/>
      <w:r>
        <w:rPr>
          <w:sz w:val="20"/>
          <w:szCs w:val="20"/>
        </w:rPr>
        <w:t>learning</w:t>
      </w:r>
      <w:proofErr w:type="spellEnd"/>
      <w:r>
        <w:rPr>
          <w:sz w:val="20"/>
          <w:szCs w:val="20"/>
        </w:rPr>
        <w:t xml:space="preserve"> </w:t>
      </w:r>
      <w:proofErr w:type="spellStart"/>
      <w:r>
        <w:rPr>
          <w:sz w:val="20"/>
          <w:szCs w:val="20"/>
        </w:rPr>
        <w:t>model</w:t>
      </w:r>
      <w:proofErr w:type="spellEnd"/>
      <w:r>
        <w:rPr>
          <w:sz w:val="20"/>
          <w:szCs w:val="20"/>
        </w:rPr>
        <w:t xml:space="preserve"> in Pará in 2024. </w:t>
      </w:r>
      <w:proofErr w:type="spellStart"/>
      <w:r>
        <w:rPr>
          <w:sz w:val="20"/>
          <w:szCs w:val="20"/>
        </w:rPr>
        <w:t>Fr</w:t>
      </w:r>
      <w:r>
        <w:rPr>
          <w:sz w:val="20"/>
          <w:szCs w:val="20"/>
        </w:rPr>
        <w:t>om</w:t>
      </w:r>
      <w:proofErr w:type="spellEnd"/>
      <w:r>
        <w:rPr>
          <w:sz w:val="20"/>
          <w:szCs w:val="20"/>
        </w:rPr>
        <w:t xml:space="preserve"> a </w:t>
      </w:r>
      <w:proofErr w:type="spellStart"/>
      <w:r>
        <w:rPr>
          <w:sz w:val="20"/>
          <w:szCs w:val="20"/>
        </w:rPr>
        <w:t>critical-dialectical</w:t>
      </w:r>
      <w:proofErr w:type="spellEnd"/>
      <w:r>
        <w:rPr>
          <w:sz w:val="20"/>
          <w:szCs w:val="20"/>
        </w:rPr>
        <w:t xml:space="preserve"> perspective, it is </w:t>
      </w:r>
      <w:proofErr w:type="spellStart"/>
      <w:r>
        <w:rPr>
          <w:sz w:val="20"/>
          <w:szCs w:val="20"/>
        </w:rPr>
        <w:t>denounced</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measure</w:t>
      </w:r>
      <w:proofErr w:type="spellEnd"/>
      <w:r>
        <w:rPr>
          <w:sz w:val="20"/>
          <w:szCs w:val="20"/>
        </w:rPr>
        <w:t xml:space="preserve"> </w:t>
      </w:r>
      <w:proofErr w:type="spellStart"/>
      <w:r>
        <w:rPr>
          <w:sz w:val="20"/>
          <w:szCs w:val="20"/>
        </w:rPr>
        <w:t>reinforces</w:t>
      </w:r>
      <w:proofErr w:type="spellEnd"/>
      <w:r>
        <w:rPr>
          <w:sz w:val="20"/>
          <w:szCs w:val="20"/>
        </w:rPr>
        <w:t xml:space="preserve"> territorial </w:t>
      </w:r>
      <w:proofErr w:type="spellStart"/>
      <w:r>
        <w:rPr>
          <w:sz w:val="20"/>
          <w:szCs w:val="20"/>
        </w:rPr>
        <w:t>inequalities</w:t>
      </w:r>
      <w:proofErr w:type="spellEnd"/>
      <w:r>
        <w:rPr>
          <w:sz w:val="20"/>
          <w:szCs w:val="20"/>
        </w:rPr>
        <w:t xml:space="preserve">, </w:t>
      </w:r>
      <w:proofErr w:type="spellStart"/>
      <w:r>
        <w:rPr>
          <w:sz w:val="20"/>
          <w:szCs w:val="20"/>
        </w:rPr>
        <w:t>disregards</w:t>
      </w:r>
      <w:proofErr w:type="spellEnd"/>
      <w:r>
        <w:rPr>
          <w:sz w:val="20"/>
          <w:szCs w:val="20"/>
        </w:rPr>
        <w:t xml:space="preserve"> </w:t>
      </w:r>
      <w:proofErr w:type="spellStart"/>
      <w:r>
        <w:rPr>
          <w:sz w:val="20"/>
          <w:szCs w:val="20"/>
        </w:rPr>
        <w:t>the</w:t>
      </w:r>
      <w:proofErr w:type="spellEnd"/>
      <w:r>
        <w:rPr>
          <w:sz w:val="20"/>
          <w:szCs w:val="20"/>
        </w:rPr>
        <w:t xml:space="preserve"> cultural </w:t>
      </w:r>
      <w:proofErr w:type="spellStart"/>
      <w:r>
        <w:rPr>
          <w:sz w:val="20"/>
          <w:szCs w:val="20"/>
        </w:rPr>
        <w:t>specificities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indigenous</w:t>
      </w:r>
      <w:proofErr w:type="spellEnd"/>
      <w:r>
        <w:rPr>
          <w:sz w:val="20"/>
          <w:szCs w:val="20"/>
        </w:rPr>
        <w:t xml:space="preserve"> </w:t>
      </w:r>
      <w:proofErr w:type="spellStart"/>
      <w:r>
        <w:rPr>
          <w:sz w:val="20"/>
          <w:szCs w:val="20"/>
        </w:rPr>
        <w:t>peoples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traditional</w:t>
      </w:r>
      <w:proofErr w:type="spellEnd"/>
      <w:r>
        <w:rPr>
          <w:sz w:val="20"/>
          <w:szCs w:val="20"/>
        </w:rPr>
        <w:t xml:space="preserve"> </w:t>
      </w:r>
      <w:proofErr w:type="spellStart"/>
      <w:r>
        <w:rPr>
          <w:sz w:val="20"/>
          <w:szCs w:val="20"/>
        </w:rPr>
        <w:t>populations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promotes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commodification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education</w:t>
      </w:r>
      <w:proofErr w:type="spellEnd"/>
      <w:r>
        <w:rPr>
          <w:sz w:val="20"/>
          <w:szCs w:val="20"/>
        </w:rPr>
        <w:t xml:space="preserve">. The </w:t>
      </w:r>
      <w:proofErr w:type="spellStart"/>
      <w:r>
        <w:rPr>
          <w:sz w:val="20"/>
          <w:szCs w:val="20"/>
        </w:rPr>
        <w:t>occupat</w:t>
      </w:r>
      <w:r>
        <w:rPr>
          <w:sz w:val="20"/>
          <w:szCs w:val="20"/>
        </w:rPr>
        <w:t>ion</w:t>
      </w:r>
      <w:proofErr w:type="spellEnd"/>
      <w:r>
        <w:rPr>
          <w:sz w:val="20"/>
          <w:szCs w:val="20"/>
        </w:rPr>
        <w:t xml:space="preserve"> </w:t>
      </w:r>
      <w:proofErr w:type="spellStart"/>
      <w:r>
        <w:rPr>
          <w:sz w:val="20"/>
          <w:szCs w:val="20"/>
        </w:rPr>
        <w:t>of</w:t>
      </w:r>
      <w:proofErr w:type="spellEnd"/>
      <w:r>
        <w:rPr>
          <w:sz w:val="20"/>
          <w:szCs w:val="20"/>
        </w:rPr>
        <w:t xml:space="preserve"> SEDUC </w:t>
      </w:r>
      <w:proofErr w:type="spellStart"/>
      <w:r>
        <w:rPr>
          <w:sz w:val="20"/>
          <w:szCs w:val="20"/>
        </w:rPr>
        <w:t>by</w:t>
      </w:r>
      <w:proofErr w:type="spellEnd"/>
      <w:r>
        <w:rPr>
          <w:sz w:val="20"/>
          <w:szCs w:val="20"/>
        </w:rPr>
        <w:t xml:space="preserve"> </w:t>
      </w:r>
      <w:proofErr w:type="spellStart"/>
      <w:r>
        <w:rPr>
          <w:sz w:val="20"/>
          <w:szCs w:val="20"/>
        </w:rPr>
        <w:t>indigenous</w:t>
      </w:r>
      <w:proofErr w:type="spellEnd"/>
      <w:r>
        <w:rPr>
          <w:sz w:val="20"/>
          <w:szCs w:val="20"/>
        </w:rPr>
        <w:t xml:space="preserve"> </w:t>
      </w:r>
      <w:proofErr w:type="spellStart"/>
      <w:r>
        <w:rPr>
          <w:sz w:val="20"/>
          <w:szCs w:val="20"/>
        </w:rPr>
        <w:t>peoples</w:t>
      </w:r>
      <w:proofErr w:type="spellEnd"/>
      <w:r>
        <w:rPr>
          <w:sz w:val="20"/>
          <w:szCs w:val="20"/>
        </w:rPr>
        <w:t xml:space="preserve"> in </w:t>
      </w:r>
      <w:proofErr w:type="spellStart"/>
      <w:r>
        <w:rPr>
          <w:sz w:val="20"/>
          <w:szCs w:val="20"/>
        </w:rPr>
        <w:t>January</w:t>
      </w:r>
      <w:proofErr w:type="spellEnd"/>
      <w:r>
        <w:rPr>
          <w:sz w:val="20"/>
          <w:szCs w:val="20"/>
        </w:rPr>
        <w:t xml:space="preserve"> 2025 stands out as </w:t>
      </w:r>
      <w:proofErr w:type="spellStart"/>
      <w:r>
        <w:rPr>
          <w:sz w:val="20"/>
          <w:szCs w:val="20"/>
        </w:rPr>
        <w:t>an</w:t>
      </w:r>
      <w:proofErr w:type="spellEnd"/>
      <w:r>
        <w:rPr>
          <w:sz w:val="20"/>
          <w:szCs w:val="20"/>
        </w:rPr>
        <w:t xml:space="preserve"> </w:t>
      </w:r>
      <w:proofErr w:type="spellStart"/>
      <w:r>
        <w:rPr>
          <w:sz w:val="20"/>
          <w:szCs w:val="20"/>
        </w:rPr>
        <w:t>expression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resistance</w:t>
      </w:r>
      <w:proofErr w:type="spellEnd"/>
      <w:r>
        <w:rPr>
          <w:sz w:val="20"/>
          <w:szCs w:val="20"/>
        </w:rPr>
        <w:t xml:space="preserve">, </w:t>
      </w:r>
      <w:proofErr w:type="spellStart"/>
      <w:r>
        <w:rPr>
          <w:sz w:val="20"/>
          <w:szCs w:val="20"/>
        </w:rPr>
        <w:t>demanding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right</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in-person</w:t>
      </w:r>
      <w:proofErr w:type="spellEnd"/>
      <w:r>
        <w:rPr>
          <w:sz w:val="20"/>
          <w:szCs w:val="20"/>
        </w:rPr>
        <w:t xml:space="preserve">, </w:t>
      </w:r>
      <w:proofErr w:type="spellStart"/>
      <w:r>
        <w:rPr>
          <w:sz w:val="20"/>
          <w:szCs w:val="20"/>
        </w:rPr>
        <w:t>territorialized</w:t>
      </w:r>
      <w:proofErr w:type="spellEnd"/>
      <w:r>
        <w:rPr>
          <w:sz w:val="20"/>
          <w:szCs w:val="20"/>
        </w:rPr>
        <w:t xml:space="preserve">, </w:t>
      </w:r>
      <w:proofErr w:type="spellStart"/>
      <w:r>
        <w:rPr>
          <w:sz w:val="20"/>
          <w:szCs w:val="20"/>
        </w:rPr>
        <w:t>and</w:t>
      </w:r>
      <w:proofErr w:type="spellEnd"/>
      <w:r>
        <w:rPr>
          <w:sz w:val="20"/>
          <w:szCs w:val="20"/>
        </w:rPr>
        <w:t xml:space="preserve"> intercultural </w:t>
      </w:r>
      <w:proofErr w:type="spellStart"/>
      <w:r>
        <w:rPr>
          <w:sz w:val="20"/>
          <w:szCs w:val="20"/>
        </w:rPr>
        <w:t>education</w:t>
      </w:r>
      <w:proofErr w:type="spellEnd"/>
      <w:r>
        <w:rPr>
          <w:sz w:val="20"/>
          <w:szCs w:val="20"/>
        </w:rPr>
        <w:t xml:space="preserve">. The </w:t>
      </w:r>
      <w:proofErr w:type="spellStart"/>
      <w:r>
        <w:rPr>
          <w:sz w:val="20"/>
          <w:szCs w:val="20"/>
        </w:rPr>
        <w:t>struggle</w:t>
      </w:r>
      <w:proofErr w:type="spellEnd"/>
      <w:r>
        <w:rPr>
          <w:sz w:val="20"/>
          <w:szCs w:val="20"/>
        </w:rPr>
        <w:t xml:space="preserve"> for </w:t>
      </w:r>
      <w:proofErr w:type="spellStart"/>
      <w:r>
        <w:rPr>
          <w:sz w:val="20"/>
          <w:szCs w:val="20"/>
        </w:rPr>
        <w:t>education</w:t>
      </w:r>
      <w:proofErr w:type="spellEnd"/>
      <w:r>
        <w:rPr>
          <w:sz w:val="20"/>
          <w:szCs w:val="20"/>
        </w:rPr>
        <w:t xml:space="preserve"> for </w:t>
      </w:r>
      <w:proofErr w:type="spellStart"/>
      <w:r>
        <w:rPr>
          <w:sz w:val="20"/>
          <w:szCs w:val="20"/>
        </w:rPr>
        <w:t>traditional</w:t>
      </w:r>
      <w:proofErr w:type="spellEnd"/>
      <w:r>
        <w:rPr>
          <w:sz w:val="20"/>
          <w:szCs w:val="20"/>
        </w:rPr>
        <w:t xml:space="preserve"> </w:t>
      </w:r>
      <w:proofErr w:type="spellStart"/>
      <w:r>
        <w:rPr>
          <w:sz w:val="20"/>
          <w:szCs w:val="20"/>
        </w:rPr>
        <w:t>peoples</w:t>
      </w:r>
      <w:proofErr w:type="spellEnd"/>
      <w:r>
        <w:rPr>
          <w:sz w:val="20"/>
          <w:szCs w:val="20"/>
        </w:rPr>
        <w:t xml:space="preserve"> is a dispute over </w:t>
      </w:r>
      <w:proofErr w:type="spellStart"/>
      <w:r>
        <w:rPr>
          <w:sz w:val="20"/>
          <w:szCs w:val="20"/>
        </w:rPr>
        <w:t>territory</w:t>
      </w:r>
      <w:proofErr w:type="spellEnd"/>
      <w:r>
        <w:rPr>
          <w:sz w:val="20"/>
          <w:szCs w:val="20"/>
        </w:rPr>
        <w:t xml:space="preserve"> </w:t>
      </w:r>
      <w:proofErr w:type="spellStart"/>
      <w:r>
        <w:rPr>
          <w:sz w:val="20"/>
          <w:szCs w:val="20"/>
        </w:rPr>
        <w:t>and</w:t>
      </w:r>
      <w:proofErr w:type="spellEnd"/>
      <w:r>
        <w:rPr>
          <w:sz w:val="20"/>
          <w:szCs w:val="20"/>
        </w:rPr>
        <w:t xml:space="preserve"> for a social </w:t>
      </w:r>
      <w:proofErr w:type="spellStart"/>
      <w:r>
        <w:rPr>
          <w:sz w:val="20"/>
          <w:szCs w:val="20"/>
        </w:rPr>
        <w:t>project</w:t>
      </w:r>
      <w:proofErr w:type="spellEnd"/>
      <w:r>
        <w:rPr>
          <w:sz w:val="20"/>
          <w:szCs w:val="20"/>
        </w:rPr>
        <w:t xml:space="preserve"> </w:t>
      </w:r>
      <w:proofErr w:type="spellStart"/>
      <w:r>
        <w:rPr>
          <w:sz w:val="20"/>
          <w:szCs w:val="20"/>
        </w:rPr>
        <w:t>that</w:t>
      </w:r>
      <w:proofErr w:type="spellEnd"/>
      <w:r>
        <w:rPr>
          <w:sz w:val="20"/>
          <w:szCs w:val="20"/>
        </w:rPr>
        <w:t xml:space="preserve"> is </w:t>
      </w:r>
      <w:proofErr w:type="spellStart"/>
      <w:r>
        <w:rPr>
          <w:sz w:val="20"/>
          <w:szCs w:val="20"/>
        </w:rPr>
        <w:t>opposed</w:t>
      </w:r>
      <w:proofErr w:type="spellEnd"/>
      <w:r>
        <w:rPr>
          <w:sz w:val="20"/>
          <w:szCs w:val="20"/>
        </w:rPr>
        <w:t xml:space="preserve"> </w:t>
      </w:r>
      <w:proofErr w:type="spellStart"/>
      <w:r>
        <w:rPr>
          <w:sz w:val="20"/>
          <w:szCs w:val="20"/>
        </w:rPr>
        <w:t>to</w:t>
      </w:r>
      <w:proofErr w:type="spellEnd"/>
      <w:r>
        <w:rPr>
          <w:sz w:val="20"/>
          <w:szCs w:val="20"/>
        </w:rPr>
        <w:t xml:space="preserve"> neoliberal </w:t>
      </w:r>
      <w:proofErr w:type="spellStart"/>
      <w:r>
        <w:rPr>
          <w:sz w:val="20"/>
          <w:szCs w:val="20"/>
        </w:rPr>
        <w:t>logic</w:t>
      </w:r>
      <w:proofErr w:type="spellEnd"/>
      <w:r>
        <w:rPr>
          <w:sz w:val="20"/>
          <w:szCs w:val="20"/>
        </w:rPr>
        <w:t xml:space="preserve">. The </w:t>
      </w:r>
      <w:proofErr w:type="spellStart"/>
      <w:r>
        <w:rPr>
          <w:sz w:val="20"/>
          <w:szCs w:val="20"/>
        </w:rPr>
        <w:t>importance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debate for Social Services </w:t>
      </w:r>
      <w:proofErr w:type="spellStart"/>
      <w:r>
        <w:rPr>
          <w:sz w:val="20"/>
          <w:szCs w:val="20"/>
        </w:rPr>
        <w:t>and</w:t>
      </w:r>
      <w:proofErr w:type="spellEnd"/>
      <w:r>
        <w:rPr>
          <w:sz w:val="20"/>
          <w:szCs w:val="20"/>
        </w:rPr>
        <w:t xml:space="preserve"> its role in </w:t>
      </w:r>
      <w:proofErr w:type="spellStart"/>
      <w:r>
        <w:rPr>
          <w:sz w:val="20"/>
          <w:szCs w:val="20"/>
        </w:rPr>
        <w:t>the</w:t>
      </w:r>
      <w:proofErr w:type="spellEnd"/>
      <w:r>
        <w:rPr>
          <w:sz w:val="20"/>
          <w:szCs w:val="20"/>
        </w:rPr>
        <w:t xml:space="preserve"> </w:t>
      </w:r>
      <w:proofErr w:type="spellStart"/>
      <w:r>
        <w:rPr>
          <w:sz w:val="20"/>
          <w:szCs w:val="20"/>
        </w:rPr>
        <w:t>educational</w:t>
      </w:r>
      <w:proofErr w:type="spellEnd"/>
      <w:r>
        <w:rPr>
          <w:sz w:val="20"/>
          <w:szCs w:val="20"/>
        </w:rPr>
        <w:t xml:space="preserve"> </w:t>
      </w:r>
      <w:proofErr w:type="spellStart"/>
      <w:r>
        <w:rPr>
          <w:sz w:val="20"/>
          <w:szCs w:val="20"/>
        </w:rPr>
        <w:t>field</w:t>
      </w:r>
      <w:proofErr w:type="spellEnd"/>
      <w:r>
        <w:rPr>
          <w:sz w:val="20"/>
          <w:szCs w:val="20"/>
        </w:rPr>
        <w:t xml:space="preserve"> is </w:t>
      </w:r>
      <w:proofErr w:type="spellStart"/>
      <w:r>
        <w:rPr>
          <w:sz w:val="20"/>
          <w:szCs w:val="20"/>
        </w:rPr>
        <w:t>highlighted</w:t>
      </w:r>
      <w:proofErr w:type="spellEnd"/>
      <w:r>
        <w:rPr>
          <w:sz w:val="20"/>
          <w:szCs w:val="20"/>
        </w:rPr>
        <w:t xml:space="preserve">. In </w:t>
      </w:r>
      <w:proofErr w:type="spellStart"/>
      <w:r>
        <w:rPr>
          <w:sz w:val="20"/>
          <w:szCs w:val="20"/>
        </w:rPr>
        <w:t>summary</w:t>
      </w:r>
      <w:proofErr w:type="spellEnd"/>
      <w:r>
        <w:rPr>
          <w:sz w:val="20"/>
          <w:szCs w:val="20"/>
        </w:rPr>
        <w:t xml:space="preserve">, it is </w:t>
      </w:r>
      <w:proofErr w:type="spellStart"/>
      <w:r>
        <w:rPr>
          <w:sz w:val="20"/>
          <w:szCs w:val="20"/>
        </w:rPr>
        <w:t>demonstrated</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resistance</w:t>
      </w:r>
      <w:proofErr w:type="spellEnd"/>
      <w:r>
        <w:rPr>
          <w:sz w:val="20"/>
          <w:szCs w:val="20"/>
        </w:rPr>
        <w:t xml:space="preserve"> </w:t>
      </w:r>
      <w:proofErr w:type="spellStart"/>
      <w:r>
        <w:rPr>
          <w:sz w:val="20"/>
          <w:szCs w:val="20"/>
        </w:rPr>
        <w:t>against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repeal</w:t>
      </w:r>
      <w:proofErr w:type="spellEnd"/>
      <w:r>
        <w:rPr>
          <w:sz w:val="20"/>
          <w:szCs w:val="20"/>
        </w:rPr>
        <w:t xml:space="preserve"> </w:t>
      </w:r>
      <w:proofErr w:type="spellStart"/>
      <w:r>
        <w:rPr>
          <w:sz w:val="20"/>
          <w:szCs w:val="20"/>
        </w:rPr>
        <w:t>of</w:t>
      </w:r>
      <w:proofErr w:type="spellEnd"/>
      <w:r>
        <w:rPr>
          <w:sz w:val="20"/>
          <w:szCs w:val="20"/>
        </w:rPr>
        <w:t xml:space="preserve"> Law No. 10.820/2024 </w:t>
      </w:r>
      <w:proofErr w:type="spellStart"/>
      <w:r>
        <w:rPr>
          <w:sz w:val="20"/>
          <w:szCs w:val="20"/>
        </w:rPr>
        <w:t>w</w:t>
      </w:r>
      <w:r>
        <w:rPr>
          <w:sz w:val="20"/>
          <w:szCs w:val="20"/>
        </w:rPr>
        <w:t>as</w:t>
      </w:r>
      <w:proofErr w:type="spellEnd"/>
      <w:r>
        <w:rPr>
          <w:sz w:val="20"/>
          <w:szCs w:val="20"/>
        </w:rPr>
        <w:t xml:space="preserve"> fundamental </w:t>
      </w:r>
      <w:proofErr w:type="spellStart"/>
      <w:r>
        <w:rPr>
          <w:sz w:val="20"/>
          <w:szCs w:val="20"/>
        </w:rPr>
        <w:t>to</w:t>
      </w:r>
      <w:proofErr w:type="spellEnd"/>
      <w:r>
        <w:rPr>
          <w:sz w:val="20"/>
          <w:szCs w:val="20"/>
        </w:rPr>
        <w:t xml:space="preserve"> </w:t>
      </w:r>
      <w:proofErr w:type="spellStart"/>
      <w:r>
        <w:rPr>
          <w:sz w:val="20"/>
          <w:szCs w:val="20"/>
        </w:rPr>
        <w:t>preserving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rights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populations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depend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education</w:t>
      </w:r>
      <w:proofErr w:type="spellEnd"/>
      <w:r>
        <w:rPr>
          <w:sz w:val="20"/>
          <w:szCs w:val="20"/>
        </w:rPr>
        <w:t xml:space="preserve"> </w:t>
      </w:r>
      <w:proofErr w:type="spellStart"/>
      <w:r>
        <w:rPr>
          <w:sz w:val="20"/>
          <w:szCs w:val="20"/>
        </w:rPr>
        <w:t>model</w:t>
      </w:r>
      <w:proofErr w:type="spellEnd"/>
      <w:r>
        <w:rPr>
          <w:sz w:val="20"/>
          <w:szCs w:val="20"/>
        </w:rPr>
        <w:t>.</w:t>
      </w:r>
    </w:p>
    <w:p w14:paraId="0000000D" w14:textId="77777777" w:rsidR="009C42DC" w:rsidRDefault="008507C5">
      <w:pPr>
        <w:spacing w:line="240" w:lineRule="auto"/>
        <w:ind w:left="2835"/>
        <w:jc w:val="both"/>
        <w:rPr>
          <w:sz w:val="20"/>
          <w:szCs w:val="20"/>
        </w:rPr>
      </w:pPr>
      <w:r>
        <w:rPr>
          <w:b/>
          <w:sz w:val="20"/>
          <w:szCs w:val="20"/>
        </w:rPr>
        <w:t>Keywords</w:t>
      </w:r>
      <w:r>
        <w:rPr>
          <w:sz w:val="20"/>
          <w:szCs w:val="20"/>
        </w:rPr>
        <w:t xml:space="preserve">: </w:t>
      </w:r>
      <w:proofErr w:type="spellStart"/>
      <w:r>
        <w:rPr>
          <w:sz w:val="20"/>
          <w:szCs w:val="20"/>
        </w:rPr>
        <w:t>Politics</w:t>
      </w:r>
      <w:proofErr w:type="spellEnd"/>
      <w:r>
        <w:rPr>
          <w:sz w:val="20"/>
          <w:szCs w:val="20"/>
        </w:rPr>
        <w:t xml:space="preserve"> </w:t>
      </w:r>
      <w:proofErr w:type="spellStart"/>
      <w:r>
        <w:rPr>
          <w:sz w:val="20"/>
          <w:szCs w:val="20"/>
        </w:rPr>
        <w:t>Educational</w:t>
      </w:r>
      <w:proofErr w:type="spellEnd"/>
      <w:r>
        <w:rPr>
          <w:sz w:val="20"/>
          <w:szCs w:val="20"/>
        </w:rPr>
        <w:t>; SOME/SOMEI; Service Social.</w:t>
      </w:r>
    </w:p>
    <w:p w14:paraId="0000000E" w14:textId="77777777" w:rsidR="009C42DC" w:rsidRDefault="009C42DC">
      <w:pPr>
        <w:spacing w:line="240" w:lineRule="auto"/>
        <w:ind w:left="2835"/>
        <w:jc w:val="both"/>
        <w:rPr>
          <w:sz w:val="20"/>
          <w:szCs w:val="20"/>
        </w:rPr>
      </w:pPr>
    </w:p>
    <w:p w14:paraId="0000000F" w14:textId="77777777" w:rsidR="009C42DC" w:rsidRDefault="008507C5">
      <w:pPr>
        <w:spacing w:line="360" w:lineRule="auto"/>
        <w:rPr>
          <w:b/>
          <w:sz w:val="24"/>
          <w:szCs w:val="24"/>
        </w:rPr>
      </w:pPr>
      <w:r>
        <w:rPr>
          <w:b/>
          <w:sz w:val="24"/>
          <w:szCs w:val="24"/>
        </w:rPr>
        <w:t>1</w:t>
      </w:r>
      <w:r>
        <w:rPr>
          <w:b/>
          <w:sz w:val="24"/>
          <w:szCs w:val="24"/>
        </w:rPr>
        <w:tab/>
        <w:t>INTRODUÇÃO</w:t>
      </w:r>
    </w:p>
    <w:p w14:paraId="00000010" w14:textId="77777777" w:rsidR="009C42DC" w:rsidRDefault="009C42DC">
      <w:pPr>
        <w:spacing w:line="360" w:lineRule="auto"/>
        <w:ind w:firstLine="709"/>
        <w:jc w:val="both"/>
        <w:rPr>
          <w:b/>
          <w:sz w:val="24"/>
          <w:szCs w:val="24"/>
        </w:rPr>
      </w:pPr>
    </w:p>
    <w:p w14:paraId="00000011" w14:textId="77777777" w:rsidR="009C42DC" w:rsidRDefault="008507C5">
      <w:pPr>
        <w:spacing w:line="360" w:lineRule="auto"/>
        <w:ind w:firstLine="709"/>
        <w:jc w:val="both"/>
        <w:rPr>
          <w:sz w:val="24"/>
          <w:szCs w:val="24"/>
        </w:rPr>
      </w:pPr>
      <w:r>
        <w:rPr>
          <w:sz w:val="24"/>
          <w:szCs w:val="24"/>
        </w:rPr>
        <w:t xml:space="preserve">Este artigo trata do tema da política educacional, em vista de um projeto político de substituição do Sistema de Organização Modular de Ensino (SOME e SOMEI), um modelo de ensino a distância foi proposto pelo Governo no estado do Pará, anunciando e votado </w:t>
      </w:r>
      <w:r>
        <w:rPr>
          <w:sz w:val="24"/>
          <w:szCs w:val="24"/>
        </w:rPr>
        <w:t xml:space="preserve">no final de 2024, a afirmação da Lei nº 10.820 ocorreu na saída de ano, com os locais esvaziados onde não teria resistência contrária, mas que gerou a reação em janeiro de 2025 dos povos indígenas de diferentes regiões do Pará, que se deslocaram até Belém </w:t>
      </w:r>
      <w:r>
        <w:rPr>
          <w:sz w:val="24"/>
          <w:szCs w:val="24"/>
        </w:rPr>
        <w:t xml:space="preserve">para ocupar a sede da Secretaria de Estado de Educação (Seduc), manifestando-se contra a proposta de substituição do ensino modular. </w:t>
      </w:r>
    </w:p>
    <w:p w14:paraId="00000012" w14:textId="05757BF6" w:rsidR="009C42DC" w:rsidRDefault="008507C5">
      <w:pPr>
        <w:spacing w:line="360" w:lineRule="auto"/>
        <w:ind w:firstLine="709"/>
        <w:jc w:val="both"/>
        <w:rPr>
          <w:sz w:val="24"/>
          <w:szCs w:val="24"/>
        </w:rPr>
      </w:pPr>
      <w:r>
        <w:rPr>
          <w:sz w:val="24"/>
          <w:szCs w:val="24"/>
        </w:rPr>
        <w:t>Partindo desse princípio, a discussão do artigo é voltado para à produção e ampliação do debate da educação no Serviço Soc</w:t>
      </w:r>
      <w:r>
        <w:rPr>
          <w:sz w:val="24"/>
          <w:szCs w:val="24"/>
        </w:rPr>
        <w:t xml:space="preserve">ial, a conexão presente nas reflexões a partir da perspectiva crítico-dialética, </w:t>
      </w:r>
      <w:r w:rsidR="005C1E2C">
        <w:rPr>
          <w:sz w:val="24"/>
          <w:szCs w:val="24"/>
        </w:rPr>
        <w:t>intrinsecamente</w:t>
      </w:r>
      <w:r>
        <w:rPr>
          <w:sz w:val="24"/>
          <w:szCs w:val="24"/>
        </w:rPr>
        <w:t xml:space="preserve"> a formação do Serviço Social problematiza questões centrais sobre o direito à educação, a desigualdade territorial, os efeitos da lógica neoliberal na gestão da</w:t>
      </w:r>
      <w:r>
        <w:rPr>
          <w:sz w:val="24"/>
          <w:szCs w:val="24"/>
        </w:rPr>
        <w:t>s políticas públicas e a interferência contraditória de um Estado que segundo Marx (1985), deve zelar perante a legalidade, pelos recursos, condições e capacitação dos profissionais,  e não ser o próprio  educador do povo. Sob esta ótica, diante de históri</w:t>
      </w:r>
      <w:r>
        <w:rPr>
          <w:sz w:val="24"/>
          <w:szCs w:val="24"/>
        </w:rPr>
        <w:t>cos reconhecidamente excludentes e de barreiras geográficas significativas, torna-se vital a crítica à um aparelho estatal condizente com políticas que intensificam a fragmentação do ensino, reduzem o contato humano e transferem recursos públicos para empr</w:t>
      </w:r>
      <w:r>
        <w:rPr>
          <w:sz w:val="24"/>
          <w:szCs w:val="24"/>
        </w:rPr>
        <w:t xml:space="preserve">esas privadas de tecnologia educacional. </w:t>
      </w:r>
    </w:p>
    <w:p w14:paraId="00000013" w14:textId="108895B1" w:rsidR="009C42DC" w:rsidRDefault="008507C5">
      <w:pPr>
        <w:spacing w:line="360" w:lineRule="auto"/>
        <w:ind w:firstLine="709"/>
        <w:jc w:val="both"/>
        <w:rPr>
          <w:sz w:val="24"/>
          <w:szCs w:val="24"/>
        </w:rPr>
      </w:pPr>
      <w:r>
        <w:rPr>
          <w:sz w:val="24"/>
          <w:szCs w:val="24"/>
        </w:rPr>
        <w:t>A pesquisa adota uma abordagem qualitativa, orientada a partir do método crítico-dialético, que permite apreender sobre a realidade em sua totalidade concreta e contraditória. A investigação busca analisar o episód</w:t>
      </w:r>
      <w:r>
        <w:rPr>
          <w:sz w:val="24"/>
          <w:szCs w:val="24"/>
        </w:rPr>
        <w:t xml:space="preserve">io da ocupação da Seduc pelos povos indígenas em janeiro de 2025, como uma expressão concreta da luta de classes no campo da educação, articulando elementos históricos, econômicos e políticos, a partir da revisão bibliográfica. É </w:t>
      </w:r>
      <w:r w:rsidR="005C1E2C">
        <w:rPr>
          <w:sz w:val="24"/>
          <w:szCs w:val="24"/>
        </w:rPr>
        <w:t xml:space="preserve">no âmbito da adoção do marxismo como referência </w:t>
      </w:r>
      <w:r w:rsidR="005C1E2C">
        <w:rPr>
          <w:sz w:val="24"/>
          <w:szCs w:val="24"/>
        </w:rPr>
        <w:lastRenderedPageBreak/>
        <w:t>analítica, que se torna</w:t>
      </w:r>
      <w:r>
        <w:rPr>
          <w:sz w:val="24"/>
          <w:szCs w:val="24"/>
        </w:rPr>
        <w:t xml:space="preserve"> hegemônica no Serviço Social no país, a abordagem da profissão como componente da </w:t>
      </w:r>
      <w:r w:rsidR="005C1E2C">
        <w:rPr>
          <w:sz w:val="24"/>
          <w:szCs w:val="24"/>
        </w:rPr>
        <w:t>organização da sociedade</w:t>
      </w:r>
      <w:r>
        <w:rPr>
          <w:sz w:val="24"/>
          <w:szCs w:val="24"/>
        </w:rPr>
        <w:t xml:space="preserve"> </w:t>
      </w:r>
      <w:r w:rsidR="005C1E2C">
        <w:rPr>
          <w:sz w:val="24"/>
          <w:szCs w:val="24"/>
        </w:rPr>
        <w:t>inserida na dinâmica das relações sociais participando do</w:t>
      </w:r>
      <w:r>
        <w:rPr>
          <w:sz w:val="24"/>
          <w:szCs w:val="24"/>
        </w:rPr>
        <w:t xml:space="preserve"> processo de reprodução de</w:t>
      </w:r>
      <w:r>
        <w:rPr>
          <w:sz w:val="24"/>
          <w:szCs w:val="24"/>
        </w:rPr>
        <w:t>ssas relações (cf. IAMAMOTO, 1982)</w:t>
      </w:r>
    </w:p>
    <w:p w14:paraId="00000014" w14:textId="4A5D1097" w:rsidR="009C42DC" w:rsidRDefault="008507C5">
      <w:pPr>
        <w:spacing w:line="360" w:lineRule="auto"/>
        <w:ind w:firstLine="709"/>
        <w:jc w:val="both"/>
        <w:rPr>
          <w:sz w:val="24"/>
          <w:szCs w:val="24"/>
        </w:rPr>
      </w:pPr>
      <w:r>
        <w:rPr>
          <w:sz w:val="24"/>
          <w:szCs w:val="24"/>
        </w:rPr>
        <w:t>A perspectiva de totalidade deve, portanto, fundamentar o modo de se conceber o pensamento do Serviço Social em suas diversas particularidades, a partir da formação teórico-metodológica, ético-política e técnico-operativa</w:t>
      </w:r>
      <w:r>
        <w:rPr>
          <w:sz w:val="24"/>
          <w:szCs w:val="24"/>
        </w:rPr>
        <w:t>, que possibilitam  a análise de uma sociedade contraditória, onde de um lado, temos o Estado, com a imposição de soluções tecnocráticas e mercantis, que se apresentam como modernizadoras, mas que, na prática, aprofundam a exclusão e enfraquecem vínculos p</w:t>
      </w:r>
      <w:r>
        <w:rPr>
          <w:sz w:val="24"/>
          <w:szCs w:val="24"/>
        </w:rPr>
        <w:t xml:space="preserve">edagógicos e comunitários que agravam conflitos existentes, e do outro, a mobilização de povos indígenas, populações tradicionais e sociedade civil, que denunciam a violação do direito à educação e exigem políticas públicas construídas em diálogo com suas </w:t>
      </w:r>
      <w:r>
        <w:rPr>
          <w:sz w:val="24"/>
          <w:szCs w:val="24"/>
        </w:rPr>
        <w:t xml:space="preserve">realidades. Neste sentido, busca-se a apropriação a partir das características e particularidades encontradas nesses </w:t>
      </w:r>
      <w:r w:rsidR="005C1E2C">
        <w:rPr>
          <w:sz w:val="24"/>
          <w:szCs w:val="24"/>
        </w:rPr>
        <w:t>grupos, que</w:t>
      </w:r>
      <w:r>
        <w:rPr>
          <w:sz w:val="24"/>
          <w:szCs w:val="24"/>
        </w:rPr>
        <w:t xml:space="preserve"> se encaixam no Ensino Modular, e situá-los na realidade social, política e </w:t>
      </w:r>
      <w:proofErr w:type="spellStart"/>
      <w:r>
        <w:rPr>
          <w:sz w:val="24"/>
          <w:szCs w:val="24"/>
        </w:rPr>
        <w:t>geo-histórica</w:t>
      </w:r>
      <w:proofErr w:type="spellEnd"/>
      <w:r>
        <w:rPr>
          <w:sz w:val="24"/>
          <w:szCs w:val="24"/>
        </w:rPr>
        <w:t>, que dentro das limitações do estudo,</w:t>
      </w:r>
      <w:r>
        <w:rPr>
          <w:sz w:val="24"/>
          <w:szCs w:val="24"/>
        </w:rPr>
        <w:t xml:space="preserve"> buscou-se englobar também, a dimensão do processo político transformacional.</w:t>
      </w:r>
    </w:p>
    <w:p w14:paraId="00000015" w14:textId="77777777" w:rsidR="009C42DC" w:rsidRDefault="009C42DC">
      <w:pPr>
        <w:spacing w:line="360" w:lineRule="auto"/>
        <w:ind w:firstLine="709"/>
        <w:jc w:val="both"/>
        <w:rPr>
          <w:sz w:val="24"/>
          <w:szCs w:val="24"/>
        </w:rPr>
      </w:pPr>
    </w:p>
    <w:p w14:paraId="00000016" w14:textId="77777777" w:rsidR="009C42DC" w:rsidRDefault="008507C5">
      <w:pPr>
        <w:spacing w:line="360" w:lineRule="auto"/>
        <w:jc w:val="both"/>
        <w:rPr>
          <w:b/>
          <w:sz w:val="24"/>
          <w:szCs w:val="24"/>
        </w:rPr>
      </w:pPr>
      <w:r>
        <w:rPr>
          <w:b/>
          <w:sz w:val="24"/>
          <w:szCs w:val="24"/>
        </w:rPr>
        <w:t>2</w:t>
      </w:r>
      <w:r>
        <w:rPr>
          <w:b/>
          <w:sz w:val="24"/>
          <w:szCs w:val="24"/>
        </w:rPr>
        <w:tab/>
        <w:t xml:space="preserve">SISTEMA DE ORGANIZAÇÃO MODULAR DE ENSINO (SOME E SOMEI):  ORIGEM, IMPASSES E TENTATIVA DE RECONFIGURAÇÃO  </w:t>
      </w:r>
    </w:p>
    <w:p w14:paraId="00000017" w14:textId="77777777" w:rsidR="009C42DC" w:rsidRDefault="008507C5">
      <w:pPr>
        <w:spacing w:line="360" w:lineRule="auto"/>
        <w:jc w:val="both"/>
        <w:rPr>
          <w:b/>
          <w:sz w:val="24"/>
          <w:szCs w:val="24"/>
        </w:rPr>
      </w:pPr>
      <w:r>
        <w:rPr>
          <w:b/>
          <w:sz w:val="24"/>
          <w:szCs w:val="24"/>
        </w:rPr>
        <w:tab/>
      </w:r>
    </w:p>
    <w:p w14:paraId="00000018" w14:textId="77777777" w:rsidR="009C42DC" w:rsidRDefault="008507C5">
      <w:pPr>
        <w:pBdr>
          <w:top w:val="nil"/>
          <w:left w:val="nil"/>
          <w:bottom w:val="nil"/>
          <w:right w:val="nil"/>
          <w:between w:val="nil"/>
        </w:pBdr>
        <w:spacing w:line="360" w:lineRule="auto"/>
        <w:ind w:firstLine="720"/>
        <w:jc w:val="both"/>
        <w:rPr>
          <w:sz w:val="24"/>
          <w:szCs w:val="24"/>
        </w:rPr>
      </w:pPr>
      <w:r>
        <w:rPr>
          <w:sz w:val="24"/>
          <w:szCs w:val="24"/>
        </w:rPr>
        <w:t>Na década de 1980, o Estado do Pará passava por uma escassez de es</w:t>
      </w:r>
      <w:r>
        <w:rPr>
          <w:sz w:val="24"/>
          <w:szCs w:val="24"/>
        </w:rPr>
        <w:t>colas regulares, ausência de infraestrutura e necessidade de professores para atuar, especialmente em áreas remotas e de difícil acesso. Diante desse cenário, Souza e Brasileiro (2024) afirmam que, o Sistema de Organização Modular de Ensino (SOME), surge n</w:t>
      </w:r>
      <w:r>
        <w:rPr>
          <w:sz w:val="24"/>
          <w:szCs w:val="24"/>
        </w:rPr>
        <w:t xml:space="preserve">o território paraense como uma solução inovadora e emergencial, em resposta às pressões sociais e políticas, de movimentos e organizações comunitárias que pressionaram o governo estadual a sanar os problemas da política de educação no </w:t>
      </w:r>
      <w:r>
        <w:rPr>
          <w:sz w:val="24"/>
          <w:szCs w:val="24"/>
        </w:rPr>
        <w:lastRenderedPageBreak/>
        <w:t>interior do Estado. N</w:t>
      </w:r>
      <w:r>
        <w:rPr>
          <w:sz w:val="24"/>
          <w:szCs w:val="24"/>
        </w:rPr>
        <w:t>esse sentido, os autores reforçam que o SOME foi estruturado para atender a demanda educacional das populações rurais, indígenas e ribeirinhas, conciliando os estudos com as atividades produtivas locais democratizando o acesso à educação. Sua organização i</w:t>
      </w:r>
      <w:r>
        <w:rPr>
          <w:sz w:val="24"/>
          <w:szCs w:val="24"/>
        </w:rPr>
        <w:t>nicial teve o ensino ofertado em módulos, para possibilitar aos alunos a frequência em períodos alternados, adaptando o calendário escolar às particularidades socioeconômicas, culturais e de trabalho das comunidades atendidas, exigindo dos profissionais, m</w:t>
      </w:r>
      <w:r>
        <w:rPr>
          <w:sz w:val="24"/>
          <w:szCs w:val="24"/>
        </w:rPr>
        <w:t>odelos pedagógicos adaptados às realidades apresentadas. Esse processo de formação se dá durante o ano letivo, cumprindo-se um rodízio dos professores que precisam passar por quatro localidades em períodos chamados módulos, onde cada um deles possui a dura</w:t>
      </w:r>
      <w:r>
        <w:rPr>
          <w:sz w:val="24"/>
          <w:szCs w:val="24"/>
        </w:rPr>
        <w:t xml:space="preserve">ção de 50 dias, totalizando 200 dias letivos, em acordo com a Lei nº 9.394/96 de Diretrizes e Bases da Educação Nacional (LDB).  </w:t>
      </w:r>
    </w:p>
    <w:p w14:paraId="00000019" w14:textId="77777777" w:rsidR="009C42DC" w:rsidRDefault="008507C5">
      <w:pPr>
        <w:pBdr>
          <w:top w:val="nil"/>
          <w:left w:val="nil"/>
          <w:bottom w:val="nil"/>
          <w:right w:val="nil"/>
          <w:between w:val="nil"/>
        </w:pBdr>
        <w:spacing w:line="360" w:lineRule="auto"/>
        <w:ind w:firstLine="720"/>
        <w:jc w:val="both"/>
        <w:rPr>
          <w:sz w:val="24"/>
          <w:szCs w:val="24"/>
        </w:rPr>
      </w:pPr>
      <w:r>
        <w:rPr>
          <w:sz w:val="24"/>
          <w:szCs w:val="24"/>
        </w:rPr>
        <w:t>O Sistema de Organização Modular de Ensino Indígena (SOMEI), por sua vez, adapta o modelo do SOME, atendendo às particularidad</w:t>
      </w:r>
      <w:r>
        <w:rPr>
          <w:sz w:val="24"/>
          <w:szCs w:val="24"/>
        </w:rPr>
        <w:t>es das comunidades indígenas e tem papel fundamental no que diz respeito às demandas visto que sua criação atende suas especificidades, contribui para interculturalidade e respeito às condições territoriais, fortalecendo a identidade cultural. Os povos ind</w:t>
      </w:r>
      <w:r>
        <w:rPr>
          <w:sz w:val="24"/>
          <w:szCs w:val="24"/>
        </w:rPr>
        <w:t xml:space="preserve">ígenas detêm conhecimentos científicos próprios e essas </w:t>
      </w:r>
      <w:proofErr w:type="spellStart"/>
      <w:r>
        <w:rPr>
          <w:sz w:val="24"/>
          <w:szCs w:val="24"/>
        </w:rPr>
        <w:t>etnociências</w:t>
      </w:r>
      <w:proofErr w:type="spellEnd"/>
      <w:r>
        <w:rPr>
          <w:sz w:val="24"/>
          <w:szCs w:val="24"/>
        </w:rPr>
        <w:t xml:space="preserve"> se revelam como um encontro de saberes na prática pedagógica da educação básica realizada com os povos indígenas e comunidades tradicionais (Silva; Silva, 2023). Historicamente, o fator d</w:t>
      </w:r>
      <w:r>
        <w:rPr>
          <w:sz w:val="24"/>
          <w:szCs w:val="24"/>
        </w:rPr>
        <w:t xml:space="preserve">a língua foi um empecilho para a educação básica chegar às populações tradicionais, por isso a existência do SOMEI provoca a ampliação das possibilidades de acesso ao Ensino Fundamental e Médio para estudantes indígenas. Conforme </w:t>
      </w:r>
      <w:proofErr w:type="spellStart"/>
      <w:r>
        <w:rPr>
          <w:sz w:val="24"/>
          <w:szCs w:val="24"/>
        </w:rPr>
        <w:t>Santilli</w:t>
      </w:r>
      <w:proofErr w:type="spellEnd"/>
      <w:r>
        <w:rPr>
          <w:sz w:val="24"/>
          <w:szCs w:val="24"/>
        </w:rPr>
        <w:t xml:space="preserve"> (2012), atualment</w:t>
      </w:r>
      <w:r>
        <w:rPr>
          <w:sz w:val="24"/>
          <w:szCs w:val="24"/>
        </w:rPr>
        <w:t xml:space="preserve">e na sociedade brasileira, há informações de 215 povos indígenas e estima-se que existam por volta de 53 grupos indígenas que ainda não se tem contato e informações, ou seja, é um país marcado por grande diversidade étnica e linguística. </w:t>
      </w:r>
    </w:p>
    <w:p w14:paraId="0000001A" w14:textId="77777777" w:rsidR="009C42DC" w:rsidRDefault="008507C5">
      <w:pPr>
        <w:pBdr>
          <w:top w:val="nil"/>
          <w:left w:val="nil"/>
          <w:bottom w:val="nil"/>
          <w:right w:val="nil"/>
          <w:between w:val="nil"/>
        </w:pBdr>
        <w:spacing w:line="360" w:lineRule="auto"/>
        <w:ind w:firstLine="720"/>
        <w:jc w:val="both"/>
        <w:rPr>
          <w:sz w:val="24"/>
          <w:szCs w:val="24"/>
        </w:rPr>
      </w:pPr>
      <w:r>
        <w:rPr>
          <w:sz w:val="24"/>
          <w:szCs w:val="24"/>
        </w:rPr>
        <w:t>Embora o SOME e o</w:t>
      </w:r>
      <w:r>
        <w:rPr>
          <w:sz w:val="24"/>
          <w:szCs w:val="24"/>
        </w:rPr>
        <w:t xml:space="preserve"> SOMEI possuam inúmeras contribuições, ainda existem diversos desafios para a democratização do acesso à educação para os territórios </w:t>
      </w:r>
      <w:r>
        <w:rPr>
          <w:sz w:val="24"/>
          <w:szCs w:val="24"/>
        </w:rPr>
        <w:lastRenderedPageBreak/>
        <w:t xml:space="preserve">indígenas e rurais. A falta de políticas que assegurem a educação para a população tradicional, dificulta a implementação </w:t>
      </w:r>
      <w:r>
        <w:rPr>
          <w:sz w:val="24"/>
          <w:szCs w:val="24"/>
        </w:rPr>
        <w:t>do sistema modular de ensino. De acordo com Pereira (2016, p.194), as políticas públicas educacionais implementadas pelos governos para o espaço campesino não são políticas de qualidade social, mas sim de contentamento. Com isso, a falta de recursos direci</w:t>
      </w:r>
      <w:r>
        <w:rPr>
          <w:sz w:val="24"/>
          <w:szCs w:val="24"/>
        </w:rPr>
        <w:t xml:space="preserve">onadas para o SOME e SOMEI compromete tanto os estudantes, quanto professores. Pereira (2016), confirma isso ao dizer que os docentes dessa modalidade de ensino, enfrentam diversas implicações, como falta de recursos que dificultam seu deslocamento até os </w:t>
      </w:r>
      <w:r>
        <w:rPr>
          <w:sz w:val="24"/>
          <w:szCs w:val="24"/>
        </w:rPr>
        <w:t>locais destinados às aulas do SOME e SOMEI, visto que, muitos desses profissionais são oriundos de outros municípios e precisam locomover-se por áreas ribeirinhas para ministrar as aulas e</w:t>
      </w:r>
      <w:r>
        <w:rPr>
          <w:b/>
          <w:sz w:val="24"/>
          <w:szCs w:val="24"/>
        </w:rPr>
        <w:t>,</w:t>
      </w:r>
      <w:r>
        <w:rPr>
          <w:sz w:val="24"/>
          <w:szCs w:val="24"/>
        </w:rPr>
        <w:t xml:space="preserve"> além disso, as condições precárias instalações que dificultam o tr</w:t>
      </w:r>
      <w:r>
        <w:rPr>
          <w:sz w:val="24"/>
          <w:szCs w:val="24"/>
        </w:rPr>
        <w:t>abalho pedagógico.</w:t>
      </w:r>
    </w:p>
    <w:p w14:paraId="0000001B" w14:textId="77777777" w:rsidR="009C42DC" w:rsidRDefault="008507C5">
      <w:pPr>
        <w:pBdr>
          <w:top w:val="nil"/>
          <w:left w:val="nil"/>
          <w:bottom w:val="nil"/>
          <w:right w:val="nil"/>
          <w:between w:val="nil"/>
        </w:pBdr>
        <w:spacing w:line="360" w:lineRule="auto"/>
        <w:ind w:firstLine="720"/>
        <w:jc w:val="both"/>
        <w:rPr>
          <w:color w:val="222222"/>
          <w:sz w:val="24"/>
          <w:szCs w:val="24"/>
          <w:highlight w:val="white"/>
        </w:rPr>
      </w:pPr>
      <w:r>
        <w:rPr>
          <w:sz w:val="24"/>
          <w:szCs w:val="24"/>
        </w:rPr>
        <w:t>Para falarmos de educação na Amazônia faz-se necessário compreender o atual contexto dos acontecimentos recentes relacionados a 30° Conferência das Partes (COP) que será sediada na cidade de Belém, no ano de 2025. Em protesto contra a Le</w:t>
      </w:r>
      <w:r>
        <w:rPr>
          <w:sz w:val="24"/>
          <w:szCs w:val="24"/>
        </w:rPr>
        <w:t xml:space="preserve">i nº 10.820/2024, que revoga os programas SOME e SOMEI, substituindo-os por um modelo de ensino remoto por meio do Centro de Mídias da Educação Paraense (CEMEP), indígenas de diversas etnias ocuparam a sede da Secretaria de Educação do Pará (SEDUC). Essas </w:t>
      </w:r>
      <w:r>
        <w:rPr>
          <w:sz w:val="24"/>
          <w:szCs w:val="24"/>
        </w:rPr>
        <w:t>manifestações revelam que essa medida ignorava as realidades socioculturais das populações tradicionais e estruturas que as comunidades se encontram. Essa situação ocorre em um momento muito próximo da COP30, onde é aguardada a presença das comunidades tra</w:t>
      </w:r>
      <w:r>
        <w:rPr>
          <w:sz w:val="24"/>
          <w:szCs w:val="24"/>
        </w:rPr>
        <w:t xml:space="preserve">dicionais </w:t>
      </w:r>
      <w:r>
        <w:rPr>
          <w:color w:val="222222"/>
          <w:sz w:val="24"/>
          <w:szCs w:val="24"/>
          <w:highlight w:val="white"/>
        </w:rPr>
        <w:t xml:space="preserve">(KRENAK, 2025). </w:t>
      </w:r>
    </w:p>
    <w:p w14:paraId="0000001C" w14:textId="77777777" w:rsidR="009C42DC" w:rsidRDefault="008507C5">
      <w:pPr>
        <w:pBdr>
          <w:top w:val="nil"/>
          <w:left w:val="nil"/>
          <w:bottom w:val="nil"/>
          <w:right w:val="nil"/>
          <w:between w:val="nil"/>
        </w:pBdr>
        <w:spacing w:line="360" w:lineRule="auto"/>
        <w:ind w:firstLine="720"/>
        <w:jc w:val="both"/>
        <w:rPr>
          <w:sz w:val="24"/>
          <w:szCs w:val="24"/>
        </w:rPr>
      </w:pPr>
      <w:r>
        <w:rPr>
          <w:sz w:val="24"/>
          <w:szCs w:val="24"/>
        </w:rPr>
        <w:t xml:space="preserve">A resistência frente às decisões políticas implementadas pelo Governo do Estado do Pará, que excluem a realidade social das comunidades </w:t>
      </w:r>
      <w:proofErr w:type="spellStart"/>
      <w:r>
        <w:rPr>
          <w:sz w:val="24"/>
          <w:szCs w:val="24"/>
        </w:rPr>
        <w:t>amazônidas</w:t>
      </w:r>
      <w:proofErr w:type="spellEnd"/>
      <w:r>
        <w:rPr>
          <w:sz w:val="24"/>
          <w:szCs w:val="24"/>
        </w:rPr>
        <w:t xml:space="preserve">, provoca reflexões acerca das desigualdades históricas impostas pelo colonialismo </w:t>
      </w:r>
      <w:r>
        <w:rPr>
          <w:sz w:val="24"/>
          <w:szCs w:val="24"/>
        </w:rPr>
        <w:t xml:space="preserve">e pelo imperialismo, principalmente no que diz respeito à educação. Em conformidade com Martins (2025), a educação no Brasil segue os interesses econômicos das classes dominantes desde a era colonial e que agora essa elite, articulada com o </w:t>
      </w:r>
      <w:r>
        <w:rPr>
          <w:sz w:val="24"/>
          <w:szCs w:val="24"/>
        </w:rPr>
        <w:lastRenderedPageBreak/>
        <w:t>modelo capitali</w:t>
      </w:r>
      <w:r>
        <w:rPr>
          <w:sz w:val="24"/>
          <w:szCs w:val="24"/>
        </w:rPr>
        <w:t>sta, mantém um modelo educacional restrito no que diz respeito a qualidade de ensino, isso enquanto estratégia para favorecer uma mão de obra pouco qualificada e pressionada a aceitar as condições de trabalho impostas pelo mercado. Portanto, a perpetuidade</w:t>
      </w:r>
      <w:r>
        <w:rPr>
          <w:sz w:val="24"/>
          <w:szCs w:val="24"/>
        </w:rPr>
        <w:t xml:space="preserve"> da educação brasileira em concepções eurocêntricas e de dominações territoriais é devido a essa herança histórica, evidenciando o uso da educação como ferramenta de dominação e controle social, principalmente dos povos originários.</w:t>
      </w:r>
    </w:p>
    <w:p w14:paraId="0000001D" w14:textId="77777777" w:rsidR="009C42DC" w:rsidRDefault="008507C5">
      <w:pPr>
        <w:pBdr>
          <w:top w:val="nil"/>
          <w:left w:val="nil"/>
          <w:bottom w:val="nil"/>
          <w:right w:val="nil"/>
          <w:between w:val="nil"/>
        </w:pBdr>
        <w:spacing w:line="360" w:lineRule="auto"/>
        <w:ind w:firstLine="720"/>
        <w:jc w:val="both"/>
        <w:rPr>
          <w:color w:val="222222"/>
          <w:sz w:val="24"/>
          <w:szCs w:val="24"/>
          <w:highlight w:val="white"/>
        </w:rPr>
      </w:pPr>
      <w:r>
        <w:rPr>
          <w:color w:val="222222"/>
          <w:sz w:val="24"/>
          <w:szCs w:val="24"/>
          <w:highlight w:val="white"/>
        </w:rPr>
        <w:t>Apesar dos povos indígenas serem os mais atingidos, isso não se restringe somente a essa comunidade, mas, a todos os grupos que necessitam do SOME e SOMEI. A Lei n°</w:t>
      </w:r>
      <w:r>
        <w:rPr>
          <w:sz w:val="24"/>
          <w:szCs w:val="24"/>
        </w:rPr>
        <w:t>10.820/2024</w:t>
      </w:r>
      <w:r>
        <w:rPr>
          <w:color w:val="222222"/>
          <w:sz w:val="24"/>
          <w:szCs w:val="24"/>
          <w:highlight w:val="white"/>
        </w:rPr>
        <w:t xml:space="preserve"> invalida o modelo de ensino, modificando para um modelo que não atende essas com</w:t>
      </w:r>
      <w:r>
        <w:rPr>
          <w:color w:val="222222"/>
          <w:sz w:val="24"/>
          <w:szCs w:val="24"/>
          <w:highlight w:val="white"/>
        </w:rPr>
        <w:t>unidades e que não leva em conta as estruturas ribeirinhas, indígenas e de outras populações da Amazônia. Para os indígenas de diversas etnias, significa o fim da educação presencial, uma tentativa de retirada dos povos de seus territórios e a negação de s</w:t>
      </w:r>
      <w:r>
        <w:rPr>
          <w:color w:val="222222"/>
          <w:sz w:val="24"/>
          <w:szCs w:val="24"/>
          <w:highlight w:val="white"/>
        </w:rPr>
        <w:t>uas identidades e tradições culturais (</w:t>
      </w:r>
      <w:r>
        <w:rPr>
          <w:sz w:val="24"/>
          <w:szCs w:val="24"/>
        </w:rPr>
        <w:t xml:space="preserve">MACHADO, </w:t>
      </w:r>
      <w:r>
        <w:rPr>
          <w:color w:val="222222"/>
          <w:sz w:val="24"/>
          <w:szCs w:val="24"/>
          <w:highlight w:val="white"/>
        </w:rPr>
        <w:t xml:space="preserve">2025). </w:t>
      </w:r>
    </w:p>
    <w:p w14:paraId="0000001E" w14:textId="77777777" w:rsidR="009C42DC" w:rsidRDefault="008507C5">
      <w:pPr>
        <w:spacing w:line="360" w:lineRule="auto"/>
        <w:jc w:val="both"/>
        <w:rPr>
          <w:sz w:val="24"/>
          <w:szCs w:val="24"/>
        </w:rPr>
      </w:pPr>
      <w:r>
        <w:rPr>
          <w:sz w:val="24"/>
          <w:szCs w:val="24"/>
        </w:rPr>
        <w:t xml:space="preserve">        Nessa perspectiva, destaca-se a articulação entre o Serviço Social e a Política Educacional, pautada no projeto ético-político e no compromisso com os direitos das comunidades tradicionais, co</w:t>
      </w:r>
      <w:r>
        <w:rPr>
          <w:sz w:val="24"/>
          <w:szCs w:val="24"/>
        </w:rPr>
        <w:t>nforme aponta o CFESS.</w:t>
      </w:r>
    </w:p>
    <w:p w14:paraId="0000001F" w14:textId="77777777" w:rsidR="009C42DC" w:rsidRDefault="008507C5">
      <w:pPr>
        <w:spacing w:line="240" w:lineRule="auto"/>
        <w:ind w:left="2267"/>
        <w:jc w:val="both"/>
        <w:rPr>
          <w:sz w:val="20"/>
          <w:szCs w:val="20"/>
        </w:rPr>
      </w:pPr>
      <w:r>
        <w:rPr>
          <w:sz w:val="20"/>
          <w:szCs w:val="20"/>
        </w:rPr>
        <w:t>As ações profissionais exigem um acervo técnico-instrumental necessário ao alcance dos objetivos profissionais, que devem ser orientados a partir do conjunto de competências gerais que norteiam o processo de formação e de exercício p</w:t>
      </w:r>
      <w:r>
        <w:rPr>
          <w:sz w:val="20"/>
          <w:szCs w:val="20"/>
        </w:rPr>
        <w:t>rofissional, assim como dos princípios éticos e políticos que conformam o projeto profissional do serviço social.(CFESS, 2013, p. 50)</w:t>
      </w:r>
    </w:p>
    <w:p w14:paraId="00000020" w14:textId="77777777" w:rsidR="009C42DC" w:rsidRDefault="008507C5">
      <w:pPr>
        <w:spacing w:before="240" w:after="240" w:line="360" w:lineRule="auto"/>
        <w:ind w:firstLine="700"/>
        <w:jc w:val="both"/>
        <w:rPr>
          <w:sz w:val="24"/>
          <w:szCs w:val="24"/>
        </w:rPr>
      </w:pPr>
      <w:r>
        <w:rPr>
          <w:sz w:val="24"/>
          <w:szCs w:val="24"/>
        </w:rPr>
        <w:t>O contexto profissional descrito acima pelo Conselho Federal de Serviço Social (CFESS), evidencia que as ações profissiona</w:t>
      </w:r>
      <w:r>
        <w:rPr>
          <w:sz w:val="24"/>
          <w:szCs w:val="24"/>
        </w:rPr>
        <w:t xml:space="preserve">is do/a assistente social devem estar alicerçadas em um acervo técnico-instrumental articulado às competências gerais da profissão e orientadas pelos princípios éticos e políticos que conformam seu projeto profissional, compreende-se a necessidade técnica </w:t>
      </w:r>
      <w:r>
        <w:rPr>
          <w:sz w:val="24"/>
          <w:szCs w:val="24"/>
        </w:rPr>
        <w:t xml:space="preserve">do conhecimento ao enfrentamento das realidades educacionais no território amazônico. As ações que norteiam aos/às assistentes sociais estão além dos campos da educação tradicional </w:t>
      </w:r>
      <w:r>
        <w:rPr>
          <w:sz w:val="24"/>
          <w:szCs w:val="24"/>
        </w:rPr>
        <w:lastRenderedPageBreak/>
        <w:t>ou movimentos sociais urbanos, em vista disso, revela-se a necessidade do d</w:t>
      </w:r>
      <w:r>
        <w:rPr>
          <w:sz w:val="24"/>
          <w:szCs w:val="24"/>
        </w:rPr>
        <w:t>ebate das expressões da questão social existentes nas relações sociais dos sujeitos, que  torna-se essencial diante das atribuições da profissão no campo educacional, exercer às práticas e desafios para realização do trabalho de maneira que esteja orientad</w:t>
      </w:r>
      <w:r>
        <w:rPr>
          <w:sz w:val="24"/>
          <w:szCs w:val="24"/>
        </w:rPr>
        <w:t xml:space="preserve">a pela corrente ético-política, assim como reflexões críticas acerca da realidade imposta  a partir do Estado Capitalista mercadológico, dessa forma compreendendo dimensões das particularidades de culturas diversas, assim o Serviço Social segue ampliando, </w:t>
      </w:r>
      <w:r>
        <w:rPr>
          <w:sz w:val="24"/>
          <w:szCs w:val="24"/>
        </w:rPr>
        <w:t>intensificando e justificando a imprescindibilidade de sua atuação profissional nas mais diversas áreas.</w:t>
      </w:r>
    </w:p>
    <w:p w14:paraId="00000021" w14:textId="77777777" w:rsidR="009C42DC" w:rsidRDefault="008507C5">
      <w:pPr>
        <w:spacing w:line="360" w:lineRule="auto"/>
        <w:jc w:val="both"/>
        <w:rPr>
          <w:b/>
          <w:sz w:val="24"/>
          <w:szCs w:val="24"/>
        </w:rPr>
      </w:pPr>
      <w:r>
        <w:rPr>
          <w:b/>
          <w:sz w:val="24"/>
          <w:szCs w:val="24"/>
        </w:rPr>
        <w:t>2.1</w:t>
      </w:r>
      <w:r>
        <w:rPr>
          <w:b/>
          <w:sz w:val="24"/>
          <w:szCs w:val="24"/>
        </w:rPr>
        <w:tab/>
      </w:r>
      <w:r>
        <w:rPr>
          <w:b/>
          <w:sz w:val="24"/>
          <w:szCs w:val="24"/>
        </w:rPr>
        <w:t>REFORMA E CONTROLE EDUCACIONAL A PARTIR DE POLÍTICAS DO ESTADO E ANÁLISE CRÍTICA DO SERVIÇO SOCIAL</w:t>
      </w:r>
    </w:p>
    <w:p w14:paraId="00000022" w14:textId="77777777" w:rsidR="009C42DC" w:rsidRDefault="009C42DC">
      <w:pPr>
        <w:spacing w:line="360" w:lineRule="auto"/>
        <w:jc w:val="both"/>
        <w:rPr>
          <w:b/>
          <w:sz w:val="24"/>
          <w:szCs w:val="24"/>
        </w:rPr>
      </w:pPr>
    </w:p>
    <w:p w14:paraId="00000023" w14:textId="77777777" w:rsidR="009C42DC" w:rsidRDefault="008507C5">
      <w:pPr>
        <w:spacing w:line="360" w:lineRule="auto"/>
        <w:jc w:val="both"/>
        <w:rPr>
          <w:sz w:val="24"/>
          <w:szCs w:val="24"/>
        </w:rPr>
      </w:pPr>
      <w:r>
        <w:rPr>
          <w:b/>
          <w:sz w:val="24"/>
          <w:szCs w:val="24"/>
        </w:rPr>
        <w:t xml:space="preserve">       </w:t>
      </w:r>
      <w:r>
        <w:rPr>
          <w:sz w:val="24"/>
          <w:szCs w:val="24"/>
        </w:rPr>
        <w:t>O território é moldado pelas relações sociais existentes, relações essas de poder que permeiam um espaço ocupado por determinadas etnias, com suas cu</w:t>
      </w:r>
      <w:r>
        <w:rPr>
          <w:sz w:val="24"/>
          <w:szCs w:val="24"/>
        </w:rPr>
        <w:t xml:space="preserve">lturas, suas relações ancestrais que dividem e contrastam com o ensino modular. A implementação do Ensino Modular, conforme a Lei 7.806/2014, exige o deslocamento de profissionais da educação para áreas do interior onde não há ensino regular. Essa atuação </w:t>
      </w:r>
      <w:r>
        <w:rPr>
          <w:sz w:val="24"/>
          <w:szCs w:val="24"/>
        </w:rPr>
        <w:t>promove uma integração social entre o Estado e comunidades com realidades singulares como vilarejos, cidades pequenas e quilombos, cujas necessidades educacionais em seu cotidiano e modos de vida, muitas vezes são distintos da realidade urbana. A Lei nº 10</w:t>
      </w:r>
      <w:r>
        <w:rPr>
          <w:sz w:val="24"/>
          <w:szCs w:val="24"/>
        </w:rPr>
        <w:t>.820/2024, que institui o Estatuto do Magistério Público do Estado do Pará, revoga explicitamente a Lei nº 7.806/2014, o que já indica um conflito direto e uma mudança estrutural no marco legal que sustentava o funcionamento do SOME. Nesta conjuntura, o Se</w:t>
      </w:r>
      <w:r>
        <w:rPr>
          <w:sz w:val="24"/>
          <w:szCs w:val="24"/>
        </w:rPr>
        <w:t>rviço Social aprofunda-se sob mudanças educacionais que envolvem as relações de poder, a partir da gestão neoliberal do território, onde sua atuação não se limite aos procedimentos técnicos, abrangendo reflexões acerca das particularidades educacionais, so</w:t>
      </w:r>
      <w:r>
        <w:rPr>
          <w:sz w:val="24"/>
          <w:szCs w:val="24"/>
        </w:rPr>
        <w:t xml:space="preserve">b uma perspectiva política e ideológica, onde a partir disso, criem possibilidades que resgatem a </w:t>
      </w:r>
      <w:r>
        <w:rPr>
          <w:sz w:val="24"/>
          <w:szCs w:val="24"/>
        </w:rPr>
        <w:lastRenderedPageBreak/>
        <w:t>centralidade da educação como direito social e problematizam a prática de territorialização e mercantilização promovida pelo Estado.</w:t>
      </w:r>
    </w:p>
    <w:p w14:paraId="00000024" w14:textId="77777777" w:rsidR="009C42DC" w:rsidRDefault="008507C5">
      <w:pPr>
        <w:spacing w:line="360" w:lineRule="auto"/>
        <w:ind w:firstLine="720"/>
        <w:jc w:val="both"/>
        <w:rPr>
          <w:sz w:val="24"/>
          <w:szCs w:val="24"/>
        </w:rPr>
      </w:pPr>
      <w:r>
        <w:rPr>
          <w:sz w:val="24"/>
          <w:szCs w:val="24"/>
        </w:rPr>
        <w:t>A manutenção e fortalecim</w:t>
      </w:r>
      <w:r>
        <w:rPr>
          <w:sz w:val="24"/>
          <w:szCs w:val="24"/>
        </w:rPr>
        <w:t>ento do SOME e SOMEI exigem mais do que a sua preservação formal, a educação não é exclusivamente curricular, a dimensão educacional engloba a situação social e econômica dos alunos e famílias, desajustes sociais que ocorrem a partir das relações estabelec</w:t>
      </w:r>
      <w:r>
        <w:rPr>
          <w:sz w:val="24"/>
          <w:szCs w:val="24"/>
        </w:rPr>
        <w:t>idas e que necessitam de adequações por parte dos educadores. Doravante desafios encontrados nas políticas educacionais e suas particularidades, o CFESS, evidencia a necessidade de amplitude do debate, ao incentivar “a discussão do educação voltada para po</w:t>
      </w:r>
      <w:r>
        <w:rPr>
          <w:sz w:val="24"/>
          <w:szCs w:val="24"/>
        </w:rPr>
        <w:t>vos e comunidades indígenas, quilombolas e demais populações tradicionais, bem como sobre as formas de atuação profissional dos/as assistentes sociais”(CFESS, 2013, p. 60).</w:t>
      </w:r>
    </w:p>
    <w:p w14:paraId="00000025" w14:textId="77777777" w:rsidR="009C42DC" w:rsidRDefault="008507C5">
      <w:pPr>
        <w:spacing w:line="360" w:lineRule="auto"/>
        <w:jc w:val="both"/>
        <w:rPr>
          <w:sz w:val="24"/>
          <w:szCs w:val="24"/>
        </w:rPr>
      </w:pPr>
      <w:r>
        <w:rPr>
          <w:sz w:val="24"/>
          <w:szCs w:val="24"/>
        </w:rPr>
        <w:tab/>
        <w:t>Na Lei de 2014, existe um capítulo específico sobre o Ensino Médio Modular Indígen</w:t>
      </w:r>
      <w:r>
        <w:rPr>
          <w:sz w:val="24"/>
          <w:szCs w:val="24"/>
        </w:rPr>
        <w:t>a, com diretrizes interculturais, bilíngues, flexibilidade de calendário e participação das lideranças que estão vinculados aos artigos 11º a 16º. Na Lei proposta em 2024, não há qualquer menção ao Ensino Modular Indígena, evidenciando a omissão e retroces</w:t>
      </w:r>
      <w:r>
        <w:rPr>
          <w:sz w:val="24"/>
          <w:szCs w:val="24"/>
        </w:rPr>
        <w:t>so da política de ensino, afetando diretamente a oferta educacional diferenciada para os povos indígenas, evidenciando contradições, no momento em que a nova lei ignora completamente os direitos e especificidades dos povos originários, reconhecidos na ante</w:t>
      </w:r>
      <w:r>
        <w:rPr>
          <w:sz w:val="24"/>
          <w:szCs w:val="24"/>
        </w:rPr>
        <w:t xml:space="preserve">rior. </w:t>
      </w:r>
    </w:p>
    <w:p w14:paraId="00000026" w14:textId="42B50416" w:rsidR="009C42DC" w:rsidRDefault="008507C5">
      <w:pPr>
        <w:spacing w:line="360" w:lineRule="auto"/>
        <w:ind w:firstLine="720"/>
        <w:jc w:val="both"/>
        <w:rPr>
          <w:sz w:val="24"/>
          <w:szCs w:val="24"/>
        </w:rPr>
      </w:pPr>
      <w:r>
        <w:rPr>
          <w:sz w:val="24"/>
          <w:szCs w:val="24"/>
        </w:rPr>
        <w:t xml:space="preserve">A tentativa de implementar tecnologias de forma arbitrária, amparada pela Lei 18.820 e na gratificação do Centro de Mídias da Educação Paraense (CEMEP), revela a intenção do governo de expandir o ensino a distância. No entanto, essa iniciativa pode </w:t>
      </w:r>
      <w:r>
        <w:rPr>
          <w:sz w:val="24"/>
          <w:szCs w:val="24"/>
        </w:rPr>
        <w:t xml:space="preserve">resultar na desterritorialização e na exclusão de cidadãos, ao impor limites sem diálogo com os territórios e desconsiderar as dimensões interculturais e geográficas previstas na Lei 7.806/2014. Essas dimensões podem ser abordadas pela proposta de </w:t>
      </w:r>
      <w:proofErr w:type="spellStart"/>
      <w:r>
        <w:rPr>
          <w:sz w:val="24"/>
          <w:szCs w:val="24"/>
        </w:rPr>
        <w:t>Raffesti</w:t>
      </w:r>
      <w:r>
        <w:rPr>
          <w:sz w:val="24"/>
          <w:szCs w:val="24"/>
        </w:rPr>
        <w:t>n</w:t>
      </w:r>
      <w:proofErr w:type="spellEnd"/>
      <w:r>
        <w:rPr>
          <w:sz w:val="24"/>
          <w:szCs w:val="24"/>
        </w:rPr>
        <w:t xml:space="preserve"> (1993), ao dizer que o sistema territorial é estruturado a partir de três elementos principais, sendo eles as tessituras, os nós e as redes. As tessituras correspondem às malhas que dividem o espaço em áreas de ação, os nós </w:t>
      </w:r>
      <w:r>
        <w:rPr>
          <w:sz w:val="24"/>
          <w:szCs w:val="24"/>
        </w:rPr>
        <w:lastRenderedPageBreak/>
        <w:t>representam os pontos de conce</w:t>
      </w:r>
      <w:r>
        <w:rPr>
          <w:sz w:val="24"/>
          <w:szCs w:val="24"/>
        </w:rPr>
        <w:t xml:space="preserve">ntração e decisão, e as redes são os conjuntos de </w:t>
      </w:r>
      <w:r w:rsidR="005C1E2C">
        <w:rPr>
          <w:sz w:val="24"/>
          <w:szCs w:val="24"/>
        </w:rPr>
        <w:t>conexões sociais</w:t>
      </w:r>
      <w:r>
        <w:rPr>
          <w:sz w:val="24"/>
          <w:szCs w:val="24"/>
        </w:rPr>
        <w:t xml:space="preserve"> que ligam esses pontos. Tais elementos não são apenas geográficos, mas carregam significados políticos, sociais e econômicos, pois expressam a organização das relações de poder sobre o ter</w:t>
      </w:r>
      <w:r>
        <w:rPr>
          <w:sz w:val="24"/>
          <w:szCs w:val="24"/>
        </w:rPr>
        <w:t>ritório. Esses fatores, são fundamentais para compreender o contexto educacional no Pará, tendo em vista, o embate entre o povo originário e o Estado neoliberal, que busca mercantilizar as relações educacionais reduzindo o número de profissionais que estão</w:t>
      </w:r>
      <w:r>
        <w:rPr>
          <w:sz w:val="24"/>
          <w:szCs w:val="24"/>
        </w:rPr>
        <w:t xml:space="preserve"> em ativa, através de inserção da tecnologia de forma forçada, questionando se a relação de ensino e estudante estaria </w:t>
      </w:r>
      <w:proofErr w:type="spellStart"/>
      <w:r>
        <w:rPr>
          <w:sz w:val="24"/>
          <w:szCs w:val="24"/>
        </w:rPr>
        <w:t>precarizada</w:t>
      </w:r>
      <w:proofErr w:type="spellEnd"/>
      <w:r>
        <w:rPr>
          <w:sz w:val="24"/>
          <w:szCs w:val="24"/>
        </w:rPr>
        <w:t xml:space="preserve"> a partir do ensino a distância, causando o afastamento do aluno e professor, visto que em uma rede educacional tem múltiplas </w:t>
      </w:r>
      <w:r>
        <w:rPr>
          <w:sz w:val="24"/>
          <w:szCs w:val="24"/>
        </w:rPr>
        <w:t xml:space="preserve">dimensões, entre elas sociais, econômicas, culturais, simbólica e ambiental. </w:t>
      </w:r>
    </w:p>
    <w:p w14:paraId="00000027" w14:textId="56378B11" w:rsidR="009C42DC" w:rsidRDefault="008507C5">
      <w:pPr>
        <w:spacing w:line="360" w:lineRule="auto"/>
        <w:ind w:firstLine="720"/>
        <w:jc w:val="both"/>
        <w:rPr>
          <w:sz w:val="24"/>
          <w:szCs w:val="24"/>
        </w:rPr>
      </w:pPr>
      <w:r>
        <w:rPr>
          <w:sz w:val="24"/>
          <w:szCs w:val="24"/>
        </w:rPr>
        <w:t>Essa arbitrariedade revelou-se na descrença das redes de circulação e comunicação já existentes, que foram modeladas a partir das relações sociais estabelecidas através da políti</w:t>
      </w:r>
      <w:r>
        <w:rPr>
          <w:sz w:val="24"/>
          <w:szCs w:val="24"/>
        </w:rPr>
        <w:t>ca presencial, o avanço tecnológico é importante para a ampliação de horizontes e da própria comunicação presencial e com implementação da tecnologia, com os recursos que já foram gastos, seriam essenciais para o avanço da educação em territórios que ficam</w:t>
      </w:r>
      <w:r>
        <w:rPr>
          <w:sz w:val="24"/>
          <w:szCs w:val="24"/>
        </w:rPr>
        <w:t xml:space="preserve"> afastados das grandes regiões urbanas, sob a lógica da mercantilização da educação, esse movimento revela uma tentativa de reter custos, e desse poder não se exerce apenas pela força, mas pela gestão dos fluxos, pela comunicação, pela modelagem das redes </w:t>
      </w:r>
      <w:r>
        <w:rPr>
          <w:sz w:val="24"/>
          <w:szCs w:val="24"/>
        </w:rPr>
        <w:t xml:space="preserve">que organizam a região. É possível analisar essa disputa como um projeto na organização e gestão de território que atende aos interesses do capital, especialmente no contexto da internacionalização da </w:t>
      </w:r>
      <w:r w:rsidR="005C1E2C">
        <w:rPr>
          <w:sz w:val="24"/>
          <w:szCs w:val="24"/>
        </w:rPr>
        <w:t>Amazônia, o</w:t>
      </w:r>
      <w:r>
        <w:rPr>
          <w:sz w:val="24"/>
          <w:szCs w:val="24"/>
        </w:rPr>
        <w:t xml:space="preserve"> acesso à educação pública de qualidade é u</w:t>
      </w:r>
      <w:r>
        <w:rPr>
          <w:sz w:val="24"/>
          <w:szCs w:val="24"/>
        </w:rPr>
        <w:t>m direito historicamente conquistado pelas lutas sociais, e sua precarização através de modelos privatizantes configura uma forma de neocolonialismo educacional. O ensino a distância, imposto de maneira descontextualizada, aprofunda as desigualdades territ</w:t>
      </w:r>
      <w:r>
        <w:rPr>
          <w:sz w:val="24"/>
          <w:szCs w:val="24"/>
        </w:rPr>
        <w:t xml:space="preserve">oriais e exclui ainda mais populações indígenas, ribeirinhas e camponesas dos processos formativos plenos, ferindo princípios como a universalização dos direitos, a participação popular </w:t>
      </w:r>
      <w:r>
        <w:rPr>
          <w:sz w:val="24"/>
          <w:szCs w:val="24"/>
        </w:rPr>
        <w:lastRenderedPageBreak/>
        <w:t xml:space="preserve">e o reconhecimento da diversidade cultural, fundamentais na discussão </w:t>
      </w:r>
      <w:r>
        <w:rPr>
          <w:sz w:val="24"/>
          <w:szCs w:val="24"/>
        </w:rPr>
        <w:t>do Serviço Social.</w:t>
      </w:r>
    </w:p>
    <w:p w14:paraId="00000028" w14:textId="77777777" w:rsidR="009C42DC" w:rsidRDefault="009C42DC">
      <w:pPr>
        <w:spacing w:line="360" w:lineRule="auto"/>
        <w:jc w:val="both"/>
        <w:rPr>
          <w:sz w:val="24"/>
          <w:szCs w:val="24"/>
        </w:rPr>
      </w:pPr>
    </w:p>
    <w:p w14:paraId="00000029" w14:textId="77777777" w:rsidR="009C42DC" w:rsidRDefault="008507C5">
      <w:pPr>
        <w:spacing w:line="360" w:lineRule="auto"/>
        <w:jc w:val="both"/>
        <w:rPr>
          <w:b/>
          <w:sz w:val="24"/>
          <w:szCs w:val="24"/>
        </w:rPr>
      </w:pPr>
      <w:r>
        <w:rPr>
          <w:b/>
          <w:sz w:val="24"/>
          <w:szCs w:val="24"/>
        </w:rPr>
        <w:t>3</w:t>
      </w:r>
      <w:r>
        <w:rPr>
          <w:b/>
          <w:sz w:val="24"/>
          <w:szCs w:val="24"/>
        </w:rPr>
        <w:tab/>
        <w:t>CONCLUSÃO</w:t>
      </w:r>
    </w:p>
    <w:p w14:paraId="0000002A" w14:textId="77777777" w:rsidR="009C42DC" w:rsidRDefault="009C42DC">
      <w:pPr>
        <w:spacing w:line="360" w:lineRule="auto"/>
        <w:ind w:firstLine="720"/>
        <w:jc w:val="both"/>
        <w:rPr>
          <w:b/>
          <w:sz w:val="24"/>
          <w:szCs w:val="24"/>
        </w:rPr>
      </w:pPr>
    </w:p>
    <w:p w14:paraId="0000002B" w14:textId="77777777" w:rsidR="009C42DC" w:rsidRDefault="008507C5">
      <w:pPr>
        <w:spacing w:line="360" w:lineRule="auto"/>
        <w:ind w:firstLine="720"/>
        <w:jc w:val="both"/>
        <w:rPr>
          <w:sz w:val="24"/>
          <w:szCs w:val="24"/>
        </w:rPr>
      </w:pPr>
      <w:r>
        <w:rPr>
          <w:sz w:val="24"/>
          <w:szCs w:val="24"/>
        </w:rPr>
        <w:t xml:space="preserve">A tentativa da implementação da </w:t>
      </w:r>
      <w:r>
        <w:rPr>
          <w:color w:val="222222"/>
          <w:sz w:val="24"/>
          <w:szCs w:val="24"/>
        </w:rPr>
        <w:t>Lei n°</w:t>
      </w:r>
      <w:r>
        <w:rPr>
          <w:sz w:val="24"/>
          <w:szCs w:val="24"/>
        </w:rPr>
        <w:t xml:space="preserve">10.820/2024, que substitui os Sistemas de Organização Modular de Ensino (SOME e SOMEI) por um modelo de ensino a distância no estado do Pará, revela que o poder exercido em territórios </w:t>
      </w:r>
      <w:r>
        <w:rPr>
          <w:sz w:val="24"/>
          <w:szCs w:val="24"/>
        </w:rPr>
        <w:t>historicamente negligenciados nesse espaço-tempo, é mediado por políticas educacionais que estão funcionando a partir de uma gestão e planejamento tecnocrático, corroborando para o apagamento de territorialidades vivas, que neste sentido, está intrinsecame</w:t>
      </w:r>
      <w:r>
        <w:rPr>
          <w:sz w:val="24"/>
          <w:szCs w:val="24"/>
        </w:rPr>
        <w:t xml:space="preserve">nte relacionado nas disputas territoriais que são também, disputas pela produção e reprodução da vida social. </w:t>
      </w:r>
    </w:p>
    <w:p w14:paraId="0000002C" w14:textId="77777777" w:rsidR="009C42DC" w:rsidRDefault="008507C5">
      <w:pPr>
        <w:spacing w:line="360" w:lineRule="auto"/>
        <w:ind w:firstLine="720"/>
        <w:jc w:val="both"/>
        <w:rPr>
          <w:sz w:val="24"/>
          <w:szCs w:val="24"/>
        </w:rPr>
      </w:pPr>
      <w:r>
        <w:rPr>
          <w:sz w:val="24"/>
          <w:szCs w:val="24"/>
        </w:rPr>
        <w:t xml:space="preserve">A partir da perspectiva crítico-dialética e do projeto ético-político que fundamenta o Serviço Social, pode-se compreender as contradições dessa </w:t>
      </w:r>
      <w:r>
        <w:rPr>
          <w:sz w:val="24"/>
          <w:szCs w:val="24"/>
        </w:rPr>
        <w:t xml:space="preserve">reforma educacional que desconsidera as especificidades culturais das populações indígenas, ribeirinhas e rurais da Amazônia. A lei se revela  enquanto  expressão de um projeto neoliberal que provoca exclusão dos povos tradicionais e seu silenciamento, ao </w:t>
      </w:r>
      <w:r>
        <w:rPr>
          <w:sz w:val="24"/>
          <w:szCs w:val="24"/>
        </w:rPr>
        <w:t>impor uma solução modelo de ensino a distância, sem dialogar com a população que depende do SOME e SOMEI, populações que vivem em lugares que muitas vezes não possuem estruturas físicas e tecnológicas para um ensino remoto. Desse modo, o projeto não só ame</w:t>
      </w:r>
      <w:r>
        <w:rPr>
          <w:sz w:val="24"/>
          <w:szCs w:val="24"/>
        </w:rPr>
        <w:t>açava a qualidade do ensino, mas também a equidade social dos povos originários e as demais populações dependentes do ensino modular.</w:t>
      </w:r>
    </w:p>
    <w:p w14:paraId="0000002D" w14:textId="22188FB6" w:rsidR="009C42DC" w:rsidRDefault="008507C5">
      <w:pPr>
        <w:spacing w:line="360" w:lineRule="auto"/>
        <w:ind w:firstLine="708"/>
        <w:jc w:val="both"/>
        <w:rPr>
          <w:sz w:val="24"/>
          <w:szCs w:val="24"/>
        </w:rPr>
      </w:pPr>
      <w:r>
        <w:rPr>
          <w:sz w:val="24"/>
          <w:szCs w:val="24"/>
        </w:rPr>
        <w:t>Nessa perspectiva, a ocupação dos povos indígenas na SEDUC, é um ato de resistência contra a desterritorialização, apagame</w:t>
      </w:r>
      <w:r>
        <w:rPr>
          <w:sz w:val="24"/>
          <w:szCs w:val="24"/>
        </w:rPr>
        <w:t>nto cultural e ultrapassa o campo educacional: é parte da luta por justiça social, por autonomia territorial e por um projeto de sociedade que valorize as diferenças e os saberes populares. A construção coletiva dos direitos à educação presencial é essenci</w:t>
      </w:r>
      <w:r>
        <w:rPr>
          <w:sz w:val="24"/>
          <w:szCs w:val="24"/>
        </w:rPr>
        <w:t xml:space="preserve">al como equipamento de desenvolvimento humano, união e comunicação comunitária. O artigo 4º da Lei de </w:t>
      </w:r>
      <w:r>
        <w:rPr>
          <w:sz w:val="24"/>
          <w:szCs w:val="24"/>
        </w:rPr>
        <w:lastRenderedPageBreak/>
        <w:t xml:space="preserve">2014, faz juízo a esses pensamentos quando explicita que </w:t>
      </w:r>
      <w:r w:rsidR="005C1E2C">
        <w:rPr>
          <w:sz w:val="24"/>
          <w:szCs w:val="24"/>
        </w:rPr>
        <w:t>se deve</w:t>
      </w:r>
      <w:r>
        <w:rPr>
          <w:sz w:val="24"/>
          <w:szCs w:val="24"/>
        </w:rPr>
        <w:t xml:space="preserve"> garantir a manutenção dos laços de convívio familiar e comunitários dos jovens e adultos </w:t>
      </w:r>
      <w:r>
        <w:rPr>
          <w:sz w:val="24"/>
          <w:szCs w:val="24"/>
        </w:rPr>
        <w:t xml:space="preserve">que, por necessidade de acesso e/ou continuidade dos estudos, teriam que se afastar dos costumes e valores de suas comunidades. </w:t>
      </w:r>
    </w:p>
    <w:p w14:paraId="0000002E" w14:textId="77777777" w:rsidR="009C42DC" w:rsidRDefault="008507C5">
      <w:pPr>
        <w:spacing w:line="360" w:lineRule="auto"/>
        <w:ind w:firstLine="708"/>
        <w:jc w:val="both"/>
        <w:rPr>
          <w:sz w:val="24"/>
          <w:szCs w:val="24"/>
        </w:rPr>
      </w:pPr>
      <w:r>
        <w:rPr>
          <w:sz w:val="24"/>
          <w:szCs w:val="24"/>
        </w:rPr>
        <w:t>Destarte, o debate e atuação do Serviço Social é imprescindível no âmbito educacional pois, diante desse cenário, revelam-se ex</w:t>
      </w:r>
      <w:r>
        <w:rPr>
          <w:sz w:val="24"/>
          <w:szCs w:val="24"/>
        </w:rPr>
        <w:t>pressões da questão social historicamente construídas desde a era colonial, sendo uma herança que provoca desigualdades educacionais para os povos da Amazônia. A defesa do SOME e SOMEI são exigências políticas e sociais, que devem englobar as comunidades n</w:t>
      </w:r>
      <w:r>
        <w:rPr>
          <w:sz w:val="24"/>
          <w:szCs w:val="24"/>
        </w:rPr>
        <w:t>elas inseridas, reconhecendo suas especificidades e fortalecendo a presença do Serviço Social nessa discussão, reafirmando o seu papel e comprometimento com o projeto ético-político da profissão.</w:t>
      </w:r>
    </w:p>
    <w:p w14:paraId="0000002F" w14:textId="77777777" w:rsidR="009C42DC" w:rsidRDefault="008507C5">
      <w:pPr>
        <w:spacing w:line="360" w:lineRule="auto"/>
        <w:jc w:val="center"/>
        <w:rPr>
          <w:sz w:val="20"/>
          <w:szCs w:val="20"/>
        </w:rPr>
      </w:pPr>
      <w:r>
        <w:rPr>
          <w:b/>
          <w:sz w:val="24"/>
          <w:szCs w:val="24"/>
        </w:rPr>
        <w:t xml:space="preserve">REFERÊNCIAS </w:t>
      </w:r>
    </w:p>
    <w:p w14:paraId="00000030" w14:textId="77777777" w:rsidR="009C42DC" w:rsidRDefault="009C42DC">
      <w:pPr>
        <w:spacing w:line="240" w:lineRule="auto"/>
        <w:jc w:val="both"/>
        <w:rPr>
          <w:sz w:val="24"/>
          <w:szCs w:val="24"/>
        </w:rPr>
      </w:pPr>
    </w:p>
    <w:p w14:paraId="00000031" w14:textId="77777777" w:rsidR="009C42DC" w:rsidRDefault="008507C5">
      <w:pPr>
        <w:pBdr>
          <w:top w:val="nil"/>
          <w:left w:val="nil"/>
          <w:bottom w:val="nil"/>
          <w:right w:val="nil"/>
          <w:between w:val="nil"/>
        </w:pBdr>
        <w:spacing w:line="240" w:lineRule="auto"/>
        <w:jc w:val="both"/>
        <w:rPr>
          <w:sz w:val="24"/>
          <w:szCs w:val="24"/>
        </w:rPr>
      </w:pPr>
      <w:r>
        <w:rPr>
          <w:sz w:val="24"/>
          <w:szCs w:val="24"/>
        </w:rPr>
        <w:t>ALVES, João Paulo da Conceição; ALMEIDA, Rosil</w:t>
      </w:r>
      <w:r>
        <w:rPr>
          <w:sz w:val="24"/>
          <w:szCs w:val="24"/>
        </w:rPr>
        <w:t>ene Ferreira de. O ensino médio na Amazônia: O Sistema de Organização Modular de Ensino (SOME) no contexto ribeirinho.</w:t>
      </w:r>
      <w:r>
        <w:rPr>
          <w:b/>
          <w:sz w:val="24"/>
          <w:szCs w:val="24"/>
        </w:rPr>
        <w:t xml:space="preserve"> Interfaces da Educação</w:t>
      </w:r>
      <w:r>
        <w:rPr>
          <w:sz w:val="24"/>
          <w:szCs w:val="24"/>
        </w:rPr>
        <w:t>, Paranaíba, v. 14, n. 41, p. 30-49, 2023.</w:t>
      </w:r>
    </w:p>
    <w:p w14:paraId="00000032" w14:textId="77777777" w:rsidR="009C42DC" w:rsidRDefault="009C42DC">
      <w:pPr>
        <w:pBdr>
          <w:top w:val="nil"/>
          <w:left w:val="nil"/>
          <w:bottom w:val="nil"/>
          <w:right w:val="nil"/>
          <w:between w:val="nil"/>
        </w:pBdr>
        <w:spacing w:line="240" w:lineRule="auto"/>
        <w:jc w:val="both"/>
        <w:rPr>
          <w:sz w:val="24"/>
          <w:szCs w:val="24"/>
        </w:rPr>
      </w:pPr>
    </w:p>
    <w:p w14:paraId="00000033"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BRASIL. Lei Ordinária nº 10.820, de 19 de dezembro de 2024. Dispõe sobre o Sistema de Organização Modular de Ensino (SOME) e dá outras providências. </w:t>
      </w:r>
      <w:r>
        <w:rPr>
          <w:b/>
          <w:sz w:val="24"/>
          <w:szCs w:val="24"/>
        </w:rPr>
        <w:t>Diário Oficial do Estado do Pará</w:t>
      </w:r>
      <w:r>
        <w:rPr>
          <w:sz w:val="24"/>
          <w:szCs w:val="24"/>
        </w:rPr>
        <w:t>, Belém, PA, 2024. Disponível em: https://www.migalhas.com.br/arquivos/2025</w:t>
      </w:r>
      <w:r>
        <w:rPr>
          <w:sz w:val="24"/>
          <w:szCs w:val="24"/>
        </w:rPr>
        <w:t>/4/F012D6AC4728B8_LeiOrdinaria108202024deParaPA.pdf. Acesso em: 8 jun. 2025.</w:t>
      </w:r>
    </w:p>
    <w:p w14:paraId="00000034" w14:textId="77777777" w:rsidR="009C42DC" w:rsidRDefault="009C42DC">
      <w:pPr>
        <w:pBdr>
          <w:top w:val="nil"/>
          <w:left w:val="nil"/>
          <w:bottom w:val="nil"/>
          <w:right w:val="nil"/>
          <w:between w:val="nil"/>
        </w:pBdr>
        <w:spacing w:line="240" w:lineRule="auto"/>
        <w:jc w:val="both"/>
        <w:rPr>
          <w:sz w:val="24"/>
          <w:szCs w:val="24"/>
        </w:rPr>
      </w:pPr>
    </w:p>
    <w:p w14:paraId="00000035"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CFESS – CONSELHO FEDERAL DE SERVIÇO SOCIAL. </w:t>
      </w:r>
      <w:r>
        <w:rPr>
          <w:b/>
          <w:sz w:val="24"/>
          <w:szCs w:val="24"/>
        </w:rPr>
        <w:t>Subsídios para a atuação de assistentes sociais na política de educação</w:t>
      </w:r>
      <w:r>
        <w:rPr>
          <w:sz w:val="24"/>
          <w:szCs w:val="24"/>
        </w:rPr>
        <w:t>. Brasília: CFESS, 2013. 64 p. (Série Trabalho e Projeto Profis</w:t>
      </w:r>
      <w:r>
        <w:rPr>
          <w:sz w:val="24"/>
          <w:szCs w:val="24"/>
        </w:rPr>
        <w:t>sional nas Políticas Sociais, 3).</w:t>
      </w:r>
    </w:p>
    <w:p w14:paraId="00000036" w14:textId="77777777" w:rsidR="009C42DC" w:rsidRDefault="009C42DC">
      <w:pPr>
        <w:pBdr>
          <w:top w:val="nil"/>
          <w:left w:val="nil"/>
          <w:bottom w:val="nil"/>
          <w:right w:val="nil"/>
          <w:between w:val="nil"/>
        </w:pBdr>
        <w:spacing w:line="240" w:lineRule="auto"/>
        <w:jc w:val="both"/>
        <w:rPr>
          <w:sz w:val="24"/>
          <w:szCs w:val="24"/>
        </w:rPr>
      </w:pPr>
    </w:p>
    <w:p w14:paraId="00000037"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KRENAK, Ailton. A COP30 na Amazônia já começou para os povos indígenas. </w:t>
      </w:r>
      <w:r>
        <w:rPr>
          <w:b/>
          <w:sz w:val="24"/>
          <w:szCs w:val="24"/>
        </w:rPr>
        <w:t>Amazônia Latitude</w:t>
      </w:r>
      <w:r>
        <w:rPr>
          <w:sz w:val="24"/>
          <w:szCs w:val="24"/>
        </w:rPr>
        <w:t>, 4 fev. 2025. Disponível em: https://www.amazonialatitude.com/2025/02/04/ailton-krenak-cop30-amazonia-comecou-povos-indigenas/. Ace</w:t>
      </w:r>
      <w:r>
        <w:rPr>
          <w:sz w:val="24"/>
          <w:szCs w:val="24"/>
        </w:rPr>
        <w:t>sso em: 6 jun. 2025.</w:t>
      </w:r>
    </w:p>
    <w:p w14:paraId="00000038" w14:textId="77777777" w:rsidR="009C42DC" w:rsidRDefault="009C42DC">
      <w:pPr>
        <w:pBdr>
          <w:top w:val="nil"/>
          <w:left w:val="nil"/>
          <w:bottom w:val="nil"/>
          <w:right w:val="nil"/>
          <w:between w:val="nil"/>
        </w:pBdr>
        <w:spacing w:line="240" w:lineRule="auto"/>
        <w:jc w:val="both"/>
        <w:rPr>
          <w:sz w:val="24"/>
          <w:szCs w:val="24"/>
        </w:rPr>
      </w:pPr>
    </w:p>
    <w:p w14:paraId="00000039"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MACHADO, Ismael. Fim da educação indígena presencial é ato de esvaziar territórios no Pará. </w:t>
      </w:r>
      <w:r>
        <w:rPr>
          <w:b/>
          <w:sz w:val="24"/>
          <w:szCs w:val="24"/>
        </w:rPr>
        <w:t>Amazônia Real</w:t>
      </w:r>
      <w:r>
        <w:rPr>
          <w:sz w:val="24"/>
          <w:szCs w:val="24"/>
        </w:rPr>
        <w:t>, 30 jan. 2025. Disponível em: https://amazoniareal.com.br/fim-da-educacao-indigena-presencial-e-ato-de-esvaziar-territorios-no-p</w:t>
      </w:r>
      <w:r>
        <w:rPr>
          <w:sz w:val="24"/>
          <w:szCs w:val="24"/>
        </w:rPr>
        <w:t>ara/. Acesso em: 6 jun. 2025.</w:t>
      </w:r>
    </w:p>
    <w:p w14:paraId="0000003A" w14:textId="77777777" w:rsidR="009C42DC" w:rsidRDefault="009C42DC">
      <w:pPr>
        <w:pBdr>
          <w:top w:val="nil"/>
          <w:left w:val="nil"/>
          <w:bottom w:val="nil"/>
          <w:right w:val="nil"/>
          <w:between w:val="nil"/>
        </w:pBdr>
        <w:spacing w:line="240" w:lineRule="auto"/>
        <w:jc w:val="both"/>
        <w:rPr>
          <w:sz w:val="24"/>
          <w:szCs w:val="24"/>
        </w:rPr>
      </w:pPr>
    </w:p>
    <w:p w14:paraId="0000003B"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MARX, Karl. </w:t>
      </w:r>
      <w:r>
        <w:rPr>
          <w:b/>
          <w:sz w:val="24"/>
          <w:szCs w:val="24"/>
        </w:rPr>
        <w:t xml:space="preserve">Crítica do Programa de </w:t>
      </w:r>
      <w:proofErr w:type="spellStart"/>
      <w:r>
        <w:rPr>
          <w:b/>
          <w:sz w:val="24"/>
          <w:szCs w:val="24"/>
        </w:rPr>
        <w:t>Gotha</w:t>
      </w:r>
      <w:proofErr w:type="spellEnd"/>
      <w:r>
        <w:rPr>
          <w:b/>
          <w:sz w:val="24"/>
          <w:szCs w:val="24"/>
        </w:rPr>
        <w:t>.</w:t>
      </w:r>
      <w:r>
        <w:rPr>
          <w:sz w:val="24"/>
          <w:szCs w:val="24"/>
        </w:rPr>
        <w:t xml:space="preserve"> Tradução de Rubens </w:t>
      </w:r>
      <w:proofErr w:type="spellStart"/>
      <w:r>
        <w:rPr>
          <w:sz w:val="24"/>
          <w:szCs w:val="24"/>
        </w:rPr>
        <w:t>Enderle</w:t>
      </w:r>
      <w:proofErr w:type="spellEnd"/>
      <w:r>
        <w:rPr>
          <w:sz w:val="24"/>
          <w:szCs w:val="24"/>
        </w:rPr>
        <w:t xml:space="preserve">. Apresentação de Michael </w:t>
      </w:r>
      <w:proofErr w:type="spellStart"/>
      <w:r>
        <w:rPr>
          <w:sz w:val="24"/>
          <w:szCs w:val="24"/>
        </w:rPr>
        <w:t>Löwy</w:t>
      </w:r>
      <w:proofErr w:type="spellEnd"/>
      <w:r>
        <w:rPr>
          <w:sz w:val="24"/>
          <w:szCs w:val="24"/>
        </w:rPr>
        <w:t xml:space="preserve">. Orelha de Virgínia Fontes. São Paulo: </w:t>
      </w:r>
      <w:proofErr w:type="spellStart"/>
      <w:r>
        <w:rPr>
          <w:sz w:val="24"/>
          <w:szCs w:val="24"/>
        </w:rPr>
        <w:t>Boitempo</w:t>
      </w:r>
      <w:proofErr w:type="spellEnd"/>
      <w:r>
        <w:rPr>
          <w:sz w:val="24"/>
          <w:szCs w:val="24"/>
        </w:rPr>
        <w:t>, 2012. p. 27.</w:t>
      </w:r>
    </w:p>
    <w:p w14:paraId="0000003C" w14:textId="77777777" w:rsidR="009C42DC" w:rsidRDefault="009C42DC">
      <w:pPr>
        <w:pBdr>
          <w:top w:val="nil"/>
          <w:left w:val="nil"/>
          <w:bottom w:val="nil"/>
          <w:right w:val="nil"/>
          <w:between w:val="nil"/>
        </w:pBdr>
        <w:spacing w:line="240" w:lineRule="auto"/>
        <w:jc w:val="both"/>
        <w:rPr>
          <w:sz w:val="24"/>
          <w:szCs w:val="24"/>
        </w:rPr>
      </w:pPr>
    </w:p>
    <w:p w14:paraId="0000003D"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MARTINS, Fernando Silva. Colonialismo, </w:t>
      </w:r>
      <w:proofErr w:type="spellStart"/>
      <w:r>
        <w:rPr>
          <w:sz w:val="24"/>
          <w:szCs w:val="24"/>
        </w:rPr>
        <w:t>pós-colonialismo</w:t>
      </w:r>
      <w:proofErr w:type="spellEnd"/>
      <w:r>
        <w:rPr>
          <w:sz w:val="24"/>
          <w:szCs w:val="24"/>
        </w:rPr>
        <w:t xml:space="preserve"> e educa</w:t>
      </w:r>
      <w:r>
        <w:rPr>
          <w:sz w:val="24"/>
          <w:szCs w:val="24"/>
        </w:rPr>
        <w:t xml:space="preserve">ção no Brasil. </w:t>
      </w:r>
      <w:r>
        <w:rPr>
          <w:b/>
          <w:sz w:val="24"/>
          <w:szCs w:val="24"/>
        </w:rPr>
        <w:t>Caderno Pedagógico</w:t>
      </w:r>
      <w:r>
        <w:rPr>
          <w:sz w:val="24"/>
          <w:szCs w:val="24"/>
        </w:rPr>
        <w:t>, v. 22, n. 4, p. e14197-e14197, 2025.</w:t>
      </w:r>
    </w:p>
    <w:p w14:paraId="0000003E" w14:textId="77777777" w:rsidR="009C42DC" w:rsidRDefault="009C42DC">
      <w:pPr>
        <w:pBdr>
          <w:top w:val="nil"/>
          <w:left w:val="nil"/>
          <w:bottom w:val="nil"/>
          <w:right w:val="nil"/>
          <w:between w:val="nil"/>
        </w:pBdr>
        <w:spacing w:line="240" w:lineRule="auto"/>
        <w:jc w:val="both"/>
        <w:rPr>
          <w:sz w:val="24"/>
          <w:szCs w:val="24"/>
        </w:rPr>
      </w:pPr>
    </w:p>
    <w:p w14:paraId="0000003F"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PARÁ (Estado). Lei nº 7.806, de 29 de abril de 2014. Dispõe sobre a regulamentação e o funcionamento do Sistema de Organização Modular de Ensino – SOME, no âmbito da Secretaria de Estado de Educação – SEDUC, e dá outras providências. </w:t>
      </w:r>
      <w:r>
        <w:rPr>
          <w:b/>
          <w:sz w:val="24"/>
          <w:szCs w:val="24"/>
        </w:rPr>
        <w:t>Diário Oficial do Esta</w:t>
      </w:r>
      <w:r>
        <w:rPr>
          <w:b/>
          <w:sz w:val="24"/>
          <w:szCs w:val="24"/>
        </w:rPr>
        <w:t>do do Pará</w:t>
      </w:r>
      <w:r>
        <w:rPr>
          <w:sz w:val="24"/>
          <w:szCs w:val="24"/>
        </w:rPr>
        <w:t>, Belém, PA, 30 abr. 2014.</w:t>
      </w:r>
    </w:p>
    <w:p w14:paraId="00000040" w14:textId="77777777" w:rsidR="009C42DC" w:rsidRDefault="009C42DC">
      <w:pPr>
        <w:pBdr>
          <w:top w:val="nil"/>
          <w:left w:val="nil"/>
          <w:bottom w:val="nil"/>
          <w:right w:val="nil"/>
          <w:between w:val="nil"/>
        </w:pBdr>
        <w:spacing w:line="240" w:lineRule="auto"/>
        <w:jc w:val="both"/>
        <w:rPr>
          <w:sz w:val="24"/>
          <w:szCs w:val="24"/>
        </w:rPr>
      </w:pPr>
    </w:p>
    <w:p w14:paraId="00000041"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PEREIRA, </w:t>
      </w:r>
      <w:proofErr w:type="spellStart"/>
      <w:r>
        <w:rPr>
          <w:sz w:val="24"/>
          <w:szCs w:val="24"/>
        </w:rPr>
        <w:t>Rosenildo</w:t>
      </w:r>
      <w:proofErr w:type="spellEnd"/>
      <w:r>
        <w:rPr>
          <w:sz w:val="24"/>
          <w:szCs w:val="24"/>
        </w:rPr>
        <w:t xml:space="preserve"> da Costa. Sistema de Organização Modular de Ensino (SOME) e a inclusão social dos jovens e adultos do campo. Margens - </w:t>
      </w:r>
      <w:r>
        <w:rPr>
          <w:b/>
          <w:sz w:val="24"/>
          <w:szCs w:val="24"/>
        </w:rPr>
        <w:t>Revista Interdisciplinar: Dossiê: Formação Docente</w:t>
      </w:r>
      <w:r>
        <w:rPr>
          <w:sz w:val="24"/>
          <w:szCs w:val="24"/>
        </w:rPr>
        <w:t>, v. 10, n. 14, p. 187-198, Be</w:t>
      </w:r>
      <w:r>
        <w:rPr>
          <w:sz w:val="24"/>
          <w:szCs w:val="24"/>
        </w:rPr>
        <w:t>lém, PA, jun. 2016. Disponível em: https://repositorio.ufpa.br/bitstream/2011/12928/1/Artigo_SistemaOrganizacaoModular.pdf. Acesso em: 4 jun. 2025.</w:t>
      </w:r>
    </w:p>
    <w:p w14:paraId="00000042" w14:textId="77777777" w:rsidR="009C42DC" w:rsidRDefault="009C42DC">
      <w:pPr>
        <w:pBdr>
          <w:top w:val="nil"/>
          <w:left w:val="nil"/>
          <w:bottom w:val="nil"/>
          <w:right w:val="nil"/>
          <w:between w:val="nil"/>
        </w:pBdr>
        <w:spacing w:line="240" w:lineRule="auto"/>
        <w:jc w:val="both"/>
        <w:rPr>
          <w:sz w:val="24"/>
          <w:szCs w:val="24"/>
        </w:rPr>
      </w:pPr>
    </w:p>
    <w:p w14:paraId="00000043"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RAFFESTIN, Claude. </w:t>
      </w:r>
      <w:r>
        <w:rPr>
          <w:b/>
          <w:sz w:val="24"/>
          <w:szCs w:val="24"/>
        </w:rPr>
        <w:t>Por uma geografia do poder</w:t>
      </w:r>
      <w:r>
        <w:rPr>
          <w:sz w:val="24"/>
          <w:szCs w:val="24"/>
        </w:rPr>
        <w:t>. São Paulo: Ática SA, 1993. p. 143-186.</w:t>
      </w:r>
    </w:p>
    <w:p w14:paraId="00000044" w14:textId="77777777" w:rsidR="009C42DC" w:rsidRDefault="009C42DC">
      <w:pPr>
        <w:pBdr>
          <w:top w:val="nil"/>
          <w:left w:val="nil"/>
          <w:bottom w:val="nil"/>
          <w:right w:val="nil"/>
          <w:between w:val="nil"/>
        </w:pBdr>
        <w:spacing w:line="240" w:lineRule="auto"/>
        <w:jc w:val="both"/>
        <w:rPr>
          <w:sz w:val="24"/>
          <w:szCs w:val="24"/>
        </w:rPr>
      </w:pPr>
    </w:p>
    <w:p w14:paraId="00000045" w14:textId="77777777" w:rsidR="009C42DC" w:rsidRDefault="008507C5">
      <w:pPr>
        <w:pBdr>
          <w:top w:val="nil"/>
          <w:left w:val="nil"/>
          <w:bottom w:val="nil"/>
          <w:right w:val="nil"/>
          <w:between w:val="nil"/>
        </w:pBdr>
        <w:spacing w:line="240" w:lineRule="auto"/>
        <w:jc w:val="both"/>
        <w:rPr>
          <w:sz w:val="24"/>
          <w:szCs w:val="24"/>
        </w:rPr>
      </w:pPr>
      <w:r>
        <w:rPr>
          <w:sz w:val="24"/>
          <w:szCs w:val="24"/>
        </w:rPr>
        <w:t>SANTILLI, Paulo. Pov</w:t>
      </w:r>
      <w:r>
        <w:rPr>
          <w:sz w:val="24"/>
          <w:szCs w:val="24"/>
        </w:rPr>
        <w:t xml:space="preserve">os Indígenas e Práticas de Ensino no Brasil. </w:t>
      </w:r>
      <w:r>
        <w:rPr>
          <w:b/>
          <w:sz w:val="24"/>
          <w:szCs w:val="24"/>
        </w:rPr>
        <w:t>Araraquara: UNESP</w:t>
      </w:r>
      <w:r>
        <w:rPr>
          <w:sz w:val="24"/>
          <w:szCs w:val="24"/>
        </w:rPr>
        <w:t>, 2012. p. 6.</w:t>
      </w:r>
    </w:p>
    <w:p w14:paraId="00000046" w14:textId="77777777" w:rsidR="009C42DC" w:rsidRDefault="009C42DC">
      <w:pPr>
        <w:pBdr>
          <w:top w:val="nil"/>
          <w:left w:val="nil"/>
          <w:bottom w:val="nil"/>
          <w:right w:val="nil"/>
          <w:between w:val="nil"/>
        </w:pBdr>
        <w:spacing w:line="240" w:lineRule="auto"/>
        <w:jc w:val="both"/>
        <w:rPr>
          <w:sz w:val="24"/>
          <w:szCs w:val="24"/>
        </w:rPr>
      </w:pPr>
    </w:p>
    <w:p w14:paraId="00000047"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SILVA, J. M. O.; SILVA, S. L. Possibilidades para uma educação diversa e inclusiva na Amazônia: uma experiência no Sistema de Organização Modular de Ensino no Estado do Pará. </w:t>
      </w:r>
      <w:proofErr w:type="spellStart"/>
      <w:r>
        <w:rPr>
          <w:b/>
          <w:sz w:val="24"/>
          <w:szCs w:val="24"/>
        </w:rPr>
        <w:t>Ethn</w:t>
      </w:r>
      <w:r>
        <w:rPr>
          <w:b/>
          <w:sz w:val="24"/>
          <w:szCs w:val="24"/>
        </w:rPr>
        <w:t>oscientia</w:t>
      </w:r>
      <w:proofErr w:type="spellEnd"/>
      <w:r>
        <w:rPr>
          <w:sz w:val="24"/>
          <w:szCs w:val="24"/>
        </w:rPr>
        <w:t>, v. 8, n. 3, p. 76-91, 2023.</w:t>
      </w:r>
    </w:p>
    <w:p w14:paraId="00000048" w14:textId="77777777" w:rsidR="009C42DC" w:rsidRDefault="009C42DC">
      <w:pPr>
        <w:pBdr>
          <w:top w:val="nil"/>
          <w:left w:val="nil"/>
          <w:bottom w:val="nil"/>
          <w:right w:val="nil"/>
          <w:between w:val="nil"/>
        </w:pBdr>
        <w:spacing w:line="240" w:lineRule="auto"/>
        <w:jc w:val="both"/>
        <w:rPr>
          <w:sz w:val="24"/>
          <w:szCs w:val="24"/>
        </w:rPr>
      </w:pPr>
    </w:p>
    <w:p w14:paraId="00000049" w14:textId="77777777" w:rsidR="009C42DC" w:rsidRDefault="008507C5">
      <w:pPr>
        <w:pBdr>
          <w:top w:val="nil"/>
          <w:left w:val="nil"/>
          <w:bottom w:val="nil"/>
          <w:right w:val="nil"/>
          <w:between w:val="nil"/>
        </w:pBdr>
        <w:spacing w:line="240" w:lineRule="auto"/>
        <w:jc w:val="both"/>
        <w:rPr>
          <w:sz w:val="24"/>
          <w:szCs w:val="24"/>
        </w:rPr>
      </w:pPr>
      <w:r>
        <w:rPr>
          <w:sz w:val="24"/>
          <w:szCs w:val="24"/>
        </w:rPr>
        <w:t xml:space="preserve">SOUZA, </w:t>
      </w:r>
      <w:proofErr w:type="spellStart"/>
      <w:r>
        <w:rPr>
          <w:sz w:val="24"/>
          <w:szCs w:val="24"/>
        </w:rPr>
        <w:t>Luciandro</w:t>
      </w:r>
      <w:proofErr w:type="spellEnd"/>
      <w:r>
        <w:rPr>
          <w:sz w:val="24"/>
          <w:szCs w:val="24"/>
        </w:rPr>
        <w:t xml:space="preserve"> </w:t>
      </w:r>
      <w:proofErr w:type="spellStart"/>
      <w:r>
        <w:rPr>
          <w:sz w:val="24"/>
          <w:szCs w:val="24"/>
        </w:rPr>
        <w:t>Tassio</w:t>
      </w:r>
      <w:proofErr w:type="spellEnd"/>
      <w:r>
        <w:rPr>
          <w:sz w:val="24"/>
          <w:szCs w:val="24"/>
        </w:rPr>
        <w:t xml:space="preserve"> Ribeiro de; BRASILEIRO, Tania Suely Azevedo. Sistema de Organização Modular de Ensino (SOME) e estudo de egressos: uma revisão sistemática da literatura em teses e dissertações. </w:t>
      </w:r>
      <w:proofErr w:type="spellStart"/>
      <w:r>
        <w:rPr>
          <w:b/>
          <w:sz w:val="24"/>
          <w:szCs w:val="24"/>
        </w:rPr>
        <w:t>Contribuciones</w:t>
      </w:r>
      <w:proofErr w:type="spellEnd"/>
      <w:r>
        <w:rPr>
          <w:b/>
          <w:sz w:val="24"/>
          <w:szCs w:val="24"/>
        </w:rPr>
        <w:t xml:space="preserve"> a </w:t>
      </w:r>
      <w:proofErr w:type="spellStart"/>
      <w:r>
        <w:rPr>
          <w:b/>
          <w:sz w:val="24"/>
          <w:szCs w:val="24"/>
        </w:rPr>
        <w:t>las</w:t>
      </w:r>
      <w:proofErr w:type="spellEnd"/>
      <w:r>
        <w:rPr>
          <w:b/>
          <w:sz w:val="24"/>
          <w:szCs w:val="24"/>
        </w:rPr>
        <w:t xml:space="preserve"> </w:t>
      </w:r>
      <w:proofErr w:type="spellStart"/>
      <w:r>
        <w:rPr>
          <w:b/>
          <w:sz w:val="24"/>
          <w:szCs w:val="24"/>
        </w:rPr>
        <w:t>Ciencias</w:t>
      </w:r>
      <w:proofErr w:type="spellEnd"/>
      <w:r>
        <w:rPr>
          <w:b/>
          <w:sz w:val="24"/>
          <w:szCs w:val="24"/>
        </w:rPr>
        <w:t xml:space="preserve"> </w:t>
      </w:r>
      <w:proofErr w:type="spellStart"/>
      <w:r>
        <w:rPr>
          <w:b/>
          <w:sz w:val="24"/>
          <w:szCs w:val="24"/>
        </w:rPr>
        <w:t>Sociales</w:t>
      </w:r>
      <w:proofErr w:type="spellEnd"/>
      <w:r>
        <w:rPr>
          <w:b/>
          <w:sz w:val="24"/>
          <w:szCs w:val="24"/>
        </w:rPr>
        <w:t xml:space="preserve">, </w:t>
      </w:r>
      <w:r>
        <w:rPr>
          <w:sz w:val="24"/>
          <w:szCs w:val="24"/>
        </w:rPr>
        <w:t>São José dos Pinhais, v. 17, n. 7, p. 01-30, 2024.</w:t>
      </w:r>
    </w:p>
    <w:sectPr w:rsidR="009C42DC">
      <w:headerReference w:type="default" r:id="rId7"/>
      <w:foot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A2C4A" w14:textId="77777777" w:rsidR="008507C5" w:rsidRDefault="008507C5">
      <w:pPr>
        <w:spacing w:line="240" w:lineRule="auto"/>
      </w:pPr>
      <w:r>
        <w:separator/>
      </w:r>
    </w:p>
  </w:endnote>
  <w:endnote w:type="continuationSeparator" w:id="0">
    <w:p w14:paraId="0E19CF9F" w14:textId="77777777" w:rsidR="008507C5" w:rsidRDefault="008507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B" w14:textId="77777777" w:rsidR="009C42DC" w:rsidRDefault="009C42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13867" w14:textId="77777777" w:rsidR="008507C5" w:rsidRDefault="008507C5">
      <w:pPr>
        <w:spacing w:line="240" w:lineRule="auto"/>
      </w:pPr>
      <w:r>
        <w:separator/>
      </w:r>
    </w:p>
  </w:footnote>
  <w:footnote w:type="continuationSeparator" w:id="0">
    <w:p w14:paraId="7B5FB644" w14:textId="77777777" w:rsidR="008507C5" w:rsidRDefault="008507C5">
      <w:pPr>
        <w:spacing w:line="240" w:lineRule="auto"/>
      </w:pPr>
      <w:r>
        <w:continuationSeparator/>
      </w:r>
    </w:p>
  </w:footnote>
  <w:footnote w:id="1">
    <w:p w14:paraId="0000004C" w14:textId="77777777" w:rsidR="009C42DC" w:rsidRDefault="008507C5">
      <w:pPr>
        <w:spacing w:line="240" w:lineRule="auto"/>
        <w:rPr>
          <w:sz w:val="20"/>
          <w:szCs w:val="20"/>
        </w:rPr>
      </w:pPr>
      <w:r>
        <w:rPr>
          <w:vertAlign w:val="superscript"/>
        </w:rPr>
        <w:footnoteRef/>
      </w:r>
      <w:r>
        <w:rPr>
          <w:sz w:val="20"/>
          <w:szCs w:val="20"/>
        </w:rPr>
        <w:t xml:space="preserve"> </w:t>
      </w:r>
      <w:r>
        <w:rPr>
          <w:sz w:val="18"/>
          <w:szCs w:val="18"/>
        </w:rPr>
        <w:t>Bacharel em Serviço Social, Mestrando no Programa de Pós-Graduação em Geografia, pela Universidade Federal do Pará (UFPA). E-mail: igortomars@gmail.com</w:t>
      </w:r>
    </w:p>
  </w:footnote>
  <w:footnote w:id="2">
    <w:p w14:paraId="0000004D" w14:textId="77777777" w:rsidR="009C42DC" w:rsidRDefault="008507C5">
      <w:pPr>
        <w:spacing w:line="240" w:lineRule="auto"/>
        <w:rPr>
          <w:sz w:val="20"/>
          <w:szCs w:val="20"/>
        </w:rPr>
      </w:pPr>
      <w:r>
        <w:rPr>
          <w:vertAlign w:val="superscript"/>
        </w:rPr>
        <w:footnoteRef/>
      </w:r>
      <w:r>
        <w:rPr>
          <w:sz w:val="20"/>
          <w:szCs w:val="20"/>
        </w:rPr>
        <w:t xml:space="preserve"> </w:t>
      </w:r>
      <w:r>
        <w:rPr>
          <w:sz w:val="18"/>
          <w:szCs w:val="18"/>
        </w:rPr>
        <w:t>Graduanda em Serviço Social pela Universidade Federal do Pará (UFPA). E-mail: larissa.monteiro@icsa.uf</w:t>
      </w:r>
      <w:r>
        <w:rPr>
          <w:sz w:val="18"/>
          <w:szCs w:val="18"/>
        </w:rPr>
        <w:t>pa.br</w:t>
      </w:r>
    </w:p>
  </w:footnote>
  <w:footnote w:id="3">
    <w:p w14:paraId="0000004E" w14:textId="77777777" w:rsidR="009C42DC" w:rsidRDefault="008507C5">
      <w:pPr>
        <w:spacing w:line="240" w:lineRule="auto"/>
        <w:rPr>
          <w:sz w:val="20"/>
          <w:szCs w:val="20"/>
        </w:rPr>
      </w:pPr>
      <w:r>
        <w:rPr>
          <w:vertAlign w:val="superscript"/>
        </w:rPr>
        <w:footnoteRef/>
      </w:r>
      <w:r>
        <w:rPr>
          <w:sz w:val="20"/>
          <w:szCs w:val="20"/>
        </w:rPr>
        <w:t xml:space="preserve"> </w:t>
      </w:r>
      <w:r>
        <w:rPr>
          <w:sz w:val="18"/>
          <w:szCs w:val="18"/>
        </w:rPr>
        <w:t>Graduanda em Serviço Social pela Universidade Federal do Pará (UFPA). E-mail: tainansmargalho@gmail.com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A" w14:textId="77777777" w:rsidR="009C42DC" w:rsidRDefault="008507C5">
    <w:r>
      <w:pict w14:anchorId="0053A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0;margin-top:.55pt;width:595.55pt;height:844.7pt;z-index:-251658752;visibility:visible;mso-wrap-distance-top:9pt;mso-wrap-distance-bottom:9pt;mso-position-horizontal:absolute;mso-position-horizontal-relative:page;mso-position-vertical:absolute;mso-position-vertical-relative:pag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2DC"/>
    <w:rsid w:val="005C1E2C"/>
    <w:rsid w:val="008507C5"/>
    <w:rsid w:val="009C42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95B05B9-CECF-4DD7-9E4B-EEE55B11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eKfpC8VwnIxkNu4BCpUQg278w==">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3959</Words>
  <Characters>21384</Characters>
  <Application>Microsoft Office Word</Application>
  <DocSecurity>0</DocSecurity>
  <Lines>178</Lines>
  <Paragraphs>50</Paragraphs>
  <ScaleCrop>false</ScaleCrop>
  <Company/>
  <LinksUpToDate>false</LinksUpToDate>
  <CharactersWithSpaces>25293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Adriano Silva</cp:lastModifiedBy>
  <cp:revision>2</cp:revision>
  <dcterms:created xsi:type="dcterms:W3CDTF">2025-04-05T21:56:00Z</dcterms:created>
  <dcterms:modified xsi:type="dcterms:W3CDTF">2025-07-05T18:25:00Z</dcterms:modified>
</cp:coreProperties>
</file>