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288D9" w14:textId="0FD19BFD" w:rsidR="00E56004" w:rsidRDefault="003D1395" w:rsidP="00C16AFF">
      <w:pPr>
        <w:spacing w:line="360" w:lineRule="auto"/>
        <w:jc w:val="center"/>
        <w:rPr>
          <w:sz w:val="24"/>
          <w:szCs w:val="24"/>
        </w:rPr>
      </w:pPr>
      <w:r w:rsidRPr="003D1395">
        <w:rPr>
          <w:b/>
          <w:bCs/>
          <w:sz w:val="24"/>
          <w:szCs w:val="24"/>
        </w:rPr>
        <w:t>O SERVIÇO DE CONVIVÊNCIA E FORTALECIMENTO DE VÍNCULOS (SCFV) COMO ESPAÇO DE PROTEÇÃO E RESISTÊNCIA:</w:t>
      </w:r>
      <w:r w:rsidRPr="003D1395">
        <w:rPr>
          <w:sz w:val="24"/>
          <w:szCs w:val="24"/>
        </w:rPr>
        <w:t xml:space="preserve"> análise da atuação profissional </w:t>
      </w:r>
      <w:r w:rsidR="00117C8C">
        <w:rPr>
          <w:sz w:val="24"/>
          <w:szCs w:val="24"/>
        </w:rPr>
        <w:t xml:space="preserve">com crianças e adolescentes </w:t>
      </w:r>
      <w:r w:rsidRPr="003D1395">
        <w:rPr>
          <w:sz w:val="24"/>
          <w:szCs w:val="24"/>
        </w:rPr>
        <w:t>à luz do SUAS e do ECA</w:t>
      </w:r>
    </w:p>
    <w:p w14:paraId="775A0064" w14:textId="12C2803F" w:rsidR="0089003E" w:rsidRDefault="0089003E" w:rsidP="0089003E">
      <w:pPr>
        <w:spacing w:line="360" w:lineRule="auto"/>
        <w:jc w:val="right"/>
        <w:rPr>
          <w:sz w:val="24"/>
          <w:szCs w:val="24"/>
        </w:rPr>
      </w:pPr>
      <w:r>
        <w:rPr>
          <w:sz w:val="24"/>
          <w:szCs w:val="24"/>
        </w:rPr>
        <w:t>Marlon Brando Alves Pontes</w:t>
      </w:r>
      <w:r w:rsidR="00BA4044">
        <w:rPr>
          <w:rStyle w:val="Refdenotaderodap"/>
          <w:sz w:val="24"/>
          <w:szCs w:val="24"/>
        </w:rPr>
        <w:footnoteReference w:id="1"/>
      </w:r>
    </w:p>
    <w:p w14:paraId="1045E1B3" w14:textId="77777777" w:rsidR="00BA4044" w:rsidRDefault="00BA4044" w:rsidP="00117C8C">
      <w:pPr>
        <w:pStyle w:val="NormalWeb"/>
        <w:spacing w:before="0" w:beforeAutospacing="0" w:after="0" w:afterAutospacing="0"/>
        <w:ind w:left="2835"/>
        <w:jc w:val="both"/>
        <w:rPr>
          <w:rFonts w:ascii="Arial" w:hAnsi="Arial" w:cs="Arial"/>
          <w:b/>
          <w:sz w:val="20"/>
          <w:szCs w:val="20"/>
        </w:rPr>
      </w:pPr>
    </w:p>
    <w:p w14:paraId="0DB13BBF" w14:textId="76EA2978" w:rsidR="00654A4C" w:rsidRDefault="00E54E8D" w:rsidP="00117C8C">
      <w:pPr>
        <w:pStyle w:val="NormalWeb"/>
        <w:spacing w:before="0" w:beforeAutospacing="0" w:after="0" w:afterAutospacing="0"/>
        <w:ind w:left="2835"/>
        <w:jc w:val="both"/>
        <w:rPr>
          <w:rFonts w:ascii="Arial" w:hAnsi="Arial" w:cs="Arial"/>
          <w:b/>
          <w:sz w:val="20"/>
          <w:szCs w:val="20"/>
        </w:rPr>
      </w:pPr>
      <w:r w:rsidRPr="00117C8C">
        <w:rPr>
          <w:rFonts w:ascii="Arial" w:hAnsi="Arial" w:cs="Arial"/>
          <w:b/>
          <w:sz w:val="20"/>
          <w:szCs w:val="20"/>
        </w:rPr>
        <w:t>R</w:t>
      </w:r>
      <w:r w:rsidR="00654A4C">
        <w:rPr>
          <w:rFonts w:ascii="Arial" w:hAnsi="Arial" w:cs="Arial"/>
          <w:b/>
          <w:sz w:val="20"/>
          <w:szCs w:val="20"/>
        </w:rPr>
        <w:t>esumo</w:t>
      </w:r>
    </w:p>
    <w:p w14:paraId="0BA3E957" w14:textId="271C9146" w:rsidR="00117C8C" w:rsidRPr="00117C8C" w:rsidRDefault="00117C8C" w:rsidP="00117C8C">
      <w:pPr>
        <w:pStyle w:val="NormalWeb"/>
        <w:spacing w:before="0" w:beforeAutospacing="0" w:after="0" w:afterAutospacing="0"/>
        <w:ind w:left="2835"/>
        <w:jc w:val="both"/>
        <w:rPr>
          <w:rFonts w:ascii="Arial" w:hAnsi="Arial" w:cs="Arial"/>
          <w:sz w:val="20"/>
          <w:szCs w:val="20"/>
        </w:rPr>
      </w:pPr>
      <w:r w:rsidRPr="00117C8C">
        <w:rPr>
          <w:rFonts w:ascii="Arial" w:hAnsi="Arial" w:cs="Arial"/>
          <w:sz w:val="20"/>
          <w:szCs w:val="20"/>
        </w:rPr>
        <w:t xml:space="preserve">O </w:t>
      </w:r>
      <w:r w:rsidRPr="00D56220">
        <w:rPr>
          <w:rFonts w:ascii="Arial" w:hAnsi="Arial" w:cs="Arial"/>
          <w:sz w:val="20"/>
          <w:szCs w:val="20"/>
        </w:rPr>
        <w:t xml:space="preserve">artigo discute o Serviço de Convivência e Fortalecimento de Vínculos como espaço de proteção e resistência, com base na atuação profissional do </w:t>
      </w:r>
      <w:r w:rsidR="00654A4C" w:rsidRPr="00D56220">
        <w:rPr>
          <w:rFonts w:ascii="Arial" w:hAnsi="Arial" w:cs="Arial"/>
          <w:sz w:val="20"/>
          <w:szCs w:val="20"/>
        </w:rPr>
        <w:t>A</w:t>
      </w:r>
      <w:r w:rsidRPr="00D56220">
        <w:rPr>
          <w:rFonts w:ascii="Arial" w:hAnsi="Arial" w:cs="Arial"/>
          <w:sz w:val="20"/>
          <w:szCs w:val="20"/>
        </w:rPr>
        <w:t xml:space="preserve">ssistente </w:t>
      </w:r>
      <w:r w:rsidR="00654A4C" w:rsidRPr="00D56220">
        <w:rPr>
          <w:rFonts w:ascii="Arial" w:hAnsi="Arial" w:cs="Arial"/>
          <w:sz w:val="20"/>
          <w:szCs w:val="20"/>
        </w:rPr>
        <w:t>S</w:t>
      </w:r>
      <w:r w:rsidRPr="00D56220">
        <w:rPr>
          <w:rFonts w:ascii="Arial" w:hAnsi="Arial" w:cs="Arial"/>
          <w:sz w:val="20"/>
          <w:szCs w:val="20"/>
        </w:rPr>
        <w:t xml:space="preserve">ocial enquanto parte da equipe multiprofissional do Centro de Convivência Novos Meninos e Meninas (CCNM), da Ação Social Arquidiocesana de Teresina – PI. Inserido na Proteção Social Básica do SUAS, o SCFV fortalece vínculos, previne violências e promove cidadania. Fundamentado no SUAS, no ECA e em autores do Serviço Social, o texto apresenta práticas como oficinas temáticas, escuta qualificada e trabalho com famílias, destacando o papel do </w:t>
      </w:r>
      <w:r w:rsidR="00AE21C8" w:rsidRPr="00D56220">
        <w:rPr>
          <w:rFonts w:ascii="Arial" w:hAnsi="Arial" w:cs="Arial"/>
          <w:sz w:val="20"/>
          <w:szCs w:val="20"/>
        </w:rPr>
        <w:t>A</w:t>
      </w:r>
      <w:r w:rsidRPr="00D56220">
        <w:rPr>
          <w:rFonts w:ascii="Arial" w:hAnsi="Arial" w:cs="Arial"/>
          <w:sz w:val="20"/>
          <w:szCs w:val="20"/>
        </w:rPr>
        <w:t xml:space="preserve">ssistente </w:t>
      </w:r>
      <w:r w:rsidR="00AE21C8" w:rsidRPr="00D56220">
        <w:rPr>
          <w:rFonts w:ascii="Arial" w:hAnsi="Arial" w:cs="Arial"/>
          <w:sz w:val="20"/>
          <w:szCs w:val="20"/>
        </w:rPr>
        <w:t>S</w:t>
      </w:r>
      <w:r w:rsidRPr="00D56220">
        <w:rPr>
          <w:rFonts w:ascii="Arial" w:hAnsi="Arial" w:cs="Arial"/>
          <w:sz w:val="20"/>
          <w:szCs w:val="20"/>
        </w:rPr>
        <w:t xml:space="preserve">ocial na mediação de processos e articulação com a rede. A análise dos dados evidencia a diversidade do público atendido e desafios como articulação </w:t>
      </w:r>
      <w:r w:rsidRPr="00117C8C">
        <w:rPr>
          <w:rFonts w:ascii="Arial" w:hAnsi="Arial" w:cs="Arial"/>
          <w:sz w:val="20"/>
          <w:szCs w:val="20"/>
        </w:rPr>
        <w:t>intersetorial e evasão de adolescentes. Conclui-se que o SCFV contribui para a proteção integral e o fortalecimento de vínculos, consolidando-se como espaço de inclusão e promoção de direitos.</w:t>
      </w:r>
    </w:p>
    <w:p w14:paraId="604E6F56" w14:textId="64511DF5" w:rsidR="00E56004" w:rsidRDefault="00E54E8D" w:rsidP="00117C8C">
      <w:pPr>
        <w:pStyle w:val="NormalWeb"/>
        <w:spacing w:before="0" w:beforeAutospacing="0" w:after="0" w:afterAutospacing="0"/>
        <w:ind w:left="2835"/>
        <w:jc w:val="both"/>
        <w:rPr>
          <w:rFonts w:ascii="Arial" w:hAnsi="Arial" w:cs="Arial"/>
          <w:sz w:val="20"/>
          <w:szCs w:val="20"/>
        </w:rPr>
      </w:pPr>
      <w:r w:rsidRPr="00117C8C">
        <w:rPr>
          <w:rFonts w:ascii="Arial" w:hAnsi="Arial" w:cs="Arial"/>
          <w:b/>
          <w:sz w:val="20"/>
          <w:szCs w:val="20"/>
        </w:rPr>
        <w:t>Palavras-chave:</w:t>
      </w:r>
      <w:r w:rsidRPr="00117C8C">
        <w:rPr>
          <w:rFonts w:ascii="Arial" w:hAnsi="Arial" w:cs="Arial"/>
          <w:sz w:val="20"/>
          <w:szCs w:val="20"/>
        </w:rPr>
        <w:t xml:space="preserve"> SCFV. Assistente </w:t>
      </w:r>
      <w:r w:rsidR="00FA6F35" w:rsidRPr="00117C8C">
        <w:rPr>
          <w:rFonts w:ascii="Arial" w:hAnsi="Arial" w:cs="Arial"/>
          <w:sz w:val="20"/>
          <w:szCs w:val="20"/>
        </w:rPr>
        <w:t>S</w:t>
      </w:r>
      <w:r w:rsidRPr="00117C8C">
        <w:rPr>
          <w:rFonts w:ascii="Arial" w:hAnsi="Arial" w:cs="Arial"/>
          <w:sz w:val="20"/>
          <w:szCs w:val="20"/>
        </w:rPr>
        <w:t xml:space="preserve">ocial. </w:t>
      </w:r>
      <w:r w:rsidR="00117C8C" w:rsidRPr="00117C8C">
        <w:rPr>
          <w:rFonts w:ascii="Arial" w:hAnsi="Arial" w:cs="Arial"/>
          <w:sz w:val="20"/>
          <w:szCs w:val="20"/>
        </w:rPr>
        <w:t>SUAS</w:t>
      </w:r>
      <w:r w:rsidRPr="00117C8C">
        <w:rPr>
          <w:rFonts w:ascii="Arial" w:hAnsi="Arial" w:cs="Arial"/>
          <w:sz w:val="20"/>
          <w:szCs w:val="20"/>
        </w:rPr>
        <w:t xml:space="preserve"> </w:t>
      </w:r>
    </w:p>
    <w:p w14:paraId="01143E1C" w14:textId="009F5A7E" w:rsidR="00654A4C" w:rsidRDefault="00654A4C" w:rsidP="009D6FE6">
      <w:pPr>
        <w:pStyle w:val="NormalWeb"/>
        <w:spacing w:before="0" w:beforeAutospacing="0" w:after="0" w:afterAutospacing="0"/>
        <w:jc w:val="both"/>
        <w:rPr>
          <w:rFonts w:ascii="Arial" w:hAnsi="Arial" w:cs="Arial"/>
          <w:sz w:val="20"/>
          <w:szCs w:val="20"/>
        </w:rPr>
      </w:pPr>
    </w:p>
    <w:p w14:paraId="5C106985" w14:textId="77777777" w:rsidR="00654A4C" w:rsidRDefault="00654A4C" w:rsidP="00117C8C">
      <w:pPr>
        <w:pStyle w:val="NormalWeb"/>
        <w:spacing w:before="0" w:beforeAutospacing="0" w:after="0" w:afterAutospacing="0"/>
        <w:ind w:left="2835"/>
        <w:jc w:val="both"/>
        <w:rPr>
          <w:rFonts w:ascii="Arial" w:hAnsi="Arial" w:cs="Arial"/>
          <w:b/>
          <w:bCs/>
          <w:sz w:val="20"/>
          <w:szCs w:val="20"/>
        </w:rPr>
      </w:pPr>
      <w:r w:rsidRPr="00654A4C">
        <w:rPr>
          <w:rFonts w:ascii="Arial" w:hAnsi="Arial" w:cs="Arial"/>
          <w:b/>
          <w:bCs/>
          <w:sz w:val="20"/>
          <w:szCs w:val="20"/>
        </w:rPr>
        <w:t>Abstract</w:t>
      </w:r>
    </w:p>
    <w:p w14:paraId="5F7A47DD" w14:textId="311477F7" w:rsidR="00AE21C8" w:rsidRPr="00AE21C8" w:rsidRDefault="00AE21C8" w:rsidP="00AE21C8">
      <w:pPr>
        <w:pStyle w:val="NormalWeb"/>
        <w:spacing w:before="0" w:beforeAutospacing="0" w:after="0" w:afterAutospacing="0"/>
        <w:ind w:left="2835"/>
        <w:jc w:val="both"/>
        <w:rPr>
          <w:rFonts w:ascii="Arial" w:hAnsi="Arial" w:cs="Arial"/>
          <w:sz w:val="20"/>
          <w:szCs w:val="20"/>
          <w:lang w:val="en-US"/>
        </w:rPr>
      </w:pPr>
      <w:proofErr w:type="spellStart"/>
      <w:r w:rsidRPr="00AE21C8">
        <w:rPr>
          <w:rFonts w:ascii="Arial" w:hAnsi="Arial" w:cs="Arial"/>
          <w:sz w:val="20"/>
          <w:szCs w:val="20"/>
        </w:rPr>
        <w:t>This</w:t>
      </w:r>
      <w:proofErr w:type="spellEnd"/>
      <w:r w:rsidRPr="00AE21C8">
        <w:rPr>
          <w:rFonts w:ascii="Arial" w:hAnsi="Arial" w:cs="Arial"/>
          <w:sz w:val="20"/>
          <w:szCs w:val="20"/>
        </w:rPr>
        <w:t xml:space="preserve"> </w:t>
      </w:r>
      <w:proofErr w:type="spellStart"/>
      <w:r w:rsidRPr="00AE21C8">
        <w:rPr>
          <w:rFonts w:ascii="Arial" w:hAnsi="Arial" w:cs="Arial"/>
          <w:sz w:val="20"/>
          <w:szCs w:val="20"/>
        </w:rPr>
        <w:t>article</w:t>
      </w:r>
      <w:proofErr w:type="spellEnd"/>
      <w:r w:rsidRPr="00AE21C8">
        <w:rPr>
          <w:rFonts w:ascii="Arial" w:hAnsi="Arial" w:cs="Arial"/>
          <w:sz w:val="20"/>
          <w:szCs w:val="20"/>
        </w:rPr>
        <w:t xml:space="preserve"> </w:t>
      </w:r>
      <w:proofErr w:type="spellStart"/>
      <w:r w:rsidRPr="00AE21C8">
        <w:rPr>
          <w:rFonts w:ascii="Arial" w:hAnsi="Arial" w:cs="Arial"/>
          <w:sz w:val="20"/>
          <w:szCs w:val="20"/>
        </w:rPr>
        <w:t>discusses</w:t>
      </w:r>
      <w:proofErr w:type="spellEnd"/>
      <w:r w:rsidRPr="00AE21C8">
        <w:rPr>
          <w:rFonts w:ascii="Arial" w:hAnsi="Arial" w:cs="Arial"/>
          <w:sz w:val="20"/>
          <w:szCs w:val="20"/>
        </w:rPr>
        <w:t xml:space="preserve"> </w:t>
      </w:r>
      <w:proofErr w:type="spellStart"/>
      <w:r w:rsidRPr="00AE21C8">
        <w:rPr>
          <w:rFonts w:ascii="Arial" w:hAnsi="Arial" w:cs="Arial"/>
          <w:sz w:val="20"/>
          <w:szCs w:val="20"/>
        </w:rPr>
        <w:t>the</w:t>
      </w:r>
      <w:proofErr w:type="spellEnd"/>
      <w:r w:rsidRPr="00AE21C8">
        <w:rPr>
          <w:rFonts w:ascii="Arial" w:hAnsi="Arial" w:cs="Arial"/>
          <w:sz w:val="20"/>
          <w:szCs w:val="20"/>
        </w:rPr>
        <w:t xml:space="preserve"> Serviço de Convivência e Fortalecimento de Vínculos</w:t>
      </w:r>
      <w:r>
        <w:rPr>
          <w:rFonts w:ascii="Arial" w:hAnsi="Arial" w:cs="Arial"/>
          <w:sz w:val="20"/>
          <w:szCs w:val="20"/>
        </w:rPr>
        <w:t xml:space="preserve"> </w:t>
      </w:r>
      <w:r w:rsidRPr="00AE21C8">
        <w:rPr>
          <w:rFonts w:ascii="Arial" w:hAnsi="Arial" w:cs="Arial"/>
          <w:sz w:val="20"/>
          <w:szCs w:val="20"/>
        </w:rPr>
        <w:t xml:space="preserve">as a </w:t>
      </w:r>
      <w:proofErr w:type="spellStart"/>
      <w:r w:rsidRPr="00AE21C8">
        <w:rPr>
          <w:rFonts w:ascii="Arial" w:hAnsi="Arial" w:cs="Arial"/>
          <w:sz w:val="20"/>
          <w:szCs w:val="20"/>
        </w:rPr>
        <w:t>space</w:t>
      </w:r>
      <w:proofErr w:type="spellEnd"/>
      <w:r w:rsidRPr="00AE21C8">
        <w:rPr>
          <w:rFonts w:ascii="Arial" w:hAnsi="Arial" w:cs="Arial"/>
          <w:sz w:val="20"/>
          <w:szCs w:val="20"/>
        </w:rPr>
        <w:t xml:space="preserve"> for </w:t>
      </w:r>
      <w:proofErr w:type="spellStart"/>
      <w:r w:rsidRPr="00AE21C8">
        <w:rPr>
          <w:rFonts w:ascii="Arial" w:hAnsi="Arial" w:cs="Arial"/>
          <w:sz w:val="20"/>
          <w:szCs w:val="20"/>
        </w:rPr>
        <w:t>protection</w:t>
      </w:r>
      <w:proofErr w:type="spellEnd"/>
      <w:r w:rsidRPr="00AE21C8">
        <w:rPr>
          <w:rFonts w:ascii="Arial" w:hAnsi="Arial" w:cs="Arial"/>
          <w:sz w:val="20"/>
          <w:szCs w:val="20"/>
        </w:rPr>
        <w:t xml:space="preserve"> </w:t>
      </w:r>
      <w:proofErr w:type="spellStart"/>
      <w:r w:rsidRPr="00AE21C8">
        <w:rPr>
          <w:rFonts w:ascii="Arial" w:hAnsi="Arial" w:cs="Arial"/>
          <w:sz w:val="20"/>
          <w:szCs w:val="20"/>
        </w:rPr>
        <w:t>and</w:t>
      </w:r>
      <w:proofErr w:type="spellEnd"/>
      <w:r w:rsidRPr="00AE21C8">
        <w:rPr>
          <w:rFonts w:ascii="Arial" w:hAnsi="Arial" w:cs="Arial"/>
          <w:sz w:val="20"/>
          <w:szCs w:val="20"/>
        </w:rPr>
        <w:t xml:space="preserve"> </w:t>
      </w:r>
      <w:proofErr w:type="spellStart"/>
      <w:r w:rsidRPr="00AE21C8">
        <w:rPr>
          <w:rFonts w:ascii="Arial" w:hAnsi="Arial" w:cs="Arial"/>
          <w:sz w:val="20"/>
          <w:szCs w:val="20"/>
        </w:rPr>
        <w:t>resistance</w:t>
      </w:r>
      <w:proofErr w:type="spellEnd"/>
      <w:r w:rsidRPr="00AE21C8">
        <w:rPr>
          <w:rFonts w:ascii="Arial" w:hAnsi="Arial" w:cs="Arial"/>
          <w:sz w:val="20"/>
          <w:szCs w:val="20"/>
        </w:rPr>
        <w:t xml:space="preserve">, </w:t>
      </w:r>
      <w:proofErr w:type="spellStart"/>
      <w:r w:rsidRPr="00AE21C8">
        <w:rPr>
          <w:rFonts w:ascii="Arial" w:hAnsi="Arial" w:cs="Arial"/>
          <w:sz w:val="20"/>
          <w:szCs w:val="20"/>
        </w:rPr>
        <w:t>based</w:t>
      </w:r>
      <w:proofErr w:type="spellEnd"/>
      <w:r w:rsidRPr="00AE21C8">
        <w:rPr>
          <w:rFonts w:ascii="Arial" w:hAnsi="Arial" w:cs="Arial"/>
          <w:sz w:val="20"/>
          <w:szCs w:val="20"/>
        </w:rPr>
        <w:t xml:space="preserve"> </w:t>
      </w:r>
      <w:proofErr w:type="spellStart"/>
      <w:r w:rsidRPr="00AE21C8">
        <w:rPr>
          <w:rFonts w:ascii="Arial" w:hAnsi="Arial" w:cs="Arial"/>
          <w:sz w:val="20"/>
          <w:szCs w:val="20"/>
        </w:rPr>
        <w:t>on</w:t>
      </w:r>
      <w:proofErr w:type="spellEnd"/>
      <w:r w:rsidRPr="00AE21C8">
        <w:rPr>
          <w:rFonts w:ascii="Arial" w:hAnsi="Arial" w:cs="Arial"/>
          <w:sz w:val="20"/>
          <w:szCs w:val="20"/>
        </w:rPr>
        <w:t xml:space="preserve"> </w:t>
      </w:r>
      <w:proofErr w:type="spellStart"/>
      <w:r w:rsidRPr="00AE21C8">
        <w:rPr>
          <w:rFonts w:ascii="Arial" w:hAnsi="Arial" w:cs="Arial"/>
          <w:sz w:val="20"/>
          <w:szCs w:val="20"/>
        </w:rPr>
        <w:t>the</w:t>
      </w:r>
      <w:proofErr w:type="spellEnd"/>
      <w:r w:rsidRPr="00AE21C8">
        <w:rPr>
          <w:rFonts w:ascii="Arial" w:hAnsi="Arial" w:cs="Arial"/>
          <w:sz w:val="20"/>
          <w:szCs w:val="20"/>
        </w:rPr>
        <w:t xml:space="preserve"> professional </w:t>
      </w:r>
      <w:proofErr w:type="spellStart"/>
      <w:r w:rsidRPr="00AE21C8">
        <w:rPr>
          <w:rFonts w:ascii="Arial" w:hAnsi="Arial" w:cs="Arial"/>
          <w:sz w:val="20"/>
          <w:szCs w:val="20"/>
        </w:rPr>
        <w:t>practice</w:t>
      </w:r>
      <w:proofErr w:type="spellEnd"/>
      <w:r w:rsidRPr="00AE21C8">
        <w:rPr>
          <w:rFonts w:ascii="Arial" w:hAnsi="Arial" w:cs="Arial"/>
          <w:sz w:val="20"/>
          <w:szCs w:val="20"/>
        </w:rPr>
        <w:t xml:space="preserve"> </w:t>
      </w:r>
      <w:proofErr w:type="spellStart"/>
      <w:r w:rsidRPr="00AE21C8">
        <w:rPr>
          <w:rFonts w:ascii="Arial" w:hAnsi="Arial" w:cs="Arial"/>
          <w:sz w:val="20"/>
          <w:szCs w:val="20"/>
        </w:rPr>
        <w:t>of</w:t>
      </w:r>
      <w:proofErr w:type="spellEnd"/>
      <w:r w:rsidRPr="00AE21C8">
        <w:rPr>
          <w:rFonts w:ascii="Arial" w:hAnsi="Arial" w:cs="Arial"/>
          <w:sz w:val="20"/>
          <w:szCs w:val="20"/>
        </w:rPr>
        <w:t xml:space="preserve"> </w:t>
      </w:r>
      <w:proofErr w:type="spellStart"/>
      <w:r w:rsidRPr="00AE21C8">
        <w:rPr>
          <w:rFonts w:ascii="Arial" w:hAnsi="Arial" w:cs="Arial"/>
          <w:sz w:val="20"/>
          <w:szCs w:val="20"/>
        </w:rPr>
        <w:t>the</w:t>
      </w:r>
      <w:proofErr w:type="spellEnd"/>
      <w:r w:rsidRPr="00AE21C8">
        <w:rPr>
          <w:rFonts w:ascii="Arial" w:hAnsi="Arial" w:cs="Arial"/>
          <w:sz w:val="20"/>
          <w:szCs w:val="20"/>
        </w:rPr>
        <w:t xml:space="preserve"> </w:t>
      </w:r>
      <w:r>
        <w:rPr>
          <w:rFonts w:ascii="Arial" w:hAnsi="Arial" w:cs="Arial"/>
          <w:sz w:val="20"/>
          <w:szCs w:val="20"/>
        </w:rPr>
        <w:t>S</w:t>
      </w:r>
      <w:r w:rsidRPr="00AE21C8">
        <w:rPr>
          <w:rFonts w:ascii="Arial" w:hAnsi="Arial" w:cs="Arial"/>
          <w:sz w:val="20"/>
          <w:szCs w:val="20"/>
        </w:rPr>
        <w:t xml:space="preserve">ocial </w:t>
      </w:r>
      <w:proofErr w:type="spellStart"/>
      <w:r>
        <w:rPr>
          <w:rFonts w:ascii="Arial" w:hAnsi="Arial" w:cs="Arial"/>
          <w:sz w:val="20"/>
          <w:szCs w:val="20"/>
        </w:rPr>
        <w:t>W</w:t>
      </w:r>
      <w:r w:rsidRPr="00AE21C8">
        <w:rPr>
          <w:rFonts w:ascii="Arial" w:hAnsi="Arial" w:cs="Arial"/>
          <w:sz w:val="20"/>
          <w:szCs w:val="20"/>
        </w:rPr>
        <w:t>orker</w:t>
      </w:r>
      <w:proofErr w:type="spellEnd"/>
      <w:r w:rsidRPr="00AE21C8">
        <w:rPr>
          <w:rFonts w:ascii="Arial" w:hAnsi="Arial" w:cs="Arial"/>
          <w:sz w:val="20"/>
          <w:szCs w:val="20"/>
        </w:rPr>
        <w:t xml:space="preserve"> as </w:t>
      </w:r>
      <w:proofErr w:type="spellStart"/>
      <w:r w:rsidRPr="00AE21C8">
        <w:rPr>
          <w:rFonts w:ascii="Arial" w:hAnsi="Arial" w:cs="Arial"/>
          <w:sz w:val="20"/>
          <w:szCs w:val="20"/>
        </w:rPr>
        <w:t>part</w:t>
      </w:r>
      <w:proofErr w:type="spellEnd"/>
      <w:r w:rsidRPr="00AE21C8">
        <w:rPr>
          <w:rFonts w:ascii="Arial" w:hAnsi="Arial" w:cs="Arial"/>
          <w:sz w:val="20"/>
          <w:szCs w:val="20"/>
        </w:rPr>
        <w:t xml:space="preserve"> </w:t>
      </w:r>
      <w:proofErr w:type="spellStart"/>
      <w:r w:rsidRPr="00AE21C8">
        <w:rPr>
          <w:rFonts w:ascii="Arial" w:hAnsi="Arial" w:cs="Arial"/>
          <w:sz w:val="20"/>
          <w:szCs w:val="20"/>
        </w:rPr>
        <w:t>of</w:t>
      </w:r>
      <w:proofErr w:type="spellEnd"/>
      <w:r w:rsidRPr="00AE21C8">
        <w:rPr>
          <w:rFonts w:ascii="Arial" w:hAnsi="Arial" w:cs="Arial"/>
          <w:sz w:val="20"/>
          <w:szCs w:val="20"/>
        </w:rPr>
        <w:t xml:space="preserve"> </w:t>
      </w:r>
      <w:proofErr w:type="spellStart"/>
      <w:r w:rsidRPr="00AE21C8">
        <w:rPr>
          <w:rFonts w:ascii="Arial" w:hAnsi="Arial" w:cs="Arial"/>
          <w:sz w:val="20"/>
          <w:szCs w:val="20"/>
        </w:rPr>
        <w:t>the</w:t>
      </w:r>
      <w:proofErr w:type="spellEnd"/>
      <w:r w:rsidRPr="00AE21C8">
        <w:rPr>
          <w:rFonts w:ascii="Arial" w:hAnsi="Arial" w:cs="Arial"/>
          <w:sz w:val="20"/>
          <w:szCs w:val="20"/>
        </w:rPr>
        <w:t xml:space="preserve"> </w:t>
      </w:r>
      <w:proofErr w:type="spellStart"/>
      <w:r w:rsidRPr="00AE21C8">
        <w:rPr>
          <w:rFonts w:ascii="Arial" w:hAnsi="Arial" w:cs="Arial"/>
          <w:sz w:val="20"/>
          <w:szCs w:val="20"/>
        </w:rPr>
        <w:t>multidisciplinary</w:t>
      </w:r>
      <w:proofErr w:type="spellEnd"/>
      <w:r w:rsidRPr="00AE21C8">
        <w:rPr>
          <w:rFonts w:ascii="Arial" w:hAnsi="Arial" w:cs="Arial"/>
          <w:sz w:val="20"/>
          <w:szCs w:val="20"/>
        </w:rPr>
        <w:t xml:space="preserve"> </w:t>
      </w:r>
      <w:proofErr w:type="spellStart"/>
      <w:r w:rsidRPr="00AE21C8">
        <w:rPr>
          <w:rFonts w:ascii="Arial" w:hAnsi="Arial" w:cs="Arial"/>
          <w:sz w:val="20"/>
          <w:szCs w:val="20"/>
        </w:rPr>
        <w:t>team</w:t>
      </w:r>
      <w:proofErr w:type="spellEnd"/>
      <w:r w:rsidRPr="00AE21C8">
        <w:rPr>
          <w:rFonts w:ascii="Arial" w:hAnsi="Arial" w:cs="Arial"/>
          <w:sz w:val="20"/>
          <w:szCs w:val="20"/>
        </w:rPr>
        <w:t xml:space="preserve"> </w:t>
      </w:r>
      <w:proofErr w:type="spellStart"/>
      <w:r w:rsidRPr="00AE21C8">
        <w:rPr>
          <w:rFonts w:ascii="Arial" w:hAnsi="Arial" w:cs="Arial"/>
          <w:sz w:val="20"/>
          <w:szCs w:val="20"/>
        </w:rPr>
        <w:t>at</w:t>
      </w:r>
      <w:proofErr w:type="spellEnd"/>
      <w:r w:rsidRPr="00AE21C8">
        <w:rPr>
          <w:rFonts w:ascii="Arial" w:hAnsi="Arial" w:cs="Arial"/>
          <w:sz w:val="20"/>
          <w:szCs w:val="20"/>
        </w:rPr>
        <w:t xml:space="preserve"> </w:t>
      </w:r>
      <w:proofErr w:type="spellStart"/>
      <w:r w:rsidRPr="00AE21C8">
        <w:rPr>
          <w:rFonts w:ascii="Arial" w:hAnsi="Arial" w:cs="Arial"/>
          <w:sz w:val="20"/>
          <w:szCs w:val="20"/>
        </w:rPr>
        <w:t>the</w:t>
      </w:r>
      <w:proofErr w:type="spellEnd"/>
      <w:r w:rsidRPr="00AE21C8">
        <w:rPr>
          <w:rFonts w:ascii="Arial" w:hAnsi="Arial" w:cs="Arial"/>
          <w:sz w:val="20"/>
          <w:szCs w:val="20"/>
        </w:rPr>
        <w:t xml:space="preserve"> Centro de Convivência Novos Meninos e Meninas (CCNM), </w:t>
      </w:r>
      <w:proofErr w:type="spellStart"/>
      <w:r w:rsidRPr="00AE21C8">
        <w:rPr>
          <w:rFonts w:ascii="Arial" w:hAnsi="Arial" w:cs="Arial"/>
          <w:sz w:val="20"/>
          <w:szCs w:val="20"/>
        </w:rPr>
        <w:t>run</w:t>
      </w:r>
      <w:proofErr w:type="spellEnd"/>
      <w:r w:rsidRPr="00AE21C8">
        <w:rPr>
          <w:rFonts w:ascii="Arial" w:hAnsi="Arial" w:cs="Arial"/>
          <w:sz w:val="20"/>
          <w:szCs w:val="20"/>
        </w:rPr>
        <w:t xml:space="preserve"> </w:t>
      </w:r>
      <w:proofErr w:type="spellStart"/>
      <w:r w:rsidRPr="00AE21C8">
        <w:rPr>
          <w:rFonts w:ascii="Arial" w:hAnsi="Arial" w:cs="Arial"/>
          <w:sz w:val="20"/>
          <w:szCs w:val="20"/>
        </w:rPr>
        <w:t>by</w:t>
      </w:r>
      <w:proofErr w:type="spellEnd"/>
      <w:r w:rsidRPr="00AE21C8">
        <w:rPr>
          <w:rFonts w:ascii="Arial" w:hAnsi="Arial" w:cs="Arial"/>
          <w:sz w:val="20"/>
          <w:szCs w:val="20"/>
        </w:rPr>
        <w:t xml:space="preserve"> </w:t>
      </w:r>
      <w:proofErr w:type="spellStart"/>
      <w:r w:rsidRPr="00AE21C8">
        <w:rPr>
          <w:rFonts w:ascii="Arial" w:hAnsi="Arial" w:cs="Arial"/>
          <w:sz w:val="20"/>
          <w:szCs w:val="20"/>
        </w:rPr>
        <w:t>the</w:t>
      </w:r>
      <w:proofErr w:type="spellEnd"/>
      <w:r w:rsidRPr="00AE21C8">
        <w:rPr>
          <w:rFonts w:ascii="Arial" w:hAnsi="Arial" w:cs="Arial"/>
          <w:sz w:val="20"/>
          <w:szCs w:val="20"/>
        </w:rPr>
        <w:t xml:space="preserve"> Ação Social Arquidiocesana de Teresina – PI. </w:t>
      </w:r>
      <w:r w:rsidRPr="00AE21C8">
        <w:rPr>
          <w:rFonts w:ascii="Arial" w:hAnsi="Arial" w:cs="Arial"/>
          <w:sz w:val="20"/>
          <w:szCs w:val="20"/>
          <w:lang w:val="en-US"/>
        </w:rPr>
        <w:t xml:space="preserve">As part of the </w:t>
      </w:r>
      <w:proofErr w:type="spellStart"/>
      <w:r w:rsidRPr="00AE21C8">
        <w:rPr>
          <w:rFonts w:ascii="Arial" w:hAnsi="Arial" w:cs="Arial"/>
          <w:sz w:val="20"/>
          <w:szCs w:val="20"/>
          <w:lang w:val="en-US"/>
        </w:rPr>
        <w:t>Proteção</w:t>
      </w:r>
      <w:proofErr w:type="spellEnd"/>
      <w:r w:rsidRPr="00AE21C8">
        <w:rPr>
          <w:rFonts w:ascii="Arial" w:hAnsi="Arial" w:cs="Arial"/>
          <w:sz w:val="20"/>
          <w:szCs w:val="20"/>
          <w:lang w:val="en-US"/>
        </w:rPr>
        <w:t xml:space="preserve"> Social </w:t>
      </w:r>
      <w:proofErr w:type="spellStart"/>
      <w:r w:rsidRPr="00AE21C8">
        <w:rPr>
          <w:rFonts w:ascii="Arial" w:hAnsi="Arial" w:cs="Arial"/>
          <w:sz w:val="20"/>
          <w:szCs w:val="20"/>
          <w:lang w:val="en-US"/>
        </w:rPr>
        <w:t>Básica</w:t>
      </w:r>
      <w:proofErr w:type="spellEnd"/>
      <w:r w:rsidRPr="00AE21C8">
        <w:rPr>
          <w:rFonts w:ascii="Arial" w:hAnsi="Arial" w:cs="Arial"/>
          <w:sz w:val="20"/>
          <w:szCs w:val="20"/>
          <w:lang w:val="en-US"/>
        </w:rPr>
        <w:t xml:space="preserve"> do SUAS, o SCFV aims to strengthen bonds, prevent violence, and promote citizenship. Grounded in the guidelines of SUAS, the </w:t>
      </w:r>
      <w:proofErr w:type="spellStart"/>
      <w:r w:rsidRPr="00AE21C8">
        <w:rPr>
          <w:rFonts w:ascii="Arial" w:hAnsi="Arial" w:cs="Arial"/>
          <w:sz w:val="20"/>
          <w:szCs w:val="20"/>
          <w:lang w:val="en-US"/>
        </w:rPr>
        <w:t>Estatuto</w:t>
      </w:r>
      <w:proofErr w:type="spellEnd"/>
      <w:r w:rsidRPr="00AE21C8">
        <w:rPr>
          <w:rFonts w:ascii="Arial" w:hAnsi="Arial" w:cs="Arial"/>
          <w:sz w:val="20"/>
          <w:szCs w:val="20"/>
          <w:lang w:val="en-US"/>
        </w:rPr>
        <w:t xml:space="preserve"> da </w:t>
      </w:r>
      <w:proofErr w:type="spellStart"/>
      <w:r w:rsidRPr="00AE21C8">
        <w:rPr>
          <w:rFonts w:ascii="Arial" w:hAnsi="Arial" w:cs="Arial"/>
          <w:sz w:val="20"/>
          <w:szCs w:val="20"/>
          <w:lang w:val="en-US"/>
        </w:rPr>
        <w:t>Criança</w:t>
      </w:r>
      <w:proofErr w:type="spellEnd"/>
      <w:r w:rsidRPr="00AE21C8">
        <w:rPr>
          <w:rFonts w:ascii="Arial" w:hAnsi="Arial" w:cs="Arial"/>
          <w:sz w:val="20"/>
          <w:szCs w:val="20"/>
          <w:lang w:val="en-US"/>
        </w:rPr>
        <w:t xml:space="preserve"> e do </w:t>
      </w:r>
      <w:proofErr w:type="spellStart"/>
      <w:r w:rsidRPr="00AE21C8">
        <w:rPr>
          <w:rFonts w:ascii="Arial" w:hAnsi="Arial" w:cs="Arial"/>
          <w:sz w:val="20"/>
          <w:szCs w:val="20"/>
          <w:lang w:val="en-US"/>
        </w:rPr>
        <w:t>Adolescente</w:t>
      </w:r>
      <w:proofErr w:type="spellEnd"/>
      <w:r w:rsidRPr="00AE21C8">
        <w:rPr>
          <w:rFonts w:ascii="Arial" w:hAnsi="Arial" w:cs="Arial"/>
          <w:sz w:val="20"/>
          <w:szCs w:val="20"/>
          <w:lang w:val="en-US"/>
        </w:rPr>
        <w:t xml:space="preserve"> (ECA), and theoretical foundations of Social Work, the text presents practices such as thematic workshops, qualified listening, and work with families, highlighting the role of the social worker in mediating processes and articulating with the support network. The data analysis reveals the diversity of the participants and challenges such as intersectoral coordination and adolescent dropout. SCFV is reaffirmed as a space of inclusion, rights promotion, and integral protection.</w:t>
      </w:r>
    </w:p>
    <w:p w14:paraId="7123C37F" w14:textId="77777777" w:rsidR="00AE21C8" w:rsidRPr="00AE21C8" w:rsidRDefault="00AE21C8" w:rsidP="00AE21C8">
      <w:pPr>
        <w:pStyle w:val="NormalWeb"/>
        <w:spacing w:before="0" w:beforeAutospacing="0" w:after="0" w:afterAutospacing="0"/>
        <w:ind w:left="2835"/>
        <w:jc w:val="both"/>
        <w:rPr>
          <w:rFonts w:ascii="Arial" w:hAnsi="Arial" w:cs="Arial"/>
          <w:sz w:val="20"/>
          <w:szCs w:val="20"/>
          <w:lang w:val="en-US"/>
        </w:rPr>
      </w:pPr>
      <w:r w:rsidRPr="00AE21C8">
        <w:rPr>
          <w:rStyle w:val="Forte"/>
          <w:rFonts w:ascii="Arial" w:hAnsi="Arial" w:cs="Arial"/>
          <w:sz w:val="20"/>
          <w:szCs w:val="20"/>
          <w:lang w:val="en-US"/>
        </w:rPr>
        <w:t>Keywords:</w:t>
      </w:r>
      <w:r w:rsidRPr="00AE21C8">
        <w:rPr>
          <w:rFonts w:ascii="Arial" w:hAnsi="Arial" w:cs="Arial"/>
          <w:sz w:val="20"/>
          <w:szCs w:val="20"/>
          <w:lang w:val="en-US"/>
        </w:rPr>
        <w:t xml:space="preserve"> SUAS. SCFV. Social worker.</w:t>
      </w:r>
    </w:p>
    <w:p w14:paraId="545F8B06" w14:textId="77777777" w:rsidR="007247CA" w:rsidRPr="00AE21C8" w:rsidRDefault="007247CA" w:rsidP="00117C8C">
      <w:pPr>
        <w:pStyle w:val="NormalWeb"/>
        <w:spacing w:before="0" w:beforeAutospacing="0" w:after="0" w:afterAutospacing="0"/>
        <w:ind w:left="2835"/>
        <w:jc w:val="both"/>
        <w:rPr>
          <w:rFonts w:ascii="Arial" w:hAnsi="Arial" w:cs="Arial"/>
          <w:sz w:val="20"/>
          <w:szCs w:val="20"/>
          <w:lang w:val="en-US"/>
        </w:rPr>
      </w:pPr>
    </w:p>
    <w:p w14:paraId="3C1227AF" w14:textId="074E38A5" w:rsidR="00E56004" w:rsidRPr="00AE21C8" w:rsidRDefault="00E56004" w:rsidP="003D1395">
      <w:pPr>
        <w:spacing w:line="240" w:lineRule="auto"/>
        <w:ind w:left="2835"/>
        <w:jc w:val="both"/>
        <w:rPr>
          <w:sz w:val="20"/>
          <w:szCs w:val="20"/>
          <w:lang w:val="en-US"/>
        </w:rPr>
      </w:pPr>
    </w:p>
    <w:p w14:paraId="17199647" w14:textId="539E9814" w:rsidR="007247CA" w:rsidRPr="00FA6F35" w:rsidRDefault="00E54E8D" w:rsidP="00FA6F35">
      <w:pPr>
        <w:spacing w:line="360" w:lineRule="auto"/>
        <w:jc w:val="both"/>
        <w:rPr>
          <w:b/>
          <w:sz w:val="24"/>
          <w:szCs w:val="24"/>
        </w:rPr>
      </w:pPr>
      <w:r w:rsidRPr="00FA6F35">
        <w:rPr>
          <w:b/>
          <w:sz w:val="24"/>
          <w:szCs w:val="24"/>
        </w:rPr>
        <w:t>1 INTRODUÇÃO</w:t>
      </w:r>
    </w:p>
    <w:p w14:paraId="17C6C043" w14:textId="792DB806" w:rsidR="00FA6F35" w:rsidRPr="00FA6F35" w:rsidRDefault="00FA6F35" w:rsidP="00655634">
      <w:pPr>
        <w:pStyle w:val="NormalWeb"/>
        <w:spacing w:before="0" w:beforeAutospacing="0" w:after="0" w:afterAutospacing="0" w:line="360" w:lineRule="auto"/>
        <w:ind w:firstLine="851"/>
        <w:jc w:val="both"/>
        <w:rPr>
          <w:rFonts w:ascii="Arial" w:hAnsi="Arial" w:cs="Arial"/>
        </w:rPr>
      </w:pPr>
      <w:r w:rsidRPr="00FA6F35">
        <w:rPr>
          <w:rFonts w:ascii="Arial" w:hAnsi="Arial" w:cs="Arial"/>
        </w:rPr>
        <w:lastRenderedPageBreak/>
        <w:t xml:space="preserve">Como </w:t>
      </w:r>
      <w:r w:rsidR="00752143">
        <w:rPr>
          <w:rFonts w:ascii="Arial" w:hAnsi="Arial" w:cs="Arial"/>
        </w:rPr>
        <w:t>A</w:t>
      </w:r>
      <w:r w:rsidRPr="00FA6F35">
        <w:rPr>
          <w:rFonts w:ascii="Arial" w:hAnsi="Arial" w:cs="Arial"/>
        </w:rPr>
        <w:t xml:space="preserve">ssistente </w:t>
      </w:r>
      <w:r w:rsidR="00752143">
        <w:rPr>
          <w:rFonts w:ascii="Arial" w:hAnsi="Arial" w:cs="Arial"/>
        </w:rPr>
        <w:t>S</w:t>
      </w:r>
      <w:r w:rsidRPr="00FA6F35">
        <w:rPr>
          <w:rFonts w:ascii="Arial" w:hAnsi="Arial" w:cs="Arial"/>
        </w:rPr>
        <w:t>ocial atuante na Proteção Social Básica, compreende-se que o Serviço de Convivência e Fortalecimento de Vínculos (SCFV) é uma das expressões mais significativas da capacidade protetiva do Sistema Único de Assistência Social (SUAS). Trata-se de uma oferta estruturante no território, capaz de promover o fortalecimento de laços familiares e comunitários, bem como de prevenir a ocorrência de situações de risco social. Atuando no Centro de Convivência Novos Meninos e Meninas (CCNM), vinculado à A</w:t>
      </w:r>
      <w:r w:rsidR="007247CA">
        <w:rPr>
          <w:rFonts w:ascii="Arial" w:hAnsi="Arial" w:cs="Arial"/>
        </w:rPr>
        <w:t>ção Social Arquidiocesana (ASA)</w:t>
      </w:r>
      <w:r w:rsidRPr="00FA6F35">
        <w:rPr>
          <w:rFonts w:ascii="Arial" w:hAnsi="Arial" w:cs="Arial"/>
        </w:rPr>
        <w:t xml:space="preserve">, </w:t>
      </w:r>
      <w:r w:rsidR="007247CA">
        <w:rPr>
          <w:rFonts w:ascii="Arial" w:hAnsi="Arial" w:cs="Arial"/>
        </w:rPr>
        <w:t>de</w:t>
      </w:r>
      <w:r w:rsidRPr="00FA6F35">
        <w:rPr>
          <w:rFonts w:ascii="Arial" w:hAnsi="Arial" w:cs="Arial"/>
        </w:rPr>
        <w:t xml:space="preserve"> Teresina (PI), este trabalho compartilha, por meio de relato de experiência, os desafios e as potências que emergem da oferta do SCFV nesse contexto.</w:t>
      </w:r>
    </w:p>
    <w:p w14:paraId="3ECA8ED3" w14:textId="77777777" w:rsidR="00FA6F35" w:rsidRPr="00FA6F35" w:rsidRDefault="00FA6F35" w:rsidP="00655634">
      <w:pPr>
        <w:pStyle w:val="NormalWeb"/>
        <w:spacing w:before="0" w:beforeAutospacing="0" w:after="0" w:afterAutospacing="0" w:line="360" w:lineRule="auto"/>
        <w:ind w:firstLine="851"/>
        <w:jc w:val="both"/>
        <w:rPr>
          <w:rFonts w:ascii="Arial" w:hAnsi="Arial" w:cs="Arial"/>
        </w:rPr>
      </w:pPr>
      <w:r w:rsidRPr="00FA6F35">
        <w:rPr>
          <w:rFonts w:ascii="Arial" w:hAnsi="Arial" w:cs="Arial"/>
        </w:rPr>
        <w:t>A experiência relatada ancora-se na necessidade de documentar, analisar criticamente e socializar vivências construídas a partir da prática profissional, adotando como perspectiva teórico-metodológica a abordagem crítica do Serviço Social brasileiro. Essa perspectiva está fundamentada no projeto ético-político da profissão, que compreende o usuário como sujeito de direitos e reconhece a intervenção profissional como mediação política e técnica frente às expressões da questão social (IAMAMOTO, 2009).</w:t>
      </w:r>
    </w:p>
    <w:p w14:paraId="7BD60F3D" w14:textId="5FF4279F" w:rsidR="00FA6F35" w:rsidRPr="00FA6F35" w:rsidRDefault="00FA6F35" w:rsidP="00655634">
      <w:pPr>
        <w:pStyle w:val="NormalWeb"/>
        <w:spacing w:before="0" w:beforeAutospacing="0" w:after="0" w:afterAutospacing="0" w:line="360" w:lineRule="auto"/>
        <w:ind w:firstLine="851"/>
        <w:jc w:val="both"/>
        <w:rPr>
          <w:rFonts w:ascii="Arial" w:hAnsi="Arial" w:cs="Arial"/>
        </w:rPr>
      </w:pPr>
      <w:r w:rsidRPr="00FA6F35">
        <w:rPr>
          <w:rFonts w:ascii="Arial" w:hAnsi="Arial" w:cs="Arial"/>
        </w:rPr>
        <w:t xml:space="preserve">O objetivo geral do artigo é analisar a experiência do SCFV no CCNM/ASA, evidenciando a relevância da atuação profissional do </w:t>
      </w:r>
      <w:r w:rsidR="007247CA">
        <w:rPr>
          <w:rFonts w:ascii="Arial" w:hAnsi="Arial" w:cs="Arial"/>
        </w:rPr>
        <w:t>A</w:t>
      </w:r>
      <w:r w:rsidRPr="00FA6F35">
        <w:rPr>
          <w:rFonts w:ascii="Arial" w:hAnsi="Arial" w:cs="Arial"/>
        </w:rPr>
        <w:t xml:space="preserve">ssistente </w:t>
      </w:r>
      <w:r w:rsidR="007247CA">
        <w:rPr>
          <w:rFonts w:ascii="Arial" w:hAnsi="Arial" w:cs="Arial"/>
        </w:rPr>
        <w:t>S</w:t>
      </w:r>
      <w:r w:rsidRPr="00FA6F35">
        <w:rPr>
          <w:rFonts w:ascii="Arial" w:hAnsi="Arial" w:cs="Arial"/>
        </w:rPr>
        <w:t>ocial na condução de ações coletivas voltadas à proteção de crianças e adolescentes em situação de vulnerabilidade</w:t>
      </w:r>
      <w:r w:rsidR="007247CA">
        <w:rPr>
          <w:rFonts w:ascii="Arial" w:hAnsi="Arial" w:cs="Arial"/>
        </w:rPr>
        <w:t xml:space="preserve"> social</w:t>
      </w:r>
      <w:r w:rsidRPr="00FA6F35">
        <w:rPr>
          <w:rFonts w:ascii="Arial" w:hAnsi="Arial" w:cs="Arial"/>
        </w:rPr>
        <w:t>. São objetivos específicos: (i) descrever o perfil do território e dos usuários do serviço; (</w:t>
      </w:r>
      <w:proofErr w:type="spellStart"/>
      <w:r w:rsidRPr="00FA6F35">
        <w:rPr>
          <w:rFonts w:ascii="Arial" w:hAnsi="Arial" w:cs="Arial"/>
        </w:rPr>
        <w:t>ii</w:t>
      </w:r>
      <w:proofErr w:type="spellEnd"/>
      <w:r w:rsidRPr="00FA6F35">
        <w:rPr>
          <w:rFonts w:ascii="Arial" w:hAnsi="Arial" w:cs="Arial"/>
        </w:rPr>
        <w:t>) apresentar as estratégias metodológicas utilizadas no SCFV; e (</w:t>
      </w:r>
      <w:proofErr w:type="spellStart"/>
      <w:r w:rsidRPr="00FA6F35">
        <w:rPr>
          <w:rFonts w:ascii="Arial" w:hAnsi="Arial" w:cs="Arial"/>
        </w:rPr>
        <w:t>iii</w:t>
      </w:r>
      <w:proofErr w:type="spellEnd"/>
      <w:r w:rsidRPr="00FA6F35">
        <w:rPr>
          <w:rFonts w:ascii="Arial" w:hAnsi="Arial" w:cs="Arial"/>
        </w:rPr>
        <w:t>) refletir sobre os limites e potencialidades dessa oferta socioassistencial.</w:t>
      </w:r>
    </w:p>
    <w:p w14:paraId="5E138827" w14:textId="3DF21102" w:rsidR="00FA6F35" w:rsidRPr="00FA6F35" w:rsidRDefault="00FA6F35" w:rsidP="00655634">
      <w:pPr>
        <w:pStyle w:val="NormalWeb"/>
        <w:spacing w:before="0" w:beforeAutospacing="0" w:after="0" w:afterAutospacing="0" w:line="360" w:lineRule="auto"/>
        <w:ind w:firstLine="851"/>
        <w:jc w:val="both"/>
        <w:rPr>
          <w:rFonts w:ascii="Arial" w:hAnsi="Arial" w:cs="Arial"/>
        </w:rPr>
      </w:pPr>
      <w:r w:rsidRPr="00FA6F35">
        <w:rPr>
          <w:rFonts w:ascii="Arial" w:hAnsi="Arial" w:cs="Arial"/>
        </w:rPr>
        <w:t>A análise desenvolvida ao longo do texto considera os fundamentos do SUAS, as diretrizes do SCFV, o Estatuto da Criança e do Adolescente (ECA) e autores referenciais do Serviço Social, articulando aspectos técnicos e políticos d</w:t>
      </w:r>
      <w:r w:rsidR="007247CA">
        <w:rPr>
          <w:rFonts w:ascii="Arial" w:hAnsi="Arial" w:cs="Arial"/>
        </w:rPr>
        <w:t xml:space="preserve">o fazer profissional </w:t>
      </w:r>
      <w:r w:rsidRPr="00FA6F35">
        <w:rPr>
          <w:rFonts w:ascii="Arial" w:hAnsi="Arial" w:cs="Arial"/>
        </w:rPr>
        <w:t>cotidian</w:t>
      </w:r>
      <w:r w:rsidR="007247CA">
        <w:rPr>
          <w:rFonts w:ascii="Arial" w:hAnsi="Arial" w:cs="Arial"/>
        </w:rPr>
        <w:t>o</w:t>
      </w:r>
      <w:r w:rsidRPr="00FA6F35">
        <w:rPr>
          <w:rFonts w:ascii="Arial" w:hAnsi="Arial" w:cs="Arial"/>
        </w:rPr>
        <w:t xml:space="preserve">. Entende-se, portanto, que a </w:t>
      </w:r>
      <w:r w:rsidR="007247CA">
        <w:rPr>
          <w:rFonts w:ascii="Arial" w:hAnsi="Arial" w:cs="Arial"/>
        </w:rPr>
        <w:t>atuação</w:t>
      </w:r>
      <w:r w:rsidRPr="00FA6F35">
        <w:rPr>
          <w:rFonts w:ascii="Arial" w:hAnsi="Arial" w:cs="Arial"/>
        </w:rPr>
        <w:t xml:space="preserve"> no SCFV do CCNM/ASA contribui não apenas para a efetivação dos direitos socioassistenciais, mas também para o fortalecimento da convivência comunitária e da cidadania ativa nos territórios.</w:t>
      </w:r>
    </w:p>
    <w:p w14:paraId="19818386" w14:textId="77777777" w:rsidR="00E56004" w:rsidRPr="00CB62CB" w:rsidRDefault="00E56004" w:rsidP="00FA6F35">
      <w:pPr>
        <w:spacing w:line="360" w:lineRule="auto"/>
        <w:jc w:val="both"/>
        <w:rPr>
          <w:b/>
          <w:bCs/>
          <w:sz w:val="24"/>
          <w:szCs w:val="24"/>
        </w:rPr>
      </w:pPr>
    </w:p>
    <w:p w14:paraId="6BC320AE" w14:textId="17149D5D" w:rsidR="006E73B3" w:rsidRDefault="00CB62CB" w:rsidP="006E73B3">
      <w:pPr>
        <w:spacing w:line="360" w:lineRule="auto"/>
        <w:jc w:val="both"/>
        <w:rPr>
          <w:b/>
          <w:sz w:val="24"/>
          <w:szCs w:val="24"/>
        </w:rPr>
      </w:pPr>
      <w:r w:rsidRPr="00CB62CB">
        <w:rPr>
          <w:b/>
          <w:bCs/>
          <w:sz w:val="24"/>
          <w:szCs w:val="24"/>
        </w:rPr>
        <w:lastRenderedPageBreak/>
        <w:t xml:space="preserve">2 </w:t>
      </w:r>
      <w:r w:rsidRPr="00CB62CB">
        <w:rPr>
          <w:b/>
          <w:bCs/>
        </w:rPr>
        <w:t>FUNDAMENTOS SÓCIO-HISTÓRICOS E POLÍTICOS DO SERVIÇO DE CONVIVÊNCIA E FORTALECIMENTO DE VÍNCULOS (SCFV)</w:t>
      </w:r>
      <w:r w:rsidR="006E73B3">
        <w:rPr>
          <w:b/>
          <w:bCs/>
        </w:rPr>
        <w:t xml:space="preserve"> E </w:t>
      </w:r>
      <w:r w:rsidR="006E73B3">
        <w:rPr>
          <w:b/>
          <w:sz w:val="24"/>
          <w:szCs w:val="24"/>
        </w:rPr>
        <w:t>A ATUAÇÃO DO ASSISTENTE SOCIAL NO SUAS</w:t>
      </w:r>
    </w:p>
    <w:p w14:paraId="34715A72" w14:textId="37C994FE" w:rsidR="00E56004" w:rsidRPr="006E73B3" w:rsidRDefault="00E56004">
      <w:pPr>
        <w:spacing w:line="360" w:lineRule="auto"/>
        <w:jc w:val="both"/>
        <w:rPr>
          <w:b/>
          <w:bCs/>
        </w:rPr>
      </w:pPr>
    </w:p>
    <w:p w14:paraId="7BA7A166" w14:textId="0433B4F7" w:rsidR="00E56004" w:rsidRDefault="00E54E8D" w:rsidP="00655634">
      <w:pPr>
        <w:spacing w:line="360" w:lineRule="auto"/>
        <w:ind w:firstLine="851"/>
        <w:jc w:val="both"/>
        <w:rPr>
          <w:sz w:val="24"/>
          <w:szCs w:val="24"/>
        </w:rPr>
      </w:pPr>
      <w:r>
        <w:rPr>
          <w:sz w:val="24"/>
          <w:szCs w:val="24"/>
        </w:rPr>
        <w:t xml:space="preserve">A </w:t>
      </w:r>
      <w:r w:rsidR="001A5097">
        <w:rPr>
          <w:sz w:val="24"/>
          <w:szCs w:val="24"/>
        </w:rPr>
        <w:t>A</w:t>
      </w:r>
      <w:r>
        <w:rPr>
          <w:sz w:val="24"/>
          <w:szCs w:val="24"/>
        </w:rPr>
        <w:t xml:space="preserve">ssistência </w:t>
      </w:r>
      <w:r w:rsidR="001A5097">
        <w:rPr>
          <w:sz w:val="24"/>
          <w:szCs w:val="24"/>
        </w:rPr>
        <w:t>S</w:t>
      </w:r>
      <w:r>
        <w:rPr>
          <w:sz w:val="24"/>
          <w:szCs w:val="24"/>
        </w:rPr>
        <w:t xml:space="preserve">ocial, institucionalizada como </w:t>
      </w:r>
      <w:r w:rsidR="007247CA">
        <w:rPr>
          <w:sz w:val="24"/>
          <w:szCs w:val="24"/>
        </w:rPr>
        <w:t>P</w:t>
      </w:r>
      <w:r>
        <w:rPr>
          <w:sz w:val="24"/>
          <w:szCs w:val="24"/>
        </w:rPr>
        <w:t xml:space="preserve">olítica </w:t>
      </w:r>
      <w:r w:rsidR="007247CA">
        <w:rPr>
          <w:sz w:val="24"/>
          <w:szCs w:val="24"/>
        </w:rPr>
        <w:t>P</w:t>
      </w:r>
      <w:r>
        <w:rPr>
          <w:sz w:val="24"/>
          <w:szCs w:val="24"/>
        </w:rPr>
        <w:t xml:space="preserve">ública no Brasil a partir da Constituição Federal de 1988 e regulamentada pela Lei Orgânica da Assistência Social (LOAS) em 1993, constitui-se como direito do cidadão e dever do Estado. Essa concepção rompe com a lógica filantrópica e assistencialista, passando a integrar o campo das seguranças sociais universais. O Sistema Único de Assistência Social (SUAS), instituído pela Norma Operacional Básica (NOB/SUAS), organiza os serviços, programas e projetos </w:t>
      </w:r>
      <w:r w:rsidR="007247CA">
        <w:rPr>
          <w:sz w:val="24"/>
          <w:szCs w:val="24"/>
        </w:rPr>
        <w:t xml:space="preserve">e benefícios </w:t>
      </w:r>
      <w:r>
        <w:rPr>
          <w:sz w:val="24"/>
          <w:szCs w:val="24"/>
        </w:rPr>
        <w:t>de forma descentralizada e participativa, garantindo a Proteção Social Básica e Especial.</w:t>
      </w:r>
    </w:p>
    <w:p w14:paraId="40DCA11A" w14:textId="16DC5B65" w:rsidR="007247CA" w:rsidRPr="006E73B3" w:rsidRDefault="00E54E8D" w:rsidP="006E73B3">
      <w:pPr>
        <w:spacing w:line="360" w:lineRule="auto"/>
        <w:ind w:firstLine="851"/>
        <w:jc w:val="both"/>
        <w:rPr>
          <w:sz w:val="24"/>
          <w:szCs w:val="24"/>
        </w:rPr>
      </w:pPr>
      <w:r>
        <w:rPr>
          <w:sz w:val="24"/>
          <w:szCs w:val="24"/>
        </w:rPr>
        <w:t xml:space="preserve">Segundo Behring (2008), a </w:t>
      </w:r>
      <w:r w:rsidR="007247CA">
        <w:rPr>
          <w:sz w:val="24"/>
          <w:szCs w:val="24"/>
        </w:rPr>
        <w:t>A</w:t>
      </w:r>
      <w:r>
        <w:rPr>
          <w:sz w:val="24"/>
          <w:szCs w:val="24"/>
        </w:rPr>
        <w:t xml:space="preserve">ssistência </w:t>
      </w:r>
      <w:r w:rsidR="007247CA">
        <w:rPr>
          <w:sz w:val="24"/>
          <w:szCs w:val="24"/>
        </w:rPr>
        <w:t>S</w:t>
      </w:r>
      <w:r>
        <w:rPr>
          <w:sz w:val="24"/>
          <w:szCs w:val="24"/>
        </w:rPr>
        <w:t xml:space="preserve">ocial ocupa um papel contraditório no interior das políticas sociais brasileiras, pois é chamada a mediar demandas urgentes da população mais empobrecida ao mesmo tempo em que enfrenta limites impostos pela escassez de recursos e pela descontinuidade de ações. Neste sentido, compreender o SCFV como uma das </w:t>
      </w:r>
      <w:r w:rsidR="007247CA">
        <w:rPr>
          <w:sz w:val="24"/>
          <w:szCs w:val="24"/>
        </w:rPr>
        <w:t>ofertas</w:t>
      </w:r>
      <w:r>
        <w:rPr>
          <w:sz w:val="24"/>
          <w:szCs w:val="24"/>
        </w:rPr>
        <w:t xml:space="preserve"> da Proteção Social Básica exige reconhecê-lo como uma intervenção planejada, com fundamentação técnica e objetivos vinculados à garantia de direitos.</w:t>
      </w:r>
    </w:p>
    <w:p w14:paraId="3199CA47" w14:textId="77777777" w:rsidR="00E56004" w:rsidRDefault="00E54E8D" w:rsidP="00655634">
      <w:pPr>
        <w:spacing w:line="360" w:lineRule="auto"/>
        <w:ind w:firstLine="851"/>
        <w:jc w:val="both"/>
        <w:rPr>
          <w:sz w:val="24"/>
          <w:szCs w:val="24"/>
        </w:rPr>
      </w:pPr>
      <w:r>
        <w:rPr>
          <w:sz w:val="24"/>
          <w:szCs w:val="24"/>
        </w:rPr>
        <w:t>O SCFV está previsto na Tipificação Nacional dos Serviços Socioassistenciais (Resolução CNAS nº 109/2009) como um serviço ofertado na Proteção Social Básica com a finalidade de complementar o trabalho social com famílias, prevenindo a ocorrência de situações de risco e fortalecendo vínculos familiares e comunitários. A proposta metodológica do serviço deve ser pautada na escuta, na vivência, no pertencimento e na participação cidadã, respeitando as especificidades dos ciclos de vida dos usuários.</w:t>
      </w:r>
    </w:p>
    <w:p w14:paraId="247BEB52" w14:textId="77777777" w:rsidR="006E73B3" w:rsidRDefault="00E54E8D" w:rsidP="006E73B3">
      <w:pPr>
        <w:spacing w:line="360" w:lineRule="auto"/>
        <w:ind w:firstLine="851"/>
        <w:jc w:val="both"/>
        <w:rPr>
          <w:sz w:val="24"/>
          <w:szCs w:val="24"/>
        </w:rPr>
      </w:pPr>
      <w:r>
        <w:rPr>
          <w:sz w:val="24"/>
          <w:szCs w:val="24"/>
        </w:rPr>
        <w:t>Conforme destaca o Caderno de Orientações do SCFV (BRASIL, 2021), o serviço deve promover a convivência como valor central da prática socioassistencial.</w:t>
      </w:r>
      <w:r w:rsidR="00655634">
        <w:rPr>
          <w:sz w:val="24"/>
          <w:szCs w:val="24"/>
        </w:rPr>
        <w:t xml:space="preserve"> </w:t>
      </w:r>
      <w:r>
        <w:rPr>
          <w:sz w:val="24"/>
          <w:szCs w:val="24"/>
        </w:rPr>
        <w:t xml:space="preserve">A abordagem metodológica deve articular atividades coletivas que incentivem a construção de identidades positivas, o fortalecimento de laços sociais e a prevenção de violências. O SCFV é concebido, portanto, como um espaço que possibilita </w:t>
      </w:r>
      <w:r w:rsidR="009912B1">
        <w:rPr>
          <w:sz w:val="24"/>
          <w:szCs w:val="24"/>
        </w:rPr>
        <w:t xml:space="preserve">às </w:t>
      </w:r>
      <w:r w:rsidR="009912B1">
        <w:rPr>
          <w:sz w:val="24"/>
          <w:szCs w:val="24"/>
        </w:rPr>
        <w:lastRenderedPageBreak/>
        <w:t>crianças, adolescentes e suas famílias</w:t>
      </w:r>
      <w:r>
        <w:rPr>
          <w:sz w:val="24"/>
          <w:szCs w:val="24"/>
        </w:rPr>
        <w:t xml:space="preserve"> a experiência de relações protetivas, solidárias e cidadãs.</w:t>
      </w:r>
    </w:p>
    <w:p w14:paraId="7B2517E6" w14:textId="6C5F70EB" w:rsidR="00E56004" w:rsidRDefault="00E54E8D" w:rsidP="006E73B3">
      <w:pPr>
        <w:spacing w:line="360" w:lineRule="auto"/>
        <w:ind w:firstLine="851"/>
        <w:jc w:val="both"/>
        <w:rPr>
          <w:sz w:val="24"/>
          <w:szCs w:val="24"/>
        </w:rPr>
      </w:pPr>
      <w:r>
        <w:rPr>
          <w:sz w:val="24"/>
          <w:szCs w:val="24"/>
        </w:rPr>
        <w:t xml:space="preserve">O Estatuto da Criança e do Adolescente (ECA), instituído pela Lei nº 8.069/1990, representa um marco na proteção dos direitos </w:t>
      </w:r>
      <w:proofErr w:type="spellStart"/>
      <w:r>
        <w:rPr>
          <w:sz w:val="24"/>
          <w:szCs w:val="24"/>
        </w:rPr>
        <w:t>infantojuvenis</w:t>
      </w:r>
      <w:proofErr w:type="spellEnd"/>
      <w:r>
        <w:rPr>
          <w:sz w:val="24"/>
          <w:szCs w:val="24"/>
        </w:rPr>
        <w:t xml:space="preserve"> no Brasil, ao estabelecer o princípio da proteção integral e da prioridade absoluta. Este paradigma compreende a criança e </w:t>
      </w:r>
      <w:proofErr w:type="spellStart"/>
      <w:r>
        <w:rPr>
          <w:sz w:val="24"/>
          <w:szCs w:val="24"/>
        </w:rPr>
        <w:t>o</w:t>
      </w:r>
      <w:proofErr w:type="spellEnd"/>
      <w:r>
        <w:rPr>
          <w:sz w:val="24"/>
          <w:szCs w:val="24"/>
        </w:rPr>
        <w:t xml:space="preserve"> adolescente como sujeitos de direitos em desenvolvimento, exigindo do Estado e da sociedade a implementação de políticas públicas que garantam seu bem-estar.</w:t>
      </w:r>
    </w:p>
    <w:p w14:paraId="055404FE" w14:textId="47AAFEB0" w:rsidR="007247CA" w:rsidRPr="006E73B3" w:rsidRDefault="00E54E8D" w:rsidP="006E73B3">
      <w:pPr>
        <w:spacing w:line="360" w:lineRule="auto"/>
        <w:ind w:firstLine="851"/>
        <w:jc w:val="both"/>
        <w:rPr>
          <w:sz w:val="24"/>
          <w:szCs w:val="24"/>
        </w:rPr>
      </w:pPr>
      <w:r>
        <w:rPr>
          <w:sz w:val="24"/>
          <w:szCs w:val="24"/>
        </w:rPr>
        <w:t xml:space="preserve">A inserção do SCFV nesse contexto se traduz como um dos instrumentos da </w:t>
      </w:r>
      <w:r w:rsidR="004A3B08">
        <w:rPr>
          <w:sz w:val="24"/>
          <w:szCs w:val="24"/>
        </w:rPr>
        <w:t>P</w:t>
      </w:r>
      <w:r>
        <w:rPr>
          <w:sz w:val="24"/>
          <w:szCs w:val="24"/>
        </w:rPr>
        <w:t xml:space="preserve">olítica de </w:t>
      </w:r>
      <w:r w:rsidR="004A3B08">
        <w:rPr>
          <w:sz w:val="24"/>
          <w:szCs w:val="24"/>
        </w:rPr>
        <w:t>A</w:t>
      </w:r>
      <w:r>
        <w:rPr>
          <w:sz w:val="24"/>
          <w:szCs w:val="24"/>
        </w:rPr>
        <w:t xml:space="preserve">ssistência </w:t>
      </w:r>
      <w:r w:rsidR="004A3B08">
        <w:rPr>
          <w:sz w:val="24"/>
          <w:szCs w:val="24"/>
        </w:rPr>
        <w:t>S</w:t>
      </w:r>
      <w:r>
        <w:rPr>
          <w:sz w:val="24"/>
          <w:szCs w:val="24"/>
        </w:rPr>
        <w:t>ocial para efetivação dos direitos previstos no ECA, uma vez que suas atividades devem favorecer o acesso à cultura, à educação, ao lazer, ao esporte e à convivência comunitária. Como aponta Rizzini (2011), a promoção de ambientes protetivos é fundamental para o desenvolvimento de crianças e adolescentes em situação de vulnerabilidade.</w:t>
      </w:r>
    </w:p>
    <w:p w14:paraId="35FF021B" w14:textId="5EDB5919" w:rsidR="00E56004" w:rsidRDefault="00E54E8D" w:rsidP="000838F9">
      <w:pPr>
        <w:spacing w:line="360" w:lineRule="auto"/>
        <w:ind w:firstLine="851"/>
        <w:jc w:val="both"/>
        <w:rPr>
          <w:sz w:val="24"/>
          <w:szCs w:val="24"/>
        </w:rPr>
      </w:pPr>
      <w:r>
        <w:rPr>
          <w:sz w:val="24"/>
          <w:szCs w:val="24"/>
        </w:rPr>
        <w:t xml:space="preserve">O trabalho do </w:t>
      </w:r>
      <w:r w:rsidR="004A3B08">
        <w:rPr>
          <w:sz w:val="24"/>
          <w:szCs w:val="24"/>
        </w:rPr>
        <w:t>A</w:t>
      </w:r>
      <w:r>
        <w:rPr>
          <w:sz w:val="24"/>
          <w:szCs w:val="24"/>
        </w:rPr>
        <w:t xml:space="preserve">ssistente </w:t>
      </w:r>
      <w:r w:rsidR="004A3B08">
        <w:rPr>
          <w:sz w:val="24"/>
          <w:szCs w:val="24"/>
        </w:rPr>
        <w:t>S</w:t>
      </w:r>
      <w:r>
        <w:rPr>
          <w:sz w:val="24"/>
          <w:szCs w:val="24"/>
        </w:rPr>
        <w:t>ocial no âmbito da</w:t>
      </w:r>
      <w:r w:rsidR="004A3B08">
        <w:rPr>
          <w:sz w:val="24"/>
          <w:szCs w:val="24"/>
        </w:rPr>
        <w:t xml:space="preserve"> Política</w:t>
      </w:r>
      <w:r>
        <w:rPr>
          <w:sz w:val="24"/>
          <w:szCs w:val="24"/>
        </w:rPr>
        <w:t xml:space="preserve"> de </w:t>
      </w:r>
      <w:r w:rsidR="004A3B08">
        <w:rPr>
          <w:sz w:val="24"/>
          <w:szCs w:val="24"/>
        </w:rPr>
        <w:t>A</w:t>
      </w:r>
      <w:r>
        <w:rPr>
          <w:sz w:val="24"/>
          <w:szCs w:val="24"/>
        </w:rPr>
        <w:t xml:space="preserve">ssistência </w:t>
      </w:r>
      <w:r w:rsidR="004A3B08">
        <w:rPr>
          <w:sz w:val="24"/>
          <w:szCs w:val="24"/>
        </w:rPr>
        <w:t>S</w:t>
      </w:r>
      <w:r>
        <w:rPr>
          <w:sz w:val="24"/>
          <w:szCs w:val="24"/>
        </w:rPr>
        <w:t xml:space="preserve">ocial deve ser orientado pelo </w:t>
      </w:r>
      <w:r w:rsidR="004A3B08">
        <w:rPr>
          <w:sz w:val="24"/>
          <w:szCs w:val="24"/>
        </w:rPr>
        <w:t>P</w:t>
      </w:r>
      <w:r>
        <w:rPr>
          <w:sz w:val="24"/>
          <w:szCs w:val="24"/>
        </w:rPr>
        <w:t xml:space="preserve">rojeto </w:t>
      </w:r>
      <w:r w:rsidR="004A3B08">
        <w:rPr>
          <w:sz w:val="24"/>
          <w:szCs w:val="24"/>
        </w:rPr>
        <w:t>É</w:t>
      </w:r>
      <w:r>
        <w:rPr>
          <w:sz w:val="24"/>
          <w:szCs w:val="24"/>
        </w:rPr>
        <w:t>tico-</w:t>
      </w:r>
      <w:r w:rsidR="004A3B08">
        <w:rPr>
          <w:sz w:val="24"/>
          <w:szCs w:val="24"/>
        </w:rPr>
        <w:t>P</w:t>
      </w:r>
      <w:r>
        <w:rPr>
          <w:sz w:val="24"/>
          <w:szCs w:val="24"/>
        </w:rPr>
        <w:t xml:space="preserve">olítico </w:t>
      </w:r>
      <w:r w:rsidR="004A3B08">
        <w:rPr>
          <w:sz w:val="24"/>
          <w:szCs w:val="24"/>
        </w:rPr>
        <w:t>P</w:t>
      </w:r>
      <w:r>
        <w:rPr>
          <w:sz w:val="24"/>
          <w:szCs w:val="24"/>
        </w:rPr>
        <w:t>rofissional, o qual fundamenta uma prática comprometida com os direitos humanos, a justiça social e a transformação das condições de vida da população usuária. De acordo com o CFESS (2011), o profissional deve atuar na perspectiva da defesa de direitos, na construção de processos participativos e na articulação com a rede de serviços.</w:t>
      </w:r>
    </w:p>
    <w:p w14:paraId="26943265" w14:textId="65A62EA0" w:rsidR="00AE0342" w:rsidRDefault="00E54E8D" w:rsidP="006E73B3">
      <w:pPr>
        <w:spacing w:line="360" w:lineRule="auto"/>
        <w:ind w:firstLine="851"/>
        <w:jc w:val="both"/>
        <w:rPr>
          <w:sz w:val="24"/>
          <w:szCs w:val="24"/>
        </w:rPr>
      </w:pPr>
      <w:r>
        <w:rPr>
          <w:sz w:val="24"/>
          <w:szCs w:val="24"/>
        </w:rPr>
        <w:t>No SCFV, essa atuação se expressa na elaboração e acompanhamento dos planos de ação, na escuta qualificada d</w:t>
      </w:r>
      <w:r w:rsidR="009912B1">
        <w:rPr>
          <w:sz w:val="24"/>
          <w:szCs w:val="24"/>
        </w:rPr>
        <w:t>as crianças, adolescentes</w:t>
      </w:r>
      <w:r>
        <w:rPr>
          <w:sz w:val="24"/>
          <w:szCs w:val="24"/>
        </w:rPr>
        <w:t xml:space="preserve"> e famílias, na mediação de conflitos e na mobilização para o acesso a direitos. </w:t>
      </w:r>
      <w:r w:rsidR="004A3B08">
        <w:rPr>
          <w:sz w:val="24"/>
          <w:szCs w:val="24"/>
        </w:rPr>
        <w:t>A atuação do A</w:t>
      </w:r>
      <w:r>
        <w:rPr>
          <w:sz w:val="24"/>
          <w:szCs w:val="24"/>
        </w:rPr>
        <w:t xml:space="preserve">ssistente </w:t>
      </w:r>
      <w:r w:rsidR="004A3B08">
        <w:rPr>
          <w:sz w:val="24"/>
          <w:szCs w:val="24"/>
        </w:rPr>
        <w:t>S</w:t>
      </w:r>
      <w:r>
        <w:rPr>
          <w:sz w:val="24"/>
          <w:szCs w:val="24"/>
        </w:rPr>
        <w:t>ocial é atravessada por tensões cotidianas que exigem postura crítica, competência técnica e compromisso com a realidade social em que está inserido o serviço.</w:t>
      </w:r>
    </w:p>
    <w:p w14:paraId="3357A17E" w14:textId="77777777" w:rsidR="006E73B3" w:rsidRDefault="006E73B3" w:rsidP="006E73B3">
      <w:pPr>
        <w:spacing w:line="360" w:lineRule="auto"/>
        <w:ind w:firstLine="851"/>
        <w:jc w:val="both"/>
        <w:rPr>
          <w:sz w:val="24"/>
          <w:szCs w:val="24"/>
        </w:rPr>
      </w:pPr>
    </w:p>
    <w:p w14:paraId="6023FE86" w14:textId="03504098" w:rsidR="00E56004" w:rsidRDefault="00E54E8D">
      <w:pPr>
        <w:spacing w:line="360" w:lineRule="auto"/>
        <w:jc w:val="both"/>
        <w:rPr>
          <w:b/>
          <w:sz w:val="24"/>
          <w:szCs w:val="24"/>
        </w:rPr>
      </w:pPr>
      <w:r>
        <w:rPr>
          <w:b/>
          <w:sz w:val="24"/>
          <w:szCs w:val="24"/>
        </w:rPr>
        <w:t>3 CONTEXTO DO TERRITÓRIO E CARACTERIZAÇÃO DO CCNM/ASA</w:t>
      </w:r>
    </w:p>
    <w:p w14:paraId="38CAC32A" w14:textId="77777777" w:rsidR="007247CA" w:rsidRDefault="007247CA">
      <w:pPr>
        <w:spacing w:line="360" w:lineRule="auto"/>
        <w:jc w:val="both"/>
        <w:rPr>
          <w:b/>
          <w:sz w:val="24"/>
          <w:szCs w:val="24"/>
        </w:rPr>
      </w:pPr>
    </w:p>
    <w:p w14:paraId="5FE83EDC" w14:textId="2F57D710" w:rsidR="00E56004" w:rsidRDefault="00E54E8D" w:rsidP="000838F9">
      <w:pPr>
        <w:spacing w:line="360" w:lineRule="auto"/>
        <w:ind w:firstLine="851"/>
        <w:jc w:val="both"/>
        <w:rPr>
          <w:sz w:val="24"/>
          <w:szCs w:val="24"/>
        </w:rPr>
      </w:pPr>
      <w:r>
        <w:rPr>
          <w:sz w:val="24"/>
          <w:szCs w:val="24"/>
        </w:rPr>
        <w:t xml:space="preserve">O Centro de Convivência Novos Meninos e Meninas (CCNM), está localizado na região central da cidade de Teresina (PI) e atua de forma ampliada, atendendo a </w:t>
      </w:r>
      <w:r>
        <w:rPr>
          <w:sz w:val="24"/>
          <w:szCs w:val="24"/>
        </w:rPr>
        <w:lastRenderedPageBreak/>
        <w:t>crianças, adolescentes</w:t>
      </w:r>
      <w:r w:rsidR="004A3B08">
        <w:rPr>
          <w:sz w:val="24"/>
          <w:szCs w:val="24"/>
        </w:rPr>
        <w:t xml:space="preserve"> e suas famílias, </w:t>
      </w:r>
      <w:r>
        <w:rPr>
          <w:sz w:val="24"/>
          <w:szCs w:val="24"/>
        </w:rPr>
        <w:t>provenientes dos quatro territórios da capital piauiense. A posição geográfica estratégica possibilita o acesso de múltiplos públicos urbanos, mas, ao mesmo tempo, revela limitações no alcance de usuários residentes em áreas rurais, especialmente nos limites mais distantes de cada território.</w:t>
      </w:r>
    </w:p>
    <w:p w14:paraId="6BC06924" w14:textId="1370C003" w:rsidR="00E56004" w:rsidRDefault="00E54E8D" w:rsidP="000838F9">
      <w:pPr>
        <w:spacing w:line="360" w:lineRule="auto"/>
        <w:ind w:firstLine="851"/>
        <w:jc w:val="both"/>
        <w:rPr>
          <w:sz w:val="24"/>
          <w:szCs w:val="24"/>
        </w:rPr>
      </w:pPr>
      <w:r>
        <w:rPr>
          <w:sz w:val="24"/>
          <w:szCs w:val="24"/>
        </w:rPr>
        <w:t>Embora a cidade</w:t>
      </w:r>
      <w:r w:rsidR="00DF2DB5">
        <w:rPr>
          <w:sz w:val="24"/>
          <w:szCs w:val="24"/>
        </w:rPr>
        <w:t xml:space="preserve"> de forma urbana</w:t>
      </w:r>
      <w:r>
        <w:rPr>
          <w:sz w:val="24"/>
          <w:szCs w:val="24"/>
        </w:rPr>
        <w:t xml:space="preserve"> </w:t>
      </w:r>
      <w:r w:rsidR="00254D34">
        <w:rPr>
          <w:sz w:val="24"/>
          <w:szCs w:val="24"/>
        </w:rPr>
        <w:t xml:space="preserve">possua </w:t>
      </w:r>
      <w:r w:rsidR="00C16AFF">
        <w:rPr>
          <w:sz w:val="24"/>
          <w:szCs w:val="24"/>
        </w:rPr>
        <w:t>uma rede socioassistencial extensa</w:t>
      </w:r>
      <w:r>
        <w:rPr>
          <w:sz w:val="24"/>
          <w:szCs w:val="24"/>
        </w:rPr>
        <w:t>, o acesso de famílias da zona rural aos serviços ofertados pelo CCNM é prejudicado por obstáculos estruturais, como a ausência de transporte público regular com integração aos cartões de gratuidade estudantil ou de vales sociais. Essa fragilidade compromete a efetivação dos princípios de universalização do acesso e da equidade, centrais na Política Nacional de Assistência Social.</w:t>
      </w:r>
    </w:p>
    <w:p w14:paraId="4F8E8782" w14:textId="77777777" w:rsidR="00E56004" w:rsidRDefault="00E54E8D" w:rsidP="000838F9">
      <w:pPr>
        <w:spacing w:line="360" w:lineRule="auto"/>
        <w:ind w:firstLine="851"/>
        <w:jc w:val="both"/>
        <w:rPr>
          <w:sz w:val="24"/>
          <w:szCs w:val="24"/>
        </w:rPr>
      </w:pPr>
      <w:r>
        <w:rPr>
          <w:sz w:val="24"/>
          <w:szCs w:val="24"/>
        </w:rPr>
        <w:t>No caso do CCNM, há o fornecimento de créditos de transporte nos cartões de estudante e expresso, com base na articulação com o sistema de bilhetagem eletrônica da cidade. No entanto, a inexistência de linhas de ônibus regulares que integrem as comunidades rurais à malha urbana inviabiliza, na prática, a chegada de grande parte da população em situação de vulnerabilidade. Tal realidade contraria o que preconizam o SUAS e o Estatuto da Criança e do Adolescente (ECA), que garantem o direito à convivência comunitária, ao acesso a políticas públicas e à proteção integral.</w:t>
      </w:r>
    </w:p>
    <w:p w14:paraId="29F162C4" w14:textId="3C89C519" w:rsidR="00E56004" w:rsidRDefault="00E54E8D" w:rsidP="000838F9">
      <w:pPr>
        <w:spacing w:line="360" w:lineRule="auto"/>
        <w:ind w:firstLine="851"/>
        <w:jc w:val="both"/>
        <w:rPr>
          <w:sz w:val="24"/>
          <w:szCs w:val="24"/>
        </w:rPr>
      </w:pPr>
      <w:r>
        <w:rPr>
          <w:sz w:val="24"/>
          <w:szCs w:val="24"/>
        </w:rPr>
        <w:t>A dificuldade de acesso físico a serviços socioassistenciais, como aponta Silva (2018), representa uma das formas contemporâneas de exclusão social, pois limita a</w:t>
      </w:r>
      <w:r w:rsidR="003217E6">
        <w:rPr>
          <w:sz w:val="24"/>
          <w:szCs w:val="24"/>
        </w:rPr>
        <w:t>o alcance e a efetivação</w:t>
      </w:r>
      <w:r>
        <w:rPr>
          <w:sz w:val="24"/>
          <w:szCs w:val="24"/>
        </w:rPr>
        <w:t xml:space="preserve"> de direitos por parte das populações mais vulneráveis. Nessa perspectiva, a barreira territorial, quando não enfrentada de forma intersetorial, agrava desigualdades já historicamente consolidadas. Para </w:t>
      </w:r>
      <w:proofErr w:type="spellStart"/>
      <w:r>
        <w:rPr>
          <w:sz w:val="24"/>
          <w:szCs w:val="24"/>
        </w:rPr>
        <w:t>Iamamoto</w:t>
      </w:r>
      <w:proofErr w:type="spellEnd"/>
      <w:r>
        <w:rPr>
          <w:sz w:val="24"/>
          <w:szCs w:val="24"/>
        </w:rPr>
        <w:t xml:space="preserve"> (2008), a efetivação de direitos sociais passa pela mediação das condições objetivas de existência dos sujeitos, exigindo planejamento de políticas que considerem as particularidades dos territórios e suas dinâmicas de mobilidade.</w:t>
      </w:r>
    </w:p>
    <w:p w14:paraId="2C66B932" w14:textId="2B87A6A9" w:rsidR="00E56004" w:rsidRDefault="00F96628" w:rsidP="000838F9">
      <w:pPr>
        <w:spacing w:line="360" w:lineRule="auto"/>
        <w:ind w:firstLine="851"/>
        <w:jc w:val="both"/>
        <w:rPr>
          <w:sz w:val="24"/>
          <w:szCs w:val="24"/>
        </w:rPr>
      </w:pPr>
      <w:r>
        <w:rPr>
          <w:sz w:val="24"/>
          <w:szCs w:val="24"/>
        </w:rPr>
        <w:t xml:space="preserve">Assim, </w:t>
      </w:r>
      <w:r w:rsidR="00E54E8D">
        <w:rPr>
          <w:sz w:val="24"/>
          <w:szCs w:val="24"/>
        </w:rPr>
        <w:t>buscando</w:t>
      </w:r>
      <w:r>
        <w:rPr>
          <w:sz w:val="24"/>
          <w:szCs w:val="24"/>
        </w:rPr>
        <w:t>-se</w:t>
      </w:r>
      <w:r w:rsidR="00E54E8D">
        <w:rPr>
          <w:sz w:val="24"/>
          <w:szCs w:val="24"/>
        </w:rPr>
        <w:t xml:space="preserve"> estratégias alternativas de aproximação com os públicos mais distantes, por meio de ações pontuais em territórios externos e articulação com outras organizações da sociedade civil. Ainda assim, a superação dessa barreira depende de uma pactuação intergovernamental e intersetorial mais ampla, especialmente com as políticas de transporte, educação e planejamento urbano.</w:t>
      </w:r>
    </w:p>
    <w:p w14:paraId="7BDB6B48" w14:textId="4557FD0C" w:rsidR="00E56004" w:rsidRDefault="00E54E8D" w:rsidP="000838F9">
      <w:pPr>
        <w:spacing w:line="360" w:lineRule="auto"/>
        <w:ind w:firstLine="851"/>
        <w:jc w:val="both"/>
        <w:rPr>
          <w:sz w:val="24"/>
          <w:szCs w:val="24"/>
        </w:rPr>
      </w:pPr>
      <w:r>
        <w:rPr>
          <w:sz w:val="24"/>
          <w:szCs w:val="24"/>
        </w:rPr>
        <w:lastRenderedPageBreak/>
        <w:t xml:space="preserve">A equipe </w:t>
      </w:r>
      <w:r w:rsidR="00D56220">
        <w:rPr>
          <w:sz w:val="24"/>
          <w:szCs w:val="24"/>
        </w:rPr>
        <w:t xml:space="preserve">técnica </w:t>
      </w:r>
      <w:r>
        <w:rPr>
          <w:sz w:val="24"/>
          <w:szCs w:val="24"/>
        </w:rPr>
        <w:t xml:space="preserve">do CCNM é composta por dois </w:t>
      </w:r>
      <w:r w:rsidR="00D56220">
        <w:rPr>
          <w:sz w:val="24"/>
          <w:szCs w:val="24"/>
        </w:rPr>
        <w:t>A</w:t>
      </w:r>
      <w:r>
        <w:rPr>
          <w:sz w:val="24"/>
          <w:szCs w:val="24"/>
        </w:rPr>
        <w:t xml:space="preserve">ssistentes </w:t>
      </w:r>
      <w:r w:rsidR="00D56220">
        <w:rPr>
          <w:sz w:val="24"/>
          <w:szCs w:val="24"/>
        </w:rPr>
        <w:t>S</w:t>
      </w:r>
      <w:r>
        <w:rPr>
          <w:sz w:val="24"/>
          <w:szCs w:val="24"/>
        </w:rPr>
        <w:t xml:space="preserve">ociais, uma </w:t>
      </w:r>
      <w:r w:rsidR="00D56220">
        <w:rPr>
          <w:sz w:val="24"/>
          <w:szCs w:val="24"/>
        </w:rPr>
        <w:t>P</w:t>
      </w:r>
      <w:r>
        <w:rPr>
          <w:sz w:val="24"/>
          <w:szCs w:val="24"/>
        </w:rPr>
        <w:t xml:space="preserve">edagoga, </w:t>
      </w:r>
      <w:r w:rsidR="00D56220">
        <w:rPr>
          <w:sz w:val="24"/>
          <w:szCs w:val="24"/>
        </w:rPr>
        <w:t xml:space="preserve">Coordenadora Administrativa </w:t>
      </w:r>
      <w:r>
        <w:rPr>
          <w:sz w:val="24"/>
          <w:szCs w:val="24"/>
        </w:rPr>
        <w:t xml:space="preserve">duas </w:t>
      </w:r>
      <w:r w:rsidR="00D56220">
        <w:rPr>
          <w:sz w:val="24"/>
          <w:szCs w:val="24"/>
        </w:rPr>
        <w:t>O</w:t>
      </w:r>
      <w:r>
        <w:rPr>
          <w:sz w:val="24"/>
          <w:szCs w:val="24"/>
        </w:rPr>
        <w:t xml:space="preserve">rientadoras </w:t>
      </w:r>
      <w:r w:rsidR="00D56220">
        <w:rPr>
          <w:sz w:val="24"/>
          <w:szCs w:val="24"/>
        </w:rPr>
        <w:t>S</w:t>
      </w:r>
      <w:r>
        <w:rPr>
          <w:sz w:val="24"/>
          <w:szCs w:val="24"/>
        </w:rPr>
        <w:t xml:space="preserve">ociais e </w:t>
      </w:r>
      <w:r w:rsidR="00D56220">
        <w:rPr>
          <w:sz w:val="24"/>
          <w:szCs w:val="24"/>
        </w:rPr>
        <w:t>F</w:t>
      </w:r>
      <w:r>
        <w:rPr>
          <w:sz w:val="24"/>
          <w:szCs w:val="24"/>
        </w:rPr>
        <w:t>acilitadores</w:t>
      </w:r>
      <w:r w:rsidR="00D56220">
        <w:rPr>
          <w:sz w:val="24"/>
          <w:szCs w:val="24"/>
        </w:rPr>
        <w:t xml:space="preserve"> Sociais</w:t>
      </w:r>
      <w:r>
        <w:rPr>
          <w:sz w:val="24"/>
          <w:szCs w:val="24"/>
        </w:rPr>
        <w:t xml:space="preserve"> de oficinas específicas nas áreas de artes, música (violão, teclado e bateria)</w:t>
      </w:r>
      <w:r w:rsidR="00E36B79">
        <w:rPr>
          <w:sz w:val="24"/>
          <w:szCs w:val="24"/>
        </w:rPr>
        <w:t>, teatro</w:t>
      </w:r>
      <w:r>
        <w:rPr>
          <w:sz w:val="24"/>
          <w:szCs w:val="24"/>
        </w:rPr>
        <w:t xml:space="preserve"> e judô. A ausência de </w:t>
      </w:r>
      <w:r w:rsidR="0030642B">
        <w:rPr>
          <w:sz w:val="24"/>
          <w:szCs w:val="24"/>
        </w:rPr>
        <w:t xml:space="preserve">um quadro de </w:t>
      </w:r>
      <w:r>
        <w:rPr>
          <w:sz w:val="24"/>
          <w:szCs w:val="24"/>
        </w:rPr>
        <w:t xml:space="preserve">profissionais </w:t>
      </w:r>
      <w:r w:rsidR="0030642B">
        <w:rPr>
          <w:sz w:val="24"/>
          <w:szCs w:val="24"/>
        </w:rPr>
        <w:t>com mais técnicos de nível superior e</w:t>
      </w:r>
      <w:r>
        <w:rPr>
          <w:sz w:val="24"/>
          <w:szCs w:val="24"/>
        </w:rPr>
        <w:t xml:space="preserve"> </w:t>
      </w:r>
      <w:r w:rsidR="00FD6B15">
        <w:rPr>
          <w:sz w:val="24"/>
          <w:szCs w:val="24"/>
        </w:rPr>
        <w:t>orientadores/facilitadores</w:t>
      </w:r>
      <w:r>
        <w:rPr>
          <w:sz w:val="24"/>
          <w:szCs w:val="24"/>
        </w:rPr>
        <w:t xml:space="preserve"> sociais representa um desafio para o atendimento integral das demandas, exigindo da equipe estratégias de articulação com a rede intersetorial, especialmente com a saúde e a educação.</w:t>
      </w:r>
    </w:p>
    <w:p w14:paraId="0D48DCDD" w14:textId="3771EC1C" w:rsidR="00E56004" w:rsidRPr="009D6FE6" w:rsidRDefault="00E54E8D" w:rsidP="009D6FE6">
      <w:pPr>
        <w:spacing w:line="360" w:lineRule="auto"/>
        <w:ind w:firstLine="851"/>
        <w:jc w:val="both"/>
        <w:rPr>
          <w:sz w:val="24"/>
          <w:szCs w:val="24"/>
        </w:rPr>
      </w:pPr>
      <w:r>
        <w:rPr>
          <w:sz w:val="24"/>
          <w:szCs w:val="24"/>
        </w:rPr>
        <w:t>A seguir, apresenta-se uma síntese detalhada do perfil dos participantes do SCFV no mês de junho de 2025, considerando variáveis de sexo, faixa etária, turno e condição de atipicidade, a fim de evidenciar a complexidade do público atendido e subsidiar a análise crítica da atuação da equipe.</w:t>
      </w:r>
    </w:p>
    <w:p w14:paraId="3F4DC960" w14:textId="77777777" w:rsidR="00E56004" w:rsidRPr="00AE0342" w:rsidRDefault="00E54E8D" w:rsidP="007247CA">
      <w:pPr>
        <w:spacing w:line="360" w:lineRule="auto"/>
        <w:jc w:val="center"/>
        <w:rPr>
          <w:bCs/>
          <w:sz w:val="24"/>
          <w:szCs w:val="24"/>
        </w:rPr>
      </w:pPr>
      <w:r w:rsidRPr="007247CA">
        <w:rPr>
          <w:b/>
          <w:sz w:val="24"/>
          <w:szCs w:val="24"/>
        </w:rPr>
        <w:t>Tabela 1</w:t>
      </w:r>
      <w:r w:rsidRPr="00AE0342">
        <w:rPr>
          <w:bCs/>
          <w:sz w:val="24"/>
          <w:szCs w:val="24"/>
        </w:rPr>
        <w:t xml:space="preserve"> – Crianças inscritas no SCFV – CCNM/ASA (junho/2025)</w:t>
      </w:r>
    </w:p>
    <w:tbl>
      <w:tblPr>
        <w:tblStyle w:val="a"/>
        <w:tblW w:w="9206" w:type="dxa"/>
        <w:tblInd w:w="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600" w:firstRow="0" w:lastRow="0" w:firstColumn="0" w:lastColumn="0" w:noHBand="1" w:noVBand="1"/>
      </w:tblPr>
      <w:tblGrid>
        <w:gridCol w:w="960"/>
        <w:gridCol w:w="1500"/>
        <w:gridCol w:w="1560"/>
        <w:gridCol w:w="855"/>
        <w:gridCol w:w="2208"/>
        <w:gridCol w:w="2123"/>
      </w:tblGrid>
      <w:tr w:rsidR="00E56004" w14:paraId="17E07E5B" w14:textId="77777777" w:rsidTr="0089003E">
        <w:trPr>
          <w:trHeight w:val="800"/>
        </w:trPr>
        <w:tc>
          <w:tcPr>
            <w:tcW w:w="960" w:type="dxa"/>
            <w:tcMar>
              <w:top w:w="-13" w:type="dxa"/>
              <w:left w:w="-13" w:type="dxa"/>
              <w:bottom w:w="-13" w:type="dxa"/>
              <w:right w:w="-13" w:type="dxa"/>
            </w:tcMar>
            <w:vAlign w:val="center"/>
          </w:tcPr>
          <w:p w14:paraId="26333F78" w14:textId="77777777" w:rsidR="00E56004" w:rsidRPr="0089003E" w:rsidRDefault="00E54E8D">
            <w:pPr>
              <w:spacing w:line="360" w:lineRule="auto"/>
              <w:jc w:val="center"/>
            </w:pPr>
            <w:r w:rsidRPr="0089003E">
              <w:rPr>
                <w:b/>
              </w:rPr>
              <w:t>Turno</w:t>
            </w:r>
          </w:p>
        </w:tc>
        <w:tc>
          <w:tcPr>
            <w:tcW w:w="1500" w:type="dxa"/>
            <w:tcMar>
              <w:top w:w="-13" w:type="dxa"/>
              <w:left w:w="-13" w:type="dxa"/>
              <w:bottom w:w="-13" w:type="dxa"/>
              <w:right w:w="-13" w:type="dxa"/>
            </w:tcMar>
            <w:vAlign w:val="center"/>
          </w:tcPr>
          <w:p w14:paraId="17169F09" w14:textId="77777777" w:rsidR="00E56004" w:rsidRPr="0089003E" w:rsidRDefault="00E54E8D">
            <w:pPr>
              <w:spacing w:line="360" w:lineRule="auto"/>
              <w:jc w:val="center"/>
            </w:pPr>
            <w:r w:rsidRPr="0089003E">
              <w:rPr>
                <w:b/>
              </w:rPr>
              <w:t>Sexo Masculino</w:t>
            </w:r>
          </w:p>
        </w:tc>
        <w:tc>
          <w:tcPr>
            <w:tcW w:w="1560" w:type="dxa"/>
            <w:tcMar>
              <w:top w:w="-13" w:type="dxa"/>
              <w:left w:w="-13" w:type="dxa"/>
              <w:bottom w:w="-13" w:type="dxa"/>
              <w:right w:w="-13" w:type="dxa"/>
            </w:tcMar>
            <w:vAlign w:val="center"/>
          </w:tcPr>
          <w:p w14:paraId="59DFD7D6" w14:textId="77777777" w:rsidR="00E56004" w:rsidRPr="0089003E" w:rsidRDefault="00E54E8D">
            <w:pPr>
              <w:spacing w:line="360" w:lineRule="auto"/>
              <w:jc w:val="center"/>
            </w:pPr>
            <w:r w:rsidRPr="0089003E">
              <w:rPr>
                <w:b/>
              </w:rPr>
              <w:t>Sexo Feminino</w:t>
            </w:r>
          </w:p>
        </w:tc>
        <w:tc>
          <w:tcPr>
            <w:tcW w:w="855" w:type="dxa"/>
            <w:tcMar>
              <w:top w:w="-13" w:type="dxa"/>
              <w:left w:w="-13" w:type="dxa"/>
              <w:bottom w:w="-13" w:type="dxa"/>
              <w:right w:w="-13" w:type="dxa"/>
            </w:tcMar>
            <w:vAlign w:val="center"/>
          </w:tcPr>
          <w:p w14:paraId="7B681617" w14:textId="77777777" w:rsidR="00E56004" w:rsidRPr="0089003E" w:rsidRDefault="00E54E8D">
            <w:pPr>
              <w:spacing w:line="360" w:lineRule="auto"/>
              <w:jc w:val="center"/>
            </w:pPr>
            <w:r w:rsidRPr="0089003E">
              <w:rPr>
                <w:b/>
              </w:rPr>
              <w:t>Total</w:t>
            </w:r>
          </w:p>
        </w:tc>
        <w:tc>
          <w:tcPr>
            <w:tcW w:w="2208" w:type="dxa"/>
            <w:tcMar>
              <w:top w:w="-13" w:type="dxa"/>
              <w:left w:w="-13" w:type="dxa"/>
              <w:bottom w:w="-13" w:type="dxa"/>
              <w:right w:w="-13" w:type="dxa"/>
            </w:tcMar>
            <w:vAlign w:val="center"/>
          </w:tcPr>
          <w:p w14:paraId="63245907" w14:textId="77777777" w:rsidR="00E56004" w:rsidRPr="0089003E" w:rsidRDefault="00E54E8D">
            <w:pPr>
              <w:spacing w:line="360" w:lineRule="auto"/>
              <w:jc w:val="center"/>
            </w:pPr>
            <w:r w:rsidRPr="0089003E">
              <w:rPr>
                <w:b/>
              </w:rPr>
              <w:t>Crianças Atípicas (M)</w:t>
            </w:r>
          </w:p>
        </w:tc>
        <w:tc>
          <w:tcPr>
            <w:tcW w:w="2123" w:type="dxa"/>
            <w:tcMar>
              <w:top w:w="-13" w:type="dxa"/>
              <w:left w:w="-13" w:type="dxa"/>
              <w:bottom w:w="-13" w:type="dxa"/>
              <w:right w:w="-13" w:type="dxa"/>
            </w:tcMar>
            <w:vAlign w:val="center"/>
          </w:tcPr>
          <w:p w14:paraId="0478584F" w14:textId="77777777" w:rsidR="00E56004" w:rsidRPr="0089003E" w:rsidRDefault="00E54E8D">
            <w:pPr>
              <w:spacing w:line="360" w:lineRule="auto"/>
              <w:jc w:val="center"/>
            </w:pPr>
            <w:r w:rsidRPr="0089003E">
              <w:rPr>
                <w:b/>
              </w:rPr>
              <w:t>Crianças Atípicas (F)</w:t>
            </w:r>
          </w:p>
        </w:tc>
      </w:tr>
      <w:tr w:rsidR="00E56004" w14:paraId="6EE74B04" w14:textId="77777777" w:rsidTr="0089003E">
        <w:trPr>
          <w:trHeight w:val="515"/>
        </w:trPr>
        <w:tc>
          <w:tcPr>
            <w:tcW w:w="960" w:type="dxa"/>
            <w:tcMar>
              <w:top w:w="-13" w:type="dxa"/>
              <w:left w:w="-13" w:type="dxa"/>
              <w:bottom w:w="-13" w:type="dxa"/>
              <w:right w:w="-13" w:type="dxa"/>
            </w:tcMar>
            <w:vAlign w:val="center"/>
          </w:tcPr>
          <w:p w14:paraId="1A5C309E" w14:textId="77777777" w:rsidR="00E56004" w:rsidRPr="0089003E" w:rsidRDefault="00E54E8D">
            <w:pPr>
              <w:spacing w:line="360" w:lineRule="auto"/>
              <w:jc w:val="center"/>
            </w:pPr>
            <w:r w:rsidRPr="0089003E">
              <w:t>Manhã</w:t>
            </w:r>
          </w:p>
        </w:tc>
        <w:tc>
          <w:tcPr>
            <w:tcW w:w="1500" w:type="dxa"/>
            <w:tcMar>
              <w:top w:w="-13" w:type="dxa"/>
              <w:left w:w="-13" w:type="dxa"/>
              <w:bottom w:w="-13" w:type="dxa"/>
              <w:right w:w="-13" w:type="dxa"/>
            </w:tcMar>
            <w:vAlign w:val="center"/>
          </w:tcPr>
          <w:p w14:paraId="5DC1E2C8" w14:textId="77777777" w:rsidR="00E56004" w:rsidRPr="0089003E" w:rsidRDefault="00E54E8D">
            <w:pPr>
              <w:spacing w:line="360" w:lineRule="auto"/>
              <w:jc w:val="center"/>
            </w:pPr>
            <w:r w:rsidRPr="0089003E">
              <w:t>11</w:t>
            </w:r>
          </w:p>
        </w:tc>
        <w:tc>
          <w:tcPr>
            <w:tcW w:w="1560" w:type="dxa"/>
            <w:tcMar>
              <w:top w:w="-13" w:type="dxa"/>
              <w:left w:w="-13" w:type="dxa"/>
              <w:bottom w:w="-13" w:type="dxa"/>
              <w:right w:w="-13" w:type="dxa"/>
            </w:tcMar>
            <w:vAlign w:val="center"/>
          </w:tcPr>
          <w:p w14:paraId="7225F423" w14:textId="77777777" w:rsidR="00E56004" w:rsidRPr="0089003E" w:rsidRDefault="00E54E8D">
            <w:pPr>
              <w:spacing w:line="360" w:lineRule="auto"/>
              <w:jc w:val="center"/>
            </w:pPr>
            <w:r w:rsidRPr="0089003E">
              <w:t>8</w:t>
            </w:r>
          </w:p>
        </w:tc>
        <w:tc>
          <w:tcPr>
            <w:tcW w:w="855" w:type="dxa"/>
            <w:tcMar>
              <w:top w:w="-13" w:type="dxa"/>
              <w:left w:w="-13" w:type="dxa"/>
              <w:bottom w:w="-13" w:type="dxa"/>
              <w:right w:w="-13" w:type="dxa"/>
            </w:tcMar>
            <w:vAlign w:val="center"/>
          </w:tcPr>
          <w:p w14:paraId="3513C89E" w14:textId="77777777" w:rsidR="00E56004" w:rsidRPr="0089003E" w:rsidRDefault="00E54E8D">
            <w:pPr>
              <w:spacing w:line="360" w:lineRule="auto"/>
              <w:jc w:val="center"/>
            </w:pPr>
            <w:r w:rsidRPr="0089003E">
              <w:t>19</w:t>
            </w:r>
          </w:p>
        </w:tc>
        <w:tc>
          <w:tcPr>
            <w:tcW w:w="2208" w:type="dxa"/>
            <w:tcMar>
              <w:top w:w="-13" w:type="dxa"/>
              <w:left w:w="-13" w:type="dxa"/>
              <w:bottom w:w="-13" w:type="dxa"/>
              <w:right w:w="-13" w:type="dxa"/>
            </w:tcMar>
            <w:vAlign w:val="center"/>
          </w:tcPr>
          <w:p w14:paraId="5304306F" w14:textId="77777777" w:rsidR="00E56004" w:rsidRPr="0089003E" w:rsidRDefault="00E54E8D">
            <w:pPr>
              <w:spacing w:line="360" w:lineRule="auto"/>
              <w:jc w:val="center"/>
            </w:pPr>
            <w:r w:rsidRPr="0089003E">
              <w:t>2 (9 e 12 anos)</w:t>
            </w:r>
          </w:p>
        </w:tc>
        <w:tc>
          <w:tcPr>
            <w:tcW w:w="2123" w:type="dxa"/>
            <w:tcMar>
              <w:top w:w="-13" w:type="dxa"/>
              <w:left w:w="-13" w:type="dxa"/>
              <w:bottom w:w="-13" w:type="dxa"/>
              <w:right w:w="-13" w:type="dxa"/>
            </w:tcMar>
            <w:vAlign w:val="center"/>
          </w:tcPr>
          <w:p w14:paraId="62C306C3" w14:textId="77777777" w:rsidR="00E56004" w:rsidRPr="0089003E" w:rsidRDefault="00E54E8D">
            <w:pPr>
              <w:spacing w:line="360" w:lineRule="auto"/>
              <w:jc w:val="center"/>
            </w:pPr>
            <w:r w:rsidRPr="0089003E">
              <w:t>2 (</w:t>
            </w:r>
            <w:proofErr w:type="gramStart"/>
            <w:r w:rsidRPr="0089003E">
              <w:t>ambas 9 anos</w:t>
            </w:r>
            <w:proofErr w:type="gramEnd"/>
            <w:r w:rsidRPr="0089003E">
              <w:t>)</w:t>
            </w:r>
          </w:p>
        </w:tc>
      </w:tr>
      <w:tr w:rsidR="00E56004" w14:paraId="7B516510" w14:textId="77777777" w:rsidTr="0089003E">
        <w:trPr>
          <w:trHeight w:val="66"/>
        </w:trPr>
        <w:tc>
          <w:tcPr>
            <w:tcW w:w="960" w:type="dxa"/>
            <w:tcMar>
              <w:top w:w="-13" w:type="dxa"/>
              <w:left w:w="-13" w:type="dxa"/>
              <w:bottom w:w="-13" w:type="dxa"/>
              <w:right w:w="-13" w:type="dxa"/>
            </w:tcMar>
            <w:vAlign w:val="center"/>
          </w:tcPr>
          <w:p w14:paraId="3A35D309" w14:textId="77777777" w:rsidR="00E56004" w:rsidRPr="0089003E" w:rsidRDefault="00E54E8D">
            <w:pPr>
              <w:spacing w:line="360" w:lineRule="auto"/>
              <w:jc w:val="center"/>
            </w:pPr>
            <w:r w:rsidRPr="0089003E">
              <w:t>Tarde</w:t>
            </w:r>
          </w:p>
        </w:tc>
        <w:tc>
          <w:tcPr>
            <w:tcW w:w="1500" w:type="dxa"/>
            <w:tcMar>
              <w:top w:w="-13" w:type="dxa"/>
              <w:left w:w="-13" w:type="dxa"/>
              <w:bottom w:w="-13" w:type="dxa"/>
              <w:right w:w="-13" w:type="dxa"/>
            </w:tcMar>
            <w:vAlign w:val="center"/>
          </w:tcPr>
          <w:p w14:paraId="3DEDE067" w14:textId="77777777" w:rsidR="00E56004" w:rsidRPr="0089003E" w:rsidRDefault="00E54E8D">
            <w:pPr>
              <w:spacing w:line="360" w:lineRule="auto"/>
              <w:jc w:val="center"/>
            </w:pPr>
            <w:r w:rsidRPr="0089003E">
              <w:t>8</w:t>
            </w:r>
          </w:p>
        </w:tc>
        <w:tc>
          <w:tcPr>
            <w:tcW w:w="1560" w:type="dxa"/>
            <w:tcMar>
              <w:top w:w="-13" w:type="dxa"/>
              <w:left w:w="-13" w:type="dxa"/>
              <w:bottom w:w="-13" w:type="dxa"/>
              <w:right w:w="-13" w:type="dxa"/>
            </w:tcMar>
            <w:vAlign w:val="center"/>
          </w:tcPr>
          <w:p w14:paraId="69C6AAFA" w14:textId="77777777" w:rsidR="00E56004" w:rsidRPr="0089003E" w:rsidRDefault="00E54E8D">
            <w:pPr>
              <w:spacing w:line="360" w:lineRule="auto"/>
              <w:jc w:val="center"/>
            </w:pPr>
            <w:r w:rsidRPr="0089003E">
              <w:t>12</w:t>
            </w:r>
          </w:p>
        </w:tc>
        <w:tc>
          <w:tcPr>
            <w:tcW w:w="855" w:type="dxa"/>
            <w:tcMar>
              <w:top w:w="-13" w:type="dxa"/>
              <w:left w:w="-13" w:type="dxa"/>
              <w:bottom w:w="-13" w:type="dxa"/>
              <w:right w:w="-13" w:type="dxa"/>
            </w:tcMar>
            <w:vAlign w:val="center"/>
          </w:tcPr>
          <w:p w14:paraId="059A37AE" w14:textId="77777777" w:rsidR="00E56004" w:rsidRPr="0089003E" w:rsidRDefault="00E54E8D">
            <w:pPr>
              <w:spacing w:line="360" w:lineRule="auto"/>
              <w:jc w:val="center"/>
            </w:pPr>
            <w:r w:rsidRPr="0089003E">
              <w:t>20</w:t>
            </w:r>
          </w:p>
        </w:tc>
        <w:tc>
          <w:tcPr>
            <w:tcW w:w="2208" w:type="dxa"/>
            <w:tcMar>
              <w:top w:w="-13" w:type="dxa"/>
              <w:left w:w="-13" w:type="dxa"/>
              <w:bottom w:w="-13" w:type="dxa"/>
              <w:right w:w="-13" w:type="dxa"/>
            </w:tcMar>
            <w:vAlign w:val="center"/>
          </w:tcPr>
          <w:p w14:paraId="0856AF2F" w14:textId="77777777" w:rsidR="00E56004" w:rsidRPr="0089003E" w:rsidRDefault="00E54E8D">
            <w:pPr>
              <w:spacing w:line="360" w:lineRule="auto"/>
              <w:jc w:val="center"/>
            </w:pPr>
            <w:r w:rsidRPr="0089003E">
              <w:t>0</w:t>
            </w:r>
          </w:p>
        </w:tc>
        <w:tc>
          <w:tcPr>
            <w:tcW w:w="2123" w:type="dxa"/>
            <w:tcMar>
              <w:top w:w="-13" w:type="dxa"/>
              <w:left w:w="-13" w:type="dxa"/>
              <w:bottom w:w="-13" w:type="dxa"/>
              <w:right w:w="-13" w:type="dxa"/>
            </w:tcMar>
            <w:vAlign w:val="center"/>
          </w:tcPr>
          <w:p w14:paraId="008B4E8F" w14:textId="77777777" w:rsidR="00E56004" w:rsidRPr="0089003E" w:rsidRDefault="00E54E8D">
            <w:pPr>
              <w:spacing w:line="360" w:lineRule="auto"/>
              <w:jc w:val="center"/>
            </w:pPr>
            <w:r w:rsidRPr="0089003E">
              <w:t>0</w:t>
            </w:r>
          </w:p>
        </w:tc>
      </w:tr>
      <w:tr w:rsidR="00E56004" w14:paraId="50D0C842" w14:textId="77777777" w:rsidTr="0089003E">
        <w:trPr>
          <w:trHeight w:val="515"/>
        </w:trPr>
        <w:tc>
          <w:tcPr>
            <w:tcW w:w="960" w:type="dxa"/>
            <w:tcMar>
              <w:top w:w="-13" w:type="dxa"/>
              <w:left w:w="-13" w:type="dxa"/>
              <w:bottom w:w="-13" w:type="dxa"/>
              <w:right w:w="-13" w:type="dxa"/>
            </w:tcMar>
            <w:vAlign w:val="center"/>
          </w:tcPr>
          <w:p w14:paraId="7C9F21F4" w14:textId="77777777" w:rsidR="00E56004" w:rsidRPr="0089003E" w:rsidRDefault="00E54E8D">
            <w:pPr>
              <w:spacing w:line="360" w:lineRule="auto"/>
              <w:jc w:val="center"/>
            </w:pPr>
            <w:r w:rsidRPr="0089003E">
              <w:rPr>
                <w:b/>
              </w:rPr>
              <w:t>Total</w:t>
            </w:r>
          </w:p>
        </w:tc>
        <w:tc>
          <w:tcPr>
            <w:tcW w:w="1500" w:type="dxa"/>
            <w:tcMar>
              <w:top w:w="-13" w:type="dxa"/>
              <w:left w:w="-13" w:type="dxa"/>
              <w:bottom w:w="-13" w:type="dxa"/>
              <w:right w:w="-13" w:type="dxa"/>
            </w:tcMar>
            <w:vAlign w:val="center"/>
          </w:tcPr>
          <w:p w14:paraId="7FE67EDB" w14:textId="77777777" w:rsidR="00E56004" w:rsidRPr="0089003E" w:rsidRDefault="00E54E8D">
            <w:pPr>
              <w:spacing w:line="360" w:lineRule="auto"/>
              <w:jc w:val="center"/>
            </w:pPr>
            <w:r w:rsidRPr="0089003E">
              <w:rPr>
                <w:b/>
              </w:rPr>
              <w:t>19</w:t>
            </w:r>
          </w:p>
        </w:tc>
        <w:tc>
          <w:tcPr>
            <w:tcW w:w="1560" w:type="dxa"/>
            <w:tcMar>
              <w:top w:w="-13" w:type="dxa"/>
              <w:left w:w="-13" w:type="dxa"/>
              <w:bottom w:w="-13" w:type="dxa"/>
              <w:right w:w="-13" w:type="dxa"/>
            </w:tcMar>
            <w:vAlign w:val="center"/>
          </w:tcPr>
          <w:p w14:paraId="489D8315" w14:textId="77777777" w:rsidR="00E56004" w:rsidRPr="0089003E" w:rsidRDefault="00E54E8D">
            <w:pPr>
              <w:spacing w:line="360" w:lineRule="auto"/>
              <w:jc w:val="center"/>
            </w:pPr>
            <w:r w:rsidRPr="0089003E">
              <w:rPr>
                <w:b/>
              </w:rPr>
              <w:t>20</w:t>
            </w:r>
          </w:p>
        </w:tc>
        <w:tc>
          <w:tcPr>
            <w:tcW w:w="855" w:type="dxa"/>
            <w:tcMar>
              <w:top w:w="-13" w:type="dxa"/>
              <w:left w:w="-13" w:type="dxa"/>
              <w:bottom w:w="-13" w:type="dxa"/>
              <w:right w:w="-13" w:type="dxa"/>
            </w:tcMar>
            <w:vAlign w:val="center"/>
          </w:tcPr>
          <w:p w14:paraId="5DBA8947" w14:textId="77777777" w:rsidR="00E56004" w:rsidRPr="0089003E" w:rsidRDefault="00E54E8D">
            <w:pPr>
              <w:spacing w:line="360" w:lineRule="auto"/>
              <w:jc w:val="center"/>
            </w:pPr>
            <w:r w:rsidRPr="0089003E">
              <w:rPr>
                <w:b/>
              </w:rPr>
              <w:t>39</w:t>
            </w:r>
          </w:p>
        </w:tc>
        <w:tc>
          <w:tcPr>
            <w:tcW w:w="2208" w:type="dxa"/>
            <w:tcMar>
              <w:top w:w="-13" w:type="dxa"/>
              <w:left w:w="-13" w:type="dxa"/>
              <w:bottom w:w="-13" w:type="dxa"/>
              <w:right w:w="-13" w:type="dxa"/>
            </w:tcMar>
            <w:vAlign w:val="center"/>
          </w:tcPr>
          <w:p w14:paraId="58316207" w14:textId="77777777" w:rsidR="00E56004" w:rsidRPr="0089003E" w:rsidRDefault="00E54E8D">
            <w:pPr>
              <w:spacing w:line="360" w:lineRule="auto"/>
              <w:jc w:val="center"/>
            </w:pPr>
            <w:r w:rsidRPr="0089003E">
              <w:rPr>
                <w:b/>
              </w:rPr>
              <w:t>2</w:t>
            </w:r>
          </w:p>
        </w:tc>
        <w:tc>
          <w:tcPr>
            <w:tcW w:w="2123" w:type="dxa"/>
            <w:tcMar>
              <w:top w:w="-13" w:type="dxa"/>
              <w:left w:w="-13" w:type="dxa"/>
              <w:bottom w:w="-13" w:type="dxa"/>
              <w:right w:w="-13" w:type="dxa"/>
            </w:tcMar>
            <w:vAlign w:val="center"/>
          </w:tcPr>
          <w:p w14:paraId="798A7C55" w14:textId="77777777" w:rsidR="00E56004" w:rsidRPr="0089003E" w:rsidRDefault="00E54E8D">
            <w:pPr>
              <w:spacing w:line="360" w:lineRule="auto"/>
              <w:jc w:val="center"/>
            </w:pPr>
            <w:r w:rsidRPr="0089003E">
              <w:rPr>
                <w:b/>
              </w:rPr>
              <w:t>2</w:t>
            </w:r>
          </w:p>
        </w:tc>
      </w:tr>
    </w:tbl>
    <w:p w14:paraId="4DF8489F" w14:textId="3BBC566D" w:rsidR="0089003E" w:rsidRDefault="007247CA">
      <w:pPr>
        <w:spacing w:line="360" w:lineRule="auto"/>
        <w:jc w:val="both"/>
        <w:rPr>
          <w:i/>
          <w:sz w:val="20"/>
          <w:szCs w:val="20"/>
        </w:rPr>
      </w:pPr>
      <w:r w:rsidRPr="007247CA">
        <w:rPr>
          <w:i/>
          <w:sz w:val="20"/>
          <w:szCs w:val="20"/>
        </w:rPr>
        <w:t>Fonte: Relatório Mensal de Atendimentos – CCNM/ASA, junho de 2025.</w:t>
      </w:r>
    </w:p>
    <w:p w14:paraId="434C74EE" w14:textId="77777777" w:rsidR="00497A68" w:rsidRPr="007247CA" w:rsidRDefault="00497A68">
      <w:pPr>
        <w:spacing w:line="360" w:lineRule="auto"/>
        <w:jc w:val="both"/>
        <w:rPr>
          <w:i/>
          <w:sz w:val="20"/>
          <w:szCs w:val="20"/>
        </w:rPr>
      </w:pPr>
    </w:p>
    <w:p w14:paraId="20DB6291" w14:textId="77777777" w:rsidR="00E56004" w:rsidRPr="007247CA" w:rsidRDefault="00E54E8D" w:rsidP="007247CA">
      <w:pPr>
        <w:spacing w:line="360" w:lineRule="auto"/>
        <w:jc w:val="center"/>
        <w:rPr>
          <w:bCs/>
          <w:sz w:val="24"/>
          <w:szCs w:val="24"/>
        </w:rPr>
      </w:pPr>
      <w:r w:rsidRPr="007247CA">
        <w:rPr>
          <w:b/>
          <w:sz w:val="24"/>
          <w:szCs w:val="24"/>
        </w:rPr>
        <w:t>Tabela</w:t>
      </w:r>
      <w:r w:rsidRPr="007247CA">
        <w:rPr>
          <w:bCs/>
          <w:sz w:val="24"/>
          <w:szCs w:val="24"/>
        </w:rPr>
        <w:t xml:space="preserve"> 2 – Adolescentes inscritos no SCFV – CCNM/ASA (junho/2025)</w:t>
      </w:r>
    </w:p>
    <w:tbl>
      <w:tblPr>
        <w:tblStyle w:val="a0"/>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0"/>
        <w:gridCol w:w="1470"/>
        <w:gridCol w:w="1575"/>
        <w:gridCol w:w="945"/>
        <w:gridCol w:w="2070"/>
        <w:gridCol w:w="2115"/>
      </w:tblGrid>
      <w:tr w:rsidR="00E56004" w14:paraId="2B200337" w14:textId="77777777" w:rsidTr="0089003E">
        <w:trPr>
          <w:trHeight w:val="800"/>
        </w:trPr>
        <w:tc>
          <w:tcPr>
            <w:tcW w:w="102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1B611EEF" w14:textId="77777777" w:rsidR="00E56004" w:rsidRPr="0089003E" w:rsidRDefault="00E54E8D">
            <w:pPr>
              <w:spacing w:line="360" w:lineRule="auto"/>
              <w:jc w:val="center"/>
              <w:rPr>
                <w:b/>
              </w:rPr>
            </w:pPr>
            <w:r w:rsidRPr="0089003E">
              <w:rPr>
                <w:b/>
              </w:rPr>
              <w:t>Turno</w:t>
            </w:r>
          </w:p>
        </w:tc>
        <w:tc>
          <w:tcPr>
            <w:tcW w:w="147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77EC6A86" w14:textId="77777777" w:rsidR="00E56004" w:rsidRPr="0089003E" w:rsidRDefault="00E54E8D">
            <w:pPr>
              <w:spacing w:line="360" w:lineRule="auto"/>
              <w:jc w:val="center"/>
              <w:rPr>
                <w:b/>
              </w:rPr>
            </w:pPr>
            <w:r w:rsidRPr="0089003E">
              <w:rPr>
                <w:b/>
              </w:rPr>
              <w:t>Sexo Masculino</w:t>
            </w:r>
          </w:p>
        </w:tc>
        <w:tc>
          <w:tcPr>
            <w:tcW w:w="157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43BF7D42" w14:textId="77777777" w:rsidR="00E56004" w:rsidRPr="0089003E" w:rsidRDefault="00E54E8D">
            <w:pPr>
              <w:spacing w:line="360" w:lineRule="auto"/>
              <w:jc w:val="center"/>
              <w:rPr>
                <w:b/>
              </w:rPr>
            </w:pPr>
            <w:r w:rsidRPr="0089003E">
              <w:rPr>
                <w:b/>
              </w:rPr>
              <w:t>Sexo Feminino</w:t>
            </w:r>
          </w:p>
        </w:tc>
        <w:tc>
          <w:tcPr>
            <w:tcW w:w="94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24351A14" w14:textId="77777777" w:rsidR="00E56004" w:rsidRPr="0089003E" w:rsidRDefault="00E54E8D">
            <w:pPr>
              <w:spacing w:line="360" w:lineRule="auto"/>
              <w:jc w:val="center"/>
              <w:rPr>
                <w:b/>
              </w:rPr>
            </w:pPr>
            <w:r w:rsidRPr="0089003E">
              <w:rPr>
                <w:b/>
              </w:rPr>
              <w:t>Total</w:t>
            </w:r>
          </w:p>
        </w:tc>
        <w:tc>
          <w:tcPr>
            <w:tcW w:w="207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24364796" w14:textId="77777777" w:rsidR="00E56004" w:rsidRPr="0089003E" w:rsidRDefault="00E54E8D">
            <w:pPr>
              <w:spacing w:line="360" w:lineRule="auto"/>
              <w:jc w:val="center"/>
              <w:rPr>
                <w:b/>
              </w:rPr>
            </w:pPr>
            <w:r w:rsidRPr="0089003E">
              <w:rPr>
                <w:b/>
              </w:rPr>
              <w:t>Adolescentes Atípicos (M)</w:t>
            </w:r>
          </w:p>
        </w:tc>
        <w:tc>
          <w:tcPr>
            <w:tcW w:w="211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5165028F" w14:textId="77777777" w:rsidR="00E56004" w:rsidRPr="0089003E" w:rsidRDefault="00E54E8D">
            <w:pPr>
              <w:spacing w:line="360" w:lineRule="auto"/>
              <w:jc w:val="center"/>
              <w:rPr>
                <w:b/>
              </w:rPr>
            </w:pPr>
            <w:r w:rsidRPr="0089003E">
              <w:rPr>
                <w:b/>
              </w:rPr>
              <w:t>Adolescentes Atípicas (F)</w:t>
            </w:r>
          </w:p>
        </w:tc>
      </w:tr>
      <w:tr w:rsidR="00E56004" w14:paraId="15477E85" w14:textId="77777777" w:rsidTr="0089003E">
        <w:trPr>
          <w:trHeight w:val="515"/>
        </w:trPr>
        <w:tc>
          <w:tcPr>
            <w:tcW w:w="102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0628119A" w14:textId="77777777" w:rsidR="00E56004" w:rsidRPr="0089003E" w:rsidRDefault="00E54E8D">
            <w:pPr>
              <w:spacing w:line="360" w:lineRule="auto"/>
              <w:jc w:val="center"/>
            </w:pPr>
            <w:r w:rsidRPr="0089003E">
              <w:t>Manhã</w:t>
            </w:r>
          </w:p>
        </w:tc>
        <w:tc>
          <w:tcPr>
            <w:tcW w:w="147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4A37F266" w14:textId="77777777" w:rsidR="00E56004" w:rsidRPr="0089003E" w:rsidRDefault="00E54E8D">
            <w:pPr>
              <w:spacing w:line="360" w:lineRule="auto"/>
              <w:jc w:val="center"/>
            </w:pPr>
            <w:r w:rsidRPr="0089003E">
              <w:t>19</w:t>
            </w:r>
          </w:p>
        </w:tc>
        <w:tc>
          <w:tcPr>
            <w:tcW w:w="157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5F5B0865" w14:textId="77777777" w:rsidR="00E56004" w:rsidRPr="0089003E" w:rsidRDefault="00E54E8D">
            <w:pPr>
              <w:spacing w:line="360" w:lineRule="auto"/>
              <w:jc w:val="center"/>
            </w:pPr>
            <w:r w:rsidRPr="0089003E">
              <w:t>29*</w:t>
            </w:r>
          </w:p>
        </w:tc>
        <w:tc>
          <w:tcPr>
            <w:tcW w:w="94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425E069F" w14:textId="77777777" w:rsidR="00E56004" w:rsidRPr="0089003E" w:rsidRDefault="00E54E8D">
            <w:pPr>
              <w:spacing w:line="360" w:lineRule="auto"/>
              <w:jc w:val="center"/>
            </w:pPr>
            <w:r w:rsidRPr="0089003E">
              <w:t>48</w:t>
            </w:r>
          </w:p>
        </w:tc>
        <w:tc>
          <w:tcPr>
            <w:tcW w:w="207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2C30EC3D" w14:textId="77777777" w:rsidR="00E56004" w:rsidRPr="0089003E" w:rsidRDefault="00E54E8D">
            <w:pPr>
              <w:spacing w:line="360" w:lineRule="auto"/>
              <w:jc w:val="center"/>
            </w:pPr>
            <w:r w:rsidRPr="0089003E">
              <w:t>2 (12 e 13 anos)</w:t>
            </w:r>
          </w:p>
        </w:tc>
        <w:tc>
          <w:tcPr>
            <w:tcW w:w="211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6BE397E8" w14:textId="77777777" w:rsidR="00E56004" w:rsidRPr="0089003E" w:rsidRDefault="00E54E8D">
            <w:pPr>
              <w:spacing w:line="360" w:lineRule="auto"/>
              <w:jc w:val="center"/>
            </w:pPr>
            <w:r w:rsidRPr="0089003E">
              <w:t>2 (13 e 15 anos)</w:t>
            </w:r>
          </w:p>
        </w:tc>
      </w:tr>
      <w:tr w:rsidR="00E56004" w14:paraId="526CBF4E" w14:textId="77777777" w:rsidTr="0089003E">
        <w:trPr>
          <w:trHeight w:val="234"/>
        </w:trPr>
        <w:tc>
          <w:tcPr>
            <w:tcW w:w="102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72CD62B2" w14:textId="77777777" w:rsidR="00E56004" w:rsidRPr="0089003E" w:rsidRDefault="00E54E8D">
            <w:pPr>
              <w:spacing w:line="360" w:lineRule="auto"/>
              <w:jc w:val="center"/>
            </w:pPr>
            <w:r w:rsidRPr="0089003E">
              <w:t>Tarde</w:t>
            </w:r>
          </w:p>
        </w:tc>
        <w:tc>
          <w:tcPr>
            <w:tcW w:w="147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4C503136" w14:textId="77777777" w:rsidR="00E56004" w:rsidRPr="0089003E" w:rsidRDefault="00E54E8D">
            <w:pPr>
              <w:spacing w:line="360" w:lineRule="auto"/>
              <w:jc w:val="center"/>
            </w:pPr>
            <w:r w:rsidRPr="0089003E">
              <w:t>22</w:t>
            </w:r>
          </w:p>
        </w:tc>
        <w:tc>
          <w:tcPr>
            <w:tcW w:w="157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3B7CC9D9" w14:textId="77777777" w:rsidR="00E56004" w:rsidRPr="0089003E" w:rsidRDefault="00E54E8D">
            <w:pPr>
              <w:spacing w:line="360" w:lineRule="auto"/>
              <w:jc w:val="center"/>
            </w:pPr>
            <w:r w:rsidRPr="0089003E">
              <w:t>21</w:t>
            </w:r>
          </w:p>
        </w:tc>
        <w:tc>
          <w:tcPr>
            <w:tcW w:w="94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3D584C85" w14:textId="77777777" w:rsidR="00E56004" w:rsidRPr="0089003E" w:rsidRDefault="00E54E8D">
            <w:pPr>
              <w:spacing w:line="360" w:lineRule="auto"/>
              <w:jc w:val="center"/>
            </w:pPr>
            <w:r w:rsidRPr="0089003E">
              <w:t>43</w:t>
            </w:r>
          </w:p>
        </w:tc>
        <w:tc>
          <w:tcPr>
            <w:tcW w:w="207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7F7C571D" w14:textId="77777777" w:rsidR="00E56004" w:rsidRPr="0089003E" w:rsidRDefault="00E54E8D">
            <w:pPr>
              <w:spacing w:line="360" w:lineRule="auto"/>
              <w:jc w:val="center"/>
            </w:pPr>
            <w:r w:rsidRPr="0089003E">
              <w:t>2 (14 e 17 anos)</w:t>
            </w:r>
          </w:p>
        </w:tc>
        <w:tc>
          <w:tcPr>
            <w:tcW w:w="211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6026FAB4" w14:textId="77777777" w:rsidR="00E56004" w:rsidRPr="0089003E" w:rsidRDefault="00E54E8D">
            <w:pPr>
              <w:spacing w:line="360" w:lineRule="auto"/>
              <w:jc w:val="center"/>
            </w:pPr>
            <w:r w:rsidRPr="0089003E">
              <w:t>1 (13 anos)</w:t>
            </w:r>
          </w:p>
        </w:tc>
      </w:tr>
      <w:tr w:rsidR="00E56004" w14:paraId="3DABC13A" w14:textId="77777777" w:rsidTr="0089003E">
        <w:trPr>
          <w:trHeight w:val="515"/>
        </w:trPr>
        <w:tc>
          <w:tcPr>
            <w:tcW w:w="102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30F3ED1A" w14:textId="77777777" w:rsidR="00E56004" w:rsidRPr="0089003E" w:rsidRDefault="00E54E8D">
            <w:pPr>
              <w:spacing w:line="360" w:lineRule="auto"/>
              <w:jc w:val="center"/>
            </w:pPr>
            <w:r w:rsidRPr="0089003E">
              <w:rPr>
                <w:b/>
              </w:rPr>
              <w:t>Total</w:t>
            </w:r>
          </w:p>
        </w:tc>
        <w:tc>
          <w:tcPr>
            <w:tcW w:w="147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18DBC927" w14:textId="77777777" w:rsidR="00E56004" w:rsidRPr="0089003E" w:rsidRDefault="00E54E8D">
            <w:pPr>
              <w:spacing w:line="360" w:lineRule="auto"/>
              <w:jc w:val="center"/>
            </w:pPr>
            <w:r w:rsidRPr="0089003E">
              <w:rPr>
                <w:b/>
              </w:rPr>
              <w:t>41</w:t>
            </w:r>
          </w:p>
        </w:tc>
        <w:tc>
          <w:tcPr>
            <w:tcW w:w="157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42C09451" w14:textId="77777777" w:rsidR="00E56004" w:rsidRPr="0089003E" w:rsidRDefault="00E54E8D">
            <w:pPr>
              <w:spacing w:line="360" w:lineRule="auto"/>
              <w:jc w:val="center"/>
            </w:pPr>
            <w:r w:rsidRPr="0089003E">
              <w:rPr>
                <w:b/>
              </w:rPr>
              <w:t>50</w:t>
            </w:r>
          </w:p>
        </w:tc>
        <w:tc>
          <w:tcPr>
            <w:tcW w:w="94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7106B546" w14:textId="77777777" w:rsidR="00E56004" w:rsidRPr="0089003E" w:rsidRDefault="00E54E8D">
            <w:pPr>
              <w:spacing w:line="360" w:lineRule="auto"/>
              <w:jc w:val="center"/>
            </w:pPr>
            <w:r w:rsidRPr="0089003E">
              <w:rPr>
                <w:b/>
              </w:rPr>
              <w:t>91</w:t>
            </w:r>
          </w:p>
        </w:tc>
        <w:tc>
          <w:tcPr>
            <w:tcW w:w="2070"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29653412" w14:textId="77777777" w:rsidR="00E56004" w:rsidRPr="0089003E" w:rsidRDefault="00E54E8D">
            <w:pPr>
              <w:spacing w:line="360" w:lineRule="auto"/>
              <w:jc w:val="center"/>
            </w:pPr>
            <w:r w:rsidRPr="0089003E">
              <w:rPr>
                <w:b/>
              </w:rPr>
              <w:t>4</w:t>
            </w:r>
          </w:p>
        </w:tc>
        <w:tc>
          <w:tcPr>
            <w:tcW w:w="2115" w:type="dxa"/>
            <w:tcBorders>
              <w:top w:val="single" w:sz="6" w:space="0" w:color="000000"/>
              <w:left w:val="single" w:sz="6" w:space="0" w:color="000000"/>
              <w:bottom w:val="single" w:sz="6" w:space="0" w:color="000000"/>
              <w:right w:val="single" w:sz="6" w:space="0" w:color="000000"/>
            </w:tcBorders>
            <w:tcMar>
              <w:top w:w="-13" w:type="dxa"/>
              <w:left w:w="-13" w:type="dxa"/>
              <w:bottom w:w="-13" w:type="dxa"/>
              <w:right w:w="-13" w:type="dxa"/>
            </w:tcMar>
            <w:vAlign w:val="center"/>
          </w:tcPr>
          <w:p w14:paraId="2A8B50E9" w14:textId="77777777" w:rsidR="00E56004" w:rsidRPr="0089003E" w:rsidRDefault="00E54E8D">
            <w:pPr>
              <w:spacing w:line="360" w:lineRule="auto"/>
              <w:jc w:val="center"/>
            </w:pPr>
            <w:r w:rsidRPr="0089003E">
              <w:rPr>
                <w:b/>
              </w:rPr>
              <w:t>3</w:t>
            </w:r>
          </w:p>
        </w:tc>
      </w:tr>
    </w:tbl>
    <w:p w14:paraId="5D71A055" w14:textId="5FCB2154" w:rsidR="00E56004" w:rsidRPr="007247CA" w:rsidRDefault="00E54E8D" w:rsidP="007247CA">
      <w:pPr>
        <w:spacing w:line="360" w:lineRule="auto"/>
        <w:jc w:val="both"/>
        <w:rPr>
          <w:i/>
          <w:sz w:val="20"/>
          <w:szCs w:val="20"/>
        </w:rPr>
      </w:pPr>
      <w:r w:rsidRPr="007247CA">
        <w:rPr>
          <w:i/>
          <w:sz w:val="20"/>
          <w:szCs w:val="20"/>
        </w:rPr>
        <w:t xml:space="preserve">Fonte: Relatório Mensal de Atendimentos – CCNM/ASA, junho de 2025. </w:t>
      </w:r>
      <w:r w:rsidRPr="007247CA">
        <w:rPr>
          <w:sz w:val="20"/>
          <w:szCs w:val="20"/>
        </w:rPr>
        <w:t>*Inclui uma adolescente trans.</w:t>
      </w:r>
    </w:p>
    <w:p w14:paraId="321AD483" w14:textId="77777777" w:rsidR="007247CA" w:rsidRDefault="007247CA" w:rsidP="000838F9">
      <w:pPr>
        <w:spacing w:line="360" w:lineRule="auto"/>
        <w:ind w:firstLine="851"/>
        <w:jc w:val="both"/>
        <w:rPr>
          <w:sz w:val="24"/>
          <w:szCs w:val="24"/>
        </w:rPr>
      </w:pPr>
    </w:p>
    <w:p w14:paraId="6B20BDE9" w14:textId="533EFA72" w:rsidR="00E56004" w:rsidRDefault="00E54E8D" w:rsidP="000838F9">
      <w:pPr>
        <w:spacing w:line="360" w:lineRule="auto"/>
        <w:ind w:firstLine="851"/>
        <w:jc w:val="both"/>
        <w:rPr>
          <w:sz w:val="24"/>
          <w:szCs w:val="24"/>
        </w:rPr>
      </w:pPr>
      <w:r>
        <w:rPr>
          <w:sz w:val="24"/>
          <w:szCs w:val="24"/>
        </w:rPr>
        <w:t xml:space="preserve">A leitura atenta das tabelas acima permite compreender a diversidade que compõe o público atendido pelo SCFV no CCNM/ASA. No total, 130 participantes estão regularmente inscritos no serviço, sendo 39 crianças e 91 adolescentes. Chama </w:t>
      </w:r>
      <w:r>
        <w:rPr>
          <w:sz w:val="24"/>
          <w:szCs w:val="24"/>
        </w:rPr>
        <w:lastRenderedPageBreak/>
        <w:t>a atenção a presença significativa de meninas adolescentes, especialmente no turno da manhã, incluindo uma adolescente trans, cuja presença reafirma o compromisso do serviço com o respeito à identidade de gênero e à diversidade.</w:t>
      </w:r>
    </w:p>
    <w:p w14:paraId="62228190" w14:textId="77777777" w:rsidR="00E56004" w:rsidRDefault="00E54E8D" w:rsidP="000838F9">
      <w:pPr>
        <w:spacing w:line="360" w:lineRule="auto"/>
        <w:ind w:firstLine="851"/>
        <w:jc w:val="both"/>
        <w:rPr>
          <w:sz w:val="24"/>
          <w:szCs w:val="24"/>
        </w:rPr>
      </w:pPr>
      <w:r>
        <w:rPr>
          <w:sz w:val="24"/>
          <w:szCs w:val="24"/>
        </w:rPr>
        <w:t>Quanto às condições de atipicidade, identificam-se 11 participantes com algum tipo de deficiência ou laudo médico caracterizado como atípico, o que representa 8,5% do total de inscritos. Essa informação é fundamental para o planejamento de ações inclusivas, adaptadas às necessidades específicas de cada sujeito.</w:t>
      </w:r>
    </w:p>
    <w:p w14:paraId="60D15D22" w14:textId="77777777" w:rsidR="00E56004" w:rsidRDefault="00E54E8D" w:rsidP="000838F9">
      <w:pPr>
        <w:spacing w:line="360" w:lineRule="auto"/>
        <w:ind w:firstLine="851"/>
        <w:jc w:val="both"/>
        <w:rPr>
          <w:sz w:val="24"/>
          <w:szCs w:val="24"/>
        </w:rPr>
      </w:pPr>
      <w:r>
        <w:rPr>
          <w:sz w:val="24"/>
          <w:szCs w:val="24"/>
        </w:rPr>
        <w:t xml:space="preserve">Como aponta </w:t>
      </w:r>
      <w:proofErr w:type="spellStart"/>
      <w:r>
        <w:rPr>
          <w:sz w:val="24"/>
          <w:szCs w:val="24"/>
        </w:rPr>
        <w:t>Sassaki</w:t>
      </w:r>
      <w:proofErr w:type="spellEnd"/>
      <w:r>
        <w:rPr>
          <w:sz w:val="24"/>
          <w:szCs w:val="24"/>
        </w:rPr>
        <w:t xml:space="preserve"> (2003), a acessibilidade não é apenas arquitetônica, mas comunicacional, metodológica e atitudinal, exigindo dos serviços socioassistenciais a promoção de práticas inclusivas e emancipadoras. Assim, é imprescindível que o SCFV considere, em sua metodologia, as singularidades dos sujeitos com deficiência ou </w:t>
      </w:r>
      <w:proofErr w:type="spellStart"/>
      <w:r>
        <w:rPr>
          <w:sz w:val="24"/>
          <w:szCs w:val="24"/>
        </w:rPr>
        <w:t>neurodivergências</w:t>
      </w:r>
      <w:proofErr w:type="spellEnd"/>
      <w:r>
        <w:rPr>
          <w:sz w:val="24"/>
          <w:szCs w:val="24"/>
        </w:rPr>
        <w:t>, ofertando oficinas adaptadas, estratégias de mediação e espaços de participação seguros.</w:t>
      </w:r>
    </w:p>
    <w:p w14:paraId="5AEEC9CD" w14:textId="77777777" w:rsidR="00E56004" w:rsidRDefault="00E54E8D" w:rsidP="000838F9">
      <w:pPr>
        <w:spacing w:line="360" w:lineRule="auto"/>
        <w:ind w:firstLine="851"/>
        <w:jc w:val="both"/>
        <w:rPr>
          <w:sz w:val="24"/>
          <w:szCs w:val="24"/>
        </w:rPr>
      </w:pPr>
      <w:r>
        <w:rPr>
          <w:sz w:val="24"/>
          <w:szCs w:val="24"/>
        </w:rPr>
        <w:t>A análise com base nas diretrizes do SUAS (BRASIL, 2021) indica que o SCFV deve promover o atendimento prioritário a grupos em maior vulnerabilidade, o que inclui as pessoas com deficiência. Nesse sentido, a presença de crianças e adolescentes atípicos no CCNM reforça a necessidade de articulação com serviços de saúde, educação especial e apoio psicossocial, bem como de capacitação continuada da equipe.</w:t>
      </w:r>
    </w:p>
    <w:p w14:paraId="15C09F42" w14:textId="77777777" w:rsidR="00E56004" w:rsidRDefault="00E56004">
      <w:pPr>
        <w:spacing w:line="360" w:lineRule="auto"/>
        <w:jc w:val="both"/>
        <w:rPr>
          <w:sz w:val="24"/>
          <w:szCs w:val="24"/>
        </w:rPr>
      </w:pPr>
    </w:p>
    <w:p w14:paraId="19AA5C07" w14:textId="04D5D04A" w:rsidR="00E56004" w:rsidRDefault="00E54E8D">
      <w:pPr>
        <w:spacing w:line="360" w:lineRule="auto"/>
        <w:jc w:val="both"/>
        <w:rPr>
          <w:b/>
          <w:sz w:val="24"/>
          <w:szCs w:val="24"/>
        </w:rPr>
      </w:pPr>
      <w:r>
        <w:rPr>
          <w:b/>
          <w:sz w:val="24"/>
          <w:szCs w:val="24"/>
        </w:rPr>
        <w:t>4 EXPERIÊNCIAS PRÁTICAS E ESTRATÉGIAS UTILIZADAS</w:t>
      </w:r>
    </w:p>
    <w:p w14:paraId="03D63CF2" w14:textId="77777777" w:rsidR="007247CA" w:rsidRDefault="007247CA">
      <w:pPr>
        <w:spacing w:line="360" w:lineRule="auto"/>
        <w:jc w:val="both"/>
        <w:rPr>
          <w:b/>
          <w:i/>
          <w:sz w:val="24"/>
          <w:szCs w:val="24"/>
        </w:rPr>
      </w:pPr>
    </w:p>
    <w:p w14:paraId="300A3420" w14:textId="47ACDCAB" w:rsidR="00E56004" w:rsidRDefault="00E54E8D" w:rsidP="000838F9">
      <w:pPr>
        <w:spacing w:line="360" w:lineRule="auto"/>
        <w:ind w:firstLine="851"/>
        <w:jc w:val="both"/>
        <w:rPr>
          <w:sz w:val="24"/>
          <w:szCs w:val="24"/>
        </w:rPr>
      </w:pPr>
      <w:r>
        <w:rPr>
          <w:sz w:val="24"/>
          <w:szCs w:val="24"/>
        </w:rPr>
        <w:t xml:space="preserve">As oficinas do CCNM/ASA, que abrangem artes, música, judô, teatro e atividades pedagógicas, são espaços fundamentais para a promoção da expressão cultural e da criatividade como elementos de resistência e construção identitária. O </w:t>
      </w:r>
      <w:r w:rsidR="006F010A">
        <w:rPr>
          <w:sz w:val="24"/>
          <w:szCs w:val="24"/>
        </w:rPr>
        <w:t>A</w:t>
      </w:r>
      <w:r>
        <w:rPr>
          <w:sz w:val="24"/>
          <w:szCs w:val="24"/>
        </w:rPr>
        <w:t xml:space="preserve">ssistente </w:t>
      </w:r>
      <w:r w:rsidR="006F010A">
        <w:rPr>
          <w:sz w:val="24"/>
          <w:szCs w:val="24"/>
        </w:rPr>
        <w:t>S</w:t>
      </w:r>
      <w:r>
        <w:rPr>
          <w:sz w:val="24"/>
          <w:szCs w:val="24"/>
        </w:rPr>
        <w:t>ocial, na perspectiva da Pedagogia Crítica de Paulo Freire (1996), compreende que o processo educativo deve ser dialógico, participativo e emancipatório, o que se traduz no estímulo à ludicidade e ao protagonismo das crianças e adolescentes.</w:t>
      </w:r>
    </w:p>
    <w:p w14:paraId="127E7E27" w14:textId="77777777" w:rsidR="00E56004" w:rsidRDefault="00E54E8D" w:rsidP="000838F9">
      <w:pPr>
        <w:spacing w:line="360" w:lineRule="auto"/>
        <w:ind w:firstLine="851"/>
        <w:jc w:val="both"/>
        <w:rPr>
          <w:sz w:val="24"/>
          <w:szCs w:val="24"/>
        </w:rPr>
      </w:pPr>
      <w:r>
        <w:rPr>
          <w:sz w:val="24"/>
          <w:szCs w:val="24"/>
        </w:rPr>
        <w:lastRenderedPageBreak/>
        <w:t>Essas oficinas propiciam a construção de um ambiente acolhedor e desafiador, no qual os sujeitos podem desenvolver habilidades socioemocionais e fortalecer seus vínculos afetivos, familiares e comunitários. Como destaca Villaça (2010), a ludicidade não é mero entretenimento, mas uma ferramenta pedagógica potente para o desenvolvimento integral, sobretudo em contextos de vulnerabilidade social.</w:t>
      </w:r>
    </w:p>
    <w:p w14:paraId="19BA5F6F" w14:textId="77777777" w:rsidR="00E56004" w:rsidRDefault="00E54E8D" w:rsidP="000838F9">
      <w:pPr>
        <w:spacing w:line="360" w:lineRule="auto"/>
        <w:ind w:firstLine="851"/>
        <w:jc w:val="both"/>
        <w:rPr>
          <w:sz w:val="24"/>
          <w:szCs w:val="24"/>
        </w:rPr>
      </w:pPr>
      <w:r>
        <w:rPr>
          <w:sz w:val="24"/>
          <w:szCs w:val="24"/>
        </w:rPr>
        <w:t>A escolha das oficinas também está alinhada à necessidade de reconhecer e valorizar as múltiplas formas de expressão presentes no território, promovendo a inclusão cultural e social, conforme apontado por Motta (2012). Dessa forma, as atividades favorecem a construção de identidades coletivas e o fortalecimento da autoestima, contribuindo para a superação dos processos de exclusão social.</w:t>
      </w:r>
    </w:p>
    <w:p w14:paraId="1DEBE0D2" w14:textId="3DCF14B8" w:rsidR="00E56004" w:rsidRDefault="006F010A" w:rsidP="000838F9">
      <w:pPr>
        <w:spacing w:line="360" w:lineRule="auto"/>
        <w:ind w:firstLine="851"/>
        <w:jc w:val="both"/>
        <w:rPr>
          <w:sz w:val="24"/>
          <w:szCs w:val="24"/>
        </w:rPr>
      </w:pPr>
      <w:r>
        <w:rPr>
          <w:sz w:val="24"/>
          <w:szCs w:val="24"/>
        </w:rPr>
        <w:t>Nessa perspectiva, profissional de Serviço Social compreende que</w:t>
      </w:r>
      <w:r w:rsidR="00E54E8D">
        <w:rPr>
          <w:sz w:val="24"/>
          <w:szCs w:val="24"/>
        </w:rPr>
        <w:t xml:space="preserve"> a mediação nessas oficinas envolve também o acompanhamento da dinâmica grupal e a observação atenta dos desafios e avanços de cada participante, a fim de planejar intervenções específicas e articulações intersetoriais quando necessárias. Essa prática está em consonância com as diretrizes do SCFV, que preconizam o atendimento personalizado e a articulação com a rede de proteção social (BRASIL, 2021).</w:t>
      </w:r>
    </w:p>
    <w:p w14:paraId="7D1C944E" w14:textId="3271A112" w:rsidR="00E56004" w:rsidRDefault="00E54E8D" w:rsidP="000838F9">
      <w:pPr>
        <w:spacing w:line="360" w:lineRule="auto"/>
        <w:ind w:firstLine="851"/>
        <w:jc w:val="both"/>
        <w:rPr>
          <w:sz w:val="24"/>
          <w:szCs w:val="24"/>
        </w:rPr>
      </w:pPr>
      <w:r>
        <w:rPr>
          <w:sz w:val="24"/>
          <w:szCs w:val="24"/>
        </w:rPr>
        <w:t>A presença de participantes atípicos nas oficinas exige da equipe atenção redobrada à acessibilidade metodológica e comunicacional. Por essa razão, as atividades são planejadas com base na observação das capacidades e dos interesses de cada criança e adolescente, promovendo mediações e adaptações sempre que necessário. As oficinas de artes e teatro, por exemplo, têm se mostrado espaços eficazes para o desenvolvimento da comunicação não verbal, da coordenação motora e da expressão emocional de crianças com transtornos do espectro autista (TEA), conforme destaca Vygotsky (1997), ao afirmar que a mediação simbólica é elemento fundamental no processo de desenvolvimento humano.</w:t>
      </w:r>
    </w:p>
    <w:p w14:paraId="5B05254C" w14:textId="02A7B8C4" w:rsidR="00E56004" w:rsidRDefault="00E54E8D" w:rsidP="000838F9">
      <w:pPr>
        <w:spacing w:line="360" w:lineRule="auto"/>
        <w:ind w:firstLine="851"/>
        <w:jc w:val="both"/>
        <w:rPr>
          <w:sz w:val="24"/>
          <w:szCs w:val="24"/>
        </w:rPr>
      </w:pPr>
      <w:r>
        <w:rPr>
          <w:sz w:val="24"/>
          <w:szCs w:val="24"/>
        </w:rPr>
        <w:t xml:space="preserve">No SCFV do CCNM/ASA, a acolhida é compreendida como um processo contínuo, fundamental para o estabelecimento de relações de confiança entre os </w:t>
      </w:r>
      <w:r w:rsidR="007D77B2">
        <w:rPr>
          <w:sz w:val="24"/>
          <w:szCs w:val="24"/>
        </w:rPr>
        <w:t>profissionais com as crianças, adolescentes e suas famílias</w:t>
      </w:r>
      <w:r>
        <w:rPr>
          <w:sz w:val="24"/>
          <w:szCs w:val="24"/>
        </w:rPr>
        <w:t xml:space="preserve">. A escuta qualificada, </w:t>
      </w:r>
      <w:r>
        <w:rPr>
          <w:sz w:val="24"/>
          <w:szCs w:val="24"/>
        </w:rPr>
        <w:lastRenderedPageBreak/>
        <w:t xml:space="preserve">nesse sentido, ultrapassa a mera recepção formal, configurando-se como prática ética e política essencial para o trabalho social, conforme destaca </w:t>
      </w:r>
      <w:proofErr w:type="spellStart"/>
      <w:r>
        <w:rPr>
          <w:sz w:val="24"/>
          <w:szCs w:val="24"/>
        </w:rPr>
        <w:t>Iamamoto</w:t>
      </w:r>
      <w:proofErr w:type="spellEnd"/>
      <w:r>
        <w:rPr>
          <w:sz w:val="24"/>
          <w:szCs w:val="24"/>
        </w:rPr>
        <w:t xml:space="preserve"> (2009).</w:t>
      </w:r>
    </w:p>
    <w:p w14:paraId="6F74CD8B" w14:textId="6DF86054" w:rsidR="00E56004" w:rsidRDefault="00E54E8D" w:rsidP="000838F9">
      <w:pPr>
        <w:spacing w:line="360" w:lineRule="auto"/>
        <w:ind w:firstLine="851"/>
        <w:jc w:val="both"/>
        <w:rPr>
          <w:sz w:val="24"/>
          <w:szCs w:val="24"/>
        </w:rPr>
      </w:pPr>
      <w:r>
        <w:rPr>
          <w:sz w:val="24"/>
          <w:szCs w:val="24"/>
        </w:rPr>
        <w:t>Ao garantir espaços de fala e de escuta que respeitam as singularidades culturais, sociais e emocionais dos participantes, o serviço reafirma o compromisso com a proteção integral prevista no ECA (BRASIL, 1990). A escuta dialógica, planejada e sensível às diversas manifestações dos sujeitos, permite identificar demandas latentes e emergentes, assim como articular encaminhamentos que envolvem a rede socioassistencia</w:t>
      </w:r>
      <w:r w:rsidR="007D77B2">
        <w:rPr>
          <w:sz w:val="24"/>
          <w:szCs w:val="24"/>
        </w:rPr>
        <w:t>l e a intersetorial</w:t>
      </w:r>
      <w:r>
        <w:rPr>
          <w:sz w:val="24"/>
          <w:szCs w:val="24"/>
        </w:rPr>
        <w:t>.</w:t>
      </w:r>
    </w:p>
    <w:p w14:paraId="6EFE2DC7" w14:textId="6ECA7D44" w:rsidR="00E56004" w:rsidRDefault="00E54E8D" w:rsidP="000838F9">
      <w:pPr>
        <w:spacing w:line="360" w:lineRule="auto"/>
        <w:ind w:firstLine="851"/>
        <w:jc w:val="both"/>
        <w:rPr>
          <w:sz w:val="24"/>
          <w:szCs w:val="24"/>
        </w:rPr>
      </w:pPr>
      <w:r>
        <w:rPr>
          <w:sz w:val="24"/>
          <w:szCs w:val="24"/>
        </w:rPr>
        <w:t xml:space="preserve">A prática da escuta qualificada também é instrumento de empoderamento, ao possibilitar que crianças, adolescentes e famílias sejam protagonistas de suas histórias, participando ativamente da construção das soluções para os desafios que enfrentam (Mota &amp; Carvalho, 2010). Tal postura reafirma o compromisso do </w:t>
      </w:r>
      <w:r w:rsidR="007D77B2">
        <w:rPr>
          <w:sz w:val="24"/>
          <w:szCs w:val="24"/>
        </w:rPr>
        <w:t>A</w:t>
      </w:r>
      <w:r>
        <w:rPr>
          <w:sz w:val="24"/>
          <w:szCs w:val="24"/>
        </w:rPr>
        <w:t xml:space="preserve">ssistente </w:t>
      </w:r>
      <w:r w:rsidR="007D77B2">
        <w:rPr>
          <w:sz w:val="24"/>
          <w:szCs w:val="24"/>
        </w:rPr>
        <w:t>S</w:t>
      </w:r>
      <w:r>
        <w:rPr>
          <w:sz w:val="24"/>
          <w:szCs w:val="24"/>
        </w:rPr>
        <w:t>ocial com a promoção da cidadania e dos direitos humanos, em consonância com o Código de Ética Profissional (CFESS, 2011).</w:t>
      </w:r>
    </w:p>
    <w:p w14:paraId="282F14DE" w14:textId="77777777" w:rsidR="00E56004" w:rsidRDefault="00E54E8D" w:rsidP="000838F9">
      <w:pPr>
        <w:spacing w:line="360" w:lineRule="auto"/>
        <w:ind w:firstLine="851"/>
        <w:jc w:val="both"/>
        <w:rPr>
          <w:sz w:val="24"/>
          <w:szCs w:val="24"/>
        </w:rPr>
      </w:pPr>
      <w:r>
        <w:rPr>
          <w:sz w:val="24"/>
          <w:szCs w:val="24"/>
        </w:rPr>
        <w:t>Além disso, a escuta qualificada funciona como mecanismo preventivo, identificando precocemente sinais de violação de direitos ou situações de risco, possibilitando intervenções tempestivas e integradas. Essa atuação preventiva é fundamental para o alcance dos objetivos do SCFV, que visam fortalecer os vínculos e proteger as crianças e adolescentes em contextos de vulnerabilidade.</w:t>
      </w:r>
    </w:p>
    <w:p w14:paraId="0DAD6B7C" w14:textId="179C180F" w:rsidR="00E56004" w:rsidRDefault="00E54E8D" w:rsidP="000838F9">
      <w:pPr>
        <w:spacing w:line="360" w:lineRule="auto"/>
        <w:ind w:firstLine="851"/>
        <w:jc w:val="both"/>
        <w:rPr>
          <w:sz w:val="24"/>
          <w:szCs w:val="24"/>
        </w:rPr>
      </w:pPr>
      <w:r>
        <w:rPr>
          <w:sz w:val="24"/>
          <w:szCs w:val="24"/>
        </w:rPr>
        <w:t xml:space="preserve">No caso de participantes com atipicidades, a escuta qualificada demanda da equipe socioassistencial uma escuta sensível, atenta aos diferentes modos de expressão. O reconhecimento de sinais não verbais, a repetição de padrões comportamentais ou o isolamento em atividades coletivas são compreendidos como formas legítimas de manifestação e requerem mediações específicas. Conforme aponta </w:t>
      </w:r>
      <w:proofErr w:type="spellStart"/>
      <w:r>
        <w:rPr>
          <w:sz w:val="24"/>
          <w:szCs w:val="24"/>
        </w:rPr>
        <w:t>Mosé</w:t>
      </w:r>
      <w:proofErr w:type="spellEnd"/>
      <w:r>
        <w:rPr>
          <w:sz w:val="24"/>
          <w:szCs w:val="24"/>
        </w:rPr>
        <w:t xml:space="preserve"> (2012), é necessário construir uma “pedagogia da diferença” no campo social, que reconheça a singularidade dos sujeitos e não os reduza a categorias diagnósticas.</w:t>
      </w:r>
    </w:p>
    <w:p w14:paraId="22486734" w14:textId="06E9A76B" w:rsidR="00E56004" w:rsidRDefault="00E54E8D" w:rsidP="000838F9">
      <w:pPr>
        <w:spacing w:line="360" w:lineRule="auto"/>
        <w:ind w:firstLine="851"/>
        <w:jc w:val="both"/>
        <w:rPr>
          <w:sz w:val="24"/>
          <w:szCs w:val="24"/>
        </w:rPr>
      </w:pPr>
      <w:r>
        <w:rPr>
          <w:sz w:val="24"/>
          <w:szCs w:val="24"/>
        </w:rPr>
        <w:t xml:space="preserve">Dentre os desafios mais contundentes estão a fragilidade das parcerias com as políticas públicas de </w:t>
      </w:r>
      <w:r w:rsidR="0018687C">
        <w:rPr>
          <w:sz w:val="24"/>
          <w:szCs w:val="24"/>
        </w:rPr>
        <w:t>S</w:t>
      </w:r>
      <w:r>
        <w:rPr>
          <w:sz w:val="24"/>
          <w:szCs w:val="24"/>
        </w:rPr>
        <w:t xml:space="preserve">aúde </w:t>
      </w:r>
      <w:r w:rsidR="0018687C">
        <w:rPr>
          <w:sz w:val="24"/>
          <w:szCs w:val="24"/>
        </w:rPr>
        <w:t>M</w:t>
      </w:r>
      <w:r>
        <w:rPr>
          <w:sz w:val="24"/>
          <w:szCs w:val="24"/>
        </w:rPr>
        <w:t>ental</w:t>
      </w:r>
      <w:r w:rsidR="0018687C">
        <w:rPr>
          <w:sz w:val="24"/>
          <w:szCs w:val="24"/>
        </w:rPr>
        <w:t>, E</w:t>
      </w:r>
      <w:r>
        <w:rPr>
          <w:sz w:val="24"/>
          <w:szCs w:val="24"/>
        </w:rPr>
        <w:t>ducação</w:t>
      </w:r>
      <w:r w:rsidR="0018687C">
        <w:rPr>
          <w:sz w:val="24"/>
          <w:szCs w:val="24"/>
        </w:rPr>
        <w:t xml:space="preserve"> e o Sistema de Garantia de Direitos</w:t>
      </w:r>
      <w:r>
        <w:rPr>
          <w:sz w:val="24"/>
          <w:szCs w:val="24"/>
        </w:rPr>
        <w:t xml:space="preserve">, especialmente considerando as escolas em tempo integral, que muitas vezes dificultam a participação dos adolescentes nas atividades do SCFV. A evasão escolar </w:t>
      </w:r>
      <w:r>
        <w:rPr>
          <w:sz w:val="24"/>
          <w:szCs w:val="24"/>
        </w:rPr>
        <w:lastRenderedPageBreak/>
        <w:t>e o envolvimento de jovens com grupos de risco, como facções, reforçam a necessidade de estratégias integradas e territoriais para o enfrentamento da vulnerabilidade (BRASIL, 2021).</w:t>
      </w:r>
    </w:p>
    <w:p w14:paraId="3951B134" w14:textId="09D2999D" w:rsidR="00E56004" w:rsidRDefault="00E54E8D" w:rsidP="000838F9">
      <w:pPr>
        <w:spacing w:line="360" w:lineRule="auto"/>
        <w:ind w:firstLine="851"/>
        <w:jc w:val="both"/>
        <w:rPr>
          <w:sz w:val="24"/>
          <w:szCs w:val="24"/>
        </w:rPr>
      </w:pPr>
      <w:r>
        <w:rPr>
          <w:sz w:val="24"/>
          <w:szCs w:val="24"/>
        </w:rPr>
        <w:t xml:space="preserve">As estratégias adotadas pelo CCNM/ASA incluem a intensificação da articulação com a rede socioassistencial, </w:t>
      </w:r>
      <w:r w:rsidR="00A62CF0">
        <w:rPr>
          <w:sz w:val="24"/>
          <w:szCs w:val="24"/>
        </w:rPr>
        <w:t>S</w:t>
      </w:r>
      <w:r>
        <w:rPr>
          <w:sz w:val="24"/>
          <w:szCs w:val="24"/>
        </w:rPr>
        <w:t>aúde</w:t>
      </w:r>
      <w:r w:rsidR="00A62CF0">
        <w:rPr>
          <w:sz w:val="24"/>
          <w:szCs w:val="24"/>
        </w:rPr>
        <w:t>, E</w:t>
      </w:r>
      <w:r>
        <w:rPr>
          <w:sz w:val="24"/>
          <w:szCs w:val="24"/>
        </w:rPr>
        <w:t>ducação</w:t>
      </w:r>
      <w:r w:rsidR="00A62CF0">
        <w:rPr>
          <w:sz w:val="24"/>
          <w:szCs w:val="24"/>
        </w:rPr>
        <w:t xml:space="preserve"> e Sistema de Garantia de Direitos</w:t>
      </w:r>
      <w:r>
        <w:rPr>
          <w:sz w:val="24"/>
          <w:szCs w:val="24"/>
        </w:rPr>
        <w:t>, a realização de grupos mensais com famílias</w:t>
      </w:r>
      <w:r w:rsidR="00A62CF0">
        <w:rPr>
          <w:sz w:val="24"/>
          <w:szCs w:val="24"/>
        </w:rPr>
        <w:t>, crianças e</w:t>
      </w:r>
      <w:r>
        <w:rPr>
          <w:sz w:val="24"/>
          <w:szCs w:val="24"/>
        </w:rPr>
        <w:t xml:space="preserve"> adolescentes, e a promoção de parcerias institucionais, como o CIEE e o Programa Jovem Aprendiz da ASA. Essas ações reafirmam o caráter multidimensional do SCFV, que, segundo o SUAS (BRASIL, 2021), deve integrar-se às políticas públicas para garantir proteção, desenvolvimento e inclusão social.</w:t>
      </w:r>
    </w:p>
    <w:p w14:paraId="0E07DD47" w14:textId="38665FA9" w:rsidR="00E56004" w:rsidRDefault="00E54E8D" w:rsidP="000838F9">
      <w:pPr>
        <w:spacing w:line="360" w:lineRule="auto"/>
        <w:ind w:firstLine="851"/>
        <w:jc w:val="both"/>
        <w:rPr>
          <w:sz w:val="24"/>
          <w:szCs w:val="24"/>
        </w:rPr>
      </w:pPr>
      <w:r>
        <w:rPr>
          <w:sz w:val="24"/>
          <w:szCs w:val="24"/>
        </w:rPr>
        <w:t xml:space="preserve">O olhar do </w:t>
      </w:r>
      <w:r w:rsidR="00A62CF0">
        <w:rPr>
          <w:sz w:val="24"/>
          <w:szCs w:val="24"/>
        </w:rPr>
        <w:t>A</w:t>
      </w:r>
      <w:r>
        <w:rPr>
          <w:sz w:val="24"/>
          <w:szCs w:val="24"/>
        </w:rPr>
        <w:t xml:space="preserve">ssistente </w:t>
      </w:r>
      <w:r w:rsidR="00A62CF0">
        <w:rPr>
          <w:sz w:val="24"/>
          <w:szCs w:val="24"/>
        </w:rPr>
        <w:t>S</w:t>
      </w:r>
      <w:r>
        <w:rPr>
          <w:sz w:val="24"/>
          <w:szCs w:val="24"/>
        </w:rPr>
        <w:t>ocial é fundamental para a mediação dessas articulações e para a condução de práticas que valorizem a corresponsabilidade social, a ética do cuidado e a resistência frente às desigualdades. A experiência no CCNM/ASA demonstra que, apesar d</w:t>
      </w:r>
      <w:r w:rsidR="00A62CF0">
        <w:rPr>
          <w:sz w:val="24"/>
          <w:szCs w:val="24"/>
        </w:rPr>
        <w:t>e algumas</w:t>
      </w:r>
      <w:r>
        <w:rPr>
          <w:sz w:val="24"/>
          <w:szCs w:val="24"/>
        </w:rPr>
        <w:t xml:space="preserve"> dificuldades, o SCFV configura-se como um espaço potente de transformação social, capaz de promover vínculos solidários e cidadania efetiva.</w:t>
      </w:r>
    </w:p>
    <w:p w14:paraId="5EC0A7E9" w14:textId="23F45C71" w:rsidR="00E56004" w:rsidRDefault="00E54E8D" w:rsidP="000838F9">
      <w:pPr>
        <w:spacing w:line="360" w:lineRule="auto"/>
        <w:ind w:firstLine="851"/>
        <w:jc w:val="both"/>
        <w:rPr>
          <w:sz w:val="24"/>
          <w:szCs w:val="24"/>
        </w:rPr>
      </w:pPr>
      <w:r>
        <w:rPr>
          <w:sz w:val="24"/>
          <w:szCs w:val="24"/>
        </w:rPr>
        <w:t xml:space="preserve">O </w:t>
      </w:r>
      <w:r w:rsidR="00C16AFF">
        <w:rPr>
          <w:sz w:val="24"/>
          <w:szCs w:val="24"/>
        </w:rPr>
        <w:t>atendimento</w:t>
      </w:r>
      <w:r>
        <w:rPr>
          <w:sz w:val="24"/>
          <w:szCs w:val="24"/>
        </w:rPr>
        <w:t xml:space="preserve"> de crianças e adolescentes com laudos médicos ou condições atípicas também apresenta desafios adicionais, como a escassez de profissionais especializados e a dificuldade de articulação com os serviços de saúde e educação especial. Em muitos casos, as famílias não compreendem plenamente os direitos de seus filhos, o que reforça a importância de ações socioeducativas com os responsáveis.</w:t>
      </w:r>
    </w:p>
    <w:p w14:paraId="1FF67B8D" w14:textId="07F067D4" w:rsidR="00E56004" w:rsidRDefault="00E54E8D" w:rsidP="000838F9">
      <w:pPr>
        <w:spacing w:line="360" w:lineRule="auto"/>
        <w:ind w:firstLine="851"/>
        <w:jc w:val="both"/>
        <w:rPr>
          <w:sz w:val="24"/>
          <w:szCs w:val="24"/>
        </w:rPr>
      </w:pPr>
      <w:r>
        <w:rPr>
          <w:sz w:val="24"/>
          <w:szCs w:val="24"/>
        </w:rPr>
        <w:t>O CCNM/ASA tem buscado superar essas limitações por meio da criação de estratégias inclusivas no cotidiano das atividades, do diálogo com a rede intersetorial e da escuta constante das famílias. Grupos formativos com responsáveis e momentos de acolhi</w:t>
      </w:r>
      <w:r w:rsidR="00E70B5A">
        <w:rPr>
          <w:sz w:val="24"/>
          <w:szCs w:val="24"/>
        </w:rPr>
        <w:t xml:space="preserve">da </w:t>
      </w:r>
      <w:r>
        <w:rPr>
          <w:sz w:val="24"/>
          <w:szCs w:val="24"/>
        </w:rPr>
        <w:t>individual</w:t>
      </w:r>
      <w:r w:rsidR="00E70B5A">
        <w:rPr>
          <w:sz w:val="24"/>
          <w:szCs w:val="24"/>
        </w:rPr>
        <w:t xml:space="preserve"> e coletiva</w:t>
      </w:r>
      <w:r>
        <w:rPr>
          <w:sz w:val="24"/>
          <w:szCs w:val="24"/>
        </w:rPr>
        <w:t xml:space="preserve"> têm contribuído para a construção de vínculos de confiança e para o fortalecimento da corresponsabilidade no cuidado.</w:t>
      </w:r>
    </w:p>
    <w:p w14:paraId="4DEE84E6" w14:textId="77777777" w:rsidR="00E56004" w:rsidRDefault="00E56004">
      <w:pPr>
        <w:spacing w:line="360" w:lineRule="auto"/>
        <w:jc w:val="both"/>
        <w:rPr>
          <w:b/>
          <w:sz w:val="24"/>
          <w:szCs w:val="24"/>
        </w:rPr>
      </w:pPr>
    </w:p>
    <w:p w14:paraId="526D39A1" w14:textId="02F63232" w:rsidR="00E56004" w:rsidRDefault="00E54E8D">
      <w:pPr>
        <w:spacing w:line="360" w:lineRule="auto"/>
        <w:jc w:val="both"/>
        <w:rPr>
          <w:b/>
          <w:sz w:val="24"/>
          <w:szCs w:val="24"/>
        </w:rPr>
      </w:pPr>
      <w:r>
        <w:rPr>
          <w:b/>
          <w:sz w:val="24"/>
          <w:szCs w:val="24"/>
        </w:rPr>
        <w:t>5 CONSIDERAÇÕES FINAIS</w:t>
      </w:r>
    </w:p>
    <w:p w14:paraId="39F06708" w14:textId="77777777" w:rsidR="007247CA" w:rsidRDefault="007247CA">
      <w:pPr>
        <w:spacing w:line="360" w:lineRule="auto"/>
        <w:jc w:val="both"/>
        <w:rPr>
          <w:b/>
          <w:sz w:val="24"/>
          <w:szCs w:val="24"/>
        </w:rPr>
      </w:pPr>
    </w:p>
    <w:p w14:paraId="4348B9AB" w14:textId="68E4E6D8" w:rsidR="00E56004" w:rsidRDefault="00E54E8D" w:rsidP="000838F9">
      <w:pPr>
        <w:spacing w:line="360" w:lineRule="auto"/>
        <w:ind w:firstLine="851"/>
        <w:jc w:val="both"/>
        <w:rPr>
          <w:sz w:val="24"/>
          <w:szCs w:val="24"/>
        </w:rPr>
      </w:pPr>
      <w:r>
        <w:rPr>
          <w:sz w:val="24"/>
          <w:szCs w:val="24"/>
        </w:rPr>
        <w:lastRenderedPageBreak/>
        <w:t>A experiência desenvolvida no SCFV do CCNM/ASA evidencia a potência d</w:t>
      </w:r>
      <w:r w:rsidR="00E70B5A">
        <w:rPr>
          <w:sz w:val="24"/>
          <w:szCs w:val="24"/>
        </w:rPr>
        <w:t>os serviços</w:t>
      </w:r>
      <w:r>
        <w:rPr>
          <w:sz w:val="24"/>
          <w:szCs w:val="24"/>
        </w:rPr>
        <w:t xml:space="preserve"> socioassistenciais no enfrentamento das múltiplas vulnerabilidades sociais vivenciadas por crianças, adolescentes e suas famílias no contexto urbano de Teresina. O trabalho realizado reafirma a centralidade do SUAS como </w:t>
      </w:r>
      <w:r w:rsidR="00E70B5A">
        <w:rPr>
          <w:sz w:val="24"/>
          <w:szCs w:val="24"/>
        </w:rPr>
        <w:t>P</w:t>
      </w:r>
      <w:r>
        <w:rPr>
          <w:sz w:val="24"/>
          <w:szCs w:val="24"/>
        </w:rPr>
        <w:t xml:space="preserve">olítica </w:t>
      </w:r>
      <w:r w:rsidR="00E70B5A">
        <w:rPr>
          <w:sz w:val="24"/>
          <w:szCs w:val="24"/>
        </w:rPr>
        <w:t>P</w:t>
      </w:r>
      <w:r>
        <w:rPr>
          <w:sz w:val="24"/>
          <w:szCs w:val="24"/>
        </w:rPr>
        <w:t xml:space="preserve">ública de garantia de direitos e destaca o papel do </w:t>
      </w:r>
      <w:r w:rsidR="00E70B5A">
        <w:rPr>
          <w:sz w:val="24"/>
          <w:szCs w:val="24"/>
        </w:rPr>
        <w:t>SFVF</w:t>
      </w:r>
      <w:r>
        <w:rPr>
          <w:sz w:val="24"/>
          <w:szCs w:val="24"/>
        </w:rPr>
        <w:t xml:space="preserve"> como espaço estratégico para o fortalecimento de vínculos, a convivência comunitária e o desenvolvimento do protagonismo </w:t>
      </w:r>
      <w:proofErr w:type="spellStart"/>
      <w:r>
        <w:rPr>
          <w:sz w:val="24"/>
          <w:szCs w:val="24"/>
        </w:rPr>
        <w:t>infantojuvenil</w:t>
      </w:r>
      <w:proofErr w:type="spellEnd"/>
      <w:r>
        <w:rPr>
          <w:sz w:val="24"/>
          <w:szCs w:val="24"/>
        </w:rPr>
        <w:t>.</w:t>
      </w:r>
    </w:p>
    <w:p w14:paraId="5807A957" w14:textId="1EE63F57" w:rsidR="00E56004" w:rsidRDefault="00E54E8D" w:rsidP="000838F9">
      <w:pPr>
        <w:spacing w:line="360" w:lineRule="auto"/>
        <w:ind w:firstLine="851"/>
        <w:jc w:val="both"/>
        <w:rPr>
          <w:sz w:val="24"/>
          <w:szCs w:val="24"/>
        </w:rPr>
      </w:pPr>
      <w:r>
        <w:rPr>
          <w:sz w:val="24"/>
          <w:szCs w:val="24"/>
        </w:rPr>
        <w:t xml:space="preserve">A atuação profissional do </w:t>
      </w:r>
      <w:r w:rsidR="00E70B5A">
        <w:rPr>
          <w:sz w:val="24"/>
          <w:szCs w:val="24"/>
        </w:rPr>
        <w:t>A</w:t>
      </w:r>
      <w:r>
        <w:rPr>
          <w:sz w:val="24"/>
          <w:szCs w:val="24"/>
        </w:rPr>
        <w:t xml:space="preserve">ssistente </w:t>
      </w:r>
      <w:r w:rsidR="00E70B5A">
        <w:rPr>
          <w:sz w:val="24"/>
          <w:szCs w:val="24"/>
        </w:rPr>
        <w:t>S</w:t>
      </w:r>
      <w:r>
        <w:rPr>
          <w:sz w:val="24"/>
          <w:szCs w:val="24"/>
        </w:rPr>
        <w:t xml:space="preserve">ocial, articulada à equipe multiprofissional, revela-se essencial para a mediação de processos coletivos, escuta qualificada e articulação intersetorial, especialmente no atendimento de crianças e adolescentes em situação de maior vulnerabilidade social, inclusive atípicos e com deficiência. A presença desses sujeitos impõe à </w:t>
      </w:r>
      <w:r w:rsidR="00E70B5A">
        <w:rPr>
          <w:sz w:val="24"/>
          <w:szCs w:val="24"/>
        </w:rPr>
        <w:t>P</w:t>
      </w:r>
      <w:r>
        <w:rPr>
          <w:sz w:val="24"/>
          <w:szCs w:val="24"/>
        </w:rPr>
        <w:t xml:space="preserve">olítica de </w:t>
      </w:r>
      <w:r w:rsidR="00E70B5A">
        <w:rPr>
          <w:sz w:val="24"/>
          <w:szCs w:val="24"/>
        </w:rPr>
        <w:t>A</w:t>
      </w:r>
      <w:r>
        <w:rPr>
          <w:sz w:val="24"/>
          <w:szCs w:val="24"/>
        </w:rPr>
        <w:t xml:space="preserve">ssistência </w:t>
      </w:r>
      <w:r w:rsidR="00E70B5A">
        <w:rPr>
          <w:sz w:val="24"/>
          <w:szCs w:val="24"/>
        </w:rPr>
        <w:t>S</w:t>
      </w:r>
      <w:r>
        <w:rPr>
          <w:sz w:val="24"/>
          <w:szCs w:val="24"/>
        </w:rPr>
        <w:t>ocial o desafio da inclusão efetiva, o que exige práticas metodológicas acessíveis e sensíveis às especificidades de cada participante.</w:t>
      </w:r>
    </w:p>
    <w:p w14:paraId="2C33FCC4" w14:textId="322B59F2" w:rsidR="00E56004" w:rsidRDefault="00E54E8D" w:rsidP="000838F9">
      <w:pPr>
        <w:spacing w:line="360" w:lineRule="auto"/>
        <w:ind w:firstLine="851"/>
        <w:jc w:val="both"/>
        <w:rPr>
          <w:sz w:val="24"/>
          <w:szCs w:val="24"/>
        </w:rPr>
      </w:pPr>
      <w:r>
        <w:rPr>
          <w:sz w:val="24"/>
          <w:szCs w:val="24"/>
        </w:rPr>
        <w:t>Conclui-se que o SCFV do CCNM/ASA constitui uma experiência significativa de resistência cotidiana e construção de cidadania, sobretudo em tempos de retração de direitos. Sua continuidade e ampliação devem estar no centro das estratégias de fortalecimento da Política de Assistência Social, com vistas à superação das desigualdades e à efetivação da proteção integral de crianças e adolescentes.</w:t>
      </w:r>
    </w:p>
    <w:p w14:paraId="4426772D" w14:textId="77777777" w:rsidR="000838F9" w:rsidRDefault="000838F9" w:rsidP="000838F9">
      <w:pPr>
        <w:spacing w:line="360" w:lineRule="auto"/>
        <w:ind w:firstLine="851"/>
        <w:jc w:val="both"/>
        <w:rPr>
          <w:sz w:val="24"/>
          <w:szCs w:val="24"/>
        </w:rPr>
      </w:pPr>
    </w:p>
    <w:p w14:paraId="6174B2AF" w14:textId="77777777" w:rsidR="00E56004" w:rsidRDefault="00E54E8D">
      <w:pPr>
        <w:spacing w:line="360" w:lineRule="auto"/>
        <w:jc w:val="both"/>
        <w:rPr>
          <w:b/>
          <w:sz w:val="24"/>
          <w:szCs w:val="24"/>
        </w:rPr>
      </w:pPr>
      <w:r>
        <w:rPr>
          <w:b/>
          <w:sz w:val="24"/>
          <w:szCs w:val="24"/>
        </w:rPr>
        <w:t>REFERÊNCIAS</w:t>
      </w:r>
    </w:p>
    <w:p w14:paraId="51C515EB" w14:textId="239FC8BA"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BEHRING, Elaine. </w:t>
      </w:r>
      <w:r w:rsidRPr="00BA4044">
        <w:rPr>
          <w:rStyle w:val="nfase"/>
          <w:rFonts w:ascii="Arial" w:hAnsi="Arial" w:cs="Arial"/>
          <w:b/>
          <w:bCs/>
        </w:rPr>
        <w:t>Política social: fundamentos e história</w:t>
      </w:r>
      <w:r w:rsidRPr="00CB62CB">
        <w:rPr>
          <w:rFonts w:ascii="Arial" w:hAnsi="Arial" w:cs="Arial"/>
        </w:rPr>
        <w:t>. 6. ed. São Paulo: Cortez, 2008.</w:t>
      </w:r>
    </w:p>
    <w:p w14:paraId="43E449F5" w14:textId="77777777" w:rsidR="006E73B3" w:rsidRPr="00CB62CB" w:rsidRDefault="006E73B3" w:rsidP="00CB62CB">
      <w:pPr>
        <w:pStyle w:val="NormalWeb"/>
        <w:spacing w:before="0" w:beforeAutospacing="0" w:after="0" w:afterAutospacing="0"/>
        <w:jc w:val="both"/>
        <w:rPr>
          <w:rFonts w:ascii="Arial" w:hAnsi="Arial" w:cs="Arial"/>
        </w:rPr>
      </w:pPr>
    </w:p>
    <w:p w14:paraId="10E6C9AA" w14:textId="27F6134C"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BRASIL. </w:t>
      </w:r>
      <w:r w:rsidRPr="00BA4044">
        <w:rPr>
          <w:rFonts w:ascii="Arial" w:hAnsi="Arial" w:cs="Arial"/>
          <w:b/>
          <w:bCs/>
        </w:rPr>
        <w:t>Constituição da República Federativa do Brasil de</w:t>
      </w:r>
      <w:r w:rsidRPr="00CB62CB">
        <w:rPr>
          <w:rFonts w:ascii="Arial" w:hAnsi="Arial" w:cs="Arial"/>
        </w:rPr>
        <w:t xml:space="preserve"> 1988.</w:t>
      </w:r>
    </w:p>
    <w:p w14:paraId="264F158A" w14:textId="77777777" w:rsidR="006E73B3" w:rsidRPr="00CB62CB" w:rsidRDefault="006E73B3" w:rsidP="00CB62CB">
      <w:pPr>
        <w:pStyle w:val="NormalWeb"/>
        <w:spacing w:before="0" w:beforeAutospacing="0" w:after="0" w:afterAutospacing="0"/>
        <w:jc w:val="both"/>
        <w:rPr>
          <w:rFonts w:ascii="Arial" w:hAnsi="Arial" w:cs="Arial"/>
        </w:rPr>
      </w:pPr>
    </w:p>
    <w:p w14:paraId="00D34AD0" w14:textId="42FA1B2F"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BRASIL. </w:t>
      </w:r>
      <w:r w:rsidRPr="00BA4044">
        <w:rPr>
          <w:rFonts w:ascii="Arial" w:hAnsi="Arial" w:cs="Arial"/>
          <w:b/>
          <w:bCs/>
        </w:rPr>
        <w:t>Lei nº 8.742, de 7 de dezembro de 1993. Dispõe sobre a organização da Assistência Social</w:t>
      </w:r>
      <w:r w:rsidRPr="00CB62CB">
        <w:rPr>
          <w:rFonts w:ascii="Arial" w:hAnsi="Arial" w:cs="Arial"/>
        </w:rPr>
        <w:t xml:space="preserve">. </w:t>
      </w:r>
      <w:r w:rsidRPr="00CB62CB">
        <w:rPr>
          <w:rStyle w:val="nfase"/>
          <w:rFonts w:ascii="Arial" w:hAnsi="Arial" w:cs="Arial"/>
        </w:rPr>
        <w:t>Diário Oficial da União: seção 1</w:t>
      </w:r>
      <w:r w:rsidRPr="00CB62CB">
        <w:rPr>
          <w:rFonts w:ascii="Arial" w:hAnsi="Arial" w:cs="Arial"/>
        </w:rPr>
        <w:t>, Brasília, DF, 8 dez. 1993.</w:t>
      </w:r>
    </w:p>
    <w:p w14:paraId="0FF1C1EE" w14:textId="77777777" w:rsidR="006E73B3" w:rsidRPr="00CB62CB" w:rsidRDefault="006E73B3" w:rsidP="00CB62CB">
      <w:pPr>
        <w:pStyle w:val="NormalWeb"/>
        <w:spacing w:before="0" w:beforeAutospacing="0" w:after="0" w:afterAutospacing="0"/>
        <w:jc w:val="both"/>
        <w:rPr>
          <w:rFonts w:ascii="Arial" w:hAnsi="Arial" w:cs="Arial"/>
        </w:rPr>
      </w:pPr>
    </w:p>
    <w:p w14:paraId="44E9CF0D" w14:textId="48A9717F"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BRASIL. </w:t>
      </w:r>
      <w:r w:rsidRPr="00BA4044">
        <w:rPr>
          <w:rFonts w:ascii="Arial" w:hAnsi="Arial" w:cs="Arial"/>
          <w:b/>
          <w:bCs/>
        </w:rPr>
        <w:t>Lei nº 8.069, de 13 de julho de 1990. Dispõe sobre o Estatuto da Criança e do Adolescente e dá outras providências</w:t>
      </w:r>
      <w:r w:rsidRPr="00CB62CB">
        <w:rPr>
          <w:rFonts w:ascii="Arial" w:hAnsi="Arial" w:cs="Arial"/>
        </w:rPr>
        <w:t xml:space="preserve">. </w:t>
      </w:r>
      <w:r w:rsidRPr="00CB62CB">
        <w:rPr>
          <w:rStyle w:val="nfase"/>
          <w:rFonts w:ascii="Arial" w:hAnsi="Arial" w:cs="Arial"/>
        </w:rPr>
        <w:t>Diário Oficial da União: seção 1</w:t>
      </w:r>
      <w:r w:rsidRPr="00CB62CB">
        <w:rPr>
          <w:rFonts w:ascii="Arial" w:hAnsi="Arial" w:cs="Arial"/>
        </w:rPr>
        <w:t>, Brasília, DF, 16 jul. 1990.</w:t>
      </w:r>
    </w:p>
    <w:p w14:paraId="2773EB28" w14:textId="77777777" w:rsidR="006E73B3" w:rsidRPr="00CB62CB" w:rsidRDefault="006E73B3" w:rsidP="00CB62CB">
      <w:pPr>
        <w:pStyle w:val="NormalWeb"/>
        <w:spacing w:before="0" w:beforeAutospacing="0" w:after="0" w:afterAutospacing="0"/>
        <w:jc w:val="both"/>
        <w:rPr>
          <w:rFonts w:ascii="Arial" w:hAnsi="Arial" w:cs="Arial"/>
        </w:rPr>
      </w:pPr>
    </w:p>
    <w:p w14:paraId="58B8F61F" w14:textId="25112517"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BRASIL. </w:t>
      </w:r>
      <w:r w:rsidRPr="00BA4044">
        <w:rPr>
          <w:rFonts w:ascii="Arial" w:hAnsi="Arial" w:cs="Arial"/>
          <w:b/>
          <w:bCs/>
        </w:rPr>
        <w:t xml:space="preserve">Ministério da Cidadania. </w:t>
      </w:r>
      <w:r w:rsidRPr="00BA4044">
        <w:rPr>
          <w:rStyle w:val="nfase"/>
          <w:rFonts w:ascii="Arial" w:hAnsi="Arial" w:cs="Arial"/>
          <w:b/>
          <w:bCs/>
        </w:rPr>
        <w:t>Caderno de Orientações Técnicas do Serviço de Convivência e Fortalecimento de Vínculos</w:t>
      </w:r>
      <w:r w:rsidRPr="00BA4044">
        <w:rPr>
          <w:rFonts w:ascii="Arial" w:hAnsi="Arial" w:cs="Arial"/>
          <w:b/>
          <w:bCs/>
        </w:rPr>
        <w:t>.</w:t>
      </w:r>
      <w:r w:rsidRPr="00CB62CB">
        <w:rPr>
          <w:rFonts w:ascii="Arial" w:hAnsi="Arial" w:cs="Arial"/>
        </w:rPr>
        <w:t xml:space="preserve"> Brasília: MDS, 2021.</w:t>
      </w:r>
    </w:p>
    <w:p w14:paraId="1DC8A8BE" w14:textId="77777777" w:rsidR="006E73B3" w:rsidRPr="00CB62CB" w:rsidRDefault="006E73B3" w:rsidP="00CB62CB">
      <w:pPr>
        <w:pStyle w:val="NormalWeb"/>
        <w:spacing w:before="0" w:beforeAutospacing="0" w:after="0" w:afterAutospacing="0"/>
        <w:jc w:val="both"/>
        <w:rPr>
          <w:rFonts w:ascii="Arial" w:hAnsi="Arial" w:cs="Arial"/>
        </w:rPr>
      </w:pPr>
    </w:p>
    <w:p w14:paraId="2D282BE9" w14:textId="7FEAB14C" w:rsidR="00BA4044" w:rsidRDefault="00CB62CB" w:rsidP="00BA4044">
      <w:pPr>
        <w:pStyle w:val="NormalWeb"/>
        <w:spacing w:before="0" w:beforeAutospacing="0" w:after="0" w:afterAutospacing="0"/>
        <w:jc w:val="both"/>
        <w:rPr>
          <w:rFonts w:ascii="Arial" w:hAnsi="Arial" w:cs="Arial"/>
        </w:rPr>
      </w:pPr>
      <w:r w:rsidRPr="00CB62CB">
        <w:rPr>
          <w:rFonts w:ascii="Arial" w:hAnsi="Arial" w:cs="Arial"/>
        </w:rPr>
        <w:t>BRASIL</w:t>
      </w:r>
      <w:r w:rsidRPr="00BA4044">
        <w:rPr>
          <w:rFonts w:ascii="Arial" w:hAnsi="Arial" w:cs="Arial"/>
          <w:b/>
          <w:bCs/>
        </w:rPr>
        <w:t>. Resolução CNAS nº 109, de 11 de novembro de 2009</w:t>
      </w:r>
      <w:r w:rsidRPr="00CB62CB">
        <w:rPr>
          <w:rFonts w:ascii="Arial" w:hAnsi="Arial" w:cs="Arial"/>
        </w:rPr>
        <w:t xml:space="preserve">. </w:t>
      </w:r>
      <w:r w:rsidRPr="00BA4044">
        <w:rPr>
          <w:rFonts w:ascii="Arial" w:hAnsi="Arial" w:cs="Arial"/>
          <w:b/>
          <w:bCs/>
        </w:rPr>
        <w:t>Tipificação Nacional dos Serviços Socioassistenciais</w:t>
      </w:r>
      <w:r w:rsidR="00BA4044">
        <w:rPr>
          <w:rFonts w:ascii="Arial" w:hAnsi="Arial" w:cs="Arial"/>
        </w:rPr>
        <w:t>.</w:t>
      </w:r>
      <w:r w:rsidR="00BA4044" w:rsidRPr="00CB62CB">
        <w:rPr>
          <w:rFonts w:ascii="Arial" w:hAnsi="Arial" w:cs="Arial"/>
        </w:rPr>
        <w:t xml:space="preserve"> Brasília: MDS, 2</w:t>
      </w:r>
      <w:r w:rsidR="00BA4044">
        <w:rPr>
          <w:rFonts w:ascii="Arial" w:hAnsi="Arial" w:cs="Arial"/>
        </w:rPr>
        <w:t>009.</w:t>
      </w:r>
    </w:p>
    <w:p w14:paraId="755616FA" w14:textId="77777777" w:rsidR="006E73B3" w:rsidRPr="00CB62CB" w:rsidRDefault="006E73B3" w:rsidP="00CB62CB">
      <w:pPr>
        <w:pStyle w:val="NormalWeb"/>
        <w:spacing w:before="0" w:beforeAutospacing="0" w:after="0" w:afterAutospacing="0"/>
        <w:jc w:val="both"/>
        <w:rPr>
          <w:rFonts w:ascii="Arial" w:hAnsi="Arial" w:cs="Arial"/>
        </w:rPr>
      </w:pPr>
    </w:p>
    <w:p w14:paraId="4B4232ED" w14:textId="02BC763A"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CFESS – CONSELHO FEDERAL DE SERVIÇO SOCIAL. </w:t>
      </w:r>
      <w:r w:rsidRPr="00BA4044">
        <w:rPr>
          <w:rStyle w:val="nfase"/>
          <w:rFonts w:ascii="Arial" w:hAnsi="Arial" w:cs="Arial"/>
          <w:b/>
          <w:bCs/>
        </w:rPr>
        <w:t>Código de Ética Profissional do Assistente Social</w:t>
      </w:r>
      <w:r w:rsidRPr="00CB62CB">
        <w:rPr>
          <w:rFonts w:ascii="Arial" w:hAnsi="Arial" w:cs="Arial"/>
        </w:rPr>
        <w:t>. Brasília: CFESS, 2011.</w:t>
      </w:r>
    </w:p>
    <w:p w14:paraId="131036DC" w14:textId="77777777" w:rsidR="006E73B3" w:rsidRPr="00CB62CB" w:rsidRDefault="006E73B3" w:rsidP="00CB62CB">
      <w:pPr>
        <w:pStyle w:val="NormalWeb"/>
        <w:spacing w:before="0" w:beforeAutospacing="0" w:after="0" w:afterAutospacing="0"/>
        <w:jc w:val="both"/>
        <w:rPr>
          <w:rFonts w:ascii="Arial" w:hAnsi="Arial" w:cs="Arial"/>
        </w:rPr>
      </w:pPr>
    </w:p>
    <w:p w14:paraId="45A88923" w14:textId="70155AB5"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COSTA, Nádia A. da; YAZBEK, Maria Carmelita. </w:t>
      </w:r>
      <w:r w:rsidRPr="00BA4044">
        <w:rPr>
          <w:rFonts w:ascii="Arial" w:hAnsi="Arial" w:cs="Arial"/>
          <w:b/>
          <w:bCs/>
        </w:rPr>
        <w:t>A assistência social em tempos de gestão neoliberal: novos contornos da questão social</w:t>
      </w:r>
      <w:r w:rsidRPr="00CB62CB">
        <w:rPr>
          <w:rFonts w:ascii="Arial" w:hAnsi="Arial" w:cs="Arial"/>
        </w:rPr>
        <w:t xml:space="preserve">. </w:t>
      </w:r>
      <w:r w:rsidRPr="00CB62CB">
        <w:rPr>
          <w:rStyle w:val="nfase"/>
          <w:rFonts w:ascii="Arial" w:hAnsi="Arial" w:cs="Arial"/>
        </w:rPr>
        <w:t>Serviço Social &amp; Sociedade</w:t>
      </w:r>
      <w:r w:rsidRPr="00CB62CB">
        <w:rPr>
          <w:rFonts w:ascii="Arial" w:hAnsi="Arial" w:cs="Arial"/>
        </w:rPr>
        <w:t>, São Paulo, n. 112, p. 686-707, 2012.</w:t>
      </w:r>
    </w:p>
    <w:p w14:paraId="7E45B8DA" w14:textId="77777777" w:rsidR="006E73B3" w:rsidRPr="00CB62CB" w:rsidRDefault="006E73B3" w:rsidP="00CB62CB">
      <w:pPr>
        <w:pStyle w:val="NormalWeb"/>
        <w:spacing w:before="0" w:beforeAutospacing="0" w:after="0" w:afterAutospacing="0"/>
        <w:jc w:val="both"/>
        <w:rPr>
          <w:rFonts w:ascii="Arial" w:hAnsi="Arial" w:cs="Arial"/>
        </w:rPr>
      </w:pPr>
    </w:p>
    <w:p w14:paraId="6DA1D1CA" w14:textId="69A0AD4A"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FREIRE, Paulo. </w:t>
      </w:r>
      <w:r w:rsidRPr="00BA4044">
        <w:rPr>
          <w:rStyle w:val="nfase"/>
          <w:rFonts w:ascii="Arial" w:hAnsi="Arial" w:cs="Arial"/>
          <w:b/>
          <w:bCs/>
        </w:rPr>
        <w:t>Pedagogia do oprimido</w:t>
      </w:r>
      <w:r w:rsidRPr="00BA4044">
        <w:rPr>
          <w:rFonts w:ascii="Arial" w:hAnsi="Arial" w:cs="Arial"/>
          <w:b/>
          <w:bCs/>
        </w:rPr>
        <w:t>.</w:t>
      </w:r>
      <w:r w:rsidRPr="00CB62CB">
        <w:rPr>
          <w:rFonts w:ascii="Arial" w:hAnsi="Arial" w:cs="Arial"/>
        </w:rPr>
        <w:t xml:space="preserve"> Rio de Janeiro: Paz e Terra, 1996.</w:t>
      </w:r>
    </w:p>
    <w:p w14:paraId="5424D350" w14:textId="77777777" w:rsidR="00BA4044" w:rsidRPr="00CB62CB" w:rsidRDefault="00BA4044" w:rsidP="00CB62CB">
      <w:pPr>
        <w:pStyle w:val="NormalWeb"/>
        <w:spacing w:before="0" w:beforeAutospacing="0" w:after="0" w:afterAutospacing="0"/>
        <w:jc w:val="both"/>
        <w:rPr>
          <w:rFonts w:ascii="Arial" w:hAnsi="Arial" w:cs="Arial"/>
        </w:rPr>
      </w:pPr>
    </w:p>
    <w:p w14:paraId="73FA168F" w14:textId="53D18100"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IAMAMOTO, Marilda Vilela</w:t>
      </w:r>
      <w:r w:rsidRPr="00BA4044">
        <w:rPr>
          <w:rFonts w:ascii="Arial" w:hAnsi="Arial" w:cs="Arial"/>
          <w:b/>
          <w:bCs/>
        </w:rPr>
        <w:t xml:space="preserve">. </w:t>
      </w:r>
      <w:r w:rsidRPr="00BA4044">
        <w:rPr>
          <w:rStyle w:val="nfase"/>
          <w:rFonts w:ascii="Arial" w:hAnsi="Arial" w:cs="Arial"/>
          <w:b/>
          <w:bCs/>
        </w:rPr>
        <w:t>Serviço social e política social</w:t>
      </w:r>
      <w:r w:rsidRPr="00BA4044">
        <w:rPr>
          <w:rFonts w:ascii="Arial" w:hAnsi="Arial" w:cs="Arial"/>
          <w:b/>
          <w:bCs/>
        </w:rPr>
        <w:t>.</w:t>
      </w:r>
      <w:r w:rsidRPr="00CB62CB">
        <w:rPr>
          <w:rFonts w:ascii="Arial" w:hAnsi="Arial" w:cs="Arial"/>
        </w:rPr>
        <w:t xml:space="preserve"> 13. ed. São Paulo: Cortez, 2009.</w:t>
      </w:r>
    </w:p>
    <w:p w14:paraId="274EB5F1" w14:textId="77777777" w:rsidR="006E73B3" w:rsidRPr="00CB62CB" w:rsidRDefault="006E73B3" w:rsidP="00CB62CB">
      <w:pPr>
        <w:pStyle w:val="NormalWeb"/>
        <w:spacing w:before="0" w:beforeAutospacing="0" w:after="0" w:afterAutospacing="0"/>
        <w:jc w:val="both"/>
        <w:rPr>
          <w:rFonts w:ascii="Arial" w:hAnsi="Arial" w:cs="Arial"/>
        </w:rPr>
      </w:pPr>
    </w:p>
    <w:p w14:paraId="5C40669B" w14:textId="11A6A955"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MOSÉ, Margarida. </w:t>
      </w:r>
      <w:r w:rsidRPr="00BA4044">
        <w:rPr>
          <w:rStyle w:val="nfase"/>
          <w:rFonts w:ascii="Arial" w:hAnsi="Arial" w:cs="Arial"/>
          <w:b/>
          <w:bCs/>
        </w:rPr>
        <w:t>A pedagogia da diferença: inclusão e práticas interativas</w:t>
      </w:r>
      <w:r w:rsidRPr="00BA4044">
        <w:rPr>
          <w:rFonts w:ascii="Arial" w:hAnsi="Arial" w:cs="Arial"/>
          <w:b/>
          <w:bCs/>
        </w:rPr>
        <w:t>. Campinas</w:t>
      </w:r>
      <w:r w:rsidRPr="00CB62CB">
        <w:rPr>
          <w:rFonts w:ascii="Arial" w:hAnsi="Arial" w:cs="Arial"/>
        </w:rPr>
        <w:t>: Papirus, 2012.</w:t>
      </w:r>
    </w:p>
    <w:p w14:paraId="41BADFFF" w14:textId="77777777" w:rsidR="006E73B3" w:rsidRPr="00CB62CB" w:rsidRDefault="006E73B3" w:rsidP="00CB62CB">
      <w:pPr>
        <w:pStyle w:val="NormalWeb"/>
        <w:spacing w:before="0" w:beforeAutospacing="0" w:after="0" w:afterAutospacing="0"/>
        <w:jc w:val="both"/>
        <w:rPr>
          <w:rFonts w:ascii="Arial" w:hAnsi="Arial" w:cs="Arial"/>
        </w:rPr>
      </w:pPr>
    </w:p>
    <w:p w14:paraId="2DAD2F7C" w14:textId="3930035E"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MOTA, Mônica; CARVALHO, Rosana. </w:t>
      </w:r>
      <w:r w:rsidRPr="00BA4044">
        <w:rPr>
          <w:rFonts w:ascii="Arial" w:hAnsi="Arial" w:cs="Arial"/>
          <w:b/>
          <w:bCs/>
        </w:rPr>
        <w:t>Escuta qualificada: escutando para intervir.</w:t>
      </w:r>
      <w:r w:rsidRPr="00CB62CB">
        <w:rPr>
          <w:rFonts w:ascii="Arial" w:hAnsi="Arial" w:cs="Arial"/>
        </w:rPr>
        <w:t xml:space="preserve"> </w:t>
      </w:r>
      <w:r w:rsidRPr="00CB62CB">
        <w:rPr>
          <w:rStyle w:val="nfase"/>
          <w:rFonts w:ascii="Arial" w:hAnsi="Arial" w:cs="Arial"/>
        </w:rPr>
        <w:t>Serviço Social &amp; Sociedade</w:t>
      </w:r>
      <w:r w:rsidRPr="00CB62CB">
        <w:rPr>
          <w:rFonts w:ascii="Arial" w:hAnsi="Arial" w:cs="Arial"/>
        </w:rPr>
        <w:t>, São Paulo, n. 103, p. 87-99, 2010.</w:t>
      </w:r>
    </w:p>
    <w:p w14:paraId="01FDFCCD" w14:textId="77777777" w:rsidR="006E73B3" w:rsidRPr="00CB62CB" w:rsidRDefault="006E73B3" w:rsidP="00CB62CB">
      <w:pPr>
        <w:pStyle w:val="NormalWeb"/>
        <w:spacing w:before="0" w:beforeAutospacing="0" w:after="0" w:afterAutospacing="0"/>
        <w:jc w:val="both"/>
        <w:rPr>
          <w:rFonts w:ascii="Arial" w:hAnsi="Arial" w:cs="Arial"/>
        </w:rPr>
      </w:pPr>
    </w:p>
    <w:p w14:paraId="68038674" w14:textId="07D7FB2D"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MOTTA, Carlos. </w:t>
      </w:r>
      <w:r w:rsidRPr="00BA4044">
        <w:rPr>
          <w:rStyle w:val="nfase"/>
          <w:rFonts w:ascii="Arial" w:hAnsi="Arial" w:cs="Arial"/>
          <w:b/>
          <w:bCs/>
        </w:rPr>
        <w:t>Educação e cultura popular: práticas e reflexões</w:t>
      </w:r>
      <w:r w:rsidRPr="00CB62CB">
        <w:rPr>
          <w:rFonts w:ascii="Arial" w:hAnsi="Arial" w:cs="Arial"/>
        </w:rPr>
        <w:t>. Petrópolis: Vozes, 2012.</w:t>
      </w:r>
    </w:p>
    <w:p w14:paraId="03CB9165" w14:textId="77777777" w:rsidR="006E73B3" w:rsidRPr="00CB62CB" w:rsidRDefault="006E73B3" w:rsidP="00CB62CB">
      <w:pPr>
        <w:pStyle w:val="NormalWeb"/>
        <w:spacing w:before="0" w:beforeAutospacing="0" w:after="0" w:afterAutospacing="0"/>
        <w:jc w:val="both"/>
        <w:rPr>
          <w:rFonts w:ascii="Arial" w:hAnsi="Arial" w:cs="Arial"/>
        </w:rPr>
      </w:pPr>
    </w:p>
    <w:p w14:paraId="6A4A0B3F" w14:textId="339581F6"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SASSAKI, Romeu </w:t>
      </w:r>
      <w:proofErr w:type="spellStart"/>
      <w:r w:rsidRPr="00CB62CB">
        <w:rPr>
          <w:rFonts w:ascii="Arial" w:hAnsi="Arial" w:cs="Arial"/>
        </w:rPr>
        <w:t>Kazumi</w:t>
      </w:r>
      <w:proofErr w:type="spellEnd"/>
      <w:r w:rsidRPr="00CB62CB">
        <w:rPr>
          <w:rFonts w:ascii="Arial" w:hAnsi="Arial" w:cs="Arial"/>
        </w:rPr>
        <w:t xml:space="preserve">. </w:t>
      </w:r>
      <w:r w:rsidRPr="00BA4044">
        <w:rPr>
          <w:rStyle w:val="nfase"/>
          <w:rFonts w:ascii="Arial" w:hAnsi="Arial" w:cs="Arial"/>
          <w:b/>
          <w:bCs/>
        </w:rPr>
        <w:t>Inclusão: construindo uma sociedade para todos</w:t>
      </w:r>
      <w:r w:rsidRPr="00BA4044">
        <w:rPr>
          <w:rFonts w:ascii="Arial" w:hAnsi="Arial" w:cs="Arial"/>
          <w:b/>
          <w:bCs/>
        </w:rPr>
        <w:t>.</w:t>
      </w:r>
      <w:r w:rsidRPr="00CB62CB">
        <w:rPr>
          <w:rFonts w:ascii="Arial" w:hAnsi="Arial" w:cs="Arial"/>
        </w:rPr>
        <w:t xml:space="preserve"> 4. ed. Rio de Janeiro: WVA, 2003.</w:t>
      </w:r>
    </w:p>
    <w:p w14:paraId="09A78062" w14:textId="77777777" w:rsidR="006E73B3" w:rsidRPr="00CB62CB" w:rsidRDefault="006E73B3" w:rsidP="00CB62CB">
      <w:pPr>
        <w:pStyle w:val="NormalWeb"/>
        <w:spacing w:before="0" w:beforeAutospacing="0" w:after="0" w:afterAutospacing="0"/>
        <w:jc w:val="both"/>
        <w:rPr>
          <w:rFonts w:ascii="Arial" w:hAnsi="Arial" w:cs="Arial"/>
        </w:rPr>
      </w:pPr>
    </w:p>
    <w:p w14:paraId="359E5A70" w14:textId="79F4DD28"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SILVA, Maria L. R.; PAULON, Sonia M. </w:t>
      </w:r>
      <w:r w:rsidRPr="00BA4044">
        <w:rPr>
          <w:rFonts w:ascii="Arial" w:hAnsi="Arial" w:cs="Arial"/>
          <w:b/>
          <w:bCs/>
        </w:rPr>
        <w:t xml:space="preserve">Construção de vínculos na assistência social: desafios e possibilidades. </w:t>
      </w:r>
      <w:r w:rsidRPr="00CB62CB">
        <w:rPr>
          <w:rStyle w:val="nfase"/>
          <w:rFonts w:ascii="Arial" w:hAnsi="Arial" w:cs="Arial"/>
        </w:rPr>
        <w:t>Serviço Social &amp; Sociedade</w:t>
      </w:r>
      <w:r w:rsidRPr="00CB62CB">
        <w:rPr>
          <w:rFonts w:ascii="Arial" w:hAnsi="Arial" w:cs="Arial"/>
        </w:rPr>
        <w:t>, São Paulo, n. 113, p. 583-604, 2013.</w:t>
      </w:r>
    </w:p>
    <w:p w14:paraId="41D53228" w14:textId="77777777" w:rsidR="006E73B3" w:rsidRPr="00CB62CB" w:rsidRDefault="006E73B3" w:rsidP="00CB62CB">
      <w:pPr>
        <w:pStyle w:val="NormalWeb"/>
        <w:spacing w:before="0" w:beforeAutospacing="0" w:after="0" w:afterAutospacing="0"/>
        <w:jc w:val="both"/>
        <w:rPr>
          <w:rFonts w:ascii="Arial" w:hAnsi="Arial" w:cs="Arial"/>
        </w:rPr>
      </w:pPr>
    </w:p>
    <w:p w14:paraId="17003968" w14:textId="2AF1EE4B"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SPOSATI, Aldaíza. </w:t>
      </w:r>
      <w:r w:rsidRPr="00BA4044">
        <w:rPr>
          <w:rFonts w:ascii="Arial" w:hAnsi="Arial" w:cs="Arial"/>
          <w:b/>
          <w:bCs/>
        </w:rPr>
        <w:t>Territórios vulneráveis e proteção social: entre demandas e ofertas.</w:t>
      </w:r>
      <w:r w:rsidRPr="00CB62CB">
        <w:rPr>
          <w:rFonts w:ascii="Arial" w:hAnsi="Arial" w:cs="Arial"/>
        </w:rPr>
        <w:t xml:space="preserve"> </w:t>
      </w:r>
      <w:r w:rsidRPr="00CB62CB">
        <w:rPr>
          <w:rStyle w:val="nfase"/>
          <w:rFonts w:ascii="Arial" w:hAnsi="Arial" w:cs="Arial"/>
        </w:rPr>
        <w:t>Serviço Social &amp; Sociedade</w:t>
      </w:r>
      <w:r w:rsidRPr="00CB62CB">
        <w:rPr>
          <w:rFonts w:ascii="Arial" w:hAnsi="Arial" w:cs="Arial"/>
        </w:rPr>
        <w:t>, São Paulo, n. 130, p. 46-65, 2017.</w:t>
      </w:r>
    </w:p>
    <w:p w14:paraId="1E4F6AD8" w14:textId="77777777" w:rsidR="006E73B3" w:rsidRPr="00CB62CB" w:rsidRDefault="006E73B3" w:rsidP="00CB62CB">
      <w:pPr>
        <w:pStyle w:val="NormalWeb"/>
        <w:spacing w:before="0" w:beforeAutospacing="0" w:after="0" w:afterAutospacing="0"/>
        <w:jc w:val="both"/>
        <w:rPr>
          <w:rFonts w:ascii="Arial" w:hAnsi="Arial" w:cs="Arial"/>
        </w:rPr>
      </w:pPr>
    </w:p>
    <w:p w14:paraId="7EA6FF87" w14:textId="460AD792" w:rsidR="00CB62CB" w:rsidRDefault="00CB62CB" w:rsidP="00CB62CB">
      <w:pPr>
        <w:pStyle w:val="NormalWeb"/>
        <w:spacing w:before="0" w:beforeAutospacing="0" w:after="0" w:afterAutospacing="0"/>
        <w:jc w:val="both"/>
        <w:rPr>
          <w:rFonts w:ascii="Arial" w:hAnsi="Arial" w:cs="Arial"/>
        </w:rPr>
      </w:pPr>
      <w:r w:rsidRPr="00CB62CB">
        <w:rPr>
          <w:rFonts w:ascii="Arial" w:hAnsi="Arial" w:cs="Arial"/>
        </w:rPr>
        <w:t xml:space="preserve">VILLAÇA, Flávia. </w:t>
      </w:r>
      <w:r w:rsidRPr="00BA4044">
        <w:rPr>
          <w:rStyle w:val="nfase"/>
          <w:rFonts w:ascii="Arial" w:hAnsi="Arial" w:cs="Arial"/>
          <w:b/>
          <w:bCs/>
        </w:rPr>
        <w:t>Ludicidade, educação e inclusão social</w:t>
      </w:r>
      <w:r w:rsidRPr="00BA4044">
        <w:rPr>
          <w:rFonts w:ascii="Arial" w:hAnsi="Arial" w:cs="Arial"/>
          <w:b/>
          <w:bCs/>
        </w:rPr>
        <w:t>.</w:t>
      </w:r>
      <w:r w:rsidRPr="00CB62CB">
        <w:rPr>
          <w:rFonts w:ascii="Arial" w:hAnsi="Arial" w:cs="Arial"/>
        </w:rPr>
        <w:t xml:space="preserve"> São Paulo: Cortez, 2010.</w:t>
      </w:r>
    </w:p>
    <w:p w14:paraId="28FCC9D1" w14:textId="77777777" w:rsidR="007131B0" w:rsidRPr="00CB62CB" w:rsidRDefault="007131B0" w:rsidP="00CB62CB">
      <w:pPr>
        <w:pStyle w:val="NormalWeb"/>
        <w:spacing w:before="0" w:beforeAutospacing="0" w:after="0" w:afterAutospacing="0"/>
        <w:jc w:val="both"/>
        <w:rPr>
          <w:rFonts w:ascii="Arial" w:hAnsi="Arial" w:cs="Arial"/>
        </w:rPr>
      </w:pPr>
    </w:p>
    <w:p w14:paraId="4719842C" w14:textId="1D70A924" w:rsidR="00E56004" w:rsidRPr="00CB62CB" w:rsidRDefault="00CB62CB" w:rsidP="006E73B3">
      <w:pPr>
        <w:pStyle w:val="NormalWeb"/>
        <w:spacing w:before="0" w:beforeAutospacing="0" w:after="0" w:afterAutospacing="0"/>
        <w:jc w:val="both"/>
        <w:rPr>
          <w:rFonts w:ascii="Arial" w:hAnsi="Arial" w:cs="Arial"/>
        </w:rPr>
      </w:pPr>
      <w:r w:rsidRPr="00CB62CB">
        <w:rPr>
          <w:rFonts w:ascii="Arial" w:hAnsi="Arial" w:cs="Arial"/>
        </w:rPr>
        <w:t>VYGOTSKY, Lev</w:t>
      </w:r>
      <w:r w:rsidRPr="007131B0">
        <w:rPr>
          <w:rFonts w:ascii="Arial" w:hAnsi="Arial" w:cs="Arial"/>
          <w:b/>
          <w:bCs/>
        </w:rPr>
        <w:t xml:space="preserve">. </w:t>
      </w:r>
      <w:r w:rsidRPr="007131B0">
        <w:rPr>
          <w:rStyle w:val="nfase"/>
          <w:rFonts w:ascii="Arial" w:hAnsi="Arial" w:cs="Arial"/>
          <w:b/>
          <w:bCs/>
        </w:rPr>
        <w:t>A formação social da mente</w:t>
      </w:r>
      <w:r w:rsidRPr="00CB62CB">
        <w:rPr>
          <w:rFonts w:ascii="Arial" w:hAnsi="Arial" w:cs="Arial"/>
        </w:rPr>
        <w:t>. São Paulo: Martins Fontes, 1997.</w:t>
      </w:r>
    </w:p>
    <w:sectPr w:rsidR="00E56004" w:rsidRPr="00CB62CB" w:rsidSect="00752143">
      <w:headerReference w:type="default" r:id="rId7"/>
      <w:pgSz w:w="11909" w:h="16834"/>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870B0" w14:textId="77777777" w:rsidR="00961D83" w:rsidRDefault="00961D83" w:rsidP="00397FA9">
      <w:pPr>
        <w:spacing w:line="240" w:lineRule="auto"/>
      </w:pPr>
      <w:r>
        <w:separator/>
      </w:r>
    </w:p>
  </w:endnote>
  <w:endnote w:type="continuationSeparator" w:id="0">
    <w:p w14:paraId="1C79BBFA" w14:textId="77777777" w:rsidR="00961D83" w:rsidRDefault="00961D83" w:rsidP="00397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5CD73" w14:textId="77777777" w:rsidR="00961D83" w:rsidRDefault="00961D83" w:rsidP="00397FA9">
      <w:pPr>
        <w:spacing w:line="240" w:lineRule="auto"/>
      </w:pPr>
      <w:r>
        <w:separator/>
      </w:r>
    </w:p>
  </w:footnote>
  <w:footnote w:type="continuationSeparator" w:id="0">
    <w:p w14:paraId="2DB6D902" w14:textId="77777777" w:rsidR="00961D83" w:rsidRDefault="00961D83" w:rsidP="00397FA9">
      <w:pPr>
        <w:spacing w:line="240" w:lineRule="auto"/>
      </w:pPr>
      <w:r>
        <w:continuationSeparator/>
      </w:r>
    </w:p>
  </w:footnote>
  <w:footnote w:id="1">
    <w:p w14:paraId="4ABEBE5D" w14:textId="6AB6F0F2" w:rsidR="00BA4044" w:rsidRDefault="00BA4044" w:rsidP="00BA4044">
      <w:pPr>
        <w:pStyle w:val="Textodenotaderodap"/>
        <w:jc w:val="both"/>
      </w:pPr>
      <w:r>
        <w:rPr>
          <w:rStyle w:val="Refdenotaderodap"/>
        </w:rPr>
        <w:footnoteRef/>
      </w:r>
      <w:r>
        <w:t xml:space="preserve"> </w:t>
      </w:r>
      <w:r w:rsidR="00CA4E14">
        <w:t xml:space="preserve">Assistente Social do Centro de Convivência Novos Meninos e Meninas – Ação Social Arquidiocesana de Teresina – PI. Graduado em Serviço Social </w:t>
      </w:r>
      <w:r w:rsidR="00CA4E14" w:rsidRPr="0037491A">
        <w:t>pelo Centro Universitário Santo Agostinho</w:t>
      </w:r>
      <w:r w:rsidR="00CA4E14">
        <w:t xml:space="preserve"> e </w:t>
      </w:r>
      <w:r w:rsidR="00CA4E14" w:rsidRPr="00BA4044">
        <w:t>Especiali</w:t>
      </w:r>
      <w:r w:rsidR="00CA4E14">
        <w:t>sta</w:t>
      </w:r>
      <w:r w:rsidR="00CA4E14" w:rsidRPr="00BA4044">
        <w:t xml:space="preserve"> em Serviço Social, Direitos Sociais e Políticas Sociais com Habilitação em Doc</w:t>
      </w:r>
      <w:r w:rsidR="00CA4E14">
        <w:t>ência do Ensino Superior pela Faculdade Adelmar Rosado. E-mail: marllon.brando@gmail.com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FBCD8" w14:textId="1E21B2C6" w:rsidR="00397FA9" w:rsidRDefault="00397FA9">
    <w:pPr>
      <w:pStyle w:val="Cabealho"/>
    </w:pPr>
    <w:r>
      <w:rPr>
        <w:noProof/>
      </w:rPr>
      <w:drawing>
        <wp:anchor distT="114300" distB="114300" distL="114300" distR="114300" simplePos="0" relativeHeight="251658240" behindDoc="1" locked="0" layoutInCell="1" allowOverlap="1" wp14:anchorId="47E1A400" wp14:editId="7B10939B">
          <wp:simplePos x="0" y="0"/>
          <wp:positionH relativeFrom="page">
            <wp:posOffset>9525</wp:posOffset>
          </wp:positionH>
          <wp:positionV relativeFrom="page">
            <wp:posOffset>-209550</wp:posOffset>
          </wp:positionV>
          <wp:extent cx="7591425" cy="11087100"/>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108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8AD1D" w14:textId="4D6605C1" w:rsidR="00397FA9" w:rsidRDefault="00397FA9">
    <w:pPr>
      <w:pStyle w:val="Cabealho"/>
    </w:pPr>
  </w:p>
  <w:p w14:paraId="5DF79D3F" w14:textId="7F585572" w:rsidR="00397FA9" w:rsidRDefault="00397FA9">
    <w:pPr>
      <w:pStyle w:val="Cabealho"/>
    </w:pPr>
  </w:p>
  <w:p w14:paraId="7AD2F544" w14:textId="0A181F7A" w:rsidR="00397FA9" w:rsidRDefault="00397FA9">
    <w:pPr>
      <w:pStyle w:val="Cabealho"/>
    </w:pPr>
  </w:p>
  <w:p w14:paraId="5A7C42D7" w14:textId="6E5B2D43" w:rsidR="00397FA9" w:rsidRDefault="009C2DC6" w:rsidP="009C2DC6">
    <w:pPr>
      <w:pStyle w:val="Cabealho"/>
      <w:tabs>
        <w:tab w:val="clear" w:pos="4252"/>
        <w:tab w:val="clear" w:pos="8504"/>
        <w:tab w:val="left" w:pos="5010"/>
      </w:tabs>
    </w:pPr>
    <w:r>
      <w:tab/>
    </w:r>
  </w:p>
  <w:p w14:paraId="34CCCD24" w14:textId="2FE6C09C" w:rsidR="00397FA9" w:rsidRDefault="00397FA9">
    <w:pPr>
      <w:pStyle w:val="Cabealho"/>
    </w:pPr>
  </w:p>
  <w:p w14:paraId="4277F50B" w14:textId="1B4719B1" w:rsidR="00397FA9" w:rsidRDefault="00397FA9">
    <w:pPr>
      <w:pStyle w:val="Cabealho"/>
    </w:pPr>
  </w:p>
  <w:p w14:paraId="11B148C9" w14:textId="77777777" w:rsidR="009C2DC6" w:rsidRDefault="009C2DC6">
    <w:pPr>
      <w:pStyle w:val="Cabealho"/>
    </w:pPr>
  </w:p>
  <w:p w14:paraId="1EA3C2B7" w14:textId="5625EB20" w:rsidR="00397FA9" w:rsidRDefault="00397FA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004"/>
    <w:rsid w:val="00010172"/>
    <w:rsid w:val="000838F9"/>
    <w:rsid w:val="00117C8C"/>
    <w:rsid w:val="0018687C"/>
    <w:rsid w:val="001A5097"/>
    <w:rsid w:val="001C1C28"/>
    <w:rsid w:val="00254D34"/>
    <w:rsid w:val="0030642B"/>
    <w:rsid w:val="003217E6"/>
    <w:rsid w:val="00397FA9"/>
    <w:rsid w:val="003D1395"/>
    <w:rsid w:val="00404BF5"/>
    <w:rsid w:val="00497A68"/>
    <w:rsid w:val="004A3B08"/>
    <w:rsid w:val="00654A4C"/>
    <w:rsid w:val="00655634"/>
    <w:rsid w:val="006E73B3"/>
    <w:rsid w:val="006F010A"/>
    <w:rsid w:val="007131B0"/>
    <w:rsid w:val="007247CA"/>
    <w:rsid w:val="00752143"/>
    <w:rsid w:val="007D77B2"/>
    <w:rsid w:val="0089003E"/>
    <w:rsid w:val="00961D83"/>
    <w:rsid w:val="009912B1"/>
    <w:rsid w:val="009C2DC6"/>
    <w:rsid w:val="009D6FE6"/>
    <w:rsid w:val="00A62CF0"/>
    <w:rsid w:val="00AE0342"/>
    <w:rsid w:val="00AE21C8"/>
    <w:rsid w:val="00B303FB"/>
    <w:rsid w:val="00BA4044"/>
    <w:rsid w:val="00BE74E7"/>
    <w:rsid w:val="00C16AFF"/>
    <w:rsid w:val="00CA4E14"/>
    <w:rsid w:val="00CB62CB"/>
    <w:rsid w:val="00D56220"/>
    <w:rsid w:val="00DF2DB5"/>
    <w:rsid w:val="00E36B79"/>
    <w:rsid w:val="00E54E8D"/>
    <w:rsid w:val="00E56004"/>
    <w:rsid w:val="00E70B5A"/>
    <w:rsid w:val="00E7610A"/>
    <w:rsid w:val="00F96628"/>
    <w:rsid w:val="00FA6F35"/>
    <w:rsid w:val="00FD6B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6A27D"/>
  <w15:docId w15:val="{C8381722-6F42-4321-9881-91E9BBD8D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FA6F35"/>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397FA9"/>
    <w:pPr>
      <w:tabs>
        <w:tab w:val="center" w:pos="4252"/>
        <w:tab w:val="right" w:pos="8504"/>
      </w:tabs>
      <w:spacing w:line="240" w:lineRule="auto"/>
    </w:pPr>
  </w:style>
  <w:style w:type="character" w:customStyle="1" w:styleId="CabealhoChar">
    <w:name w:val="Cabeçalho Char"/>
    <w:basedOn w:val="Fontepargpadro"/>
    <w:link w:val="Cabealho"/>
    <w:uiPriority w:val="99"/>
    <w:rsid w:val="00397FA9"/>
  </w:style>
  <w:style w:type="paragraph" w:styleId="Rodap">
    <w:name w:val="footer"/>
    <w:basedOn w:val="Normal"/>
    <w:link w:val="RodapChar"/>
    <w:uiPriority w:val="99"/>
    <w:unhideWhenUsed/>
    <w:rsid w:val="00397FA9"/>
    <w:pPr>
      <w:tabs>
        <w:tab w:val="center" w:pos="4252"/>
        <w:tab w:val="right" w:pos="8504"/>
      </w:tabs>
      <w:spacing w:line="240" w:lineRule="auto"/>
    </w:pPr>
  </w:style>
  <w:style w:type="character" w:customStyle="1" w:styleId="RodapChar">
    <w:name w:val="Rodapé Char"/>
    <w:basedOn w:val="Fontepargpadro"/>
    <w:link w:val="Rodap"/>
    <w:uiPriority w:val="99"/>
    <w:rsid w:val="00397FA9"/>
  </w:style>
  <w:style w:type="character" w:styleId="Forte">
    <w:name w:val="Strong"/>
    <w:basedOn w:val="Fontepargpadro"/>
    <w:uiPriority w:val="22"/>
    <w:qFormat/>
    <w:rsid w:val="00AE21C8"/>
    <w:rPr>
      <w:b/>
      <w:bCs/>
    </w:rPr>
  </w:style>
  <w:style w:type="character" w:styleId="nfase">
    <w:name w:val="Emphasis"/>
    <w:basedOn w:val="Fontepargpadro"/>
    <w:uiPriority w:val="20"/>
    <w:qFormat/>
    <w:rsid w:val="00CB62CB"/>
    <w:rPr>
      <w:i/>
      <w:iCs/>
    </w:rPr>
  </w:style>
  <w:style w:type="paragraph" w:styleId="Textodenotaderodap">
    <w:name w:val="footnote text"/>
    <w:basedOn w:val="Normal"/>
    <w:link w:val="TextodenotaderodapChar"/>
    <w:uiPriority w:val="99"/>
    <w:semiHidden/>
    <w:unhideWhenUsed/>
    <w:rsid w:val="00BA404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BA4044"/>
    <w:rPr>
      <w:sz w:val="20"/>
      <w:szCs w:val="20"/>
    </w:rPr>
  </w:style>
  <w:style w:type="character" w:styleId="Refdenotaderodap">
    <w:name w:val="footnote reference"/>
    <w:basedOn w:val="Fontepargpadro"/>
    <w:uiPriority w:val="99"/>
    <w:semiHidden/>
    <w:unhideWhenUsed/>
    <w:rsid w:val="00BA40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227104">
      <w:bodyDiv w:val="1"/>
      <w:marLeft w:val="0"/>
      <w:marRight w:val="0"/>
      <w:marTop w:val="0"/>
      <w:marBottom w:val="0"/>
      <w:divBdr>
        <w:top w:val="none" w:sz="0" w:space="0" w:color="auto"/>
        <w:left w:val="none" w:sz="0" w:space="0" w:color="auto"/>
        <w:bottom w:val="none" w:sz="0" w:space="0" w:color="auto"/>
        <w:right w:val="none" w:sz="0" w:space="0" w:color="auto"/>
      </w:divBdr>
    </w:div>
    <w:div w:id="1121460353">
      <w:bodyDiv w:val="1"/>
      <w:marLeft w:val="0"/>
      <w:marRight w:val="0"/>
      <w:marTop w:val="0"/>
      <w:marBottom w:val="0"/>
      <w:divBdr>
        <w:top w:val="none" w:sz="0" w:space="0" w:color="auto"/>
        <w:left w:val="none" w:sz="0" w:space="0" w:color="auto"/>
        <w:bottom w:val="none" w:sz="0" w:space="0" w:color="auto"/>
        <w:right w:val="none" w:sz="0" w:space="0" w:color="auto"/>
      </w:divBdr>
    </w:div>
    <w:div w:id="1495146983">
      <w:bodyDiv w:val="1"/>
      <w:marLeft w:val="0"/>
      <w:marRight w:val="0"/>
      <w:marTop w:val="0"/>
      <w:marBottom w:val="0"/>
      <w:divBdr>
        <w:top w:val="none" w:sz="0" w:space="0" w:color="auto"/>
        <w:left w:val="none" w:sz="0" w:space="0" w:color="auto"/>
        <w:bottom w:val="none" w:sz="0" w:space="0" w:color="auto"/>
        <w:right w:val="none" w:sz="0" w:space="0" w:color="auto"/>
      </w:divBdr>
    </w:div>
    <w:div w:id="1669017697">
      <w:bodyDiv w:val="1"/>
      <w:marLeft w:val="0"/>
      <w:marRight w:val="0"/>
      <w:marTop w:val="0"/>
      <w:marBottom w:val="0"/>
      <w:divBdr>
        <w:top w:val="none" w:sz="0" w:space="0" w:color="auto"/>
        <w:left w:val="none" w:sz="0" w:space="0" w:color="auto"/>
        <w:bottom w:val="none" w:sz="0" w:space="0" w:color="auto"/>
        <w:right w:val="none" w:sz="0" w:space="0" w:color="auto"/>
      </w:divBdr>
    </w:div>
    <w:div w:id="1955867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57027-0D23-4599-99F4-3E3CF3E14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3870</Words>
  <Characters>20898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Marlon B Pontes</dc:creator>
  <cp:lastModifiedBy>Marlon B Pontes</cp:lastModifiedBy>
  <cp:revision>6</cp:revision>
  <dcterms:created xsi:type="dcterms:W3CDTF">2025-07-05T19:21:00Z</dcterms:created>
  <dcterms:modified xsi:type="dcterms:W3CDTF">2025-07-06T21:01:00Z</dcterms:modified>
</cp:coreProperties>
</file>