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JUDICIALIZAÇÃO DA SAÚDE PÚBLICA: </w:t>
      </w:r>
      <w:r w:rsidDel="00000000" w:rsidR="00000000" w:rsidRPr="00000000">
        <w:rPr>
          <w:sz w:val="24"/>
          <w:szCs w:val="24"/>
          <w:rtl w:val="0"/>
        </w:rPr>
        <w:t xml:space="preserve">Reflexões a partir de uma Experiência de Estágio em Direito na Defensoria Pública do Estado do Pará (DPE-PA)</w:t>
      </w:r>
    </w:p>
    <w:p w:rsidR="00000000" w:rsidDel="00000000" w:rsidP="00000000" w:rsidRDefault="00000000" w:rsidRPr="00000000" w14:paraId="00000002">
      <w:pPr>
        <w:spacing w:line="360" w:lineRule="auto"/>
        <w:jc w:val="left"/>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Luan Ribeiro Mesquita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Evellyn Thiciane da Fonseca Martins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after="0" w:before="0"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after="0" w:before="0" w:line="240" w:lineRule="auto"/>
        <w:ind w:left="2835" w:firstLine="0"/>
        <w:jc w:val="both"/>
        <w:rPr>
          <w:sz w:val="20"/>
          <w:szCs w:val="20"/>
        </w:rPr>
      </w:pPr>
      <w:r w:rsidDel="00000000" w:rsidR="00000000" w:rsidRPr="00000000">
        <w:rPr>
          <w:sz w:val="20"/>
          <w:szCs w:val="20"/>
          <w:rtl w:val="0"/>
        </w:rPr>
        <w:t xml:space="preserve">Este trabalho busca apresentar uma análise do fenômeno de judicialização da Saúde Pública e, estabelecer elementos práticos desse processo a partir do relato de experiência </w:t>
      </w:r>
      <w:r w:rsidDel="00000000" w:rsidR="00000000" w:rsidRPr="00000000">
        <w:rPr>
          <w:sz w:val="20"/>
          <w:szCs w:val="20"/>
          <w:rtl w:val="0"/>
        </w:rPr>
        <w:t xml:space="preserve">de estágio não-obrigatório em Direito na</w:t>
      </w:r>
      <w:r w:rsidDel="00000000" w:rsidR="00000000" w:rsidRPr="00000000">
        <w:rPr>
          <w:sz w:val="20"/>
          <w:szCs w:val="20"/>
          <w:rtl w:val="0"/>
        </w:rPr>
        <w:t xml:space="preserve"> Defensoria Pública no Estado do Pará (DPE-PA), a partir de processos de judicialização da saúde, buscando estimar um retrato da temática, problematizando-se os aspectos constitucionais do acesso à saúde, dados da judicialização e reflexões sobre os motivos de ajuizamento e a práxis processual.</w:t>
      </w:r>
    </w:p>
    <w:p w:rsidR="00000000" w:rsidDel="00000000" w:rsidP="00000000" w:rsidRDefault="00000000" w:rsidRPr="00000000" w14:paraId="00000009">
      <w:pPr>
        <w:spacing w:after="0" w:before="0"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Judicialização da Saúde</w:t>
      </w:r>
      <w:r w:rsidDel="00000000" w:rsidR="00000000" w:rsidRPr="00000000">
        <w:rPr>
          <w:sz w:val="20"/>
          <w:szCs w:val="20"/>
          <w:vertAlign w:val="baseline"/>
          <w:rtl w:val="0"/>
        </w:rPr>
        <w:t xml:space="preserve">; </w:t>
      </w:r>
      <w:r w:rsidDel="00000000" w:rsidR="00000000" w:rsidRPr="00000000">
        <w:rPr>
          <w:sz w:val="20"/>
          <w:szCs w:val="20"/>
          <w:rtl w:val="0"/>
        </w:rPr>
        <w:t xml:space="preserve">Saúde Pública;</w:t>
      </w:r>
      <w:r w:rsidDel="00000000" w:rsidR="00000000" w:rsidRPr="00000000">
        <w:rPr>
          <w:sz w:val="20"/>
          <w:szCs w:val="20"/>
          <w:vertAlign w:val="baseline"/>
          <w:rtl w:val="0"/>
        </w:rPr>
        <w:t xml:space="preserve"> </w:t>
      </w:r>
      <w:r w:rsidDel="00000000" w:rsidR="00000000" w:rsidRPr="00000000">
        <w:rPr>
          <w:sz w:val="20"/>
          <w:szCs w:val="20"/>
          <w:rtl w:val="0"/>
        </w:rPr>
        <w:t xml:space="preserve">Defensoria Pública.</w:t>
      </w:r>
      <w:r w:rsidDel="00000000" w:rsidR="00000000" w:rsidRPr="00000000">
        <w:rPr>
          <w:rtl w:val="0"/>
        </w:rPr>
      </w:r>
    </w:p>
    <w:p w:rsidR="00000000" w:rsidDel="00000000" w:rsidP="00000000" w:rsidRDefault="00000000" w:rsidRPr="00000000" w14:paraId="0000000A">
      <w:pPr>
        <w:spacing w:after="0" w:before="0"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after="0" w:before="0"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sz w:val="20"/>
          <w:szCs w:val="20"/>
        </w:rPr>
      </w:pPr>
      <w:r w:rsidDel="00000000" w:rsidR="00000000" w:rsidRPr="00000000">
        <w:rPr>
          <w:sz w:val="20"/>
          <w:szCs w:val="20"/>
          <w:rtl w:val="0"/>
        </w:rPr>
        <w:t xml:space="preserve">This paper seeks to present an analysis of the phenomenon of the judicialization of public health and establish practical elements of this process based on the experience report of a non-mandatory law internship at the Public Defender's Office in the State of Pará (DPE-PA). Through health judicialization cases, it aims to provide a portrait of the theme, addressing the constitutional aspects of access to healthcare, judicialization data, and reflections on the reasons for filing lawsuits, as well as </w:t>
      </w:r>
      <w:r w:rsidDel="00000000" w:rsidR="00000000" w:rsidRPr="00000000">
        <w:rPr>
          <w:sz w:val="20"/>
          <w:szCs w:val="20"/>
          <w:rtl w:val="0"/>
        </w:rPr>
        <w:t xml:space="preserve">procedural praxis</w:t>
      </w:r>
      <w:r w:rsidDel="00000000" w:rsidR="00000000" w:rsidRPr="00000000">
        <w:rPr>
          <w:sz w:val="20"/>
          <w:szCs w:val="20"/>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Judicialization of Health</w:t>
      </w:r>
      <w:r w:rsidDel="00000000" w:rsidR="00000000" w:rsidRPr="00000000">
        <w:rPr>
          <w:sz w:val="20"/>
          <w:szCs w:val="20"/>
          <w:vertAlign w:val="baseline"/>
          <w:rtl w:val="0"/>
        </w:rPr>
        <w:t xml:space="preserve">; </w:t>
      </w:r>
      <w:r w:rsidDel="00000000" w:rsidR="00000000" w:rsidRPr="00000000">
        <w:rPr>
          <w:sz w:val="20"/>
          <w:szCs w:val="20"/>
          <w:rtl w:val="0"/>
        </w:rPr>
        <w:t xml:space="preserve">Public Health</w:t>
      </w:r>
      <w:r w:rsidDel="00000000" w:rsidR="00000000" w:rsidRPr="00000000">
        <w:rPr>
          <w:sz w:val="20"/>
          <w:szCs w:val="20"/>
          <w:vertAlign w:val="baseline"/>
          <w:rtl w:val="0"/>
        </w:rPr>
        <w:t xml:space="preserve">; </w:t>
      </w:r>
      <w:r w:rsidDel="00000000" w:rsidR="00000000" w:rsidRPr="00000000">
        <w:rPr>
          <w:sz w:val="20"/>
          <w:szCs w:val="20"/>
          <w:rtl w:val="0"/>
        </w:rPr>
        <w:t xml:space="preserve">Public Defender's Office</w:t>
      </w:r>
      <w:r w:rsidDel="00000000" w:rsidR="00000000" w:rsidRPr="00000000">
        <w:rPr>
          <w:rtl w:val="0"/>
        </w:rPr>
      </w:r>
    </w:p>
    <w:p w:rsidR="00000000" w:rsidDel="00000000" w:rsidP="00000000" w:rsidRDefault="00000000" w:rsidRPr="00000000" w14:paraId="0000000E">
      <w:pPr>
        <w:spacing w:after="0" w:before="0" w:line="360" w:lineRule="auto"/>
        <w:rPr>
          <w:sz w:val="24"/>
          <w:szCs w:val="24"/>
        </w:rPr>
      </w:pPr>
      <w:r w:rsidDel="00000000" w:rsidR="00000000" w:rsidRPr="00000000">
        <w:rPr>
          <w:rtl w:val="0"/>
        </w:rPr>
      </w:r>
    </w:p>
    <w:p w:rsidR="00000000" w:rsidDel="00000000" w:rsidP="00000000" w:rsidRDefault="00000000" w:rsidRPr="00000000" w14:paraId="0000000F">
      <w:pPr>
        <w:spacing w:after="0" w:before="0" w:line="360" w:lineRule="auto"/>
        <w:rPr>
          <w:sz w:val="24"/>
          <w:szCs w:val="24"/>
        </w:rPr>
      </w:pPr>
      <w:r w:rsidDel="00000000" w:rsidR="00000000" w:rsidRPr="00000000">
        <w:rPr>
          <w:rtl w:val="0"/>
        </w:rPr>
      </w:r>
    </w:p>
    <w:p w:rsidR="00000000" w:rsidDel="00000000" w:rsidP="00000000" w:rsidRDefault="00000000" w:rsidRPr="00000000" w14:paraId="00000010">
      <w:pPr>
        <w:spacing w:after="0" w:before="0"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1">
      <w:pPr>
        <w:spacing w:after="0" w:before="0" w:line="360" w:lineRule="auto"/>
        <w:rPr>
          <w:b w:val="1"/>
          <w:sz w:val="24"/>
          <w:szCs w:val="24"/>
        </w:rPr>
      </w:pPr>
      <w:r w:rsidDel="00000000" w:rsidR="00000000" w:rsidRPr="00000000">
        <w:rPr>
          <w:rtl w:val="0"/>
        </w:rPr>
      </w:r>
    </w:p>
    <w:p w:rsidR="00000000" w:rsidDel="00000000" w:rsidP="00000000" w:rsidRDefault="00000000" w:rsidRPr="00000000" w14:paraId="00000012">
      <w:pPr>
        <w:spacing w:after="0" w:before="0" w:line="360" w:lineRule="auto"/>
        <w:ind w:left="0" w:firstLine="708.6614173228347"/>
        <w:jc w:val="both"/>
        <w:rPr>
          <w:sz w:val="24"/>
          <w:szCs w:val="24"/>
        </w:rPr>
      </w:pPr>
      <w:r w:rsidDel="00000000" w:rsidR="00000000" w:rsidRPr="00000000">
        <w:rPr>
          <w:sz w:val="24"/>
          <w:szCs w:val="24"/>
          <w:rtl w:val="0"/>
        </w:rPr>
        <w:tab/>
        <w:t xml:space="preserve">De acordo com Silva (2020), os direitos sociais são prestações positivas proporcionadas pelo Estado, a partir da normatividade constitucional e, tendem a proporcionar a igualdade perante situações sociais desiguais. Estes dispositivos, listados no rol do artigo 6º da Constituição da República Federativa do Brasil de 1988 (CF), possuem características próprias de historicidade - por serem oriundos de um contexto histórico específico, inalienabilidade - por não serem sujeitos à transferência pessoal, imprescritibilidade - por não haver lapso de tempo que aniquile seu exercício - e irrenunciabilidade - pois os sujeitos não podem dispor de tais direitos. Assim, com pertencimento aos direitos sociais relativos à seguridade, ressalta-se para a presente análise o direito social respectivo à saúde.</w:t>
      </w:r>
    </w:p>
    <w:p w:rsidR="00000000" w:rsidDel="00000000" w:rsidP="00000000" w:rsidRDefault="00000000" w:rsidRPr="00000000" w14:paraId="00000013">
      <w:pPr>
        <w:spacing w:after="0" w:before="0" w:line="360" w:lineRule="auto"/>
        <w:ind w:left="0" w:firstLine="708.6614173228347"/>
        <w:jc w:val="both"/>
        <w:rPr>
          <w:sz w:val="20"/>
          <w:szCs w:val="20"/>
        </w:rPr>
      </w:pPr>
      <w:r w:rsidDel="00000000" w:rsidR="00000000" w:rsidRPr="00000000">
        <w:rPr>
          <w:sz w:val="24"/>
          <w:szCs w:val="24"/>
          <w:rtl w:val="0"/>
        </w:rPr>
        <w:tab/>
        <w:t xml:space="preserve">O pleno estabelecimento da normatividade do direito à saúde se deu a partir da evolução histórica das concepções sobre seguridade social, possibilitando-se que este, como parte dos direitos sociais, fosse firmado no art. 196 da CF como “ direito de todos e dever do Estado” (BRASIL, 1988).</w:t>
      </w:r>
      <w:r w:rsidDel="00000000" w:rsidR="00000000" w:rsidRPr="00000000">
        <w:rPr>
          <w:rtl w:val="0"/>
        </w:rPr>
      </w:r>
    </w:p>
    <w:p w:rsidR="00000000" w:rsidDel="00000000" w:rsidP="00000000" w:rsidRDefault="00000000" w:rsidRPr="00000000" w14:paraId="00000014">
      <w:pPr>
        <w:spacing w:after="0" w:before="0" w:line="360" w:lineRule="auto"/>
        <w:ind w:left="0" w:firstLine="708.6614173228347"/>
        <w:jc w:val="both"/>
        <w:rPr>
          <w:sz w:val="24"/>
          <w:szCs w:val="24"/>
        </w:rPr>
      </w:pPr>
      <w:r w:rsidDel="00000000" w:rsidR="00000000" w:rsidRPr="00000000">
        <w:rPr>
          <w:sz w:val="24"/>
          <w:szCs w:val="24"/>
          <w:rtl w:val="0"/>
        </w:rPr>
        <w:tab/>
        <w:t xml:space="preserve">Assim, o direito à saúde se transcreve sob a característica estruturante dos direitos fundamentais: a universalidade, quanto a manutenção da vida e da dignidade. Assim, como aspecto basilar constitucional do Estado Democrático de Direito, entende-se que no art. 196 </w:t>
      </w:r>
      <w:r w:rsidDel="00000000" w:rsidR="00000000" w:rsidRPr="00000000">
        <w:rPr>
          <w:sz w:val="24"/>
          <w:szCs w:val="24"/>
          <w:rtl w:val="0"/>
        </w:rPr>
        <w:t xml:space="preserve">a preocupação </w:t>
      </w:r>
      <w:r w:rsidDel="00000000" w:rsidR="00000000" w:rsidRPr="00000000">
        <w:rPr>
          <w:sz w:val="24"/>
          <w:szCs w:val="24"/>
          <w:rtl w:val="0"/>
        </w:rPr>
        <w:t xml:space="preserve"> é com a pessoa humana, isto em suas dimensões de dignidade, vida e igualdade, sendo o mecanismo da prestação da saúde pelo Estado contínuo desde o direito de segurança de ingresso no sistema com o atendimento, tratamento humanizado, acolhedor, universalizado e vai até o acompanhamento posterior sistematizado e periódico dos usuários e, impõe-se aos entes o cumprimento realizacional do direito, sua satisfação e, a possibilidade de judicialização.</w:t>
      </w:r>
    </w:p>
    <w:p w:rsidR="00000000" w:rsidDel="00000000" w:rsidP="00000000" w:rsidRDefault="00000000" w:rsidRPr="00000000" w14:paraId="00000015">
      <w:pPr>
        <w:spacing w:after="0" w:before="0" w:line="360" w:lineRule="auto"/>
        <w:ind w:left="0" w:firstLine="708.6614173228347"/>
        <w:jc w:val="both"/>
        <w:rPr>
          <w:sz w:val="24"/>
          <w:szCs w:val="24"/>
        </w:rPr>
      </w:pPr>
      <w:r w:rsidDel="00000000" w:rsidR="00000000" w:rsidRPr="00000000">
        <w:rPr>
          <w:sz w:val="24"/>
          <w:szCs w:val="24"/>
          <w:rtl w:val="0"/>
        </w:rPr>
        <w:tab/>
        <w:t xml:space="preserve">Desse modo, considerando os artigos 6º e 196 da CF, o Ministério da Saúde estabelece na Portaria Nº 1.820/2009, toda a gama de Direitos assegurados aos cidadãos brasileiros, em relação à prestação de Saúde. Juntamente a esse dispositivo, a Lei Orgânica da Saúde de 1990, forma o alicerce determinante de condições, diretrizes e políticas no tocante à saúde pública no País.</w:t>
      </w:r>
    </w:p>
    <w:p w:rsidR="00000000" w:rsidDel="00000000" w:rsidP="00000000" w:rsidRDefault="00000000" w:rsidRPr="00000000" w14:paraId="00000016">
      <w:pPr>
        <w:spacing w:after="0" w:before="0" w:line="360" w:lineRule="auto"/>
        <w:ind w:left="0" w:firstLine="708.6614173228347"/>
        <w:jc w:val="both"/>
        <w:rPr>
          <w:sz w:val="24"/>
          <w:szCs w:val="24"/>
        </w:rPr>
      </w:pPr>
      <w:r w:rsidDel="00000000" w:rsidR="00000000" w:rsidRPr="00000000">
        <w:rPr>
          <w:sz w:val="24"/>
          <w:szCs w:val="24"/>
          <w:rtl w:val="0"/>
        </w:rPr>
        <w:tab/>
        <w:t xml:space="preserve">Assim, a Lei n° 8.080 (BRASIL,1990) demarca as diretrizes organizacionais do Sistema Único de Saúde baseadas nos princípios de universalidade de acesso, integralidade de assistência, autonomia pessoal dos usuários em relação à integridade física e moral, direito à informação, participação da comunidade e descentralização político-administrativa. </w:t>
      </w:r>
    </w:p>
    <w:p w:rsidR="00000000" w:rsidDel="00000000" w:rsidP="00000000" w:rsidRDefault="00000000" w:rsidRPr="00000000" w14:paraId="00000017">
      <w:pPr>
        <w:spacing w:after="0" w:before="0" w:line="360" w:lineRule="auto"/>
        <w:ind w:left="0" w:firstLine="708.6614173228347"/>
        <w:jc w:val="both"/>
        <w:rPr>
          <w:sz w:val="24"/>
          <w:szCs w:val="24"/>
        </w:rPr>
      </w:pPr>
      <w:r w:rsidDel="00000000" w:rsidR="00000000" w:rsidRPr="00000000">
        <w:rPr>
          <w:sz w:val="24"/>
          <w:szCs w:val="24"/>
          <w:rtl w:val="0"/>
        </w:rPr>
        <w:t xml:space="preserve">Quanto a esses princípios doutrinários, Fernandes (2020) afirma que estes são os responsáveis por atribuir legitimidade ao Sistema Único de Saúde, sendo a integralidade responsável por nortear a expansão e qualificação de serviços e a criação de políticas públicas intersetoriais; a equidade, como responsável pela análise das necessidades distintas dos usuários do sistema e; a descentralização, como asseguradora da estrutura de articulação entre entes federativos, sendo que cada esfera local deve possuir um responsável próprio. </w:t>
      </w:r>
    </w:p>
    <w:p w:rsidR="00000000" w:rsidDel="00000000" w:rsidP="00000000" w:rsidRDefault="00000000" w:rsidRPr="00000000" w14:paraId="00000018">
      <w:pPr>
        <w:spacing w:after="0" w:before="0" w:line="360" w:lineRule="auto"/>
        <w:ind w:left="0" w:firstLine="708.6614173228347"/>
        <w:jc w:val="both"/>
        <w:rPr>
          <w:sz w:val="24"/>
          <w:szCs w:val="24"/>
        </w:rPr>
      </w:pPr>
      <w:r w:rsidDel="00000000" w:rsidR="00000000" w:rsidRPr="00000000">
        <w:rPr>
          <w:sz w:val="24"/>
          <w:szCs w:val="24"/>
          <w:rtl w:val="0"/>
        </w:rPr>
        <w:t xml:space="preserve">Com números consistentemente crescentes, o fenômeno da judicialização da saúde engloba tanto o peticionamento do que já está previsto nas regras, isto é, sua observância e controle de eficácia e de efeitos das normas, quanto a intervenção judicial para validade de hipóteses não existentes no momento da criação das políticas públicas. Este processo de judicialização é o objeto de estudo do presente artigo, tendo por fundamento toda a contextualização sobre a situação atual do SUS, os números crescentes de judicialização no Estado do Pará e a experiência em estágio não-obrigatório.</w:t>
      </w:r>
    </w:p>
    <w:p w:rsidR="00000000" w:rsidDel="00000000" w:rsidP="00000000" w:rsidRDefault="00000000" w:rsidRPr="00000000" w14:paraId="00000019">
      <w:pPr>
        <w:spacing w:after="0" w:before="0" w:line="360" w:lineRule="auto"/>
        <w:ind w:left="0" w:firstLine="708.6614173228347"/>
        <w:jc w:val="both"/>
        <w:rPr>
          <w:sz w:val="24"/>
          <w:szCs w:val="24"/>
        </w:rPr>
      </w:pPr>
      <w:r w:rsidDel="00000000" w:rsidR="00000000" w:rsidRPr="00000000">
        <w:rPr>
          <w:color w:val="ff0000"/>
          <w:sz w:val="24"/>
          <w:szCs w:val="24"/>
          <w:rtl w:val="0"/>
        </w:rPr>
        <w:tab/>
      </w:r>
      <w:r w:rsidDel="00000000" w:rsidR="00000000" w:rsidRPr="00000000">
        <w:rPr>
          <w:sz w:val="24"/>
          <w:szCs w:val="24"/>
          <w:rtl w:val="0"/>
        </w:rPr>
        <w:t xml:space="preserve">No que se refere ao objetivo da pesquisa, busca-se apresentar uma análise do cenário de crescimento da judicialização da saúde no Estado do Pará e, a relação com a atuação da Defensoria Pública, no âmbito do relato de experiência em estágio não-obrigatório, sendo essa a finalidade geral do trabalho. Especificamente, propõe-se a análise de motivos recorrentes da judicialização e o detalhamento do trabalho realizado na Defensoria Pública no Estado do Pará (DPE-PA) quanto aos processos.</w:t>
      </w:r>
    </w:p>
    <w:p w:rsidR="00000000" w:rsidDel="00000000" w:rsidP="00000000" w:rsidRDefault="00000000" w:rsidRPr="00000000" w14:paraId="0000001A">
      <w:pPr>
        <w:spacing w:after="0" w:before="0" w:line="360" w:lineRule="auto"/>
        <w:ind w:left="0" w:firstLine="708.6614173228347"/>
        <w:jc w:val="both"/>
        <w:rPr>
          <w:sz w:val="24"/>
          <w:szCs w:val="24"/>
        </w:rPr>
      </w:pPr>
      <w:r w:rsidDel="00000000" w:rsidR="00000000" w:rsidRPr="00000000">
        <w:rPr>
          <w:sz w:val="24"/>
          <w:szCs w:val="24"/>
          <w:rtl w:val="0"/>
        </w:rPr>
        <w:t xml:space="preserve">A metodologia utilizada foi de abordagem qualitativa. Quanto aos procedimentos teórico-metodológicos, partiram da revisão bibliográfica e documental, jurisprudencial e a partir da observação participante em estágio não obrigatório em uma DPE-PA.</w:t>
      </w:r>
    </w:p>
    <w:p w:rsidR="00000000" w:rsidDel="00000000" w:rsidP="00000000" w:rsidRDefault="00000000" w:rsidRPr="00000000" w14:paraId="0000001B">
      <w:pPr>
        <w:spacing w:after="0" w:before="0" w:line="360" w:lineRule="auto"/>
        <w:ind w:left="0" w:firstLine="708.6614173228347"/>
        <w:jc w:val="both"/>
        <w:rPr>
          <w:sz w:val="24"/>
          <w:szCs w:val="24"/>
        </w:rPr>
      </w:pPr>
      <w:r w:rsidDel="00000000" w:rsidR="00000000" w:rsidRPr="00000000">
        <w:rPr>
          <w:sz w:val="24"/>
          <w:szCs w:val="24"/>
          <w:rtl w:val="0"/>
        </w:rPr>
        <w:t xml:space="preserve">Para além da introdução e da conclusão, o trabalho está dividido em duas seções: A primeira, aborda o contexto atual da judicialização da saúde pública, em seguida, segue a seção referente ao relato de experiência em estágio não-obrigatório na DPE-PA.</w:t>
      </w:r>
    </w:p>
    <w:p w:rsidR="00000000" w:rsidDel="00000000" w:rsidP="00000000" w:rsidRDefault="00000000" w:rsidRPr="00000000" w14:paraId="0000001C">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1D">
      <w:pPr>
        <w:spacing w:after="0" w:before="0" w:line="360" w:lineRule="auto"/>
        <w:ind w:left="0" w:firstLine="0"/>
        <w:jc w:val="both"/>
        <w:rPr>
          <w:b w:val="1"/>
          <w:sz w:val="24"/>
          <w:szCs w:val="24"/>
        </w:rPr>
      </w:pPr>
      <w:r w:rsidDel="00000000" w:rsidR="00000000" w:rsidRPr="00000000">
        <w:rPr>
          <w:b w:val="1"/>
          <w:sz w:val="24"/>
          <w:szCs w:val="24"/>
          <w:rtl w:val="0"/>
        </w:rPr>
        <w:t xml:space="preserve">2</w:t>
        <w:tab/>
        <w:t xml:space="preserve">SUS E A JUDICIALIZAÇÃO DA SAÚDE NO ESTADO DO PARÁ</w:t>
      </w:r>
    </w:p>
    <w:p w:rsidR="00000000" w:rsidDel="00000000" w:rsidP="00000000" w:rsidRDefault="00000000" w:rsidRPr="00000000" w14:paraId="0000001E">
      <w:pPr>
        <w:spacing w:after="0" w:before="0"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1F">
      <w:pPr>
        <w:spacing w:after="0" w:before="0" w:line="360" w:lineRule="auto"/>
        <w:ind w:left="0" w:firstLine="708.6614173228347"/>
        <w:jc w:val="both"/>
        <w:rPr>
          <w:sz w:val="24"/>
          <w:szCs w:val="24"/>
        </w:rPr>
      </w:pPr>
      <w:r w:rsidDel="00000000" w:rsidR="00000000" w:rsidRPr="00000000">
        <w:rPr>
          <w:sz w:val="24"/>
          <w:szCs w:val="24"/>
          <w:rtl w:val="0"/>
        </w:rPr>
        <w:t xml:space="preserve">Tendo como princípios a integralidade, a igualdade e a universalidade, o SUS se consolidou como o maior sistema de saúde pública do mundo, de forma que 100% da população nacional faz jus a algum serviço do sistema. Esse, constitui-se por uma política complexa com abrangência em sistemas de vacinação, produção de vacinas, ações de agentes comunitários, vigilância sanitária, atendimento médico, Serviço de Atendimento Móvel de Urgência - SAMU, transplantes de órgãos, oferta de medicamentos, tratamentos hospitalares e acompanhamento de processos de transição de gênero.</w:t>
      </w:r>
    </w:p>
    <w:p w:rsidR="00000000" w:rsidDel="00000000" w:rsidP="00000000" w:rsidRDefault="00000000" w:rsidRPr="00000000" w14:paraId="00000020">
      <w:pPr>
        <w:spacing w:after="0" w:before="0" w:line="360" w:lineRule="auto"/>
        <w:ind w:left="0" w:firstLine="708.6614173228347"/>
        <w:jc w:val="both"/>
        <w:rPr>
          <w:sz w:val="24"/>
          <w:szCs w:val="24"/>
        </w:rPr>
      </w:pPr>
      <w:r w:rsidDel="00000000" w:rsidR="00000000" w:rsidRPr="00000000">
        <w:rPr>
          <w:sz w:val="24"/>
          <w:szCs w:val="24"/>
          <w:rtl w:val="0"/>
        </w:rPr>
        <w:t xml:space="preserve">Em 35 anos de existência, o SUS, mesmo firmado como um instrumento de democratização e universalização da saúde pública, tem sido alvo constante do processo de desmonte neo-liberal, com marco decisório em 2016, a partir da emenda constitucional 95, conhecida como a “PEC da Morte” nos meios de imprensa. Tal emenda, limitou os investimentos públicos em toda a rede de proteção social, condenando a área da saúde à estagnação.</w:t>
      </w:r>
    </w:p>
    <w:p w:rsidR="00000000" w:rsidDel="00000000" w:rsidP="00000000" w:rsidRDefault="00000000" w:rsidRPr="00000000" w14:paraId="00000021">
      <w:pPr>
        <w:spacing w:after="0" w:before="0" w:line="360" w:lineRule="auto"/>
        <w:ind w:left="0" w:firstLine="708.6614173228347"/>
        <w:jc w:val="both"/>
        <w:rPr>
          <w:sz w:val="24"/>
          <w:szCs w:val="24"/>
        </w:rPr>
      </w:pPr>
      <w:r w:rsidDel="00000000" w:rsidR="00000000" w:rsidRPr="00000000">
        <w:rPr>
          <w:sz w:val="24"/>
          <w:szCs w:val="24"/>
          <w:rtl w:val="0"/>
        </w:rPr>
        <w:t xml:space="preserve">Segundo Paim (2009), o SUS foi implantado, mas não se encontra consolidado, sendo alvo constante de ataques conjuntos do sistema político de interesse neo-liberal, das operadoras de saúde privada e, estando submetido à insuficiente infraestrutura pública e a falta de planejamento sistemático. </w:t>
      </w:r>
    </w:p>
    <w:p w:rsidR="00000000" w:rsidDel="00000000" w:rsidP="00000000" w:rsidRDefault="00000000" w:rsidRPr="00000000" w14:paraId="00000022">
      <w:pPr>
        <w:spacing w:after="0" w:before="0" w:line="360" w:lineRule="auto"/>
        <w:ind w:left="0" w:firstLine="708.6614173228347"/>
        <w:jc w:val="both"/>
        <w:rPr>
          <w:sz w:val="24"/>
          <w:szCs w:val="24"/>
        </w:rPr>
      </w:pPr>
      <w:r w:rsidDel="00000000" w:rsidR="00000000" w:rsidRPr="00000000">
        <w:rPr>
          <w:sz w:val="24"/>
          <w:szCs w:val="24"/>
          <w:rtl w:val="0"/>
        </w:rPr>
        <w:t xml:space="preserve">Nesse sentido, as recentes ascensões de Michel Temer - no Golpe de 2016, e de Jair Bolsonaro - nas eleições presidenciais de 2018, representaram uma vitória da força neoliberal perante à saúde, em detrimento do pacto social firmado na CF. Temer, com a Emenda Constitucional 95 e Bolsonaro, com sua postura hostil, negacionista e de desmonte das instituições, corroboraram para a exposição das fragilidades institucionais do SUS e, a deterioração crescente dessas, isto perante o agravante da Pandemia da COVID-19, que vitimou no intervalo de 2020 ao ano de 2022, o total de 693.853 mil pessoas, segundo dados do Ministério da Saúde (BRASIL, 2025a),</w:t>
      </w:r>
    </w:p>
    <w:p w:rsidR="00000000" w:rsidDel="00000000" w:rsidP="00000000" w:rsidRDefault="00000000" w:rsidRPr="00000000" w14:paraId="00000023">
      <w:pPr>
        <w:spacing w:after="0" w:before="0" w:line="360" w:lineRule="auto"/>
        <w:ind w:left="0" w:firstLine="708.6614173228347"/>
        <w:jc w:val="both"/>
        <w:rPr>
          <w:sz w:val="24"/>
          <w:szCs w:val="24"/>
        </w:rPr>
      </w:pPr>
      <w:r w:rsidDel="00000000" w:rsidR="00000000" w:rsidRPr="00000000">
        <w:rPr>
          <w:sz w:val="24"/>
          <w:szCs w:val="24"/>
          <w:rtl w:val="0"/>
        </w:rPr>
        <w:t xml:space="preserve">Segundo o IBGE (2020), em 2019 - data de publicação da última Pesquisa Nacional de Saúde, a região norte apresentava o menor índice de acesso a serviços de operadoras de planos de saúde, representando somente 14,7%. Também, considerando critérios de Cor/Raça, a população que tinha acesso era 38,8% brancos, 21,4% pretos e 20,1% pardos; considerando o grau de instrução, 67,6%  detinham o ensino superior e, em contrapartida, 16,1% não possuíam ou com fundamental incompleto. Isto evidencia, sobretudo, a importância fundamental do SUS para a</w:t>
      </w:r>
      <w:r w:rsidDel="00000000" w:rsidR="00000000" w:rsidRPr="00000000">
        <w:rPr>
          <w:color w:val="ff0000"/>
          <w:sz w:val="24"/>
          <w:szCs w:val="24"/>
          <w:rtl w:val="0"/>
        </w:rPr>
        <w:t xml:space="preserve"> </w:t>
      </w:r>
      <w:r w:rsidDel="00000000" w:rsidR="00000000" w:rsidRPr="00000000">
        <w:rPr>
          <w:sz w:val="24"/>
          <w:szCs w:val="24"/>
          <w:rtl w:val="0"/>
        </w:rPr>
        <w:t xml:space="preserve">assistência daqueles que não usufruem da cobertura de saúde privada.</w:t>
      </w:r>
    </w:p>
    <w:p w:rsidR="00000000" w:rsidDel="00000000" w:rsidP="00000000" w:rsidRDefault="00000000" w:rsidRPr="00000000" w14:paraId="00000024">
      <w:pPr>
        <w:spacing w:after="0" w:before="0" w:line="360" w:lineRule="auto"/>
        <w:ind w:left="0" w:firstLine="708.6614173228347"/>
        <w:jc w:val="both"/>
        <w:rPr>
          <w:sz w:val="24"/>
          <w:szCs w:val="24"/>
        </w:rPr>
      </w:pPr>
      <w:r w:rsidDel="00000000" w:rsidR="00000000" w:rsidRPr="00000000">
        <w:rPr>
          <w:sz w:val="24"/>
          <w:szCs w:val="24"/>
          <w:rtl w:val="0"/>
        </w:rPr>
        <w:t xml:space="preserve">É nesse contexto de desmonte institucional, vulnerabilidade socioeconômica e constante luta pela afirmação do direito social da Saúde, que surge a crescente judicialização de casos no âmbito do SUS. Este fenômeno engloba uma variedade considerável de assuntos, motivos de litigação, consequências sobre políticas públicas e reflexos sociais, não devendo ser reduzido ou analisado como um fato único, mas sim como um gigantesco espectro.</w:t>
      </w:r>
    </w:p>
    <w:p w:rsidR="00000000" w:rsidDel="00000000" w:rsidP="00000000" w:rsidRDefault="00000000" w:rsidRPr="00000000" w14:paraId="00000025">
      <w:pPr>
        <w:spacing w:after="0" w:before="0" w:line="360" w:lineRule="auto"/>
        <w:ind w:left="0" w:firstLine="708.6614173228347"/>
        <w:jc w:val="both"/>
        <w:rPr>
          <w:sz w:val="24"/>
          <w:szCs w:val="24"/>
        </w:rPr>
      </w:pPr>
      <w:r w:rsidDel="00000000" w:rsidR="00000000" w:rsidRPr="00000000">
        <w:rPr>
          <w:sz w:val="24"/>
          <w:szCs w:val="24"/>
          <w:rtl w:val="0"/>
        </w:rPr>
        <w:t xml:space="preserve">Primeiramente, quanto à análise da judicialização, a doutrina afirma que o processo judicial parte do pressuposto jurisdicional do Estado, isto é, o momento em que este substitui os titulares dos interesses em conflito para, imparcialmente, pacificar as vontades mediante a imperatividade de preceitos ao caso, meritoriamente, ou mediante a realização do preceito por execução forçada. A partir da ideia de função jurisdicional é que nasce o processo, sendo esse o instrumento pelo qual a jurisdição opera (Dinamarco et al., 2020).</w:t>
      </w:r>
    </w:p>
    <w:p w:rsidR="00000000" w:rsidDel="00000000" w:rsidP="00000000" w:rsidRDefault="00000000" w:rsidRPr="00000000" w14:paraId="00000026">
      <w:pPr>
        <w:spacing w:after="0" w:before="0" w:line="360" w:lineRule="auto"/>
        <w:ind w:left="0" w:firstLine="708.6614173228347"/>
        <w:jc w:val="both"/>
        <w:rPr>
          <w:sz w:val="24"/>
          <w:szCs w:val="24"/>
        </w:rPr>
      </w:pPr>
      <w:r w:rsidDel="00000000" w:rsidR="00000000" w:rsidRPr="00000000">
        <w:rPr>
          <w:sz w:val="24"/>
          <w:szCs w:val="24"/>
          <w:rtl w:val="0"/>
        </w:rPr>
        <w:t xml:space="preserve">Nesse sentido, as ações judiciais movidas contra o Estado para a efetividade do “Direito à Saúde”, refletem a necessária intensificação do papel dos tribunais, no que tange à aplicação, controle e interpretação normativa. Assim, com o amparo da normativa constitucional, os últimos 35 anos foram marcados pela crescente judicialização da Saúde Pública no País, como fator expresso das reivindicações perante a ineficiência estatal na prestação de serviços médicos, tratamentos e fornecimento de medicamentos. Também, tal fenômeno reverbera a necessidade de adequação de normativas específicas (como da autorização e importação de medicamentos, perante o surgimento de novas possibilidades médicas) que surgem desde os peticionamentos na década de 90 de pessoas vivendo com HIV para concessão de medicamentos e procedimentos médicos, até as mais recentes reivindicações para tratamentos com uso do Canabidiol (CBD).</w:t>
      </w:r>
    </w:p>
    <w:p w:rsidR="00000000" w:rsidDel="00000000" w:rsidP="00000000" w:rsidRDefault="00000000" w:rsidRPr="00000000" w14:paraId="00000027">
      <w:pPr>
        <w:spacing w:after="0" w:before="0" w:line="360" w:lineRule="auto"/>
        <w:ind w:left="0" w:firstLine="708.6614173228347"/>
        <w:jc w:val="both"/>
        <w:rPr>
          <w:sz w:val="24"/>
          <w:szCs w:val="24"/>
          <w:highlight w:val="white"/>
        </w:rPr>
      </w:pPr>
      <w:r w:rsidDel="00000000" w:rsidR="00000000" w:rsidRPr="00000000">
        <w:rPr>
          <w:sz w:val="24"/>
          <w:szCs w:val="24"/>
          <w:rtl w:val="0"/>
        </w:rPr>
        <w:t xml:space="preserve">O Conselho Nacional de Justiça - CNJ e o Programa das Nações Unidas para o Desenvolvimento (2021), por meio do </w:t>
      </w:r>
      <w:r w:rsidDel="00000000" w:rsidR="00000000" w:rsidRPr="00000000">
        <w:rPr>
          <w:sz w:val="24"/>
          <w:szCs w:val="24"/>
          <w:highlight w:val="white"/>
          <w:rtl w:val="0"/>
        </w:rPr>
        <w:t xml:space="preserve">levantamento de dados junto às respectivas unidades jurisdicionais e instituições estaduais e municipais de saúde, verificou a concentração de ações nos Tribunais de Justiça Estaduais, totalizando-se, em 2015, 322.395 casos novos e em 2018, um total de 326.397. O maior aumento esteve concentrado na mudança de 2018 para 2019, com o ano de 2019 tendo um total de 427.633. Já em relação aos Tribunais Regionais Federais o ano de 2015 contou com um total de 36.673 e o ano de 2020 com 58.744, sendo este último o ano com a maior incidência de casos novos. </w:t>
      </w:r>
    </w:p>
    <w:p w:rsidR="00000000" w:rsidDel="00000000" w:rsidP="00000000" w:rsidRDefault="00000000" w:rsidRPr="00000000" w14:paraId="00000028">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Regionalmente, observou-se que, no lapso de 2015 a 2019, a região norte teve o menor quantitativo nacional de novos processos em matéria de saúde pública com 60.569. Todavia, a baixa densidade geográfica, o isolamento e as dificuldades de locomoção, são listadas como justificativas para o quantitativo inferior de ajuizamento da região em relação às demais, haja vista que somente em determinados polos e comarcas há a real presença do Judiciário. </w:t>
      </w:r>
    </w:p>
    <w:p w:rsidR="00000000" w:rsidDel="00000000" w:rsidP="00000000" w:rsidRDefault="00000000" w:rsidRPr="00000000" w14:paraId="00000029">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Em pesquisa feita no portal de estatísticas do CNJ, o “Justiça em Números", verifica-se que com base nos dados referentes a processos protocolados no ano de 2020, até a data de 30 de abril de 2025, no Tribunal de Justiça do Estado do Pará, estavam pendentes 4.323 processos. Quanto aos com pendência líquida, isto é, de realização do direito pleiteado, no total de 3.607 processos. Também, utilizando-se do indicador “Taxa de Congestionamento Bruta”, que indica o índice de eficiência dos tribunais em lidar com processos, indicando o percentual pendente em relação ao total tramitado, verificou-se que no 1º Grau 47,3% estão pendentes ; no segundo grau, 28,5%; nos juizados especiais, 41,8%; e, nas turmas recursais, o maior congestionamento, de 52,7%. </w:t>
      </w:r>
    </w:p>
    <w:p w:rsidR="00000000" w:rsidDel="00000000" w:rsidP="00000000" w:rsidRDefault="00000000" w:rsidRPr="00000000" w14:paraId="0000002A">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Ainda na plataforma, verificou-se que no ano de 2025, a quantidade de casos novos de judicialização é de 1500 processos novos, somente no primeiro quadrimestre do ano, o que é equivalente praticamente à totalidade de novos processos do ano de 2020, comparativamente. A tabela abaixo mostra a expressiva crescente da judicialização de casos de Saúde Pública no Estado do Pará, com análise demonstrativa até abril de 2025:</w:t>
      </w:r>
    </w:p>
    <w:p w:rsidR="00000000" w:rsidDel="00000000" w:rsidP="00000000" w:rsidRDefault="00000000" w:rsidRPr="00000000" w14:paraId="0000002B">
      <w:pPr>
        <w:spacing w:after="0" w:before="0" w:line="360" w:lineRule="auto"/>
        <w:ind w:left="0" w:firstLine="708.6614173228347"/>
        <w:jc w:val="both"/>
        <w:rPr>
          <w:sz w:val="24"/>
          <w:szCs w:val="24"/>
          <w:highlight w:val="white"/>
        </w:rPr>
      </w:pPr>
      <w:r w:rsidDel="00000000" w:rsidR="00000000" w:rsidRPr="00000000">
        <w:rPr>
          <w:rtl w:val="0"/>
        </w:rPr>
      </w:r>
    </w:p>
    <w:p w:rsidR="00000000" w:rsidDel="00000000" w:rsidP="00000000" w:rsidRDefault="00000000" w:rsidRPr="00000000" w14:paraId="0000002C">
      <w:pPr>
        <w:spacing w:after="0" w:before="0" w:line="360" w:lineRule="auto"/>
        <w:ind w:left="0" w:firstLine="0"/>
        <w:jc w:val="center"/>
        <w:rPr>
          <w:sz w:val="24"/>
          <w:szCs w:val="24"/>
          <w:highlight w:val="white"/>
        </w:rPr>
      </w:pPr>
      <w:r w:rsidDel="00000000" w:rsidR="00000000" w:rsidRPr="00000000">
        <w:rPr>
          <w:b w:val="1"/>
          <w:sz w:val="24"/>
          <w:szCs w:val="24"/>
          <w:highlight w:val="white"/>
          <w:rtl w:val="0"/>
        </w:rPr>
        <w:t xml:space="preserve">Figura 1 </w:t>
      </w:r>
      <w:r w:rsidDel="00000000" w:rsidR="00000000" w:rsidRPr="00000000">
        <w:rPr>
          <w:sz w:val="24"/>
          <w:szCs w:val="24"/>
          <w:highlight w:val="white"/>
          <w:rtl w:val="0"/>
        </w:rPr>
        <w:t xml:space="preserve">- Judicialização da saúde no Estado do Pará (2020 - abril/2025).</w:t>
      </w:r>
    </w:p>
    <w:p w:rsidR="00000000" w:rsidDel="00000000" w:rsidP="00000000" w:rsidRDefault="00000000" w:rsidRPr="00000000" w14:paraId="0000002D">
      <w:pPr>
        <w:spacing w:after="0" w:before="0" w:line="360" w:lineRule="auto"/>
        <w:ind w:firstLine="0"/>
        <w:jc w:val="center"/>
        <w:rPr>
          <w:sz w:val="24"/>
          <w:szCs w:val="24"/>
          <w:highlight w:val="white"/>
        </w:rPr>
      </w:pPr>
      <w:r w:rsidDel="00000000" w:rsidR="00000000" w:rsidRPr="00000000">
        <w:rPr>
          <w:sz w:val="24"/>
          <w:szCs w:val="24"/>
          <w:highlight w:val="white"/>
        </w:rPr>
        <w:drawing>
          <wp:inline distB="114300" distT="114300" distL="114300" distR="114300">
            <wp:extent cx="3867150" cy="1985186"/>
            <wp:effectExtent b="0" l="0" r="0" t="0"/>
            <wp:docPr descr="Pontos marcados" id="1030" name="image2.png">
              <a:extLst>
                <a:ext uri="http://customooxmlschemas.google.com/">
                  <go:docsCustomData xmlns:go="http://customooxmlschemas.google.com/" roundtripId="0"/>
                </a:ext>
              </a:extLst>
            </wp:docPr>
            <a:graphic>
              <a:graphicData uri="http://schemas.openxmlformats.org/drawingml/2006/picture">
                <pic:pic>
                  <pic:nvPicPr>
                    <pic:cNvPr descr="Pontos marcados" id="0" name="image2.png"/>
                    <pic:cNvPicPr preferRelativeResize="0"/>
                  </pic:nvPicPr>
                  <pic:blipFill>
                    <a:blip r:embed="rId8"/>
                    <a:srcRect b="3713" l="3175" r="8607" t="12452"/>
                    <a:stretch>
                      <a:fillRect/>
                    </a:stretch>
                  </pic:blipFill>
                  <pic:spPr>
                    <a:xfrm>
                      <a:off x="0" y="0"/>
                      <a:ext cx="3867150" cy="198518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before="0" w:line="360" w:lineRule="auto"/>
        <w:ind w:firstLine="720"/>
        <w:jc w:val="both"/>
        <w:rPr>
          <w:sz w:val="20"/>
          <w:szCs w:val="20"/>
          <w:highlight w:val="white"/>
        </w:rPr>
      </w:pPr>
      <w:r w:rsidDel="00000000" w:rsidR="00000000" w:rsidRPr="00000000">
        <w:rPr>
          <w:sz w:val="20"/>
          <w:szCs w:val="20"/>
          <w:highlight w:val="white"/>
          <w:rtl w:val="0"/>
        </w:rPr>
        <w:t xml:space="preserve">Fonte: CNJ - Portal Justiça em Números (2025).</w:t>
      </w:r>
    </w:p>
    <w:p w:rsidR="00000000" w:rsidDel="00000000" w:rsidP="00000000" w:rsidRDefault="00000000" w:rsidRPr="00000000" w14:paraId="0000002F">
      <w:pPr>
        <w:spacing w:after="0" w:before="0" w:line="360" w:lineRule="auto"/>
        <w:ind w:firstLine="720"/>
        <w:jc w:val="both"/>
        <w:rPr>
          <w:sz w:val="20"/>
          <w:szCs w:val="20"/>
          <w:highlight w:val="white"/>
        </w:rPr>
      </w:pPr>
      <w:r w:rsidDel="00000000" w:rsidR="00000000" w:rsidRPr="00000000">
        <w:rPr>
          <w:rtl w:val="0"/>
        </w:rPr>
      </w:r>
    </w:p>
    <w:p w:rsidR="00000000" w:rsidDel="00000000" w:rsidP="00000000" w:rsidRDefault="00000000" w:rsidRPr="00000000" w14:paraId="00000030">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Assim, resta evidente o constante crescimento nacional do fenômeno da judicialização da Saúde Pública, com destaque ao analisado no Estado do Pará. Essa crescente está relacionada aos desafios estruturais do sistema público de saúde brasileiro e ao impacto de políticas públicas que ora não conseguem atingir a população integralmente, ora são alvo do desmonte pelo organismo neoliberal que habita toda a estrutura dos três poderes, com destaque ao crescimento exorbitante de ações posteriores ao ano de 2018.</w:t>
      </w:r>
    </w:p>
    <w:p w:rsidR="00000000" w:rsidDel="00000000" w:rsidP="00000000" w:rsidRDefault="00000000" w:rsidRPr="00000000" w14:paraId="00000031">
      <w:pPr>
        <w:spacing w:after="0" w:before="0" w:line="360" w:lineRule="auto"/>
        <w:ind w:left="0" w:firstLine="708.6614173228347"/>
        <w:jc w:val="both"/>
        <w:rPr>
          <w:sz w:val="24"/>
          <w:szCs w:val="24"/>
          <w:highlight w:val="white"/>
        </w:rPr>
      </w:pPr>
      <w:r w:rsidDel="00000000" w:rsidR="00000000" w:rsidRPr="00000000">
        <w:rPr>
          <w:rtl w:val="0"/>
        </w:rPr>
      </w:r>
    </w:p>
    <w:p w:rsidR="00000000" w:rsidDel="00000000" w:rsidP="00000000" w:rsidRDefault="00000000" w:rsidRPr="00000000" w14:paraId="00000032">
      <w:pPr>
        <w:spacing w:after="0" w:before="0" w:line="360" w:lineRule="auto"/>
        <w:ind w:left="0" w:firstLine="0"/>
        <w:jc w:val="both"/>
        <w:rPr>
          <w:b w:val="1"/>
          <w:sz w:val="24"/>
          <w:szCs w:val="24"/>
          <w:highlight w:val="white"/>
        </w:rPr>
      </w:pPr>
      <w:r w:rsidDel="00000000" w:rsidR="00000000" w:rsidRPr="00000000">
        <w:rPr>
          <w:b w:val="1"/>
          <w:sz w:val="24"/>
          <w:szCs w:val="24"/>
          <w:highlight w:val="white"/>
          <w:rtl w:val="0"/>
        </w:rPr>
        <w:t xml:space="preserve">3</w:t>
        <w:tab/>
        <w:t xml:space="preserve">RELATO DE EXPERIÊNCIA DE ESTÁGIO EM UMA DEFENSORIA PÚBLICA NO ESTADO DO PARÁ</w:t>
      </w:r>
    </w:p>
    <w:p w:rsidR="00000000" w:rsidDel="00000000" w:rsidP="00000000" w:rsidRDefault="00000000" w:rsidRPr="00000000" w14:paraId="00000033">
      <w:pPr>
        <w:spacing w:after="0" w:before="0" w:line="360" w:lineRule="auto"/>
        <w:ind w:left="0" w:firstLine="720"/>
        <w:jc w:val="both"/>
        <w:rPr>
          <w:b w:val="1"/>
          <w:sz w:val="24"/>
          <w:szCs w:val="24"/>
          <w:highlight w:val="white"/>
        </w:rPr>
      </w:pPr>
      <w:r w:rsidDel="00000000" w:rsidR="00000000" w:rsidRPr="00000000">
        <w:rPr>
          <w:rtl w:val="0"/>
        </w:rPr>
      </w:r>
    </w:p>
    <w:p w:rsidR="00000000" w:rsidDel="00000000" w:rsidP="00000000" w:rsidRDefault="00000000" w:rsidRPr="00000000" w14:paraId="00000034">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ab/>
        <w:t xml:space="preserve">A atuação da Defensoria Pública se demonstra, por sua origem e existência, a real efetivação do direito de acesso à justiça, pois dá voz aos solicitantes do serviço, aptidão de pleitear para os autores e viabilização de direitos sem custos, pela garantia da gratuidade da justiça. O fato do órgão ter por norte a garantia do devido processo legal àqueles que são sujeitos socialmente vulneráveis, torna a sua relação com o Direito à Saúde ainda mais íntima.</w:t>
      </w:r>
    </w:p>
    <w:p w:rsidR="00000000" w:rsidDel="00000000" w:rsidP="00000000" w:rsidRDefault="00000000" w:rsidRPr="00000000" w14:paraId="00000035">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A relação entre direito e saúde, enseja o dever do Estado Social para com o zelo das necessidades dos usuários do SUS, afinal, enquanto maior é a distância para com o acesso à saúde, também se faz maior a distância para a cidadania. Nesse ínterim, a atuação das defensorias públicas se faz presente, principalmente no tocante à defesa das necessidades de indivíduos marginalizados economicamente.</w:t>
      </w:r>
    </w:p>
    <w:p w:rsidR="00000000" w:rsidDel="00000000" w:rsidP="00000000" w:rsidRDefault="00000000" w:rsidRPr="00000000" w14:paraId="00000036">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Seguindo a tendência nacional analisada pelo CNJ </w:t>
      </w:r>
      <w:r w:rsidDel="00000000" w:rsidR="00000000" w:rsidRPr="00000000">
        <w:rPr>
          <w:sz w:val="24"/>
          <w:szCs w:val="24"/>
          <w:rtl w:val="0"/>
        </w:rPr>
        <w:t xml:space="preserve">e  Programa das Nações Unidas para o Desenvolvimento (2021)</w:t>
      </w:r>
      <w:r w:rsidDel="00000000" w:rsidR="00000000" w:rsidRPr="00000000">
        <w:rPr>
          <w:sz w:val="24"/>
          <w:szCs w:val="24"/>
          <w:highlight w:val="white"/>
          <w:rtl w:val="0"/>
        </w:rPr>
        <w:t xml:space="preserve">, os caso mais frequentes que foram analisados em momento de estágio não-obrigatório são: “Fornecimento de Medicamentos”, “Saúde”, “Tratamento Médico-Hospitalar e/ou Fornecimento de Medicamentos”, “Tratamento Médico-Hospitalar” e “Unidade de Terapia Intensiva (UTI) ou Unidade de Cuidados Intensivos (UCI).</w:t>
      </w:r>
    </w:p>
    <w:p w:rsidR="00000000" w:rsidDel="00000000" w:rsidP="00000000" w:rsidRDefault="00000000" w:rsidRPr="00000000" w14:paraId="00000037">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A atuação na instituição em atendimentos e na elaboração de minutas recursais, teve como norte a promoção da acessibilidade ao direito pleiteado, levando em conta diversas nuances, como: a viabilidade do direito - pela não sobrecarga do sistema judiciário; A análise de requisitos e precedentes estabelecidos em Cortes Superiores (Superior Tribunal de Justiça e Supremo Tribunal Federal); A análise de prescrições e laudos; e, a elaboração de teses e modelos para uso posterior em casos semelhantes.</w:t>
      </w:r>
    </w:p>
    <w:p w:rsidR="00000000" w:rsidDel="00000000" w:rsidP="00000000" w:rsidRDefault="00000000" w:rsidRPr="00000000" w14:paraId="00000038">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Primeiro, quanto à viabilidade do direito, verifica-se as prescrições, os laudos e a existência de pesquisas científicas que versem sobre efeitos e resultados de medicamentos e/ou tratamentos pleiteados. Nesses casos em que tal análise se faz evidente, também se leva em conta a análise cautelosa de registros e regulamentações por parte da Agência Nacional de Vigilância Sanitária (ANVISA) e a presença em registros normativos (no caso de fármacos, também em registros de importação).</w:t>
      </w:r>
    </w:p>
    <w:p w:rsidR="00000000" w:rsidDel="00000000" w:rsidP="00000000" w:rsidRDefault="00000000" w:rsidRPr="00000000" w14:paraId="00000039">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Quanto aos requisitos e precedentes estabelecidos em Cortes Superiores, busca-se sempre estabelecer a viabilidade processual perante temas de repercussão geral estabelecidos pelo STF e, temas de recursos repetitivos do STJ. Em primeira análise, a</w:t>
      </w:r>
      <w:r w:rsidDel="00000000" w:rsidR="00000000" w:rsidRPr="00000000">
        <w:rPr>
          <w:sz w:val="24"/>
          <w:szCs w:val="24"/>
          <w:highlight w:val="white"/>
          <w:rtl w:val="0"/>
        </w:rPr>
        <w:t xml:space="preserve"> repercussão geral de temas do STF, consiste em um instrumento processual em que</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questões constitucionais com relevância social, política, econômica ou jurídica são julgados e,</w:t>
      </w:r>
      <w:r w:rsidDel="00000000" w:rsidR="00000000" w:rsidRPr="00000000">
        <w:rPr>
          <w:sz w:val="24"/>
          <w:szCs w:val="24"/>
          <w:highlight w:val="white"/>
          <w:rtl w:val="0"/>
        </w:rPr>
        <w:t xml:space="preserve"> perante a demonstração da transcendência situacional daquele caso para todos os demais, a interpretação constitucional fica uniformizada em casos idênticos, submetendo-os somente às teses já firmadas nos julgamentos dos temas. Quanto aos temas ou Recursos Repetitivos (RR) do STJ, este </w:t>
      </w:r>
      <w:r w:rsidDel="00000000" w:rsidR="00000000" w:rsidRPr="00000000">
        <w:rPr>
          <w:sz w:val="24"/>
          <w:szCs w:val="24"/>
          <w:highlight w:val="white"/>
          <w:rtl w:val="0"/>
        </w:rPr>
        <w:t xml:space="preserve">define uma tese que deve ser aplicada quando houver multiplicidade de recursos especiais com fundamento em idêntica controvérsia, havendo a amostragem mediante a seleção de recursos que representem, de maneira adequada, a controvérsia e, julgando-os para formulação dos precedentes.</w:t>
      </w:r>
      <w:r w:rsidDel="00000000" w:rsidR="00000000" w:rsidRPr="00000000">
        <w:rPr>
          <w:rtl w:val="0"/>
        </w:rPr>
      </w:r>
    </w:p>
    <w:p w:rsidR="00000000" w:rsidDel="00000000" w:rsidP="00000000" w:rsidRDefault="00000000" w:rsidRPr="00000000" w14:paraId="0000003A">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No que se refere à concessão de medicamentos, a demanda mais frequente no período de estágio é referente a análise dos casos perante os temas de repercussão geral Nº 6, discutido no Recurso Extraordinário (RE) 566471, cujo STF definiu parâmetros para a concessão judicial de medicamentos registrados na ANVISA, mas não incorporados ao SUS, independentemente do custo, tema de repercussão geral 1234, analisado no RE 1366243, onde o STF fixou a competência da Justiça Federal para pedidos de medicamentos não padronizados no SUS, com custo igual ou superior a 210 salários mínimos (BRASIL, 2025c) e, tema 106 do STJ, aplicado em processos anteriores ao tema 6, mas que fora superado (BRASIL, 2025b). </w:t>
      </w:r>
    </w:p>
    <w:p w:rsidR="00000000" w:rsidDel="00000000" w:rsidP="00000000" w:rsidRDefault="00000000" w:rsidRPr="00000000" w14:paraId="0000003B">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Em suma, o processo de análise de precedentes estabelecidos pelas Cortes Superiores e aplicação em casos na Defensoria Pública evidencia a necessidade de uniformização de entendimento no que se refere aos direitos à saúde em sua relevância social e jurídica. Também, no procedimento de análise da judicialização da saúde no Estado do Pará, resta evidente a necessidade de avaliação pelos órgãos competentes da eficácia das decisões prolatadas, cabendo não só o controle e a perspectiva do alcance do direito que fora pleiteado, mas também a efetividade e a persistência das decisões, de forma que a relevância constitucional e fundamental do Direito à Saúde caminhe simultaneamente com a responsabilidade de gastos públicos justificados e a preponderância da necessidade médica fundamentada.</w:t>
      </w:r>
    </w:p>
    <w:p w:rsidR="00000000" w:rsidDel="00000000" w:rsidP="00000000" w:rsidRDefault="00000000" w:rsidRPr="00000000" w14:paraId="0000003C">
      <w:pPr>
        <w:spacing w:after="0" w:before="0" w:line="360" w:lineRule="auto"/>
        <w:ind w:left="0" w:firstLine="708.6614173228347"/>
        <w:jc w:val="both"/>
        <w:rPr>
          <w:sz w:val="24"/>
          <w:szCs w:val="24"/>
          <w:highlight w:val="white"/>
        </w:rPr>
      </w:pPr>
      <w:r w:rsidDel="00000000" w:rsidR="00000000" w:rsidRPr="00000000">
        <w:rPr>
          <w:rtl w:val="0"/>
        </w:rPr>
      </w:r>
    </w:p>
    <w:p w:rsidR="00000000" w:rsidDel="00000000" w:rsidP="00000000" w:rsidRDefault="00000000" w:rsidRPr="00000000" w14:paraId="0000003D">
      <w:pPr>
        <w:spacing w:after="0" w:before="0" w:line="360" w:lineRule="auto"/>
        <w:ind w:left="0" w:firstLine="0"/>
        <w:jc w:val="both"/>
        <w:rPr>
          <w:b w:val="1"/>
          <w:sz w:val="24"/>
          <w:szCs w:val="24"/>
          <w:highlight w:val="white"/>
        </w:rPr>
      </w:pPr>
      <w:r w:rsidDel="00000000" w:rsidR="00000000" w:rsidRPr="00000000">
        <w:rPr>
          <w:b w:val="1"/>
          <w:sz w:val="24"/>
          <w:szCs w:val="24"/>
          <w:highlight w:val="white"/>
          <w:rtl w:val="0"/>
        </w:rPr>
        <w:t xml:space="preserve">4</w:t>
        <w:tab/>
        <w:t xml:space="preserve">CONCLUSÃO</w:t>
      </w:r>
    </w:p>
    <w:p w:rsidR="00000000" w:rsidDel="00000000" w:rsidP="00000000" w:rsidRDefault="00000000" w:rsidRPr="00000000" w14:paraId="0000003E">
      <w:pPr>
        <w:spacing w:after="0" w:before="0" w:line="360" w:lineRule="auto"/>
        <w:ind w:left="0" w:firstLine="708.6614173228347"/>
        <w:jc w:val="both"/>
        <w:rPr>
          <w:b w:val="1"/>
          <w:sz w:val="24"/>
          <w:szCs w:val="24"/>
          <w:highlight w:val="white"/>
        </w:rPr>
      </w:pPr>
      <w:r w:rsidDel="00000000" w:rsidR="00000000" w:rsidRPr="00000000">
        <w:rPr>
          <w:rtl w:val="0"/>
        </w:rPr>
      </w:r>
    </w:p>
    <w:p w:rsidR="00000000" w:rsidDel="00000000" w:rsidP="00000000" w:rsidRDefault="00000000" w:rsidRPr="00000000" w14:paraId="0000003F">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Torna-se evidente, portanto, a crescente judicialização de casos de Saúde Pública no Brasil, com destaque ao Estado do Pará. Tal fenômeno, demonstrou-se decorrente da não consolidação do SUS, fato agravado ainda pelos ataques conjuntos do sistema político de interesse neoliberal que limita investimentos públicos e condena a área da saúde à estagnação por falta de infraestrutura pública, organização sistemática e capacidade de abrangência limitada.</w:t>
      </w:r>
    </w:p>
    <w:p w:rsidR="00000000" w:rsidDel="00000000" w:rsidP="00000000" w:rsidRDefault="00000000" w:rsidRPr="00000000" w14:paraId="00000040">
      <w:pPr>
        <w:spacing w:after="0" w:before="0" w:line="360" w:lineRule="auto"/>
        <w:ind w:left="0" w:firstLine="708.6614173228347"/>
        <w:jc w:val="both"/>
        <w:rPr>
          <w:sz w:val="24"/>
          <w:szCs w:val="24"/>
          <w:highlight w:val="white"/>
        </w:rPr>
      </w:pPr>
      <w:r w:rsidDel="00000000" w:rsidR="00000000" w:rsidRPr="00000000">
        <w:rPr>
          <w:sz w:val="24"/>
          <w:szCs w:val="24"/>
          <w:highlight w:val="white"/>
          <w:rtl w:val="0"/>
        </w:rPr>
        <w:t xml:space="preserve">O constante desmonte institucional, a vulnerabilidade e o abismo entre classes e, a luta afirmativa pela efetivação do direito social à Saúde, torna-se o campo onde surge a  judicialização. Assim sendo, embora a judicialização não seja a medida ideal para solução das demandas (tendo em vista o cenário de crise do judiciário pela sobrecarga de processos existentes), a experiência de estágio não-obrigatório de Direito em uma Defensoria Pública no Estado do Pará, demonstrou que por vezes, recorrer ao sistema judiciário pode ser a única saída para que os indivíduos mais carentes tenham acesso à dignidade por acesso a tratamentos, medicamentos e demais garantias.</w:t>
      </w:r>
    </w:p>
    <w:p w:rsidR="00000000" w:rsidDel="00000000" w:rsidP="00000000" w:rsidRDefault="00000000" w:rsidRPr="00000000" w14:paraId="00000041">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Diante do exposto, verifica-se a importância do estágio de Direito em DPE-PA, tendo em vista o trabalho ativo de entendimento e aplicação do direito à saúde em relação à crescente judicialização evidenciada no Estado. Assim, a experiência de atendimento ao público, análise processual, estudo jurisprudencial e elaboração de minutas recursais se revela de fundamental importância na relação acadêmico-profissional, principalmente pela atuação social da instituição, que busca tanto o acolhimento daqueles que são assistidos, quanto a técnica mais eficaz para a resolução benéfica do processo judicial.</w:t>
      </w:r>
    </w:p>
    <w:p w:rsidR="00000000" w:rsidDel="00000000" w:rsidP="00000000" w:rsidRDefault="00000000" w:rsidRPr="00000000" w14:paraId="00000042">
      <w:pPr>
        <w:spacing w:after="0" w:before="0" w:line="360" w:lineRule="auto"/>
        <w:ind w:left="0" w:firstLine="708.6614173228347"/>
        <w:jc w:val="both"/>
        <w:rPr>
          <w:sz w:val="24"/>
          <w:szCs w:val="24"/>
          <w:highlight w:val="white"/>
        </w:rPr>
      </w:pPr>
      <w:r w:rsidDel="00000000" w:rsidR="00000000" w:rsidRPr="00000000">
        <w:rPr>
          <w:rtl w:val="0"/>
        </w:rPr>
      </w:r>
    </w:p>
    <w:p w:rsidR="00000000" w:rsidDel="00000000" w:rsidP="00000000" w:rsidRDefault="00000000" w:rsidRPr="00000000" w14:paraId="00000043">
      <w:pPr>
        <w:spacing w:after="0" w:before="0" w:line="360" w:lineRule="auto"/>
        <w:ind w:left="0" w:firstLine="0"/>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4">
      <w:pPr>
        <w:spacing w:after="0" w:before="0" w:line="240" w:lineRule="auto"/>
        <w:rPr>
          <w:sz w:val="24"/>
          <w:szCs w:val="24"/>
        </w:rPr>
      </w:pPr>
      <w:r w:rsidDel="00000000" w:rsidR="00000000" w:rsidRPr="00000000">
        <w:rPr>
          <w:rtl w:val="0"/>
        </w:rPr>
      </w:r>
    </w:p>
    <w:p w:rsidR="00000000" w:rsidDel="00000000" w:rsidP="00000000" w:rsidRDefault="00000000" w:rsidRPr="00000000" w14:paraId="00000045">
      <w:pPr>
        <w:spacing w:line="240" w:lineRule="auto"/>
        <w:rPr>
          <w:color w:val="131314"/>
          <w:sz w:val="24"/>
          <w:szCs w:val="24"/>
          <w:highlight w:val="white"/>
        </w:rPr>
      </w:pPr>
      <w:r w:rsidDel="00000000" w:rsidR="00000000" w:rsidRPr="00000000">
        <w:rPr>
          <w:color w:val="131314"/>
          <w:sz w:val="24"/>
          <w:szCs w:val="24"/>
          <w:highlight w:val="white"/>
          <w:rtl w:val="0"/>
        </w:rPr>
        <w:t xml:space="preserve">BRASIL. [Constituição (1988)]. </w:t>
      </w:r>
      <w:r w:rsidDel="00000000" w:rsidR="00000000" w:rsidRPr="00000000">
        <w:rPr>
          <w:b w:val="1"/>
          <w:color w:val="131314"/>
          <w:sz w:val="24"/>
          <w:szCs w:val="24"/>
          <w:highlight w:val="white"/>
          <w:rtl w:val="0"/>
        </w:rPr>
        <w:t xml:space="preserve">Constituição da República Federativa do Brasil de 1988</w:t>
      </w:r>
      <w:r w:rsidDel="00000000" w:rsidR="00000000" w:rsidRPr="00000000">
        <w:rPr>
          <w:color w:val="131314"/>
          <w:sz w:val="24"/>
          <w:szCs w:val="24"/>
          <w:highlight w:val="white"/>
          <w:rtl w:val="0"/>
        </w:rPr>
        <w:t xml:space="preserve">. Brasília, DF: Presidência da República, 1988. Disponível em: http://www.planalto.gov.br/ccivil_03/Constituicao/Constituiçao.htm. Acesso em: 23 mai. 2025.</w:t>
      </w:r>
    </w:p>
    <w:p w:rsidR="00000000" w:rsidDel="00000000" w:rsidP="00000000" w:rsidRDefault="00000000" w:rsidRPr="00000000" w14:paraId="00000046">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47">
      <w:pPr>
        <w:spacing w:line="240" w:lineRule="auto"/>
        <w:rPr>
          <w:color w:val="131314"/>
          <w:sz w:val="24"/>
          <w:szCs w:val="24"/>
          <w:highlight w:val="white"/>
        </w:rPr>
      </w:pPr>
      <w:r w:rsidDel="00000000" w:rsidR="00000000" w:rsidRPr="00000000">
        <w:rPr>
          <w:color w:val="131314"/>
          <w:sz w:val="24"/>
          <w:szCs w:val="24"/>
          <w:highlight w:val="white"/>
          <w:rtl w:val="0"/>
        </w:rPr>
        <w:t xml:space="preserve">BRASIL. Instituto Brasileiro de Geografia e Estatística – IBGE. </w:t>
      </w:r>
      <w:r w:rsidDel="00000000" w:rsidR="00000000" w:rsidRPr="00000000">
        <w:rPr>
          <w:b w:val="1"/>
          <w:color w:val="131314"/>
          <w:sz w:val="24"/>
          <w:szCs w:val="24"/>
          <w:highlight w:val="white"/>
          <w:rtl w:val="0"/>
        </w:rPr>
        <w:t xml:space="preserve">Pesquisa Nacional de Saúde 2019</w:t>
      </w:r>
      <w:r w:rsidDel="00000000" w:rsidR="00000000" w:rsidRPr="00000000">
        <w:rPr>
          <w:color w:val="131314"/>
          <w:sz w:val="24"/>
          <w:szCs w:val="24"/>
          <w:highlight w:val="white"/>
          <w:rtl w:val="0"/>
        </w:rPr>
        <w:t xml:space="preserve">: Informações sobre domicílios, acesso e utilização dos serviços de saúde. Rio de Janeiro, RJ: IBGE, 2020. Disponível em: https://biblioteca.ibge.gov.br/index.php/b. Acesso em: 7 mai. 2023.</w:t>
      </w:r>
    </w:p>
    <w:p w:rsidR="00000000" w:rsidDel="00000000" w:rsidP="00000000" w:rsidRDefault="00000000" w:rsidRPr="00000000" w14:paraId="00000048">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49">
      <w:pPr>
        <w:spacing w:line="240" w:lineRule="auto"/>
        <w:rPr>
          <w:color w:val="131314"/>
          <w:sz w:val="24"/>
          <w:szCs w:val="24"/>
          <w:highlight w:val="white"/>
        </w:rPr>
      </w:pPr>
      <w:r w:rsidDel="00000000" w:rsidR="00000000" w:rsidRPr="00000000">
        <w:rPr>
          <w:color w:val="131314"/>
          <w:sz w:val="24"/>
          <w:szCs w:val="24"/>
          <w:highlight w:val="white"/>
          <w:rtl w:val="0"/>
        </w:rPr>
        <w:t xml:space="preserve">BRASIL. </w:t>
      </w:r>
      <w:r w:rsidDel="00000000" w:rsidR="00000000" w:rsidRPr="00000000">
        <w:rPr>
          <w:b w:val="1"/>
          <w:color w:val="131314"/>
          <w:sz w:val="24"/>
          <w:szCs w:val="24"/>
          <w:highlight w:val="white"/>
          <w:rtl w:val="0"/>
        </w:rPr>
        <w:t xml:space="preserve">Lei nº 8.080, de 19 de setembro de 1990</w:t>
      </w:r>
      <w:r w:rsidDel="00000000" w:rsidR="00000000" w:rsidRPr="00000000">
        <w:rPr>
          <w:color w:val="131314"/>
          <w:sz w:val="24"/>
          <w:szCs w:val="24"/>
          <w:highlight w:val="white"/>
          <w:rtl w:val="0"/>
        </w:rPr>
        <w:t xml:space="preserve">. Dispõe sobre as condições para a promoção, proteção e recuperação da saúde, a organização e funcionamento dos serviços correspondentes. Brasília, DF: Presidência da República, 1990. Disponível em: https://www.planalto.gov.br/ccivil_03/leis/l8080.htm. Acesso em: 14 mai. 2025.</w:t>
      </w:r>
    </w:p>
    <w:p w:rsidR="00000000" w:rsidDel="00000000" w:rsidP="00000000" w:rsidRDefault="00000000" w:rsidRPr="00000000" w14:paraId="0000004A">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4B">
      <w:pPr>
        <w:spacing w:line="240" w:lineRule="auto"/>
        <w:rPr>
          <w:color w:val="131314"/>
          <w:sz w:val="24"/>
          <w:szCs w:val="24"/>
          <w:highlight w:val="white"/>
        </w:rPr>
      </w:pPr>
      <w:r w:rsidDel="00000000" w:rsidR="00000000" w:rsidRPr="00000000">
        <w:rPr>
          <w:color w:val="131314"/>
          <w:sz w:val="24"/>
          <w:szCs w:val="24"/>
          <w:highlight w:val="white"/>
          <w:rtl w:val="0"/>
        </w:rPr>
        <w:t xml:space="preserve">BRASIL. Ministério da Saúde. </w:t>
      </w:r>
      <w:r w:rsidDel="00000000" w:rsidR="00000000" w:rsidRPr="00000000">
        <w:rPr>
          <w:b w:val="1"/>
          <w:color w:val="131314"/>
          <w:sz w:val="24"/>
          <w:szCs w:val="24"/>
          <w:highlight w:val="white"/>
          <w:rtl w:val="0"/>
        </w:rPr>
        <w:t xml:space="preserve">COVID-19: informações e dados.</w:t>
      </w:r>
      <w:r w:rsidDel="00000000" w:rsidR="00000000" w:rsidRPr="00000000">
        <w:rPr>
          <w:color w:val="131314"/>
          <w:sz w:val="24"/>
          <w:szCs w:val="24"/>
          <w:highlight w:val="white"/>
          <w:rtl w:val="0"/>
        </w:rPr>
        <w:t xml:space="preserve"> Brasília: Ministério da Saúde, 2025a. Disponível em: https://infoms.saude.gov.br/extensions/covid-19_html/covid-19_html.html. Acesso em: 23 mai. 2025.</w:t>
      </w:r>
    </w:p>
    <w:p w:rsidR="00000000" w:rsidDel="00000000" w:rsidP="00000000" w:rsidRDefault="00000000" w:rsidRPr="00000000" w14:paraId="0000004C">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4D">
      <w:pPr>
        <w:spacing w:line="240" w:lineRule="auto"/>
        <w:rPr>
          <w:color w:val="131314"/>
          <w:sz w:val="24"/>
          <w:szCs w:val="24"/>
          <w:highlight w:val="white"/>
        </w:rPr>
      </w:pPr>
      <w:r w:rsidDel="00000000" w:rsidR="00000000" w:rsidRPr="00000000">
        <w:rPr>
          <w:color w:val="131314"/>
          <w:sz w:val="24"/>
          <w:szCs w:val="24"/>
          <w:highlight w:val="white"/>
          <w:rtl w:val="0"/>
        </w:rPr>
        <w:t xml:space="preserve">BRASIL. Ministério da Saúde. </w:t>
      </w:r>
      <w:r w:rsidDel="00000000" w:rsidR="00000000" w:rsidRPr="00000000">
        <w:rPr>
          <w:b w:val="1"/>
          <w:color w:val="131314"/>
          <w:sz w:val="24"/>
          <w:szCs w:val="24"/>
          <w:highlight w:val="white"/>
          <w:rtl w:val="0"/>
        </w:rPr>
        <w:t xml:space="preserve">O SUS no seu município:</w:t>
      </w:r>
      <w:r w:rsidDel="00000000" w:rsidR="00000000" w:rsidRPr="00000000">
        <w:rPr>
          <w:color w:val="131314"/>
          <w:sz w:val="24"/>
          <w:szCs w:val="24"/>
          <w:highlight w:val="white"/>
          <w:rtl w:val="0"/>
        </w:rPr>
        <w:t xml:space="preserve"> garantindo saúde para todos. Secretaria Executiva, Departamento de Apoio à Descentralização. 2. ed. Brasília: Ministério da Saúde, 2009. Disponível em: https://bvsms.saude.gov.br/bvs/publicacoes/sus_municipio_garantindo_saude.pdf. Acesso em: 20 mai. 2025.</w:t>
      </w:r>
    </w:p>
    <w:p w:rsidR="00000000" w:rsidDel="00000000" w:rsidP="00000000" w:rsidRDefault="00000000" w:rsidRPr="00000000" w14:paraId="0000004E">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4F">
      <w:pPr>
        <w:spacing w:line="240" w:lineRule="auto"/>
        <w:rPr>
          <w:color w:val="131314"/>
          <w:sz w:val="24"/>
          <w:szCs w:val="24"/>
          <w:highlight w:val="white"/>
        </w:rPr>
      </w:pPr>
      <w:r w:rsidDel="00000000" w:rsidR="00000000" w:rsidRPr="00000000">
        <w:rPr>
          <w:color w:val="131314"/>
          <w:sz w:val="24"/>
          <w:szCs w:val="24"/>
          <w:highlight w:val="white"/>
          <w:rtl w:val="0"/>
        </w:rPr>
        <w:t xml:space="preserve">BRASIL. Ministério da Saúde. </w:t>
      </w:r>
      <w:r w:rsidDel="00000000" w:rsidR="00000000" w:rsidRPr="00000000">
        <w:rPr>
          <w:b w:val="1"/>
          <w:color w:val="131314"/>
          <w:sz w:val="24"/>
          <w:szCs w:val="24"/>
          <w:highlight w:val="white"/>
          <w:rtl w:val="0"/>
        </w:rPr>
        <w:t xml:space="preserve">Portaria nº 1.820, de 13 de agosto de 2009.</w:t>
      </w:r>
      <w:r w:rsidDel="00000000" w:rsidR="00000000" w:rsidRPr="00000000">
        <w:rPr>
          <w:color w:val="131314"/>
          <w:sz w:val="24"/>
          <w:szCs w:val="24"/>
          <w:highlight w:val="white"/>
          <w:rtl w:val="0"/>
        </w:rPr>
        <w:t xml:space="preserve"> Dispõe sobre os direitos e deveres dos usuários da saúde. Diário Oficial da União, Brasília, DF, 14 ago. 2009. Disponível em: https://bvsms.saude.gov.br/bvs/saudelegis/gm/2009/prt1820_13_08_2009.html. Acesso em: 23 mai. 2025.</w:t>
      </w:r>
    </w:p>
    <w:p w:rsidR="00000000" w:rsidDel="00000000" w:rsidP="00000000" w:rsidRDefault="00000000" w:rsidRPr="00000000" w14:paraId="00000050">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1">
      <w:pPr>
        <w:spacing w:line="240" w:lineRule="auto"/>
        <w:rPr>
          <w:color w:val="131314"/>
          <w:sz w:val="24"/>
          <w:szCs w:val="24"/>
          <w:highlight w:val="white"/>
        </w:rPr>
      </w:pPr>
      <w:r w:rsidDel="00000000" w:rsidR="00000000" w:rsidRPr="00000000">
        <w:rPr>
          <w:color w:val="131314"/>
          <w:sz w:val="24"/>
          <w:szCs w:val="24"/>
          <w:highlight w:val="white"/>
          <w:rtl w:val="0"/>
        </w:rPr>
        <w:t xml:space="preserve">BRASIL. </w:t>
      </w:r>
      <w:r w:rsidDel="00000000" w:rsidR="00000000" w:rsidRPr="00000000">
        <w:rPr>
          <w:b w:val="1"/>
          <w:color w:val="131314"/>
          <w:sz w:val="24"/>
          <w:szCs w:val="24"/>
          <w:highlight w:val="white"/>
          <w:rtl w:val="0"/>
        </w:rPr>
        <w:t xml:space="preserve">Superior Tribunal de Justiça</w:t>
      </w:r>
      <w:r w:rsidDel="00000000" w:rsidR="00000000" w:rsidRPr="00000000">
        <w:rPr>
          <w:color w:val="131314"/>
          <w:sz w:val="24"/>
          <w:szCs w:val="24"/>
          <w:highlight w:val="white"/>
          <w:rtl w:val="0"/>
        </w:rPr>
        <w:t xml:space="preserve">. Portal do STJ. Brasília, DF: Superior Tribunal de Justiça, 2025b. Disponível em: https://www.stj.jus.br/sites/portalp/Inicio. Acesso em: 2 jun. 2025.</w:t>
      </w:r>
    </w:p>
    <w:p w:rsidR="00000000" w:rsidDel="00000000" w:rsidP="00000000" w:rsidRDefault="00000000" w:rsidRPr="00000000" w14:paraId="00000052">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3">
      <w:pPr>
        <w:spacing w:line="240" w:lineRule="auto"/>
        <w:rPr>
          <w:color w:val="131314"/>
          <w:sz w:val="24"/>
          <w:szCs w:val="24"/>
          <w:highlight w:val="white"/>
        </w:rPr>
      </w:pPr>
      <w:r w:rsidDel="00000000" w:rsidR="00000000" w:rsidRPr="00000000">
        <w:rPr>
          <w:color w:val="131314"/>
          <w:sz w:val="24"/>
          <w:szCs w:val="24"/>
          <w:highlight w:val="white"/>
          <w:rtl w:val="0"/>
        </w:rPr>
        <w:t xml:space="preserve">BRASIL. </w:t>
      </w:r>
      <w:r w:rsidDel="00000000" w:rsidR="00000000" w:rsidRPr="00000000">
        <w:rPr>
          <w:b w:val="1"/>
          <w:color w:val="131314"/>
          <w:sz w:val="24"/>
          <w:szCs w:val="24"/>
          <w:highlight w:val="white"/>
          <w:rtl w:val="0"/>
        </w:rPr>
        <w:t xml:space="preserve">Supremo Tribunal Federal.</w:t>
      </w:r>
      <w:r w:rsidDel="00000000" w:rsidR="00000000" w:rsidRPr="00000000">
        <w:rPr>
          <w:color w:val="131314"/>
          <w:sz w:val="24"/>
          <w:szCs w:val="24"/>
          <w:highlight w:val="white"/>
          <w:rtl w:val="0"/>
        </w:rPr>
        <w:t xml:space="preserve"> Portal do STF. Brasília, DF: Supremo Tribunal Federal, 2025c. Disponível em: https://portal.stf.jus.br. Acesso em: 2 jun. 2025.</w:t>
      </w:r>
    </w:p>
    <w:p w:rsidR="00000000" w:rsidDel="00000000" w:rsidP="00000000" w:rsidRDefault="00000000" w:rsidRPr="00000000" w14:paraId="00000054">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5">
      <w:pPr>
        <w:spacing w:line="240" w:lineRule="auto"/>
        <w:rPr>
          <w:color w:val="131314"/>
          <w:sz w:val="24"/>
          <w:szCs w:val="24"/>
          <w:highlight w:val="white"/>
        </w:rPr>
      </w:pPr>
      <w:r w:rsidDel="00000000" w:rsidR="00000000" w:rsidRPr="00000000">
        <w:rPr>
          <w:color w:val="131314"/>
          <w:sz w:val="24"/>
          <w:szCs w:val="24"/>
          <w:highlight w:val="white"/>
          <w:rtl w:val="0"/>
        </w:rPr>
        <w:t xml:space="preserve">CONSELHO NACIONAL DE JUSTIÇA; PROGRAMA DAS NAÇÕES UNIDAS PARA O DESENVOLVIMENTO. </w:t>
      </w:r>
      <w:r w:rsidDel="00000000" w:rsidR="00000000" w:rsidRPr="00000000">
        <w:rPr>
          <w:b w:val="1"/>
          <w:color w:val="131314"/>
          <w:sz w:val="24"/>
          <w:szCs w:val="24"/>
          <w:highlight w:val="white"/>
          <w:rtl w:val="0"/>
        </w:rPr>
        <w:t xml:space="preserve">Judicialização e sociedade:</w:t>
      </w:r>
      <w:r w:rsidDel="00000000" w:rsidR="00000000" w:rsidRPr="00000000">
        <w:rPr>
          <w:color w:val="131314"/>
          <w:sz w:val="24"/>
          <w:szCs w:val="24"/>
          <w:highlight w:val="white"/>
          <w:rtl w:val="0"/>
        </w:rPr>
        <w:t xml:space="preserve"> ações para acesso à saúde pública de qualidade. Brasília: CNJ, 2021. Disponível em: https://www.cnj.jus.br/wp-content/uploads/2021/06/Relatorio_Judicializacao-e-Sociedade.pdf. Acesso em: 23 mai. 2025.</w:t>
      </w:r>
    </w:p>
    <w:p w:rsidR="00000000" w:rsidDel="00000000" w:rsidP="00000000" w:rsidRDefault="00000000" w:rsidRPr="00000000" w14:paraId="00000056">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7">
      <w:pPr>
        <w:spacing w:line="240" w:lineRule="auto"/>
        <w:rPr>
          <w:color w:val="131314"/>
          <w:sz w:val="24"/>
          <w:szCs w:val="24"/>
          <w:highlight w:val="white"/>
        </w:rPr>
      </w:pPr>
      <w:r w:rsidDel="00000000" w:rsidR="00000000" w:rsidRPr="00000000">
        <w:rPr>
          <w:color w:val="131314"/>
          <w:sz w:val="24"/>
          <w:szCs w:val="24"/>
          <w:highlight w:val="white"/>
          <w:rtl w:val="0"/>
        </w:rPr>
        <w:t xml:space="preserve">DINAMARCO, Cândido Rangel; BADARO, Gustavo Henrique Righi Ivahy; LOPES, Bruno Vasconcelos Carrilho. </w:t>
      </w:r>
      <w:r w:rsidDel="00000000" w:rsidR="00000000" w:rsidRPr="00000000">
        <w:rPr>
          <w:b w:val="1"/>
          <w:color w:val="131314"/>
          <w:sz w:val="24"/>
          <w:szCs w:val="24"/>
          <w:highlight w:val="white"/>
          <w:rtl w:val="0"/>
        </w:rPr>
        <w:t xml:space="preserve">Teoria geral do processo</w:t>
      </w:r>
      <w:r w:rsidDel="00000000" w:rsidR="00000000" w:rsidRPr="00000000">
        <w:rPr>
          <w:color w:val="131314"/>
          <w:sz w:val="24"/>
          <w:szCs w:val="24"/>
          <w:highlight w:val="white"/>
          <w:rtl w:val="0"/>
        </w:rPr>
        <w:t xml:space="preserve">. 33. ed. São Paulo: Malheiros Ed.; Juspodivm, 2021.</w:t>
      </w:r>
    </w:p>
    <w:p w:rsidR="00000000" w:rsidDel="00000000" w:rsidP="00000000" w:rsidRDefault="00000000" w:rsidRPr="00000000" w14:paraId="00000058">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9">
      <w:pPr>
        <w:spacing w:line="240" w:lineRule="auto"/>
        <w:rPr>
          <w:color w:val="131314"/>
          <w:sz w:val="24"/>
          <w:szCs w:val="24"/>
          <w:highlight w:val="white"/>
        </w:rPr>
      </w:pPr>
      <w:r w:rsidDel="00000000" w:rsidR="00000000" w:rsidRPr="00000000">
        <w:rPr>
          <w:color w:val="131314"/>
          <w:sz w:val="24"/>
          <w:szCs w:val="24"/>
          <w:highlight w:val="white"/>
          <w:rtl w:val="0"/>
        </w:rPr>
        <w:t xml:space="preserve">FERNANDES, Violeta Campolina; SOUSA, Camila Lopes. </w:t>
      </w:r>
      <w:r w:rsidDel="00000000" w:rsidR="00000000" w:rsidRPr="00000000">
        <w:rPr>
          <w:b w:val="1"/>
          <w:color w:val="131314"/>
          <w:sz w:val="24"/>
          <w:szCs w:val="24"/>
          <w:highlight w:val="white"/>
          <w:rtl w:val="0"/>
        </w:rPr>
        <w:t xml:space="preserve">Aspectos históricos da saúde pública no Brasil:</w:t>
      </w:r>
      <w:r w:rsidDel="00000000" w:rsidR="00000000" w:rsidRPr="00000000">
        <w:rPr>
          <w:color w:val="131314"/>
          <w:sz w:val="24"/>
          <w:szCs w:val="24"/>
          <w:highlight w:val="white"/>
          <w:rtl w:val="0"/>
        </w:rPr>
        <w:t xml:space="preserve"> revisão integrativa da literatura. Journal of Management &amp; Primary Health Care, v. 12, n. 1, p. 1-17, jan. 2020. Disponível em: https://www.jmphc.com.br/jmphc/article/view/579/898. Acesso em: 16 mai. 2025.</w:t>
      </w:r>
    </w:p>
    <w:p w:rsidR="00000000" w:rsidDel="00000000" w:rsidP="00000000" w:rsidRDefault="00000000" w:rsidRPr="00000000" w14:paraId="0000005A">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B">
      <w:pPr>
        <w:spacing w:line="240" w:lineRule="auto"/>
        <w:rPr>
          <w:color w:val="131314"/>
          <w:sz w:val="24"/>
          <w:szCs w:val="24"/>
          <w:highlight w:val="white"/>
        </w:rPr>
      </w:pPr>
      <w:r w:rsidDel="00000000" w:rsidR="00000000" w:rsidRPr="00000000">
        <w:rPr>
          <w:color w:val="131314"/>
          <w:sz w:val="24"/>
          <w:szCs w:val="24"/>
          <w:highlight w:val="white"/>
          <w:rtl w:val="0"/>
        </w:rPr>
        <w:t xml:space="preserve">PAIM, Jairnilson Silva. </w:t>
      </w:r>
      <w:r w:rsidDel="00000000" w:rsidR="00000000" w:rsidRPr="00000000">
        <w:rPr>
          <w:b w:val="1"/>
          <w:color w:val="131314"/>
          <w:sz w:val="24"/>
          <w:szCs w:val="24"/>
          <w:highlight w:val="white"/>
          <w:rtl w:val="0"/>
        </w:rPr>
        <w:t xml:space="preserve">O que é o SUS.</w:t>
      </w:r>
      <w:r w:rsidDel="00000000" w:rsidR="00000000" w:rsidRPr="00000000">
        <w:rPr>
          <w:color w:val="131314"/>
          <w:sz w:val="24"/>
          <w:szCs w:val="24"/>
          <w:highlight w:val="white"/>
          <w:rtl w:val="0"/>
        </w:rPr>
        <w:t xml:space="preserve"> Rio de Janeiro: Editora Fiocruz, 2009. Disponível em: https://fiocruz.br/livro/que-e-o-sus-e-book-interativo-o. Acesso em: 10 mai. 2025.</w:t>
      </w:r>
    </w:p>
    <w:p w:rsidR="00000000" w:rsidDel="00000000" w:rsidP="00000000" w:rsidRDefault="00000000" w:rsidRPr="00000000" w14:paraId="0000005C">
      <w:pPr>
        <w:spacing w:line="240" w:lineRule="auto"/>
        <w:rPr>
          <w:color w:val="131314"/>
          <w:sz w:val="24"/>
          <w:szCs w:val="24"/>
          <w:highlight w:val="white"/>
        </w:rPr>
      </w:pPr>
      <w:r w:rsidDel="00000000" w:rsidR="00000000" w:rsidRPr="00000000">
        <w:rPr>
          <w:rtl w:val="0"/>
        </w:rPr>
      </w:r>
    </w:p>
    <w:p w:rsidR="00000000" w:rsidDel="00000000" w:rsidP="00000000" w:rsidRDefault="00000000" w:rsidRPr="00000000" w14:paraId="0000005D">
      <w:pPr>
        <w:spacing w:line="240" w:lineRule="auto"/>
        <w:rPr>
          <w:sz w:val="21"/>
          <w:szCs w:val="21"/>
          <w:highlight w:val="white"/>
        </w:rPr>
      </w:pPr>
      <w:r w:rsidDel="00000000" w:rsidR="00000000" w:rsidRPr="00000000">
        <w:rPr>
          <w:color w:val="131314"/>
          <w:sz w:val="24"/>
          <w:szCs w:val="24"/>
          <w:highlight w:val="white"/>
          <w:rtl w:val="0"/>
        </w:rPr>
        <w:t xml:space="preserve">SILVA, José Afonso da. </w:t>
      </w:r>
      <w:r w:rsidDel="00000000" w:rsidR="00000000" w:rsidRPr="00000000">
        <w:rPr>
          <w:b w:val="1"/>
          <w:color w:val="131314"/>
          <w:sz w:val="24"/>
          <w:szCs w:val="24"/>
          <w:highlight w:val="white"/>
          <w:rtl w:val="0"/>
        </w:rPr>
        <w:t xml:space="preserve">Curso de direito constitucional positivo.</w:t>
      </w:r>
      <w:r w:rsidDel="00000000" w:rsidR="00000000" w:rsidRPr="00000000">
        <w:rPr>
          <w:color w:val="131314"/>
          <w:sz w:val="24"/>
          <w:szCs w:val="24"/>
          <w:highlight w:val="white"/>
          <w:rtl w:val="0"/>
        </w:rPr>
        <w:t xml:space="preserve"> 43. ed. São Paulo: Malheiros, 2020.</w:t>
      </w:r>
      <w:r w:rsidDel="00000000" w:rsidR="00000000" w:rsidRPr="00000000">
        <w:rPr>
          <w:rtl w:val="0"/>
        </w:rPr>
      </w:r>
    </w:p>
    <w:sectPr>
      <w:headerReference r:id="rId9" w:type="default"/>
      <w:footerReference r:id="rId10" w:type="default"/>
      <w:pgSz w:h="16834" w:w="11909" w:orient="portrait"/>
      <w:pgMar w:bottom="1118.50393700787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Pará; Graduando do curso de Direito;</w:t>
      </w:r>
      <w:r w:rsidDel="00000000" w:rsidR="00000000" w:rsidRPr="00000000">
        <w:rPr>
          <w:sz w:val="20"/>
          <w:szCs w:val="20"/>
          <w:rtl w:val="0"/>
        </w:rPr>
        <w:t xml:space="preserve"> </w:t>
      </w:r>
      <w:hyperlink r:id="rId1">
        <w:r w:rsidDel="00000000" w:rsidR="00000000" w:rsidRPr="00000000">
          <w:rPr>
            <w:sz w:val="20"/>
            <w:szCs w:val="20"/>
            <w:rtl w:val="0"/>
          </w:rPr>
          <w:t xml:space="preserve">luan.r.mexquita@gmail.com</w:t>
        </w:r>
      </w:hyperlink>
      <w:r w:rsidDel="00000000" w:rsidR="00000000" w:rsidRPr="00000000">
        <w:rPr>
          <w:rtl w:val="0"/>
        </w:rPr>
      </w:r>
    </w:p>
  </w:footnote>
  <w:footnote w:id="1">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do Estado do Pará; Assistente Social Residente do Programa de Atenção à Saúde da Mulher e da Criança/FSCMP; evellyn.17.martins@gmail.com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luan.r.mexquit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0zrI2Yl4KmaZ++UHBpHET7eetQ==">CgMxLjAaYwoBMBJeClwIARJYCiwxRkVLbGR5Qnl6Z0tlY0JNblFFYW9kek9RT0IydlU0U0ZGdmJXRU9HcnFXdxIKMTA4NzE0NTMxNBoYYmUxWGI1V2xmSWRWcFZoNkJxNnFZQT09IgISADgAciExemR0MnRxV0hDWHJNNHI1Tjc4OTNjTmNCdzBuLWRWb1c=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