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theme+xml" PartName="/word/theme/theme1.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240" w:before="240" w:line="360" w:lineRule="auto"/>
        <w:jc w:val="center"/>
        <w:rPr>
          <w:sz w:val="24"/>
          <w:szCs w:val="24"/>
        </w:rPr>
      </w:pPr>
      <w:r w:rsidDel="00000000" w:rsidR="00000000" w:rsidRPr="00000000">
        <w:rPr>
          <w:b w:val="1"/>
          <w:sz w:val="24"/>
          <w:szCs w:val="24"/>
          <w:rtl w:val="0"/>
        </w:rPr>
        <w:t xml:space="preserve">RACISMO E (IN)JUSTIÇA AMBIENTAL NO MARANHÃO: </w:t>
      </w:r>
      <w:r w:rsidDel="00000000" w:rsidR="00000000" w:rsidRPr="00000000">
        <w:rPr>
          <w:sz w:val="24"/>
          <w:szCs w:val="24"/>
          <w:rtl w:val="0"/>
        </w:rPr>
        <w:t xml:space="preserve">A atuação do Estado frente ao avanço do agronegócio</w:t>
      </w:r>
    </w:p>
    <w:p w:rsidR="00000000" w:rsidDel="00000000" w:rsidP="00000000" w:rsidRDefault="00000000" w:rsidRPr="00000000" w14:paraId="00000002">
      <w:pPr>
        <w:spacing w:line="240" w:lineRule="auto"/>
        <w:jc w:val="right"/>
        <w:rPr>
          <w:sz w:val="24"/>
          <w:szCs w:val="24"/>
          <w:vertAlign w:val="superscript"/>
        </w:rPr>
      </w:pPr>
      <w:r w:rsidDel="00000000" w:rsidR="00000000" w:rsidRPr="00000000">
        <w:rPr>
          <w:sz w:val="24"/>
          <w:szCs w:val="24"/>
          <w:rtl w:val="0"/>
        </w:rPr>
        <w:t xml:space="preserve">Tainah da Conceição Souza</w:t>
      </w:r>
      <w:r w:rsidDel="00000000" w:rsidR="00000000" w:rsidRPr="00000000">
        <w:rPr>
          <w:sz w:val="24"/>
          <w:szCs w:val="24"/>
          <w:vertAlign w:val="superscript"/>
        </w:rPr>
        <w:footnoteReference w:customMarkFollows="0" w:id="0"/>
      </w:r>
      <w:r w:rsidDel="00000000" w:rsidR="00000000" w:rsidRPr="00000000">
        <w:rPr>
          <w:rtl w:val="0"/>
        </w:rPr>
      </w:r>
    </w:p>
    <w:p w:rsidR="00000000" w:rsidDel="00000000" w:rsidP="00000000" w:rsidRDefault="00000000" w:rsidRPr="00000000" w14:paraId="00000003">
      <w:pPr>
        <w:spacing w:line="240" w:lineRule="auto"/>
        <w:jc w:val="right"/>
        <w:rPr>
          <w:sz w:val="24"/>
          <w:szCs w:val="24"/>
          <w:vertAlign w:val="superscript"/>
        </w:rPr>
      </w:pPr>
      <w:r w:rsidDel="00000000" w:rsidR="00000000" w:rsidRPr="00000000">
        <w:rPr>
          <w:sz w:val="24"/>
          <w:szCs w:val="24"/>
          <w:rtl w:val="0"/>
        </w:rPr>
        <w:t xml:space="preserve">Mariana Trotta</w:t>
      </w:r>
      <w:r w:rsidDel="00000000" w:rsidR="00000000" w:rsidRPr="00000000">
        <w:rPr>
          <w:sz w:val="24"/>
          <w:szCs w:val="24"/>
          <w:vertAlign w:val="superscript"/>
        </w:rPr>
        <w:footnoteReference w:customMarkFollows="0" w:id="1"/>
      </w:r>
      <w:r w:rsidDel="00000000" w:rsidR="00000000" w:rsidRPr="00000000">
        <w:rPr>
          <w:rtl w:val="0"/>
        </w:rPr>
      </w:r>
    </w:p>
    <w:p w:rsidR="00000000" w:rsidDel="00000000" w:rsidP="00000000" w:rsidRDefault="00000000" w:rsidRPr="00000000" w14:paraId="00000004">
      <w:pPr>
        <w:spacing w:line="240" w:lineRule="auto"/>
        <w:ind w:left="0" w:firstLine="0"/>
        <w:jc w:val="both"/>
        <w:rPr>
          <w:b w:val="0"/>
          <w:sz w:val="20"/>
          <w:szCs w:val="20"/>
          <w:vertAlign w:val="baseline"/>
        </w:rPr>
      </w:pPr>
      <w:r w:rsidDel="00000000" w:rsidR="00000000" w:rsidRPr="00000000">
        <w:rPr>
          <w:rtl w:val="0"/>
        </w:rPr>
      </w:r>
    </w:p>
    <w:p w:rsidR="00000000" w:rsidDel="00000000" w:rsidP="00000000" w:rsidRDefault="00000000" w:rsidRPr="00000000" w14:paraId="00000005">
      <w:pPr>
        <w:spacing w:line="240" w:lineRule="auto"/>
        <w:ind w:left="2835" w:firstLine="0"/>
        <w:jc w:val="both"/>
        <w:rPr>
          <w:b w:val="0"/>
          <w:sz w:val="20"/>
          <w:szCs w:val="20"/>
          <w:vertAlign w:val="baseline"/>
        </w:rPr>
      </w:pPr>
      <w:r w:rsidDel="00000000" w:rsidR="00000000" w:rsidRPr="00000000">
        <w:rPr>
          <w:rtl w:val="0"/>
        </w:rPr>
      </w:r>
    </w:p>
    <w:p w:rsidR="00000000" w:rsidDel="00000000" w:rsidP="00000000" w:rsidRDefault="00000000" w:rsidRPr="00000000" w14:paraId="00000006">
      <w:pPr>
        <w:spacing w:line="240" w:lineRule="auto"/>
        <w:ind w:left="2835" w:firstLine="0"/>
        <w:jc w:val="both"/>
        <w:rPr>
          <w:b w:val="0"/>
          <w:sz w:val="20"/>
          <w:szCs w:val="20"/>
          <w:vertAlign w:val="baseline"/>
        </w:rPr>
      </w:pPr>
      <w:r w:rsidDel="00000000" w:rsidR="00000000" w:rsidRPr="00000000">
        <w:rPr>
          <w:b w:val="1"/>
          <w:sz w:val="20"/>
          <w:szCs w:val="20"/>
          <w:vertAlign w:val="baseline"/>
          <w:rtl w:val="0"/>
        </w:rPr>
        <w:t xml:space="preserve">Resumo</w:t>
      </w:r>
      <w:r w:rsidDel="00000000" w:rsidR="00000000" w:rsidRPr="00000000">
        <w:rPr>
          <w:rtl w:val="0"/>
        </w:rPr>
      </w:r>
    </w:p>
    <w:p w:rsidR="00000000" w:rsidDel="00000000" w:rsidP="00000000" w:rsidRDefault="00000000" w:rsidRPr="00000000" w14:paraId="00000007">
      <w:pPr>
        <w:spacing w:line="240" w:lineRule="auto"/>
        <w:ind w:left="2835" w:firstLine="0"/>
        <w:jc w:val="both"/>
        <w:rPr>
          <w:sz w:val="20"/>
          <w:szCs w:val="20"/>
        </w:rPr>
      </w:pPr>
      <w:r w:rsidDel="00000000" w:rsidR="00000000" w:rsidRPr="00000000">
        <w:rPr>
          <w:sz w:val="20"/>
          <w:szCs w:val="20"/>
          <w:rtl w:val="0"/>
        </w:rPr>
        <w:t xml:space="preserve">Esta pesquisa visa analisar como o racismo estrutural e a (in)justiça ambiental se manifestam por meio da atuação do Estado, especialmente, através do incentivo a políticas desenvolvimentistas, com foco nos impactos socioambientais sofridos por povos e comunidades tradicionais no estado do Maranhão, em razão do agronegócio. Inicialmente, discutiremos as intersecções entre raça, racismo e relações socioambientais na estruturação da sociedade brasileira. Em seguida, abordaremos os conceitos de racismo ambiental e injustiça ambiental, situando-os no contexto das políticas de desenvolvimento rural. Por fim, será realizada uma análise dos impactos do agronegócio, evidenciando como o racismo estrutural e a injustiça ambiental se materializam territorialmente através da atuação e/ou omissão do estado.  Realiza-se pesquisa bibliográfica e documental, </w:t>
      </w:r>
      <w:r w:rsidDel="00000000" w:rsidR="00000000" w:rsidRPr="00000000">
        <w:rPr>
          <w:sz w:val="20"/>
          <w:szCs w:val="20"/>
          <w:highlight w:val="white"/>
          <w:rtl w:val="0"/>
        </w:rPr>
        <w:t xml:space="preserve">fundamentada em autores de diversas áreas, como direito, geografia, sociologia e antropologia, a fim de proporcionar uma compreensão multidisciplinar dos fenômenos de racismo e injustiça ambiental.</w:t>
      </w:r>
      <w:r w:rsidDel="00000000" w:rsidR="00000000" w:rsidRPr="00000000">
        <w:rPr>
          <w:rtl w:val="0"/>
        </w:rPr>
      </w:r>
    </w:p>
    <w:p w:rsidR="00000000" w:rsidDel="00000000" w:rsidP="00000000" w:rsidRDefault="00000000" w:rsidRPr="00000000" w14:paraId="00000008">
      <w:pPr>
        <w:spacing w:line="240" w:lineRule="auto"/>
        <w:ind w:left="2835" w:firstLine="0"/>
        <w:jc w:val="both"/>
        <w:rPr>
          <w:sz w:val="20"/>
          <w:szCs w:val="20"/>
          <w:vertAlign w:val="baseline"/>
        </w:rPr>
      </w:pPr>
      <w:r w:rsidDel="00000000" w:rsidR="00000000" w:rsidRPr="00000000">
        <w:rPr>
          <w:b w:val="1"/>
          <w:sz w:val="20"/>
          <w:szCs w:val="20"/>
          <w:vertAlign w:val="baseline"/>
          <w:rtl w:val="0"/>
        </w:rPr>
        <w:t xml:space="preserve">Palavras-chave</w:t>
      </w:r>
      <w:r w:rsidDel="00000000" w:rsidR="00000000" w:rsidRPr="00000000">
        <w:rPr>
          <w:sz w:val="20"/>
          <w:szCs w:val="20"/>
          <w:vertAlign w:val="baseline"/>
          <w:rtl w:val="0"/>
        </w:rPr>
        <w:t xml:space="preserve">:</w:t>
      </w:r>
      <w:r w:rsidDel="00000000" w:rsidR="00000000" w:rsidRPr="00000000">
        <w:rPr>
          <w:sz w:val="20"/>
          <w:szCs w:val="20"/>
          <w:rtl w:val="0"/>
        </w:rPr>
        <w:t xml:space="preserve">Racismo ambiental. Injustiça territorial. Agronegócio. </w:t>
      </w:r>
      <w:r w:rsidDel="00000000" w:rsidR="00000000" w:rsidRPr="00000000">
        <w:rPr>
          <w:rtl w:val="0"/>
        </w:rPr>
      </w:r>
    </w:p>
    <w:p w:rsidR="00000000" w:rsidDel="00000000" w:rsidP="00000000" w:rsidRDefault="00000000" w:rsidRPr="00000000" w14:paraId="00000009">
      <w:pPr>
        <w:spacing w:line="240" w:lineRule="auto"/>
        <w:ind w:left="2835" w:firstLine="0"/>
        <w:jc w:val="both"/>
        <w:rPr>
          <w:sz w:val="20"/>
          <w:szCs w:val="20"/>
          <w:vertAlign w:val="baseline"/>
        </w:rPr>
      </w:pPr>
      <w:r w:rsidDel="00000000" w:rsidR="00000000" w:rsidRPr="00000000">
        <w:rPr>
          <w:rtl w:val="0"/>
        </w:rPr>
      </w:r>
    </w:p>
    <w:p w:rsidR="00000000" w:rsidDel="00000000" w:rsidP="00000000" w:rsidRDefault="00000000" w:rsidRPr="00000000" w14:paraId="0000000A">
      <w:pPr>
        <w:spacing w:line="240" w:lineRule="auto"/>
        <w:ind w:left="2835" w:firstLine="0"/>
        <w:jc w:val="both"/>
        <w:rPr>
          <w:b w:val="0"/>
          <w:sz w:val="20"/>
          <w:szCs w:val="20"/>
          <w:vertAlign w:val="baseline"/>
        </w:rPr>
      </w:pPr>
      <w:r w:rsidDel="00000000" w:rsidR="00000000" w:rsidRPr="00000000">
        <w:rPr>
          <w:b w:val="1"/>
          <w:sz w:val="20"/>
          <w:szCs w:val="20"/>
          <w:vertAlign w:val="baseline"/>
          <w:rtl w:val="0"/>
        </w:rPr>
        <w:t xml:space="preserve">Abstract</w:t>
      </w:r>
      <w:r w:rsidDel="00000000" w:rsidR="00000000" w:rsidRPr="00000000">
        <w:rPr>
          <w:rtl w:val="0"/>
        </w:rPr>
      </w:r>
    </w:p>
    <w:p w:rsidR="00000000" w:rsidDel="00000000" w:rsidP="00000000" w:rsidRDefault="00000000" w:rsidRPr="00000000" w14:paraId="0000000B">
      <w:pPr>
        <w:spacing w:line="240" w:lineRule="auto"/>
        <w:ind w:left="2835" w:firstLine="0"/>
        <w:jc w:val="both"/>
        <w:rPr>
          <w:sz w:val="20"/>
          <w:szCs w:val="20"/>
          <w:vertAlign w:val="baseline"/>
        </w:rPr>
      </w:pPr>
      <w:r w:rsidDel="00000000" w:rsidR="00000000" w:rsidRPr="00000000">
        <w:rPr>
          <w:sz w:val="20"/>
          <w:szCs w:val="20"/>
          <w:rtl w:val="0"/>
        </w:rPr>
        <w:t xml:space="preserve">This research aims to analyze how structural racism and (in)environmental injustice are manifested through State action, particularly through the promotion of developmentalist policies, with a focus on the socio-environmental impacts experienced by traditional peoples and communities in the state of Maranhão as a result of agribusiness. Initially, we will discuss the intersections between race, racism, and socio-environmental relations in the structuring of Brazilian society. Next, we will address the concepts of environmental racism and environmental injustice, situating them within the context of rural development policies. Finally, an analysis will be carried out on the impacts of agribusiness, highlighting how structural racism and environmental injustice are territorially materialized through State action and/or omission. The research is based on bibliographic and documentary analysis, drawing on authors from various fields—such as law, geography, sociology, and anthropology—in order to provide a multidisciplinary understanding of the phenomena of racism and environmental injustice.</w:t>
      </w:r>
      <w:r w:rsidDel="00000000" w:rsidR="00000000" w:rsidRPr="00000000">
        <w:rPr>
          <w:rtl w:val="0"/>
        </w:rPr>
      </w:r>
    </w:p>
    <w:p w:rsidR="00000000" w:rsidDel="00000000" w:rsidP="00000000" w:rsidRDefault="00000000" w:rsidRPr="00000000" w14:paraId="0000000C">
      <w:pPr>
        <w:spacing w:line="240" w:lineRule="auto"/>
        <w:ind w:left="2835" w:firstLine="0"/>
        <w:jc w:val="both"/>
        <w:rPr>
          <w:b w:val="1"/>
          <w:sz w:val="24"/>
          <w:szCs w:val="24"/>
        </w:rPr>
      </w:pPr>
      <w:r w:rsidDel="00000000" w:rsidR="00000000" w:rsidRPr="00000000">
        <w:rPr>
          <w:b w:val="1"/>
          <w:sz w:val="20"/>
          <w:szCs w:val="20"/>
          <w:vertAlign w:val="baseline"/>
          <w:rtl w:val="0"/>
        </w:rPr>
        <w:t xml:space="preserve">Keywords</w:t>
      </w:r>
      <w:r w:rsidDel="00000000" w:rsidR="00000000" w:rsidRPr="00000000">
        <w:rPr>
          <w:sz w:val="20"/>
          <w:szCs w:val="20"/>
          <w:vertAlign w:val="baseline"/>
          <w:rtl w:val="0"/>
        </w:rPr>
        <w:t xml:space="preserve">: </w:t>
      </w:r>
      <w:r w:rsidDel="00000000" w:rsidR="00000000" w:rsidRPr="00000000">
        <w:rPr>
          <w:sz w:val="20"/>
          <w:szCs w:val="20"/>
          <w:rtl w:val="0"/>
        </w:rPr>
        <w:t xml:space="preserve">Environmental racism. Territorial injustice. Agribusiness. </w:t>
      </w:r>
      <w:r w:rsidDel="00000000" w:rsidR="00000000" w:rsidRPr="00000000">
        <w:rPr>
          <w:rtl w:val="0"/>
        </w:rPr>
      </w:r>
    </w:p>
    <w:p w:rsidR="00000000" w:rsidDel="00000000" w:rsidP="00000000" w:rsidRDefault="00000000" w:rsidRPr="00000000" w14:paraId="0000000D">
      <w:pPr>
        <w:spacing w:line="360" w:lineRule="auto"/>
        <w:rPr>
          <w:b w:val="0"/>
          <w:sz w:val="24"/>
          <w:szCs w:val="24"/>
          <w:vertAlign w:val="baseline"/>
        </w:rPr>
      </w:pPr>
      <w:r w:rsidDel="00000000" w:rsidR="00000000" w:rsidRPr="00000000">
        <w:rPr>
          <w:b w:val="1"/>
          <w:sz w:val="24"/>
          <w:szCs w:val="24"/>
          <w:vertAlign w:val="baseline"/>
          <w:rtl w:val="0"/>
        </w:rPr>
        <w:t xml:space="preserve">1</w:t>
        <w:tab/>
        <w:t xml:space="preserve">INTRODUÇÃO</w:t>
      </w:r>
      <w:r w:rsidDel="00000000" w:rsidR="00000000" w:rsidRPr="00000000">
        <w:rPr>
          <w:rtl w:val="0"/>
        </w:rPr>
      </w:r>
    </w:p>
    <w:p w:rsidR="00000000" w:rsidDel="00000000" w:rsidP="00000000" w:rsidRDefault="00000000" w:rsidRPr="00000000" w14:paraId="0000000E">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0F">
      <w:pPr>
        <w:spacing w:line="360" w:lineRule="auto"/>
        <w:ind w:firstLine="708.6614173228347"/>
        <w:jc w:val="both"/>
        <w:rPr>
          <w:sz w:val="24"/>
          <w:szCs w:val="24"/>
        </w:rPr>
      </w:pPr>
      <w:r w:rsidDel="00000000" w:rsidR="00000000" w:rsidRPr="00000000">
        <w:rPr>
          <w:sz w:val="24"/>
          <w:szCs w:val="24"/>
          <w:rtl w:val="0"/>
        </w:rPr>
        <w:t xml:space="preserve">Nas últimas décadas, o debate sobre racismo e injustiça ambiental tem ganhado crescente visibilidade. Nos Estados Unidos, desde a década de 1980, pesquisadores têm analisado como os danos e riscos ambientais são distribuídos de maneira desigual, identificando critérios de raça e classe social como determinantes principais dessa distribuição. No Brasil, as discussões se intensificaram a partir dos anos 2000, com a formação da Rede Brasileira de Justiça Ambiental (RBJA).</w:t>
      </w:r>
    </w:p>
    <w:p w:rsidR="00000000" w:rsidDel="00000000" w:rsidP="00000000" w:rsidRDefault="00000000" w:rsidRPr="00000000" w14:paraId="00000010">
      <w:pPr>
        <w:spacing w:line="360" w:lineRule="auto"/>
        <w:ind w:firstLine="708.6614173228347"/>
        <w:jc w:val="both"/>
        <w:rPr>
          <w:sz w:val="24"/>
          <w:szCs w:val="24"/>
        </w:rPr>
      </w:pPr>
      <w:r w:rsidDel="00000000" w:rsidR="00000000" w:rsidRPr="00000000">
        <w:rPr>
          <w:sz w:val="24"/>
          <w:szCs w:val="24"/>
          <w:rtl w:val="0"/>
        </w:rPr>
        <w:t xml:space="preserve">A disparidade nos impactos ambientais está profundamente ligada às vulnerabilidades sociais dos grupos afetados, sendo que populações negras, indígenas e comunidades tradicionais são as mais expostas e atingidas. Essas populações, em grande parte, enfrentam um ciclo de vulnerabilidade social e econômica que fortalece sua fragilidade política, tornando-as alvos de projetos de desenvolvimento altamente prejudiciais, que, ao invés de promoverem a melhoria das condições de vida, agravam suas condições de exclusão e subordinação, além de provocarem a degradação dos ecossistemas que sustentam seus modos de vida.</w:t>
      </w:r>
    </w:p>
    <w:p w:rsidR="00000000" w:rsidDel="00000000" w:rsidP="00000000" w:rsidRDefault="00000000" w:rsidRPr="00000000" w14:paraId="00000011">
      <w:pPr>
        <w:spacing w:line="360" w:lineRule="auto"/>
        <w:ind w:firstLine="708.6614173228347"/>
        <w:jc w:val="both"/>
        <w:rPr>
          <w:sz w:val="24"/>
          <w:szCs w:val="24"/>
        </w:rPr>
      </w:pPr>
      <w:r w:rsidDel="00000000" w:rsidR="00000000" w:rsidRPr="00000000">
        <w:rPr>
          <w:sz w:val="24"/>
          <w:szCs w:val="24"/>
          <w:rtl w:val="0"/>
        </w:rPr>
        <w:t xml:space="preserve">Essa lógica desenvolvimentista, anteriormente mencionada, se materializa, por exemplo, nas políticas de incentivo ao agronegócio, que priorizam grandes projetos de monocultura voltados à exportação. No Maranhão, como em outros estados do país, essa dinâmica tem avançado sobre territórios de comunidades tradicionais, resultando em desmatamento de áreas de Cerrado e Amazônia, contaminação de mananciais por agrotóxicos, esgotamento de recursos naturais e intensificação de conflitos fundiários. </w:t>
      </w:r>
    </w:p>
    <w:p w:rsidR="00000000" w:rsidDel="00000000" w:rsidP="00000000" w:rsidRDefault="00000000" w:rsidRPr="00000000" w14:paraId="00000012">
      <w:pPr>
        <w:spacing w:line="360" w:lineRule="auto"/>
        <w:ind w:firstLine="708.6614173228347"/>
        <w:jc w:val="both"/>
        <w:rPr>
          <w:sz w:val="24"/>
          <w:szCs w:val="24"/>
        </w:rPr>
      </w:pPr>
      <w:r w:rsidDel="00000000" w:rsidR="00000000" w:rsidRPr="00000000">
        <w:rPr>
          <w:sz w:val="24"/>
          <w:szCs w:val="24"/>
          <w:rtl w:val="0"/>
        </w:rPr>
        <w:t xml:space="preserve">Diante disso, considerando a relação intrínseca dessas comunidades com o território e os impactos socioambientais decorrentes dessas políticas, esta pesquisa propõe-se a responder: de que maneira a atuação do Estado, por meio de políticas desenvolvimentistas, contribui para a reprodução do racismo ambiental e a intensificação de conflitos socioambientais que afetam povos e comunidades tradicionais no Maranhão?</w:t>
      </w:r>
    </w:p>
    <w:p w:rsidR="00000000" w:rsidDel="00000000" w:rsidP="00000000" w:rsidRDefault="00000000" w:rsidRPr="00000000" w14:paraId="00000013">
      <w:pPr>
        <w:spacing w:line="360" w:lineRule="auto"/>
        <w:ind w:firstLine="708.6614173228347"/>
        <w:jc w:val="both"/>
        <w:rPr>
          <w:sz w:val="24"/>
          <w:szCs w:val="24"/>
        </w:rPr>
      </w:pPr>
      <w:r w:rsidDel="00000000" w:rsidR="00000000" w:rsidRPr="00000000">
        <w:rPr>
          <w:sz w:val="24"/>
          <w:szCs w:val="24"/>
          <w:rtl w:val="0"/>
        </w:rPr>
        <w:t xml:space="preserve">Para tanto, busca-se analisar como o racismo estrutural e a (in)justiça ambiental se manifestam por meio da atuação do Estado, especialmente, através do incentivo a políticas desenvolvimentistas, com foco nos impactos socioambientais sofridos por povos e comunidades tradicionais no estado do Maranhão, em razão do agronegócio. O objetivo é, primeiramente, discutir as intersecções entre raça, racismo e relações socioambientais na estruturação da sociedade brasileira. Em seguida, abordam-se os conceitos de racismo ambiental e injustiça ambiental, situando-os no contexto das políticas de desenvolvimento rural. Por fim, será realizada uma análise dos impactos do agronegócio, evidenciando como o racismo estrutural e a injustiça ambiental se materializam territorialmente através da atuação e/ou omissão do estado.</w:t>
      </w:r>
    </w:p>
    <w:p w:rsidR="00000000" w:rsidDel="00000000" w:rsidP="00000000" w:rsidRDefault="00000000" w:rsidRPr="00000000" w14:paraId="00000014">
      <w:pPr>
        <w:spacing w:line="360" w:lineRule="auto"/>
        <w:ind w:firstLine="708.6614173228347"/>
        <w:jc w:val="both"/>
        <w:rPr>
          <w:sz w:val="24"/>
          <w:szCs w:val="24"/>
          <w:highlight w:val="white"/>
        </w:rPr>
      </w:pPr>
      <w:r w:rsidDel="00000000" w:rsidR="00000000" w:rsidRPr="00000000">
        <w:rPr>
          <w:sz w:val="24"/>
          <w:szCs w:val="24"/>
          <w:highlight w:val="white"/>
          <w:rtl w:val="0"/>
        </w:rPr>
        <w:t xml:space="preserve">Metodologicamente, a pesquisa adotou uma abordagem bibliográfica fundamentada em autores de diversas áreas, como direito, geografia, sociologia e antropologia, a fim de proporcionar uma compreensão multidisciplinar dos fenômenos de racismo e injustiça ambiental.</w:t>
      </w:r>
    </w:p>
    <w:p w:rsidR="00000000" w:rsidDel="00000000" w:rsidP="00000000" w:rsidRDefault="00000000" w:rsidRPr="00000000" w14:paraId="00000015">
      <w:pPr>
        <w:spacing w:line="360" w:lineRule="auto"/>
        <w:jc w:val="both"/>
        <w:rPr>
          <w:sz w:val="24"/>
          <w:szCs w:val="24"/>
        </w:rPr>
      </w:pPr>
      <w:r w:rsidDel="00000000" w:rsidR="00000000" w:rsidRPr="00000000">
        <w:rPr>
          <w:rtl w:val="0"/>
        </w:rPr>
      </w:r>
    </w:p>
    <w:p w:rsidR="00000000" w:rsidDel="00000000" w:rsidP="00000000" w:rsidRDefault="00000000" w:rsidRPr="00000000" w14:paraId="00000016">
      <w:pPr>
        <w:spacing w:line="360" w:lineRule="auto"/>
        <w:jc w:val="both"/>
        <w:rPr>
          <w:sz w:val="24"/>
          <w:szCs w:val="24"/>
        </w:rPr>
      </w:pPr>
      <w:r w:rsidDel="00000000" w:rsidR="00000000" w:rsidRPr="00000000">
        <w:rPr>
          <w:b w:val="1"/>
          <w:sz w:val="24"/>
          <w:szCs w:val="24"/>
          <w:vertAlign w:val="baseline"/>
          <w:rtl w:val="0"/>
        </w:rPr>
        <w:t xml:space="preserve">2</w:t>
      </w:r>
      <w:r w:rsidDel="00000000" w:rsidR="00000000" w:rsidRPr="00000000">
        <w:rPr>
          <w:b w:val="1"/>
          <w:sz w:val="24"/>
          <w:szCs w:val="24"/>
          <w:rtl w:val="0"/>
        </w:rPr>
        <w:t xml:space="preserve">   RAÇA, RACISMO E NATUREZA: </w:t>
      </w:r>
      <w:r w:rsidDel="00000000" w:rsidR="00000000" w:rsidRPr="00000000">
        <w:rPr>
          <w:sz w:val="24"/>
          <w:szCs w:val="24"/>
          <w:rtl w:val="0"/>
        </w:rPr>
        <w:t xml:space="preserve">Breves Reflexões</w:t>
      </w:r>
    </w:p>
    <w:p w:rsidR="00000000" w:rsidDel="00000000" w:rsidP="00000000" w:rsidRDefault="00000000" w:rsidRPr="00000000" w14:paraId="00000017">
      <w:pPr>
        <w:spacing w:line="360" w:lineRule="auto"/>
        <w:jc w:val="both"/>
        <w:rPr>
          <w:sz w:val="24"/>
          <w:szCs w:val="24"/>
        </w:rPr>
      </w:pPr>
      <w:r w:rsidDel="00000000" w:rsidR="00000000" w:rsidRPr="00000000">
        <w:rPr>
          <w:rtl w:val="0"/>
        </w:rPr>
      </w:r>
    </w:p>
    <w:p w:rsidR="00000000" w:rsidDel="00000000" w:rsidP="00000000" w:rsidRDefault="00000000" w:rsidRPr="00000000" w14:paraId="00000018">
      <w:pPr>
        <w:spacing w:line="360" w:lineRule="auto"/>
        <w:ind w:firstLine="708.6614173228347"/>
        <w:jc w:val="both"/>
        <w:rPr>
          <w:sz w:val="24"/>
          <w:szCs w:val="24"/>
        </w:rPr>
      </w:pPr>
      <w:r w:rsidDel="00000000" w:rsidR="00000000" w:rsidRPr="00000000">
        <w:rPr>
          <w:sz w:val="24"/>
          <w:szCs w:val="24"/>
          <w:rtl w:val="0"/>
        </w:rPr>
        <w:t xml:space="preserve">De acordo com Aníbal Quijano (2005), a ideia de “raça” em sua concepção moderna surge com a colonização da América, processo que transforma a dinâmica de poder global. A criação do mundo colonial e do capitalismo resultou em uma nova configuração de exploração, que não apenas organizou relações de trabalho baseadas na subordinação, mas também deu origem à criação de novas identidades históricas, como indígenas, negros, brancos e mestiços (Quijano, 2014). Esses grupos foram marcados por uma distinção de status e papel social, refletindo a hierarquia imposta pelos colonizadores.</w:t>
      </w:r>
    </w:p>
    <w:p w:rsidR="00000000" w:rsidDel="00000000" w:rsidP="00000000" w:rsidRDefault="00000000" w:rsidRPr="00000000" w14:paraId="00000019">
      <w:pPr>
        <w:spacing w:line="360" w:lineRule="auto"/>
        <w:ind w:firstLine="708.6614173228347"/>
        <w:jc w:val="both"/>
        <w:rPr>
          <w:sz w:val="24"/>
          <w:szCs w:val="24"/>
        </w:rPr>
      </w:pPr>
      <w:r w:rsidDel="00000000" w:rsidR="00000000" w:rsidRPr="00000000">
        <w:rPr>
          <w:sz w:val="24"/>
          <w:szCs w:val="24"/>
          <w:rtl w:val="0"/>
        </w:rPr>
        <w:t xml:space="preserve">Antonio Bispo afirma que a colonização tinha como objetivo subjugar e humilhar os povos nativos, destruindo suas trajetórias culturais e impondo uma nova matriz de poder e identidade (Santos, 2023, p.17). Os povos originários, com suas culturas e estruturas sociais distintas, foram reduzidos à condição de objeto, enquanto a diversidade de suas identidades foi silenciada e transformada em categorias raciais subordinadas. Nesse contexto, a raça passou a ser uma das principais formas de classificação social, associada à dominação e à exclusão de diferentes grupos da sociedade (Quijano, 2005).</w:t>
      </w:r>
    </w:p>
    <w:p w:rsidR="00000000" w:rsidDel="00000000" w:rsidP="00000000" w:rsidRDefault="00000000" w:rsidRPr="00000000" w14:paraId="0000001A">
      <w:pPr>
        <w:spacing w:line="360" w:lineRule="auto"/>
        <w:ind w:firstLine="708.6614173228347"/>
        <w:jc w:val="both"/>
        <w:rPr>
          <w:sz w:val="24"/>
          <w:szCs w:val="24"/>
        </w:rPr>
      </w:pPr>
      <w:r w:rsidDel="00000000" w:rsidR="00000000" w:rsidRPr="00000000">
        <w:rPr>
          <w:sz w:val="24"/>
          <w:szCs w:val="24"/>
          <w:rtl w:val="0"/>
        </w:rPr>
        <w:t xml:space="preserve">Embora o colonialismo como sistema político formal tenha sido abolido, como aponta Quijano, a colonialidade continua a permear as relações de poder contemporâneas. Esse legado colonial ainda sustenta o capitalismo, sendo a “raça” um dos eixos estruturantes desse sistema, que perpetua a discriminação racial (Quijano, 2014). </w:t>
      </w:r>
    </w:p>
    <w:p w:rsidR="00000000" w:rsidDel="00000000" w:rsidP="00000000" w:rsidRDefault="00000000" w:rsidRPr="00000000" w14:paraId="0000001B">
      <w:pPr>
        <w:spacing w:line="360" w:lineRule="auto"/>
        <w:ind w:firstLine="708.6614173228347"/>
        <w:jc w:val="both"/>
        <w:rPr>
          <w:sz w:val="24"/>
          <w:szCs w:val="24"/>
        </w:rPr>
      </w:pPr>
      <w:r w:rsidDel="00000000" w:rsidR="00000000" w:rsidRPr="00000000">
        <w:rPr>
          <w:sz w:val="24"/>
          <w:szCs w:val="24"/>
          <w:rtl w:val="0"/>
        </w:rPr>
        <w:t xml:space="preserve">O racismo, enquanto construção ideológica e conjunto de práticas discriminatórias, não apenas sobrevive à abolição da escravatura, mas se fortalece e se adapta, mantendo-se como uma justificativa para a dominação dos povos não brancos (González, 2020).</w:t>
      </w:r>
    </w:p>
    <w:p w:rsidR="00000000" w:rsidDel="00000000" w:rsidP="00000000" w:rsidRDefault="00000000" w:rsidRPr="00000000" w14:paraId="0000001C">
      <w:pPr>
        <w:spacing w:line="360" w:lineRule="auto"/>
        <w:ind w:firstLine="708.6614173228347"/>
        <w:jc w:val="both"/>
        <w:rPr>
          <w:sz w:val="24"/>
          <w:szCs w:val="24"/>
        </w:rPr>
      </w:pPr>
      <w:r w:rsidDel="00000000" w:rsidR="00000000" w:rsidRPr="00000000">
        <w:rPr>
          <w:sz w:val="24"/>
          <w:szCs w:val="24"/>
          <w:rtl w:val="0"/>
        </w:rPr>
        <w:t xml:space="preserve">Dessa forma, a relação entre colonialismo, raça e identidade racial permanece fundamental na compreensão das hierarquias sociais e das práticas de exclusão que ainda caracterizam as sociedades modernas, onde as marcas do passado colonial continuam a influenciar a distribuição de poder e a construção de identidades sociais.</w:t>
      </w:r>
    </w:p>
    <w:p w:rsidR="00000000" w:rsidDel="00000000" w:rsidP="00000000" w:rsidRDefault="00000000" w:rsidRPr="00000000" w14:paraId="0000001D">
      <w:pPr>
        <w:spacing w:line="360" w:lineRule="auto"/>
        <w:ind w:firstLine="708.6614173228347"/>
        <w:jc w:val="both"/>
        <w:rPr>
          <w:sz w:val="24"/>
          <w:szCs w:val="24"/>
        </w:rPr>
      </w:pPr>
      <w:r w:rsidDel="00000000" w:rsidR="00000000" w:rsidRPr="00000000">
        <w:rPr>
          <w:sz w:val="24"/>
          <w:szCs w:val="24"/>
          <w:rtl w:val="0"/>
        </w:rPr>
        <w:t xml:space="preserve">Conforme Araújo de Oliveira (2020), o racismo atravessa várias hierarquias e esferas:</w:t>
      </w:r>
    </w:p>
    <w:p w:rsidR="00000000" w:rsidDel="00000000" w:rsidP="00000000" w:rsidRDefault="00000000" w:rsidRPr="00000000" w14:paraId="0000001E">
      <w:pPr>
        <w:spacing w:line="240" w:lineRule="auto"/>
        <w:ind w:left="2267.71653543307" w:firstLine="0"/>
        <w:jc w:val="both"/>
        <w:rPr>
          <w:highlight w:val="white"/>
        </w:rPr>
      </w:pPr>
      <w:r w:rsidDel="00000000" w:rsidR="00000000" w:rsidRPr="00000000">
        <w:rPr>
          <w:sz w:val="20"/>
          <w:szCs w:val="20"/>
          <w:highlight w:val="white"/>
          <w:rtl w:val="0"/>
        </w:rPr>
        <w:t xml:space="preserve">O racismo brasileiro é um sistema complexo que intersecciona múltiplas hierarquias. Ele é dinâmico, plural e se inscreve na produção social do espaço. Da localização e distribuição das pessoas,  bens  e  serviços  ao  sistema  de  valores  que  regem uma  determinada organização espacial, a raça tem sido utilizada como dispositivo de poder. O racismo é um reflexo social, um condicionante e dispositivo de interrupção da ação. Ele se inscreve no  sistema  político,  econômico,  cultural - religioso,  epistêmico,  etc.  O  racismo  produz uma drenagem das energias negras em favor dos privilégios espaciais da branquitude. (ARAÚJO DE OLIVEIRA, 2020, p. 315)</w:t>
      </w:r>
      <w:r w:rsidDel="00000000" w:rsidR="00000000" w:rsidRPr="00000000">
        <w:rPr>
          <w:rtl w:val="0"/>
        </w:rPr>
      </w:r>
    </w:p>
    <w:p w:rsidR="00000000" w:rsidDel="00000000" w:rsidP="00000000" w:rsidRDefault="00000000" w:rsidRPr="00000000" w14:paraId="0000001F">
      <w:pPr>
        <w:spacing w:line="240" w:lineRule="auto"/>
        <w:ind w:left="2267.71653543307" w:firstLine="0"/>
        <w:jc w:val="both"/>
        <w:rPr>
          <w:sz w:val="24"/>
          <w:szCs w:val="24"/>
          <w:highlight w:val="white"/>
        </w:rPr>
      </w:pPr>
      <w:r w:rsidDel="00000000" w:rsidR="00000000" w:rsidRPr="00000000">
        <w:rPr>
          <w:rtl w:val="0"/>
        </w:rPr>
      </w:r>
    </w:p>
    <w:p w:rsidR="00000000" w:rsidDel="00000000" w:rsidP="00000000" w:rsidRDefault="00000000" w:rsidRPr="00000000" w14:paraId="00000020">
      <w:pPr>
        <w:spacing w:line="360" w:lineRule="auto"/>
        <w:ind w:firstLine="708.6614173228347"/>
        <w:jc w:val="both"/>
        <w:rPr>
          <w:sz w:val="24"/>
          <w:szCs w:val="24"/>
          <w:highlight w:val="white"/>
        </w:rPr>
      </w:pPr>
      <w:r w:rsidDel="00000000" w:rsidR="00000000" w:rsidRPr="00000000">
        <w:rPr>
          <w:sz w:val="24"/>
          <w:szCs w:val="24"/>
          <w:highlight w:val="white"/>
          <w:rtl w:val="0"/>
        </w:rPr>
        <w:t xml:space="preserve">Assim como as ideias de raça e o racismo têm sido usadas como ferramentas de poder no capitalismo e colonialismo, a dicotomia entre natureza e sociedade também se configurou como um instrumento de dominação que reforça o capitalismo. Nesse contexto, é fundamental reconhecer a conexão entre a exploração da natureza e o racismo (Barbosa; Gómez, 2022).</w:t>
      </w:r>
    </w:p>
    <w:p w:rsidR="00000000" w:rsidDel="00000000" w:rsidP="00000000" w:rsidRDefault="00000000" w:rsidRPr="00000000" w14:paraId="00000021">
      <w:pPr>
        <w:spacing w:line="360" w:lineRule="auto"/>
        <w:ind w:firstLine="708.6614173228347"/>
        <w:jc w:val="both"/>
        <w:rPr>
          <w:sz w:val="24"/>
          <w:szCs w:val="24"/>
          <w:highlight w:val="white"/>
        </w:rPr>
      </w:pPr>
      <w:r w:rsidDel="00000000" w:rsidR="00000000" w:rsidRPr="00000000">
        <w:rPr>
          <w:sz w:val="24"/>
          <w:szCs w:val="24"/>
          <w:highlight w:val="white"/>
          <w:rtl w:val="0"/>
        </w:rPr>
        <w:t xml:space="preserve">Segundo Barbosa e Gómez (2022, p. 101), o colonialismo é uma expressão do olhar antropocêntrico ocidental, sobretudo europeu, onde “dominar a natureza” pressupõe também dominar outras pessoas (sujeitos racializados).</w:t>
      </w:r>
    </w:p>
    <w:p w:rsidR="00000000" w:rsidDel="00000000" w:rsidP="00000000" w:rsidRDefault="00000000" w:rsidRPr="00000000" w14:paraId="00000022">
      <w:pPr>
        <w:spacing w:line="360" w:lineRule="auto"/>
        <w:ind w:firstLine="708.6614173228347"/>
        <w:jc w:val="both"/>
        <w:rPr>
          <w:sz w:val="24"/>
          <w:szCs w:val="24"/>
          <w:highlight w:val="white"/>
        </w:rPr>
      </w:pPr>
      <w:r w:rsidDel="00000000" w:rsidR="00000000" w:rsidRPr="00000000">
        <w:rPr>
          <w:sz w:val="24"/>
          <w:szCs w:val="24"/>
          <w:highlight w:val="white"/>
          <w:rtl w:val="0"/>
        </w:rPr>
        <w:t xml:space="preserve">Dessa forma, uma das maneiras pelas quais o racismo ambiental opera se legitima por meio do discurso de progresso e desenvolvimento sustentável, frequentemente acionado para beneficiar o capital. Enquanto isso, comunidades tradicionais, que possuem saberes e modos de vida profundamente conectados à terra, são sistematicamente despojadas de seus direitos territoriais. </w:t>
      </w:r>
    </w:p>
    <w:p w:rsidR="00000000" w:rsidDel="00000000" w:rsidP="00000000" w:rsidRDefault="00000000" w:rsidRPr="00000000" w14:paraId="00000023">
      <w:pPr>
        <w:spacing w:line="360" w:lineRule="auto"/>
        <w:ind w:firstLine="708.6614173228347"/>
        <w:jc w:val="both"/>
        <w:rPr>
          <w:sz w:val="24"/>
          <w:szCs w:val="24"/>
          <w:highlight w:val="white"/>
        </w:rPr>
      </w:pPr>
      <w:r w:rsidDel="00000000" w:rsidR="00000000" w:rsidRPr="00000000">
        <w:rPr>
          <w:sz w:val="24"/>
          <w:szCs w:val="24"/>
          <w:highlight w:val="white"/>
          <w:rtl w:val="0"/>
        </w:rPr>
        <w:t xml:space="preserve">Essas comunidades são expostas à violência, desapropriação e aos severos impactos ambientais de projetos de infraestrutura ou de exploração de recursos naturais, que ignoram ou desconsideram suas necessidades e saberes. </w:t>
      </w:r>
    </w:p>
    <w:p w:rsidR="00000000" w:rsidDel="00000000" w:rsidP="00000000" w:rsidRDefault="00000000" w:rsidRPr="00000000" w14:paraId="00000024">
      <w:pPr>
        <w:spacing w:line="360" w:lineRule="auto"/>
        <w:ind w:firstLine="708.6614173228347"/>
        <w:jc w:val="both"/>
        <w:rPr>
          <w:sz w:val="24"/>
          <w:szCs w:val="24"/>
          <w:highlight w:val="white"/>
        </w:rPr>
      </w:pPr>
      <w:r w:rsidDel="00000000" w:rsidR="00000000" w:rsidRPr="00000000">
        <w:rPr>
          <w:sz w:val="24"/>
          <w:szCs w:val="24"/>
          <w:highlight w:val="white"/>
          <w:rtl w:val="0"/>
        </w:rPr>
        <w:t xml:space="preserve">Assim sendo, esse processo de destruição ambiental e social é uma continuação das práticas coloniais, onde o "progresso" é, muitas vezes, sinônimo de destruição das formas de vida e culturas de grupos vulneráveis economicamente e compostos por etnias subjulgadas.</w:t>
      </w:r>
    </w:p>
    <w:p w:rsidR="00000000" w:rsidDel="00000000" w:rsidP="00000000" w:rsidRDefault="00000000" w:rsidRPr="00000000" w14:paraId="00000025">
      <w:pPr>
        <w:spacing w:line="360" w:lineRule="auto"/>
        <w:ind w:firstLine="708.6614173228347"/>
        <w:jc w:val="both"/>
        <w:rPr>
          <w:b w:val="1"/>
          <w:sz w:val="24"/>
          <w:szCs w:val="24"/>
        </w:rPr>
      </w:pPr>
      <w:r w:rsidDel="00000000" w:rsidR="00000000" w:rsidRPr="00000000">
        <w:rPr>
          <w:rtl w:val="0"/>
        </w:rPr>
      </w:r>
    </w:p>
    <w:p w:rsidR="00000000" w:rsidDel="00000000" w:rsidP="00000000" w:rsidRDefault="00000000" w:rsidRPr="00000000" w14:paraId="00000026">
      <w:pPr>
        <w:spacing w:line="360" w:lineRule="auto"/>
        <w:jc w:val="both"/>
        <w:rPr>
          <w:b w:val="1"/>
          <w:sz w:val="24"/>
          <w:szCs w:val="24"/>
        </w:rPr>
      </w:pPr>
      <w:r w:rsidDel="00000000" w:rsidR="00000000" w:rsidRPr="00000000">
        <w:rPr>
          <w:b w:val="1"/>
          <w:sz w:val="24"/>
          <w:szCs w:val="24"/>
          <w:rtl w:val="0"/>
        </w:rPr>
        <w:t xml:space="preserve">3 (IN)JUSTIÇA AMBIENTAL E RACISMO AMBIENTAL</w:t>
      </w:r>
    </w:p>
    <w:p w:rsidR="00000000" w:rsidDel="00000000" w:rsidP="00000000" w:rsidRDefault="00000000" w:rsidRPr="00000000" w14:paraId="00000027">
      <w:pPr>
        <w:spacing w:line="360" w:lineRule="auto"/>
        <w:ind w:firstLine="708.6614173228347"/>
        <w:jc w:val="both"/>
        <w:rPr>
          <w:b w:val="1"/>
          <w:sz w:val="24"/>
          <w:szCs w:val="24"/>
        </w:rPr>
      </w:pPr>
      <w:r w:rsidDel="00000000" w:rsidR="00000000" w:rsidRPr="00000000">
        <w:rPr>
          <w:rtl w:val="0"/>
        </w:rPr>
      </w:r>
    </w:p>
    <w:p w:rsidR="00000000" w:rsidDel="00000000" w:rsidP="00000000" w:rsidRDefault="00000000" w:rsidRPr="00000000" w14:paraId="00000028">
      <w:pPr>
        <w:spacing w:line="360" w:lineRule="auto"/>
        <w:ind w:firstLine="708.6614173228347"/>
        <w:jc w:val="both"/>
        <w:rPr>
          <w:sz w:val="24"/>
          <w:szCs w:val="24"/>
        </w:rPr>
      </w:pPr>
      <w:r w:rsidDel="00000000" w:rsidR="00000000" w:rsidRPr="00000000">
        <w:rPr>
          <w:sz w:val="24"/>
          <w:szCs w:val="24"/>
          <w:rtl w:val="0"/>
        </w:rPr>
        <w:t xml:space="preserve">A ideia de justiça ambiental emerge para compreender e questionar como o modelo capitalista e colonial se relaciona com as desigualdades sociais e com as disparidades ambientais às quais os grupos racializados estão submetidos.</w:t>
      </w:r>
    </w:p>
    <w:p w:rsidR="00000000" w:rsidDel="00000000" w:rsidP="00000000" w:rsidRDefault="00000000" w:rsidRPr="00000000" w14:paraId="00000029">
      <w:pPr>
        <w:spacing w:line="360" w:lineRule="auto"/>
        <w:ind w:firstLine="708.6614173228347"/>
        <w:jc w:val="both"/>
        <w:rPr>
          <w:sz w:val="24"/>
          <w:szCs w:val="24"/>
        </w:rPr>
      </w:pPr>
      <w:r w:rsidDel="00000000" w:rsidR="00000000" w:rsidRPr="00000000">
        <w:rPr>
          <w:sz w:val="24"/>
          <w:szCs w:val="24"/>
          <w:rtl w:val="0"/>
        </w:rPr>
        <w:t xml:space="preserve">O pensamento dominante tende a apresentar a distribuição dos riscos ambientais como algo imparcial e "democrático", sugerindo que todos os grupos sociais seriam igualmente expostos a essas adversidades. No entanto, desde a década de 1960, especialmente nos Estados Unidos, uma série de estudos têm questionado essa visão simplista. </w:t>
      </w:r>
    </w:p>
    <w:p w:rsidR="00000000" w:rsidDel="00000000" w:rsidP="00000000" w:rsidRDefault="00000000" w:rsidRPr="00000000" w14:paraId="0000002A">
      <w:pPr>
        <w:spacing w:line="360" w:lineRule="auto"/>
        <w:ind w:firstLine="708.6614173228347"/>
        <w:jc w:val="both"/>
        <w:rPr>
          <w:sz w:val="24"/>
          <w:szCs w:val="24"/>
        </w:rPr>
      </w:pPr>
      <w:r w:rsidDel="00000000" w:rsidR="00000000" w:rsidRPr="00000000">
        <w:rPr>
          <w:sz w:val="24"/>
          <w:szCs w:val="24"/>
          <w:rtl w:val="0"/>
        </w:rPr>
        <w:t xml:space="preserve">Pesquisadores dessas décadas começaram a perceber que a localização de indústrias poluentes, lixões e outras fontes de degradação ambiental, por exemplo, não acontecia de forma aleatória, mas estava intimamente ligada a fatores como raça e renda das comunidades que habitavam aquelas localidades (Cole; Foster, 2001).</w:t>
      </w:r>
    </w:p>
    <w:p w:rsidR="00000000" w:rsidDel="00000000" w:rsidP="00000000" w:rsidRDefault="00000000" w:rsidRPr="00000000" w14:paraId="0000002B">
      <w:pPr>
        <w:spacing w:line="360" w:lineRule="auto"/>
        <w:ind w:firstLine="708.6614173228347"/>
        <w:jc w:val="both"/>
        <w:rPr>
          <w:sz w:val="24"/>
          <w:szCs w:val="24"/>
        </w:rPr>
      </w:pPr>
      <w:r w:rsidDel="00000000" w:rsidR="00000000" w:rsidRPr="00000000">
        <w:rPr>
          <w:sz w:val="24"/>
          <w:szCs w:val="24"/>
          <w:rtl w:val="0"/>
        </w:rPr>
        <w:t xml:space="preserve">A partir da década de 1980, nos Estados Unidos, surge o Movimento de Justiça Ambiental, que passou a articular de maneira integrada as lutas sociais, ambientais, territoriais e pelos direitos civis (</w:t>
      </w:r>
      <w:r w:rsidDel="00000000" w:rsidR="00000000" w:rsidRPr="00000000">
        <w:rPr>
          <w:sz w:val="24"/>
          <w:szCs w:val="24"/>
          <w:highlight w:val="white"/>
          <w:rtl w:val="0"/>
        </w:rPr>
        <w:t xml:space="preserve">Acselrad; Mello; Bezerra</w:t>
      </w:r>
      <w:r w:rsidDel="00000000" w:rsidR="00000000" w:rsidRPr="00000000">
        <w:rPr>
          <w:sz w:val="24"/>
          <w:szCs w:val="24"/>
          <w:rtl w:val="0"/>
        </w:rPr>
        <w:t xml:space="preserve">, 2009).</w:t>
      </w:r>
    </w:p>
    <w:p w:rsidR="00000000" w:rsidDel="00000000" w:rsidP="00000000" w:rsidRDefault="00000000" w:rsidRPr="00000000" w14:paraId="0000002C">
      <w:pPr>
        <w:spacing w:line="360" w:lineRule="auto"/>
        <w:ind w:firstLine="708.6614173228347"/>
        <w:jc w:val="both"/>
        <w:rPr>
          <w:sz w:val="20"/>
          <w:szCs w:val="20"/>
        </w:rPr>
      </w:pPr>
      <w:r w:rsidDel="00000000" w:rsidR="00000000" w:rsidRPr="00000000">
        <w:rPr>
          <w:sz w:val="24"/>
          <w:szCs w:val="24"/>
          <w:rtl w:val="0"/>
        </w:rPr>
        <w:t xml:space="preserve">No Brasil, as discussões sobre (in)justiça ambiental se iniciaram em 2001 com a criação da Rede Brasileira de Justiça Ambiental (RBJA). Conforme o Manifesto de Lançamento da RBJA, a injustiça ambiental é definida como:</w:t>
      </w:r>
      <w:r w:rsidDel="00000000" w:rsidR="00000000" w:rsidRPr="00000000">
        <w:rPr>
          <w:rtl w:val="0"/>
        </w:rPr>
      </w:r>
    </w:p>
    <w:p w:rsidR="00000000" w:rsidDel="00000000" w:rsidP="00000000" w:rsidRDefault="00000000" w:rsidRPr="00000000" w14:paraId="0000002D">
      <w:pPr>
        <w:spacing w:line="240" w:lineRule="auto"/>
        <w:ind w:left="2267.716535433071" w:firstLine="0"/>
        <w:jc w:val="both"/>
        <w:rPr>
          <w:sz w:val="20"/>
          <w:szCs w:val="20"/>
        </w:rPr>
      </w:pPr>
      <w:r w:rsidDel="00000000" w:rsidR="00000000" w:rsidRPr="00000000">
        <w:rPr>
          <w:sz w:val="20"/>
          <w:szCs w:val="20"/>
          <w:highlight w:val="white"/>
          <w:rtl w:val="0"/>
        </w:rPr>
        <w:t xml:space="preserve">(...) mecanismo pelo qual sociedades desiguais, do ponto de vista econômico e social, destinam a maior carga dos danos ambientais do desenvolvimento às populações de baixa renda, aos grupos raciais discriminados, aos povos étnicos tradicionais, aos bairros operários, às populações marginalizadas e vulneráveis. </w:t>
      </w:r>
      <w:r w:rsidDel="00000000" w:rsidR="00000000" w:rsidRPr="00000000">
        <w:rPr>
          <w:sz w:val="20"/>
          <w:szCs w:val="20"/>
          <w:rtl w:val="0"/>
        </w:rPr>
        <w:t xml:space="preserve">(Brasil,2001) </w:t>
      </w:r>
    </w:p>
    <w:p w:rsidR="00000000" w:rsidDel="00000000" w:rsidP="00000000" w:rsidRDefault="00000000" w:rsidRPr="00000000" w14:paraId="0000002E">
      <w:pPr>
        <w:spacing w:line="240" w:lineRule="auto"/>
        <w:ind w:left="2267.716535433071" w:firstLine="0"/>
        <w:jc w:val="both"/>
        <w:rPr>
          <w:sz w:val="20"/>
          <w:szCs w:val="20"/>
        </w:rPr>
      </w:pPr>
      <w:r w:rsidDel="00000000" w:rsidR="00000000" w:rsidRPr="00000000">
        <w:rPr>
          <w:rtl w:val="0"/>
        </w:rPr>
      </w:r>
    </w:p>
    <w:p w:rsidR="00000000" w:rsidDel="00000000" w:rsidP="00000000" w:rsidRDefault="00000000" w:rsidRPr="00000000" w14:paraId="0000002F">
      <w:pPr>
        <w:spacing w:line="360" w:lineRule="auto"/>
        <w:ind w:firstLine="708.6614173228347"/>
        <w:jc w:val="both"/>
        <w:rPr>
          <w:sz w:val="24"/>
          <w:szCs w:val="24"/>
        </w:rPr>
      </w:pPr>
      <w:r w:rsidDel="00000000" w:rsidR="00000000" w:rsidRPr="00000000">
        <w:rPr>
          <w:sz w:val="24"/>
          <w:szCs w:val="24"/>
          <w:rtl w:val="0"/>
        </w:rPr>
        <w:t xml:space="preserve">Conforme aponta Almeida (2019), o racismo é estrutural e se manifesta de maneira profunda nas esferas política, econômica e jurídica. Nesse contexto, as condições de injustiça ambiental refletem práticas racistas, ou seja, a distribuição desigual dos riscos ambientais é uma manifestação evidente de discriminação racial que persiste em nossa sociedade. Assim, surge a conexão entre os termos "injustiça ambiental" e "racismo ambiental", uma vez que ambos estão intrinsecamente relacionados à maneira como as comunidades racializadas são desproporcionalmente afetadas pelos impactos ambientais, perpetuando desigualdades sociais e ambientais.</w:t>
      </w:r>
    </w:p>
    <w:p w:rsidR="00000000" w:rsidDel="00000000" w:rsidP="00000000" w:rsidRDefault="00000000" w:rsidRPr="00000000" w14:paraId="00000030">
      <w:pPr>
        <w:spacing w:line="360" w:lineRule="auto"/>
        <w:ind w:firstLine="708.6614173228347"/>
        <w:jc w:val="both"/>
        <w:rPr>
          <w:sz w:val="24"/>
          <w:szCs w:val="24"/>
        </w:rPr>
      </w:pPr>
      <w:r w:rsidDel="00000000" w:rsidR="00000000" w:rsidRPr="00000000">
        <w:rPr>
          <w:sz w:val="24"/>
          <w:szCs w:val="24"/>
          <w:rtl w:val="0"/>
        </w:rPr>
        <w:t xml:space="preserve">Nesse sentido, é importante destacar o conceito de </w:t>
      </w:r>
      <w:r w:rsidDel="00000000" w:rsidR="00000000" w:rsidRPr="00000000">
        <w:rPr>
          <w:i w:val="1"/>
          <w:sz w:val="24"/>
          <w:szCs w:val="24"/>
          <w:rtl w:val="0"/>
        </w:rPr>
        <w:t xml:space="preserve">racismo ambiental</w:t>
      </w:r>
      <w:r w:rsidDel="00000000" w:rsidR="00000000" w:rsidRPr="00000000">
        <w:rPr>
          <w:sz w:val="24"/>
          <w:szCs w:val="24"/>
          <w:rtl w:val="0"/>
        </w:rPr>
        <w:t xml:space="preserve"> desenvolvido por Robert Bullard (2004), que se refere a qualquer política, prática ou diretiva ambiental que difere, afeta ou prejudica potencialmente (seja intencional ou não) indivíduos, grupos ou comunidades baseadas em razão de sua raça ou etnia.</w:t>
      </w:r>
    </w:p>
    <w:p w:rsidR="00000000" w:rsidDel="00000000" w:rsidP="00000000" w:rsidRDefault="00000000" w:rsidRPr="00000000" w14:paraId="00000031">
      <w:pPr>
        <w:spacing w:line="360" w:lineRule="auto"/>
        <w:ind w:firstLine="708.6614173228347"/>
        <w:jc w:val="both"/>
        <w:rPr>
          <w:sz w:val="24"/>
          <w:szCs w:val="24"/>
        </w:rPr>
      </w:pPr>
      <w:r w:rsidDel="00000000" w:rsidR="00000000" w:rsidRPr="00000000">
        <w:rPr>
          <w:sz w:val="24"/>
          <w:szCs w:val="24"/>
          <w:rtl w:val="0"/>
        </w:rPr>
        <w:t xml:space="preserve">As discussões acerca da injustiça ambiental, no Brasil, buscaram incorporar outras variáveis, além da raça e renda, tais com fatores ligados à saúde, moradia, educação, saneamento e assistência social, permitindo elucidar os mecanismos de subalternização e de determinação de corpos na cidade (Pires; Guimarães, [entre 2015-2023]). </w:t>
      </w:r>
    </w:p>
    <w:p w:rsidR="00000000" w:rsidDel="00000000" w:rsidP="00000000" w:rsidRDefault="00000000" w:rsidRPr="00000000" w14:paraId="00000032">
      <w:pPr>
        <w:spacing w:line="360" w:lineRule="auto"/>
        <w:ind w:firstLine="708.6614173228347"/>
        <w:jc w:val="both"/>
        <w:rPr>
          <w:sz w:val="24"/>
          <w:szCs w:val="24"/>
        </w:rPr>
      </w:pPr>
      <w:r w:rsidDel="00000000" w:rsidR="00000000" w:rsidRPr="00000000">
        <w:rPr>
          <w:sz w:val="24"/>
          <w:szCs w:val="24"/>
          <w:rtl w:val="0"/>
        </w:rPr>
        <w:t xml:space="preserve">Em seus estudos sobre a (in)justiça ambiental, </w:t>
      </w:r>
      <w:r w:rsidDel="00000000" w:rsidR="00000000" w:rsidRPr="00000000">
        <w:rPr>
          <w:sz w:val="24"/>
          <w:szCs w:val="24"/>
          <w:highlight w:val="white"/>
          <w:rtl w:val="0"/>
        </w:rPr>
        <w:t xml:space="preserve">Acselrad, Mello e Bezerra</w:t>
      </w:r>
      <w:r w:rsidDel="00000000" w:rsidR="00000000" w:rsidRPr="00000000">
        <w:rPr>
          <w:sz w:val="24"/>
          <w:szCs w:val="24"/>
          <w:rtl w:val="0"/>
        </w:rPr>
        <w:t xml:space="preserve">, (2009) </w:t>
      </w:r>
      <w:r w:rsidDel="00000000" w:rsidR="00000000" w:rsidRPr="00000000">
        <w:rPr>
          <w:color w:val="ff0000"/>
          <w:sz w:val="24"/>
          <w:szCs w:val="24"/>
          <w:rtl w:val="0"/>
        </w:rPr>
        <w:t xml:space="preserve"> </w:t>
      </w:r>
      <w:r w:rsidDel="00000000" w:rsidR="00000000" w:rsidRPr="00000000">
        <w:rPr>
          <w:sz w:val="24"/>
          <w:szCs w:val="24"/>
          <w:rtl w:val="0"/>
        </w:rPr>
        <w:t xml:space="preserve">identificaram dois mecanismos principais de produção de desigualdade ambiental: a proteção ambiental desigual e o acesso desigual aos recursos. O primeiro se manifesta quando as políticas públicas, seja por meio de processos decisórios privados e não democráticos, seja pela forma como são elaboradas e implementadas, geram riscos para comunidades vulneráveis economicamente e politicamente. Já o acesso desigual se refere à implementação de grandes projetos desenvolvimentistas que destroem formas não capitalistas de interação com a natureza, como o extrativismo e a pesca artesanal.</w:t>
      </w:r>
    </w:p>
    <w:p w:rsidR="00000000" w:rsidDel="00000000" w:rsidP="00000000" w:rsidRDefault="00000000" w:rsidRPr="00000000" w14:paraId="00000033">
      <w:pPr>
        <w:spacing w:line="360" w:lineRule="auto"/>
        <w:ind w:firstLine="708.6614173228347"/>
        <w:jc w:val="both"/>
        <w:rPr>
          <w:sz w:val="24"/>
          <w:szCs w:val="24"/>
        </w:rPr>
      </w:pPr>
      <w:r w:rsidDel="00000000" w:rsidR="00000000" w:rsidRPr="00000000">
        <w:rPr>
          <w:sz w:val="24"/>
          <w:szCs w:val="24"/>
          <w:rtl w:val="0"/>
        </w:rPr>
        <w:t xml:space="preserve">Ao analisar esses aspectos, os autores destacam que o que está em jogo são formas sociais de apropriação e uso dos recursos naturais, que se assemelham aos mecanismos de produção de desigualdade social. Nesse sentido, afirmam que a pobreza é um reflexo de processos sociais de despossessão, disciplinamento e exploração dos corpos para a produção de bens e riquezas que serão apropriados por outros (</w:t>
      </w:r>
      <w:r w:rsidDel="00000000" w:rsidR="00000000" w:rsidRPr="00000000">
        <w:rPr>
          <w:sz w:val="24"/>
          <w:szCs w:val="24"/>
          <w:highlight w:val="white"/>
          <w:rtl w:val="0"/>
        </w:rPr>
        <w:t xml:space="preserve">Acselrad; Mello; Bezerra</w:t>
      </w:r>
      <w:r w:rsidDel="00000000" w:rsidR="00000000" w:rsidRPr="00000000">
        <w:rPr>
          <w:sz w:val="24"/>
          <w:szCs w:val="24"/>
          <w:rtl w:val="0"/>
        </w:rPr>
        <w:t xml:space="preserve">, 2009).</w:t>
      </w:r>
    </w:p>
    <w:p w:rsidR="00000000" w:rsidDel="00000000" w:rsidP="00000000" w:rsidRDefault="00000000" w:rsidRPr="00000000" w14:paraId="00000034">
      <w:pPr>
        <w:spacing w:line="360" w:lineRule="auto"/>
        <w:ind w:firstLine="708.6614173228347"/>
        <w:jc w:val="both"/>
        <w:rPr/>
      </w:pPr>
      <w:r w:rsidDel="00000000" w:rsidR="00000000" w:rsidRPr="00000000">
        <w:rPr>
          <w:sz w:val="24"/>
          <w:szCs w:val="24"/>
          <w:rtl w:val="0"/>
        </w:rPr>
        <w:t xml:space="preserve">Percebe-se  que ecoam as formas de exploração e dominação que caracterizam o colonialismo que, como já citado anteriormente, não foram superadas, mas se reinventaram para sustentar o modelo capitalista, perpetuando a desigualdade e a marginalização de grupos racializados e economicamente subalternizados.</w:t>
      </w:r>
      <w:r w:rsidDel="00000000" w:rsidR="00000000" w:rsidRPr="00000000">
        <w:rPr>
          <w:rtl w:val="0"/>
        </w:rPr>
      </w:r>
    </w:p>
    <w:p w:rsidR="00000000" w:rsidDel="00000000" w:rsidP="00000000" w:rsidRDefault="00000000" w:rsidRPr="00000000" w14:paraId="00000035">
      <w:pPr>
        <w:pBdr>
          <w:top w:color="000000" w:space="0" w:sz="0" w:val="none"/>
          <w:left w:color="000000" w:space="0" w:sz="0" w:val="none"/>
          <w:bottom w:color="000000" w:space="0" w:sz="0" w:val="none"/>
          <w:right w:color="000000" w:space="0" w:sz="0" w:val="none"/>
          <w:between w:color="000000" w:space="0" w:sz="0" w:val="none"/>
        </w:pBdr>
        <w:shd w:fill="ffffff" w:val="clear"/>
        <w:spacing w:before="0" w:line="360" w:lineRule="auto"/>
        <w:ind w:firstLine="708.6614173228347"/>
        <w:jc w:val="both"/>
        <w:rPr/>
      </w:pPr>
      <w:r w:rsidDel="00000000" w:rsidR="00000000" w:rsidRPr="00000000">
        <w:rPr>
          <w:sz w:val="24"/>
          <w:szCs w:val="24"/>
          <w:rtl w:val="0"/>
        </w:rPr>
        <w:t xml:space="preserve">É fundamental compreender, ainda que de maneira sintética,os conceitos da (in)justiça e do racismo ambiental, a fim de analisar como esses elementos se articulam com os incentivos estatais ao agronegócio e seus impactos sobre as comunidades tradicionais.</w:t>
      </w:r>
      <w:r w:rsidDel="00000000" w:rsidR="00000000" w:rsidRPr="00000000">
        <w:rPr>
          <w:rtl w:val="0"/>
        </w:rPr>
      </w:r>
    </w:p>
    <w:p w:rsidR="00000000" w:rsidDel="00000000" w:rsidP="00000000" w:rsidRDefault="00000000" w:rsidRPr="00000000" w14:paraId="00000036">
      <w:pPr>
        <w:spacing w:line="276" w:lineRule="auto"/>
        <w:rPr>
          <w:b w:val="1"/>
          <w:sz w:val="24"/>
          <w:szCs w:val="24"/>
        </w:rPr>
      </w:pPr>
      <w:r w:rsidDel="00000000" w:rsidR="00000000" w:rsidRPr="00000000">
        <w:rPr>
          <w:rtl w:val="0"/>
        </w:rPr>
      </w:r>
    </w:p>
    <w:p w:rsidR="00000000" w:rsidDel="00000000" w:rsidP="00000000" w:rsidRDefault="00000000" w:rsidRPr="00000000" w14:paraId="00000037">
      <w:pPr>
        <w:spacing w:line="276" w:lineRule="auto"/>
        <w:rPr>
          <w:b w:val="1"/>
          <w:sz w:val="24"/>
          <w:szCs w:val="24"/>
        </w:rPr>
      </w:pPr>
      <w:r w:rsidDel="00000000" w:rsidR="00000000" w:rsidRPr="00000000">
        <w:rPr>
          <w:b w:val="1"/>
          <w:sz w:val="24"/>
          <w:szCs w:val="24"/>
          <w:rtl w:val="0"/>
        </w:rPr>
        <w:t xml:space="preserve">4 O AGRONEGÓCIO NO MARANHÃO </w:t>
      </w:r>
    </w:p>
    <w:p w:rsidR="00000000" w:rsidDel="00000000" w:rsidP="00000000" w:rsidRDefault="00000000" w:rsidRPr="00000000" w14:paraId="00000038">
      <w:pPr>
        <w:spacing w:line="276" w:lineRule="auto"/>
        <w:rPr>
          <w:b w:val="1"/>
          <w:sz w:val="24"/>
          <w:szCs w:val="24"/>
        </w:rPr>
      </w:pPr>
      <w:r w:rsidDel="00000000" w:rsidR="00000000" w:rsidRPr="00000000">
        <w:rPr>
          <w:rtl w:val="0"/>
        </w:rPr>
      </w:r>
    </w:p>
    <w:p w:rsidR="00000000" w:rsidDel="00000000" w:rsidP="00000000" w:rsidRDefault="00000000" w:rsidRPr="00000000" w14:paraId="00000039">
      <w:pPr>
        <w:spacing w:line="360" w:lineRule="auto"/>
        <w:ind w:firstLine="850.3937007874017"/>
        <w:jc w:val="both"/>
        <w:rPr>
          <w:sz w:val="24"/>
          <w:szCs w:val="24"/>
        </w:rPr>
      </w:pPr>
      <w:r w:rsidDel="00000000" w:rsidR="00000000" w:rsidRPr="00000000">
        <w:rPr>
          <w:sz w:val="24"/>
          <w:szCs w:val="24"/>
          <w:rtl w:val="0"/>
        </w:rPr>
        <w:t xml:space="preserve">O modelo agroexportador consolidado no Brasil reflete estratégias de desenvolvimento que posicionam o país como fornecedor de matérias-primas para o mercado internacional, por meio de uma lógica produtiva baseada na apropriação intensiva da natureza. Essa dinâmica entra em conflito direto com os modos de vida das comunidades tradicionais, ao desconsiderar suas formas de relação com a terra e os saberes ancestrais que sustentam sua existência (Bruzaca, 2020). </w:t>
      </w:r>
    </w:p>
    <w:p w:rsidR="00000000" w:rsidDel="00000000" w:rsidP="00000000" w:rsidRDefault="00000000" w:rsidRPr="00000000" w14:paraId="0000003A">
      <w:pPr>
        <w:spacing w:line="360" w:lineRule="auto"/>
        <w:ind w:firstLine="850.3937007874017"/>
        <w:jc w:val="both"/>
        <w:rPr>
          <w:sz w:val="24"/>
          <w:szCs w:val="24"/>
        </w:rPr>
      </w:pPr>
      <w:r w:rsidDel="00000000" w:rsidR="00000000" w:rsidRPr="00000000">
        <w:rPr>
          <w:sz w:val="24"/>
          <w:szCs w:val="24"/>
          <w:rtl w:val="0"/>
        </w:rPr>
        <w:t xml:space="preserve"> No Maranhão, essa realidade se manifesta de forma alarmante, com a expansão da monocultura de soja e algodão, por exemplo, sobre territórios tradicionalmente ocupados por indígenas, quilombolas, ribeirinhos e camponeses. </w:t>
      </w:r>
    </w:p>
    <w:p w:rsidR="00000000" w:rsidDel="00000000" w:rsidP="00000000" w:rsidRDefault="00000000" w:rsidRPr="00000000" w14:paraId="0000003B">
      <w:pPr>
        <w:spacing w:line="360" w:lineRule="auto"/>
        <w:ind w:firstLine="850.3937007874017"/>
        <w:jc w:val="both"/>
        <w:rPr>
          <w:sz w:val="24"/>
          <w:szCs w:val="24"/>
        </w:rPr>
      </w:pPr>
      <w:r w:rsidDel="00000000" w:rsidR="00000000" w:rsidRPr="00000000">
        <w:rPr>
          <w:sz w:val="24"/>
          <w:szCs w:val="24"/>
          <w:rtl w:val="0"/>
        </w:rPr>
        <w:t xml:space="preserve">Para compreender as consequências desse modo de produção, Gudynas (2016) propõe o conceito de “efeito derrame”, que descreve os impactos sistêmicos do extrativismo em três dimensões: ambiental, territorial e social. </w:t>
      </w:r>
    </w:p>
    <w:p w:rsidR="00000000" w:rsidDel="00000000" w:rsidP="00000000" w:rsidRDefault="00000000" w:rsidRPr="00000000" w14:paraId="0000003C">
      <w:pPr>
        <w:spacing w:line="360" w:lineRule="auto"/>
        <w:ind w:firstLine="850.3937007874017"/>
        <w:jc w:val="both"/>
        <w:rPr>
          <w:sz w:val="24"/>
          <w:szCs w:val="24"/>
        </w:rPr>
      </w:pPr>
      <w:r w:rsidDel="00000000" w:rsidR="00000000" w:rsidRPr="00000000">
        <w:rPr>
          <w:sz w:val="24"/>
          <w:szCs w:val="24"/>
          <w:rtl w:val="0"/>
        </w:rPr>
        <w:t xml:space="preserve">O derrame ambiental ocorre por meio da flexibilização de normas e da mercantilização da natureza. O derrame territorial se manifesta na imposição de novos usos do solo, que deslegitimam as territorialidades ancestrais e promovem o deslocamento forçado ou confinamento de comunidades. Já o derrame social diz respeito à fragmentação dos vínculos comunitários, à violação sistemática de direitos e à repressão das resistências populares, por meio da criminalização de lideranças, da judicialização de movimentos e da disseminação de violências diversas, físicas e simbólicas.</w:t>
      </w:r>
    </w:p>
    <w:p w:rsidR="00000000" w:rsidDel="00000000" w:rsidP="00000000" w:rsidRDefault="00000000" w:rsidRPr="00000000" w14:paraId="0000003D">
      <w:pPr>
        <w:spacing w:line="360" w:lineRule="auto"/>
        <w:ind w:firstLine="850.3937007874017"/>
        <w:jc w:val="both"/>
        <w:rPr>
          <w:sz w:val="24"/>
          <w:szCs w:val="24"/>
        </w:rPr>
      </w:pPr>
      <w:r w:rsidDel="00000000" w:rsidR="00000000" w:rsidRPr="00000000">
        <w:rPr>
          <w:sz w:val="24"/>
          <w:szCs w:val="24"/>
          <w:rtl w:val="0"/>
        </w:rPr>
        <w:t xml:space="preserve">No Maranhão, o derrame ambiental se manifesta nas políticas de regularização fundiária, concessão de incentivos fiscais e flexibilização das normas ambientais que possibilitam a grilagem, a especulação de terras e a degradação dos ecossistemas, expressões concretas de racismo ambiental. </w:t>
      </w:r>
    </w:p>
    <w:p w:rsidR="00000000" w:rsidDel="00000000" w:rsidP="00000000" w:rsidRDefault="00000000" w:rsidRPr="00000000" w14:paraId="0000003E">
      <w:pPr>
        <w:spacing w:line="360" w:lineRule="auto"/>
        <w:ind w:firstLine="850.3937007874017"/>
        <w:jc w:val="both"/>
        <w:rPr>
          <w:sz w:val="24"/>
          <w:szCs w:val="24"/>
        </w:rPr>
      </w:pPr>
      <w:r w:rsidDel="00000000" w:rsidR="00000000" w:rsidRPr="00000000">
        <w:rPr>
          <w:sz w:val="24"/>
          <w:szCs w:val="24"/>
          <w:rtl w:val="0"/>
        </w:rPr>
        <w:t xml:space="preserve">Como aponta Bruzaca (2020), o derrame territorial está associado à atuação (ou omissão) de instituições estatais, como o Instituto Nacional de Colonização e Reforma Agrária (INCRA) e o Instituto de Terras do Maranhão (ITERMA), cuja presença em regiões dominadas pelo agronegócio é marcada por um número extremamente reduzido de titulações de terras e ações de reforma agrária.</w:t>
      </w:r>
    </w:p>
    <w:p w:rsidR="00000000" w:rsidDel="00000000" w:rsidP="00000000" w:rsidRDefault="00000000" w:rsidRPr="00000000" w14:paraId="0000003F">
      <w:pPr>
        <w:spacing w:line="360" w:lineRule="auto"/>
        <w:ind w:firstLine="850.3937007874017"/>
        <w:jc w:val="both"/>
        <w:rPr>
          <w:sz w:val="24"/>
          <w:szCs w:val="24"/>
        </w:rPr>
      </w:pPr>
      <w:r w:rsidDel="00000000" w:rsidR="00000000" w:rsidRPr="00000000">
        <w:rPr>
          <w:sz w:val="24"/>
          <w:szCs w:val="24"/>
          <w:rtl w:val="0"/>
        </w:rPr>
        <w:t xml:space="preserve">Paralelamente, o Poder Judiciário frequentemente adota posturas parciais nos julgamentos de ações possessórias, restringindo-se a análises meramente legais e ignorando os contextos sociais e as relações simbólicas e materiais que as comunidades mantêm com seus territórios. Esse distanciamento reforça a lógica excludente do sistema de justiça, que não reconhece plenamente os direitos territoriais coletivos das populações tradicionais  (Bruzaca, 2020).</w:t>
      </w:r>
    </w:p>
    <w:p w:rsidR="00000000" w:rsidDel="00000000" w:rsidP="00000000" w:rsidRDefault="00000000" w:rsidRPr="00000000" w14:paraId="00000040">
      <w:pPr>
        <w:spacing w:line="360" w:lineRule="auto"/>
        <w:ind w:firstLine="850.3937007874017"/>
        <w:jc w:val="both"/>
        <w:rPr>
          <w:sz w:val="24"/>
          <w:szCs w:val="24"/>
        </w:rPr>
      </w:pPr>
      <w:r w:rsidDel="00000000" w:rsidR="00000000" w:rsidRPr="00000000">
        <w:rPr>
          <w:sz w:val="24"/>
          <w:szCs w:val="24"/>
          <w:rtl w:val="0"/>
        </w:rPr>
        <w:t xml:space="preserve">Não surpreende, portanto, que o estado figure entre os que mais registram disputas territoriais e conflitos no campo. De acordo com o relatório </w:t>
      </w:r>
      <w:r w:rsidDel="00000000" w:rsidR="00000000" w:rsidRPr="00000000">
        <w:rPr>
          <w:i w:val="1"/>
          <w:sz w:val="24"/>
          <w:szCs w:val="24"/>
          <w:rtl w:val="0"/>
        </w:rPr>
        <w:t xml:space="preserve">Conflitos no Campo Brasil 2024</w:t>
      </w:r>
      <w:r w:rsidDel="00000000" w:rsidR="00000000" w:rsidRPr="00000000">
        <w:rPr>
          <w:sz w:val="24"/>
          <w:szCs w:val="24"/>
          <w:rtl w:val="0"/>
        </w:rPr>
        <w:t xml:space="preserve">, da Comissão Pastoral da Terra (CPT), o Maranhão lidera os casos de violência relacionada à terra, com 363 ocorrências apenas no ano de 2024. O documento também destaca o aumento expressivo de contaminações por agrotóxicos, sendo o estado responsável pela maioria dos casos registrados, com efeitos diretos sobre a saúde e os modos de vida das comunidades tradicionais.</w:t>
      </w:r>
    </w:p>
    <w:p w:rsidR="00000000" w:rsidDel="00000000" w:rsidP="00000000" w:rsidRDefault="00000000" w:rsidRPr="00000000" w14:paraId="00000041">
      <w:pPr>
        <w:spacing w:line="360" w:lineRule="auto"/>
        <w:ind w:firstLine="850.3937007874017"/>
        <w:jc w:val="both"/>
        <w:rPr>
          <w:sz w:val="24"/>
          <w:szCs w:val="24"/>
        </w:rPr>
      </w:pPr>
      <w:r w:rsidDel="00000000" w:rsidR="00000000" w:rsidRPr="00000000">
        <w:rPr>
          <w:sz w:val="24"/>
          <w:szCs w:val="24"/>
          <w:rtl w:val="0"/>
        </w:rPr>
        <w:t xml:space="preserve">Dessa forma, o modelo agroexportador não apenas promove a degradação ambiental, mas também atualiza e aprofunda o racismo estrutural. Os sujeitos historicamente marginalizados continuam sendo os mais afetados por despejos forçados, contaminações ambientais, perda de territórios e negação sistemática de direitos. O investimento contínuo nessa lógica de desenvolvimento reproduz desigualdades históricas e compromete a construção de uma justiça socioambiental efetiva.</w:t>
      </w:r>
    </w:p>
    <w:p w:rsidR="00000000" w:rsidDel="00000000" w:rsidP="00000000" w:rsidRDefault="00000000" w:rsidRPr="00000000" w14:paraId="00000042">
      <w:pPr>
        <w:spacing w:line="360" w:lineRule="auto"/>
        <w:ind w:firstLine="850.3937007874017"/>
        <w:jc w:val="both"/>
        <w:rPr>
          <w:sz w:val="24"/>
          <w:szCs w:val="24"/>
        </w:rPr>
      </w:pPr>
      <w:r w:rsidDel="00000000" w:rsidR="00000000" w:rsidRPr="00000000">
        <w:rPr>
          <w:rtl w:val="0"/>
        </w:rPr>
      </w:r>
    </w:p>
    <w:p w:rsidR="00000000" w:rsidDel="00000000" w:rsidP="00000000" w:rsidRDefault="00000000" w:rsidRPr="00000000" w14:paraId="00000043">
      <w:pPr>
        <w:spacing w:line="360" w:lineRule="auto"/>
        <w:jc w:val="both"/>
        <w:rPr>
          <w:b w:val="1"/>
          <w:sz w:val="24"/>
          <w:szCs w:val="24"/>
          <w:vertAlign w:val="baseline"/>
        </w:rPr>
      </w:pPr>
      <w:r w:rsidDel="00000000" w:rsidR="00000000" w:rsidRPr="00000000">
        <w:rPr>
          <w:b w:val="1"/>
          <w:sz w:val="24"/>
          <w:szCs w:val="24"/>
          <w:rtl w:val="0"/>
        </w:rPr>
        <w:t xml:space="preserve">5 </w:t>
      </w:r>
      <w:r w:rsidDel="00000000" w:rsidR="00000000" w:rsidRPr="00000000">
        <w:rPr>
          <w:b w:val="1"/>
          <w:sz w:val="24"/>
          <w:szCs w:val="24"/>
          <w:vertAlign w:val="baseline"/>
          <w:rtl w:val="0"/>
        </w:rPr>
        <w:t xml:space="preserve">CONCLUSÃO</w:t>
      </w:r>
    </w:p>
    <w:p w:rsidR="00000000" w:rsidDel="00000000" w:rsidP="00000000" w:rsidRDefault="00000000" w:rsidRPr="00000000" w14:paraId="00000044">
      <w:pPr>
        <w:spacing w:line="360" w:lineRule="auto"/>
        <w:jc w:val="both"/>
        <w:rPr>
          <w:b w:val="1"/>
          <w:sz w:val="24"/>
          <w:szCs w:val="24"/>
        </w:rPr>
      </w:pPr>
      <w:r w:rsidDel="00000000" w:rsidR="00000000" w:rsidRPr="00000000">
        <w:rPr>
          <w:rtl w:val="0"/>
        </w:rPr>
      </w:r>
    </w:p>
    <w:p w:rsidR="00000000" w:rsidDel="00000000" w:rsidP="00000000" w:rsidRDefault="00000000" w:rsidRPr="00000000" w14:paraId="00000045">
      <w:pPr>
        <w:spacing w:after="0" w:before="0" w:line="360" w:lineRule="auto"/>
        <w:ind w:firstLine="850.3937007874017"/>
        <w:jc w:val="both"/>
        <w:rPr>
          <w:sz w:val="24"/>
          <w:szCs w:val="24"/>
        </w:rPr>
      </w:pPr>
      <w:r w:rsidDel="00000000" w:rsidR="00000000" w:rsidRPr="00000000">
        <w:rPr>
          <w:sz w:val="24"/>
          <w:szCs w:val="24"/>
          <w:rtl w:val="0"/>
        </w:rPr>
        <w:t xml:space="preserve">Este artigo discutiu como o racismo e a (in)justiça ambiental se manifestam por meio da atuação do próprio Estado, especialmente através do incentivo a políticas desenvolvimentistas. Apresentaram-se dados relativos ao Maranhão, um dos principais produtores agrícolas do país, onde se observa a reprodução dessa lógica, resultando em um cenário de intensos conflitos socioambientais que afetam, de forma desproporcional, povos e comunidades tradicionais.</w:t>
      </w:r>
    </w:p>
    <w:p w:rsidR="00000000" w:rsidDel="00000000" w:rsidP="00000000" w:rsidRDefault="00000000" w:rsidRPr="00000000" w14:paraId="00000046">
      <w:pPr>
        <w:spacing w:after="0" w:before="0" w:line="360" w:lineRule="auto"/>
        <w:ind w:firstLine="850.3937007874017"/>
        <w:jc w:val="both"/>
        <w:rPr>
          <w:sz w:val="24"/>
          <w:szCs w:val="24"/>
        </w:rPr>
      </w:pPr>
      <w:r w:rsidDel="00000000" w:rsidR="00000000" w:rsidRPr="00000000">
        <w:rPr>
          <w:sz w:val="24"/>
          <w:szCs w:val="24"/>
          <w:rtl w:val="0"/>
        </w:rPr>
        <w:t xml:space="preserve">A análise evidenciou que o avanço do agronegócio, respaldado por políticas públicas e práticas empresariais, perpetua a marginalização de grupos racializados, reproduzindo desigualdades históricas e aprofundando os mecanismos de injustiça ambiental. A ausência de uma atuação estatal comprometida com a equidade territorial e o reconhecimento dos direitos coletivos reforça o ciclo de exclusão social, racial e ambiental, revelando que o problema não se limita à omissão, mas também à conivência institucional.</w:t>
      </w:r>
    </w:p>
    <w:p w:rsidR="00000000" w:rsidDel="00000000" w:rsidP="00000000" w:rsidRDefault="00000000" w:rsidRPr="00000000" w14:paraId="00000047">
      <w:pPr>
        <w:spacing w:after="0" w:before="0" w:line="360" w:lineRule="auto"/>
        <w:ind w:firstLine="850.3937007874017"/>
        <w:jc w:val="both"/>
        <w:rPr>
          <w:sz w:val="24"/>
          <w:szCs w:val="24"/>
        </w:rPr>
      </w:pPr>
      <w:r w:rsidDel="00000000" w:rsidR="00000000" w:rsidRPr="00000000">
        <w:rPr>
          <w:sz w:val="24"/>
          <w:szCs w:val="24"/>
          <w:rtl w:val="0"/>
        </w:rPr>
        <w:t xml:space="preserve">Desse modo, torna-se evidente que os ideais do colonialismo e a lógica do racismo ambiental não apenas são reproduzidos e atualizados pelo Estado, mas também o estruturam e o sustentam. Trata-se de uma relação circular: o Estado legitima políticas e práticas que violam os direitos de comunidades racializadas, ao mesmo tempo em que se mantém como tal justamente por meio dessas exclusões históricas. Essa cumplicidade institucional revela que o racismo ambiental não é uma falha do sistema, mas parte de seu próprio funcionamento.</w:t>
      </w:r>
    </w:p>
    <w:p w:rsidR="00000000" w:rsidDel="00000000" w:rsidP="00000000" w:rsidRDefault="00000000" w:rsidRPr="00000000" w14:paraId="00000048">
      <w:pPr>
        <w:spacing w:after="0" w:before="0" w:line="360" w:lineRule="auto"/>
        <w:ind w:firstLine="850.3937007874017"/>
        <w:jc w:val="both"/>
        <w:rPr>
          <w:b w:val="1"/>
          <w:sz w:val="24"/>
          <w:szCs w:val="24"/>
        </w:rPr>
      </w:pPr>
      <w:r w:rsidDel="00000000" w:rsidR="00000000" w:rsidRPr="00000000">
        <w:rPr>
          <w:rtl w:val="0"/>
        </w:rPr>
      </w:r>
    </w:p>
    <w:p w:rsidR="00000000" w:rsidDel="00000000" w:rsidP="00000000" w:rsidRDefault="00000000" w:rsidRPr="00000000" w14:paraId="00000049">
      <w:pPr>
        <w:spacing w:line="360" w:lineRule="auto"/>
        <w:jc w:val="center"/>
        <w:rPr>
          <w:sz w:val="24"/>
          <w:szCs w:val="24"/>
        </w:rPr>
      </w:pPr>
      <w:r w:rsidDel="00000000" w:rsidR="00000000" w:rsidRPr="00000000">
        <w:rPr>
          <w:b w:val="1"/>
          <w:sz w:val="24"/>
          <w:szCs w:val="24"/>
          <w:vertAlign w:val="baseline"/>
          <w:rtl w:val="0"/>
        </w:rPr>
        <w:t xml:space="preserve">REFERÊNCIAS </w:t>
      </w:r>
      <w:r w:rsidDel="00000000" w:rsidR="00000000" w:rsidRPr="00000000">
        <w:rPr>
          <w:rtl w:val="0"/>
        </w:rPr>
      </w:r>
    </w:p>
    <w:p w:rsidR="00000000" w:rsidDel="00000000" w:rsidP="00000000" w:rsidRDefault="00000000" w:rsidRPr="00000000" w14:paraId="0000004A">
      <w:pPr>
        <w:spacing w:line="360" w:lineRule="auto"/>
        <w:jc w:val="left"/>
        <w:rPr>
          <w:sz w:val="24"/>
          <w:szCs w:val="24"/>
        </w:rPr>
      </w:pPr>
      <w:r w:rsidDel="00000000" w:rsidR="00000000" w:rsidRPr="00000000">
        <w:rPr>
          <w:rtl w:val="0"/>
        </w:rPr>
      </w:r>
    </w:p>
    <w:p w:rsidR="00000000" w:rsidDel="00000000" w:rsidP="00000000" w:rsidRDefault="00000000" w:rsidRPr="00000000" w14:paraId="0000004B">
      <w:pPr>
        <w:widowControl w:val="0"/>
        <w:spacing w:after="0" w:before="0" w:line="240" w:lineRule="auto"/>
        <w:rPr>
          <w:sz w:val="24"/>
          <w:szCs w:val="24"/>
        </w:rPr>
      </w:pPr>
      <w:r w:rsidDel="00000000" w:rsidR="00000000" w:rsidRPr="00000000">
        <w:rPr>
          <w:sz w:val="24"/>
          <w:szCs w:val="24"/>
          <w:rtl w:val="0"/>
        </w:rPr>
        <w:t xml:space="preserve">ACSELRAD, Henri; MELLO, Cecília Campello do Amaral; BEZERRA, Gustavo das Neves. </w:t>
      </w:r>
      <w:r w:rsidDel="00000000" w:rsidR="00000000" w:rsidRPr="00000000">
        <w:rPr>
          <w:b w:val="1"/>
          <w:sz w:val="24"/>
          <w:szCs w:val="24"/>
          <w:rtl w:val="0"/>
        </w:rPr>
        <w:t xml:space="preserve">O que é justiça ambiental</w:t>
      </w:r>
      <w:r w:rsidDel="00000000" w:rsidR="00000000" w:rsidRPr="00000000">
        <w:rPr>
          <w:sz w:val="24"/>
          <w:szCs w:val="24"/>
          <w:rtl w:val="0"/>
        </w:rPr>
        <w:t xml:space="preserve">. Rio De Janeiro: Garamond, 2009.</w:t>
      </w:r>
    </w:p>
    <w:p w:rsidR="00000000" w:rsidDel="00000000" w:rsidP="00000000" w:rsidRDefault="00000000" w:rsidRPr="00000000" w14:paraId="0000004C">
      <w:pPr>
        <w:widowControl w:val="0"/>
        <w:spacing w:after="0" w:before="0" w:line="240" w:lineRule="auto"/>
        <w:rPr>
          <w:sz w:val="24"/>
          <w:szCs w:val="24"/>
        </w:rPr>
      </w:pPr>
      <w:r w:rsidDel="00000000" w:rsidR="00000000" w:rsidRPr="00000000">
        <w:rPr>
          <w:rtl w:val="0"/>
        </w:rPr>
      </w:r>
    </w:p>
    <w:p w:rsidR="00000000" w:rsidDel="00000000" w:rsidP="00000000" w:rsidRDefault="00000000" w:rsidRPr="00000000" w14:paraId="0000004D">
      <w:pPr>
        <w:widowControl w:val="0"/>
        <w:spacing w:after="0" w:before="0" w:line="240" w:lineRule="auto"/>
        <w:rPr>
          <w:sz w:val="24"/>
          <w:szCs w:val="24"/>
        </w:rPr>
      </w:pPr>
      <w:r w:rsidDel="00000000" w:rsidR="00000000" w:rsidRPr="00000000">
        <w:rPr>
          <w:sz w:val="24"/>
          <w:szCs w:val="24"/>
          <w:rtl w:val="0"/>
        </w:rPr>
        <w:t xml:space="preserve">ALMEIDA, Sílvio Luiz de. </w:t>
      </w:r>
      <w:r w:rsidDel="00000000" w:rsidR="00000000" w:rsidRPr="00000000">
        <w:rPr>
          <w:b w:val="1"/>
          <w:sz w:val="24"/>
          <w:szCs w:val="24"/>
          <w:rtl w:val="0"/>
        </w:rPr>
        <w:t xml:space="preserve">Racismo estrutural</w:t>
      </w:r>
      <w:r w:rsidDel="00000000" w:rsidR="00000000" w:rsidRPr="00000000">
        <w:rPr>
          <w:sz w:val="24"/>
          <w:szCs w:val="24"/>
          <w:rtl w:val="0"/>
        </w:rPr>
        <w:t xml:space="preserve">. São Paulo: Sueli Carneiro; Pólen, 2019.</w:t>
      </w:r>
    </w:p>
    <w:p w:rsidR="00000000" w:rsidDel="00000000" w:rsidP="00000000" w:rsidRDefault="00000000" w:rsidRPr="00000000" w14:paraId="0000004E">
      <w:pPr>
        <w:widowControl w:val="0"/>
        <w:spacing w:after="0" w:before="0" w:line="240" w:lineRule="auto"/>
        <w:rPr>
          <w:sz w:val="24"/>
          <w:szCs w:val="24"/>
        </w:rPr>
      </w:pPr>
      <w:r w:rsidDel="00000000" w:rsidR="00000000" w:rsidRPr="00000000">
        <w:rPr>
          <w:rtl w:val="0"/>
        </w:rPr>
      </w:r>
    </w:p>
    <w:p w:rsidR="00000000" w:rsidDel="00000000" w:rsidP="00000000" w:rsidRDefault="00000000" w:rsidRPr="00000000" w14:paraId="0000004F">
      <w:pPr>
        <w:widowControl w:val="0"/>
        <w:spacing w:after="0" w:before="0" w:line="240" w:lineRule="auto"/>
        <w:rPr>
          <w:sz w:val="24"/>
          <w:szCs w:val="24"/>
        </w:rPr>
      </w:pPr>
      <w:r w:rsidDel="00000000" w:rsidR="00000000" w:rsidRPr="00000000">
        <w:rPr>
          <w:sz w:val="24"/>
          <w:szCs w:val="24"/>
          <w:rtl w:val="0"/>
        </w:rPr>
        <w:t xml:space="preserve">ARAÚJO DE OLIVEIRA, Denilson. Questões Acerca Do Genocídio Negro no Brasil. </w:t>
      </w:r>
      <w:r w:rsidDel="00000000" w:rsidR="00000000" w:rsidRPr="00000000">
        <w:rPr>
          <w:b w:val="1"/>
          <w:sz w:val="24"/>
          <w:szCs w:val="24"/>
          <w:rtl w:val="0"/>
        </w:rPr>
        <w:t xml:space="preserve">Revista da Associação Brasileira de Pesquisadores/as Negros/as (ABPN)</w:t>
      </w:r>
      <w:r w:rsidDel="00000000" w:rsidR="00000000" w:rsidRPr="00000000">
        <w:rPr>
          <w:sz w:val="24"/>
          <w:szCs w:val="24"/>
          <w:rtl w:val="0"/>
        </w:rPr>
        <w:t xml:space="preserve">, </w:t>
      </w:r>
      <w:r w:rsidDel="00000000" w:rsidR="00000000" w:rsidRPr="00000000">
        <w:rPr>
          <w:i w:val="1"/>
          <w:sz w:val="24"/>
          <w:szCs w:val="24"/>
          <w:rtl w:val="0"/>
        </w:rPr>
        <w:t xml:space="preserve">[S. l.]</w:t>
      </w:r>
      <w:r w:rsidDel="00000000" w:rsidR="00000000" w:rsidRPr="00000000">
        <w:rPr>
          <w:sz w:val="24"/>
          <w:szCs w:val="24"/>
          <w:rtl w:val="0"/>
        </w:rPr>
        <w:t xml:space="preserve">, v. 12, n. Ed. Especi, p. 312–335, 2020. Disponível em: https://abpnrevista.org.br/site/article/view/867. Acesso em: 14 fev. 2025</w:t>
      </w:r>
    </w:p>
    <w:p w:rsidR="00000000" w:rsidDel="00000000" w:rsidP="00000000" w:rsidRDefault="00000000" w:rsidRPr="00000000" w14:paraId="00000050">
      <w:pPr>
        <w:widowControl w:val="0"/>
        <w:spacing w:after="0" w:before="0" w:line="240" w:lineRule="auto"/>
        <w:rPr>
          <w:sz w:val="24"/>
          <w:szCs w:val="24"/>
        </w:rPr>
      </w:pPr>
      <w:r w:rsidDel="00000000" w:rsidR="00000000" w:rsidRPr="00000000">
        <w:rPr>
          <w:rtl w:val="0"/>
        </w:rPr>
      </w:r>
    </w:p>
    <w:p w:rsidR="00000000" w:rsidDel="00000000" w:rsidP="00000000" w:rsidRDefault="00000000" w:rsidRPr="00000000" w14:paraId="00000051">
      <w:pPr>
        <w:widowControl w:val="0"/>
        <w:spacing w:after="0" w:before="0" w:line="240" w:lineRule="auto"/>
        <w:rPr>
          <w:sz w:val="24"/>
          <w:szCs w:val="24"/>
        </w:rPr>
      </w:pPr>
      <w:r w:rsidDel="00000000" w:rsidR="00000000" w:rsidRPr="00000000">
        <w:rPr>
          <w:sz w:val="24"/>
          <w:szCs w:val="24"/>
          <w:rtl w:val="0"/>
        </w:rPr>
        <w:t xml:space="preserve">BARBOSA, Aline Miranda; GÓMEZ, Jorge Ramon Montenegro. A TERRITORIALIZAÇÃO DO RACISMO AMBIENTAL EM COMUNIDADES QUILOMBOLAS DO MUNICÍPIO DE SEABRA - BAHIA. </w:t>
      </w:r>
      <w:r w:rsidDel="00000000" w:rsidR="00000000" w:rsidRPr="00000000">
        <w:rPr>
          <w:b w:val="1"/>
          <w:sz w:val="24"/>
          <w:szCs w:val="24"/>
          <w:rtl w:val="0"/>
        </w:rPr>
        <w:t xml:space="preserve">Revista da Associação Brasileira de Pesquisadores/as Negros/as (ABPN)</w:t>
      </w:r>
      <w:r w:rsidDel="00000000" w:rsidR="00000000" w:rsidRPr="00000000">
        <w:rPr>
          <w:sz w:val="24"/>
          <w:szCs w:val="24"/>
          <w:rtl w:val="0"/>
        </w:rPr>
        <w:t xml:space="preserve">, </w:t>
      </w:r>
      <w:r w:rsidDel="00000000" w:rsidR="00000000" w:rsidRPr="00000000">
        <w:rPr>
          <w:i w:val="1"/>
          <w:sz w:val="24"/>
          <w:szCs w:val="24"/>
          <w:rtl w:val="0"/>
        </w:rPr>
        <w:t xml:space="preserve">[S. l.]</w:t>
      </w:r>
      <w:r w:rsidDel="00000000" w:rsidR="00000000" w:rsidRPr="00000000">
        <w:rPr>
          <w:sz w:val="24"/>
          <w:szCs w:val="24"/>
          <w:rtl w:val="0"/>
        </w:rPr>
        <w:t xml:space="preserve">, v. 14, n. Ed. Especi, p. 95–120, 2022. Disponível em: https://abpnrevista.org.br/site/article/view/1330. Acesso em: 15 fev. 2025.</w:t>
      </w:r>
    </w:p>
    <w:p w:rsidR="00000000" w:rsidDel="00000000" w:rsidP="00000000" w:rsidRDefault="00000000" w:rsidRPr="00000000" w14:paraId="00000052">
      <w:pPr>
        <w:widowControl w:val="0"/>
        <w:spacing w:after="0" w:before="0" w:line="240" w:lineRule="auto"/>
        <w:rPr>
          <w:sz w:val="24"/>
          <w:szCs w:val="24"/>
        </w:rPr>
      </w:pPr>
      <w:r w:rsidDel="00000000" w:rsidR="00000000" w:rsidRPr="00000000">
        <w:rPr>
          <w:rtl w:val="0"/>
        </w:rPr>
      </w:r>
    </w:p>
    <w:p w:rsidR="00000000" w:rsidDel="00000000" w:rsidP="00000000" w:rsidRDefault="00000000" w:rsidRPr="00000000" w14:paraId="00000053">
      <w:pPr>
        <w:widowControl w:val="0"/>
        <w:spacing w:after="0" w:before="0" w:line="240" w:lineRule="auto"/>
        <w:rPr>
          <w:sz w:val="24"/>
          <w:szCs w:val="24"/>
        </w:rPr>
      </w:pPr>
      <w:r w:rsidDel="00000000" w:rsidR="00000000" w:rsidRPr="00000000">
        <w:rPr>
          <w:sz w:val="24"/>
          <w:szCs w:val="24"/>
          <w:rtl w:val="0"/>
        </w:rPr>
        <w:t xml:space="preserve">BENTO, Cida. </w:t>
      </w:r>
      <w:r w:rsidDel="00000000" w:rsidR="00000000" w:rsidRPr="00000000">
        <w:rPr>
          <w:b w:val="1"/>
          <w:sz w:val="24"/>
          <w:szCs w:val="24"/>
          <w:rtl w:val="0"/>
        </w:rPr>
        <w:t xml:space="preserve">O pacto da branquitude</w:t>
      </w:r>
      <w:r w:rsidDel="00000000" w:rsidR="00000000" w:rsidRPr="00000000">
        <w:rPr>
          <w:sz w:val="24"/>
          <w:szCs w:val="24"/>
          <w:rtl w:val="0"/>
        </w:rPr>
        <w:t xml:space="preserve"> - 1º ed. - São Paulo: Companhia das Letras, 2022.</w:t>
      </w:r>
    </w:p>
    <w:p w:rsidR="00000000" w:rsidDel="00000000" w:rsidP="00000000" w:rsidRDefault="00000000" w:rsidRPr="00000000" w14:paraId="00000054">
      <w:pPr>
        <w:widowControl w:val="0"/>
        <w:spacing w:after="0" w:before="0" w:line="240" w:lineRule="auto"/>
        <w:rPr>
          <w:sz w:val="24"/>
          <w:szCs w:val="24"/>
        </w:rPr>
      </w:pPr>
      <w:r w:rsidDel="00000000" w:rsidR="00000000" w:rsidRPr="00000000">
        <w:rPr>
          <w:rtl w:val="0"/>
        </w:rPr>
      </w:r>
    </w:p>
    <w:p w:rsidR="00000000" w:rsidDel="00000000" w:rsidP="00000000" w:rsidRDefault="00000000" w:rsidRPr="00000000" w14:paraId="00000055">
      <w:pPr>
        <w:widowControl w:val="0"/>
        <w:spacing w:after="0" w:before="0" w:line="240" w:lineRule="auto"/>
        <w:rPr>
          <w:sz w:val="24"/>
          <w:szCs w:val="24"/>
        </w:rPr>
      </w:pPr>
      <w:r w:rsidDel="00000000" w:rsidR="00000000" w:rsidRPr="00000000">
        <w:rPr>
          <w:sz w:val="24"/>
          <w:szCs w:val="24"/>
          <w:rtl w:val="0"/>
        </w:rPr>
        <w:t xml:space="preserve">BRASIL. </w:t>
      </w:r>
      <w:r w:rsidDel="00000000" w:rsidR="00000000" w:rsidRPr="00000000">
        <w:rPr>
          <w:b w:val="1"/>
          <w:sz w:val="24"/>
          <w:szCs w:val="24"/>
          <w:rtl w:val="0"/>
        </w:rPr>
        <w:t xml:space="preserve">Decreto nº 6.040, de 07 de fevereiro de 2007. </w:t>
      </w:r>
      <w:r w:rsidDel="00000000" w:rsidR="00000000" w:rsidRPr="00000000">
        <w:rPr>
          <w:sz w:val="24"/>
          <w:szCs w:val="24"/>
          <w:rtl w:val="0"/>
        </w:rPr>
        <w:t xml:space="preserve">Institui a Política Nacional de Desenvolvimento Sustentável dos Povos e Comunidades Tradicionais. Brasília: Senado Federal, 2007. Disponível em: </w:t>
      </w:r>
      <w:hyperlink r:id="rId8">
        <w:r w:rsidDel="00000000" w:rsidR="00000000" w:rsidRPr="00000000">
          <w:rPr>
            <w:sz w:val="24"/>
            <w:szCs w:val="24"/>
            <w:rtl w:val="0"/>
          </w:rPr>
          <w:t xml:space="preserve">https://www.planalto.gov.br/ccivil_03/_ato2007-2010/2007/decreto/d6040.htm</w:t>
        </w:r>
      </w:hyperlink>
      <w:r w:rsidDel="00000000" w:rsidR="00000000" w:rsidRPr="00000000">
        <w:rPr>
          <w:rtl w:val="0"/>
        </w:rPr>
      </w:r>
    </w:p>
    <w:p w:rsidR="00000000" w:rsidDel="00000000" w:rsidP="00000000" w:rsidRDefault="00000000" w:rsidRPr="00000000" w14:paraId="00000056">
      <w:pPr>
        <w:widowControl w:val="0"/>
        <w:spacing w:after="0" w:before="0" w:line="240" w:lineRule="auto"/>
        <w:rPr>
          <w:sz w:val="24"/>
          <w:szCs w:val="24"/>
        </w:rPr>
      </w:pPr>
      <w:r w:rsidDel="00000000" w:rsidR="00000000" w:rsidRPr="00000000">
        <w:rPr>
          <w:rtl w:val="0"/>
        </w:rPr>
      </w:r>
    </w:p>
    <w:p w:rsidR="00000000" w:rsidDel="00000000" w:rsidP="00000000" w:rsidRDefault="00000000" w:rsidRPr="00000000" w14:paraId="00000057">
      <w:pPr>
        <w:widowControl w:val="0"/>
        <w:spacing w:after="0" w:before="0" w:line="240" w:lineRule="auto"/>
        <w:rPr>
          <w:sz w:val="24"/>
          <w:szCs w:val="24"/>
        </w:rPr>
      </w:pPr>
      <w:r w:rsidDel="00000000" w:rsidR="00000000" w:rsidRPr="00000000">
        <w:rPr>
          <w:sz w:val="24"/>
          <w:szCs w:val="24"/>
          <w:rtl w:val="0"/>
        </w:rPr>
        <w:t xml:space="preserve">BRASIL. Ministério do Meio Ambiente. </w:t>
      </w:r>
      <w:r w:rsidDel="00000000" w:rsidR="00000000" w:rsidRPr="00000000">
        <w:rPr>
          <w:b w:val="1"/>
          <w:sz w:val="24"/>
          <w:szCs w:val="24"/>
          <w:rtl w:val="0"/>
        </w:rPr>
        <w:t xml:space="preserve">Manifesto de Lançamento da Rede Brasileira de Justiça Ambiental. </w:t>
      </w:r>
      <w:r w:rsidDel="00000000" w:rsidR="00000000" w:rsidRPr="00000000">
        <w:rPr>
          <w:sz w:val="24"/>
          <w:szCs w:val="24"/>
          <w:rtl w:val="0"/>
        </w:rPr>
        <w:t xml:space="preserve">2001. Disponível em: </w:t>
      </w:r>
      <w:hyperlink r:id="rId9">
        <w:r w:rsidDel="00000000" w:rsidR="00000000" w:rsidRPr="00000000">
          <w:rPr>
            <w:sz w:val="24"/>
            <w:szCs w:val="24"/>
            <w:rtl w:val="0"/>
          </w:rPr>
          <w:t xml:space="preserve">https://antigo.mma.gov.br/educacao-ambiental/pol%C3%ADtica-nacional-de-educa%C3%A7%C3%A3o-ambiental/documentos-referenciais/item/8077-manifesto-de-lan%C3%A7amento-da-rede-brasileira-de-justi%C3%A7a-ambiental.html</w:t>
        </w:r>
      </w:hyperlink>
      <w:r w:rsidDel="00000000" w:rsidR="00000000" w:rsidRPr="00000000">
        <w:rPr>
          <w:sz w:val="24"/>
          <w:szCs w:val="24"/>
          <w:rtl w:val="0"/>
        </w:rPr>
        <w:t xml:space="preserve">. Acesso em: 22 fev. 2025.</w:t>
      </w:r>
    </w:p>
    <w:p w:rsidR="00000000" w:rsidDel="00000000" w:rsidP="00000000" w:rsidRDefault="00000000" w:rsidRPr="00000000" w14:paraId="00000058">
      <w:pPr>
        <w:widowControl w:val="0"/>
        <w:spacing w:after="0" w:before="0" w:line="240" w:lineRule="auto"/>
        <w:rPr>
          <w:sz w:val="24"/>
          <w:szCs w:val="24"/>
        </w:rPr>
      </w:pPr>
      <w:r w:rsidDel="00000000" w:rsidR="00000000" w:rsidRPr="00000000">
        <w:rPr>
          <w:rtl w:val="0"/>
        </w:rPr>
      </w:r>
    </w:p>
    <w:p w:rsidR="00000000" w:rsidDel="00000000" w:rsidP="00000000" w:rsidRDefault="00000000" w:rsidRPr="00000000" w14:paraId="00000059">
      <w:pPr>
        <w:widowControl w:val="0"/>
        <w:spacing w:after="0" w:before="0" w:line="240" w:lineRule="auto"/>
        <w:rPr>
          <w:sz w:val="24"/>
          <w:szCs w:val="24"/>
        </w:rPr>
      </w:pPr>
      <w:r w:rsidDel="00000000" w:rsidR="00000000" w:rsidRPr="00000000">
        <w:rPr>
          <w:sz w:val="24"/>
          <w:szCs w:val="24"/>
          <w:rtl w:val="0"/>
        </w:rPr>
        <w:t xml:space="preserve">BRUZACA, Ruan Didier. </w:t>
      </w:r>
      <w:r w:rsidDel="00000000" w:rsidR="00000000" w:rsidRPr="00000000">
        <w:rPr>
          <w:b w:val="1"/>
          <w:sz w:val="24"/>
          <w:szCs w:val="24"/>
          <w:rtl w:val="0"/>
        </w:rPr>
        <w:t xml:space="preserve">Quilombo, Judiciário e desenvolvimento:</w:t>
      </w:r>
      <w:r w:rsidDel="00000000" w:rsidR="00000000" w:rsidRPr="00000000">
        <w:rPr>
          <w:sz w:val="24"/>
          <w:szCs w:val="24"/>
          <w:rtl w:val="0"/>
        </w:rPr>
        <w:t xml:space="preserve"> Santa Rosa dos Pretos contra Vale no Maranhão - São Luís, EDUFMA, 2021.</w:t>
      </w:r>
    </w:p>
    <w:p w:rsidR="00000000" w:rsidDel="00000000" w:rsidP="00000000" w:rsidRDefault="00000000" w:rsidRPr="00000000" w14:paraId="0000005A">
      <w:pPr>
        <w:widowControl w:val="0"/>
        <w:spacing w:after="0" w:before="0" w:line="240" w:lineRule="auto"/>
        <w:rPr>
          <w:sz w:val="24"/>
          <w:szCs w:val="24"/>
        </w:rPr>
      </w:pPr>
      <w:r w:rsidDel="00000000" w:rsidR="00000000" w:rsidRPr="00000000">
        <w:rPr>
          <w:rtl w:val="0"/>
        </w:rPr>
      </w:r>
    </w:p>
    <w:p w:rsidR="00000000" w:rsidDel="00000000" w:rsidP="00000000" w:rsidRDefault="00000000" w:rsidRPr="00000000" w14:paraId="0000005B">
      <w:pPr>
        <w:widowControl w:val="0"/>
        <w:spacing w:after="0" w:before="0" w:line="240" w:lineRule="auto"/>
        <w:rPr>
          <w:sz w:val="24"/>
          <w:szCs w:val="24"/>
        </w:rPr>
      </w:pPr>
      <w:r w:rsidDel="00000000" w:rsidR="00000000" w:rsidRPr="00000000">
        <w:rPr>
          <w:sz w:val="24"/>
          <w:szCs w:val="24"/>
          <w:rtl w:val="0"/>
        </w:rPr>
        <w:t xml:space="preserve">BRUZACA, Ruan Didier. </w:t>
      </w:r>
      <w:r w:rsidDel="00000000" w:rsidR="00000000" w:rsidRPr="00000000">
        <w:rPr>
          <w:b w:val="1"/>
          <w:sz w:val="24"/>
          <w:szCs w:val="24"/>
          <w:rtl w:val="0"/>
        </w:rPr>
        <w:t xml:space="preserve">Direito de comunidades tradicionais face ao agronegócio</w:t>
      </w:r>
      <w:r w:rsidDel="00000000" w:rsidR="00000000" w:rsidRPr="00000000">
        <w:rPr>
          <w:sz w:val="24"/>
          <w:szCs w:val="24"/>
          <w:rtl w:val="0"/>
        </w:rPr>
        <w:t xml:space="preserve">: análise da tutela de direitos desde resistências à monocultura da soja no Baixo- Parnaíba maranhense. Direito e Desenvolvimento, João Pessoa, v. 11, n. 2, p. 129-147, jul./dez. 2020.</w:t>
      </w:r>
    </w:p>
    <w:p w:rsidR="00000000" w:rsidDel="00000000" w:rsidP="00000000" w:rsidRDefault="00000000" w:rsidRPr="00000000" w14:paraId="0000005C">
      <w:pPr>
        <w:widowControl w:val="0"/>
        <w:spacing w:after="0" w:before="0" w:line="240" w:lineRule="auto"/>
        <w:rPr>
          <w:sz w:val="24"/>
          <w:szCs w:val="24"/>
        </w:rPr>
      </w:pPr>
      <w:r w:rsidDel="00000000" w:rsidR="00000000" w:rsidRPr="00000000">
        <w:rPr>
          <w:rtl w:val="0"/>
        </w:rPr>
      </w:r>
    </w:p>
    <w:p w:rsidR="00000000" w:rsidDel="00000000" w:rsidP="00000000" w:rsidRDefault="00000000" w:rsidRPr="00000000" w14:paraId="0000005D">
      <w:pPr>
        <w:widowControl w:val="0"/>
        <w:spacing w:after="0" w:before="0" w:line="240" w:lineRule="auto"/>
        <w:rPr>
          <w:sz w:val="24"/>
          <w:szCs w:val="24"/>
        </w:rPr>
      </w:pPr>
      <w:r w:rsidDel="00000000" w:rsidR="00000000" w:rsidRPr="00000000">
        <w:rPr>
          <w:sz w:val="24"/>
          <w:szCs w:val="24"/>
          <w:rtl w:val="0"/>
        </w:rPr>
        <w:t xml:space="preserve">BULLARD, Robert Doyle. </w:t>
      </w:r>
      <w:r w:rsidDel="00000000" w:rsidR="00000000" w:rsidRPr="00000000">
        <w:rPr>
          <w:b w:val="1"/>
          <w:sz w:val="24"/>
          <w:szCs w:val="24"/>
          <w:rtl w:val="0"/>
        </w:rPr>
        <w:t xml:space="preserve">Environment and Morality</w:t>
      </w:r>
      <w:r w:rsidDel="00000000" w:rsidR="00000000" w:rsidRPr="00000000">
        <w:rPr>
          <w:sz w:val="24"/>
          <w:szCs w:val="24"/>
          <w:rtl w:val="0"/>
        </w:rPr>
        <w:t xml:space="preserve">. [s.l.] Geneva : UNRISD, 2004.</w:t>
      </w:r>
    </w:p>
    <w:p w:rsidR="00000000" w:rsidDel="00000000" w:rsidP="00000000" w:rsidRDefault="00000000" w:rsidRPr="00000000" w14:paraId="0000005E">
      <w:pPr>
        <w:widowControl w:val="0"/>
        <w:spacing w:after="0" w:before="0" w:line="240" w:lineRule="auto"/>
        <w:rPr>
          <w:sz w:val="24"/>
          <w:szCs w:val="24"/>
        </w:rPr>
      </w:pPr>
      <w:r w:rsidDel="00000000" w:rsidR="00000000" w:rsidRPr="00000000">
        <w:rPr>
          <w:rtl w:val="0"/>
        </w:rPr>
      </w:r>
    </w:p>
    <w:p w:rsidR="00000000" w:rsidDel="00000000" w:rsidP="00000000" w:rsidRDefault="00000000" w:rsidRPr="00000000" w14:paraId="0000005F">
      <w:pPr>
        <w:widowControl w:val="0"/>
        <w:spacing w:after="0" w:before="0" w:line="240" w:lineRule="auto"/>
        <w:rPr>
          <w:rFonts w:ascii="Times New Roman" w:cs="Times New Roman" w:eastAsia="Times New Roman" w:hAnsi="Times New Roman"/>
          <w:b w:val="1"/>
          <w:sz w:val="24"/>
          <w:szCs w:val="24"/>
        </w:rPr>
      </w:pPr>
      <w:r w:rsidDel="00000000" w:rsidR="00000000" w:rsidRPr="00000000">
        <w:rPr>
          <w:sz w:val="24"/>
          <w:szCs w:val="24"/>
          <w:rtl w:val="0"/>
        </w:rPr>
        <w:t xml:space="preserve">COLE, Luke W.; FOSTER, Sheila R.</w:t>
      </w:r>
      <w:r w:rsidDel="00000000" w:rsidR="00000000" w:rsidRPr="00000000">
        <w:rPr>
          <w:b w:val="1"/>
          <w:sz w:val="24"/>
          <w:szCs w:val="24"/>
          <w:rtl w:val="0"/>
        </w:rPr>
        <w:t xml:space="preserve"> From the ground up:</w:t>
      </w:r>
      <w:r w:rsidDel="00000000" w:rsidR="00000000" w:rsidRPr="00000000">
        <w:rPr>
          <w:sz w:val="24"/>
          <w:szCs w:val="24"/>
          <w:rtl w:val="0"/>
        </w:rPr>
        <w:t xml:space="preserve"> environmental racism and the rise of the environmental justice movement. New York and London: New York University Press, 2001.</w:t>
      </w:r>
      <w:r w:rsidDel="00000000" w:rsidR="00000000" w:rsidRPr="00000000">
        <w:rPr>
          <w:rtl w:val="0"/>
        </w:rPr>
      </w:r>
    </w:p>
    <w:p w:rsidR="00000000" w:rsidDel="00000000" w:rsidP="00000000" w:rsidRDefault="00000000" w:rsidRPr="00000000" w14:paraId="00000060">
      <w:pPr>
        <w:widowControl w:val="0"/>
        <w:spacing w:after="0" w:before="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1">
      <w:pPr>
        <w:widowControl w:val="0"/>
        <w:spacing w:after="0" w:before="0" w:line="240" w:lineRule="auto"/>
        <w:rPr>
          <w:sz w:val="24"/>
          <w:szCs w:val="24"/>
        </w:rPr>
      </w:pPr>
      <w:r w:rsidDel="00000000" w:rsidR="00000000" w:rsidRPr="00000000">
        <w:rPr>
          <w:sz w:val="24"/>
          <w:szCs w:val="24"/>
          <w:rtl w:val="0"/>
        </w:rPr>
        <w:t xml:space="preserve">COMISSÃO PASTORAL DA TERRA.</w:t>
      </w:r>
      <w:r w:rsidDel="00000000" w:rsidR="00000000" w:rsidRPr="00000000">
        <w:rPr>
          <w:b w:val="1"/>
          <w:sz w:val="24"/>
          <w:szCs w:val="24"/>
          <w:rtl w:val="0"/>
        </w:rPr>
        <w:t xml:space="preserve"> Dados de conflitos no campo em 2024 registram diminuição no número de conflitos, mas não da violência, indica publicação da CPT</w:t>
      </w:r>
      <w:r w:rsidDel="00000000" w:rsidR="00000000" w:rsidRPr="00000000">
        <w:rPr>
          <w:sz w:val="24"/>
          <w:szCs w:val="24"/>
          <w:rtl w:val="0"/>
        </w:rPr>
        <w:t xml:space="preserve">. [s.l: s.n.]. Disponível em: </w:t>
      </w:r>
      <w:hyperlink r:id="rId10">
        <w:r w:rsidDel="00000000" w:rsidR="00000000" w:rsidRPr="00000000">
          <w:rPr>
            <w:sz w:val="24"/>
            <w:szCs w:val="24"/>
            <w:rtl w:val="0"/>
          </w:rPr>
          <w:t xml:space="preserve">Release Geral - Conflitos no Campo 2024 - Comissão Pastoral da Tehttps://cptnacional.org.br/documento/release-geral-2024/rra - CPT</w:t>
        </w:r>
      </w:hyperlink>
      <w:r w:rsidDel="00000000" w:rsidR="00000000" w:rsidRPr="00000000">
        <w:rPr>
          <w:rtl w:val="0"/>
        </w:rPr>
      </w:r>
    </w:p>
    <w:p w:rsidR="00000000" w:rsidDel="00000000" w:rsidP="00000000" w:rsidRDefault="00000000" w:rsidRPr="00000000" w14:paraId="00000062">
      <w:pPr>
        <w:widowControl w:val="0"/>
        <w:spacing w:after="0" w:before="0" w:line="240" w:lineRule="auto"/>
        <w:rPr>
          <w:sz w:val="24"/>
          <w:szCs w:val="24"/>
        </w:rPr>
      </w:pPr>
      <w:r w:rsidDel="00000000" w:rsidR="00000000" w:rsidRPr="00000000">
        <w:rPr>
          <w:rtl w:val="0"/>
        </w:rPr>
      </w:r>
    </w:p>
    <w:p w:rsidR="00000000" w:rsidDel="00000000" w:rsidP="00000000" w:rsidRDefault="00000000" w:rsidRPr="00000000" w14:paraId="00000063">
      <w:pPr>
        <w:widowControl w:val="0"/>
        <w:spacing w:after="0" w:before="0" w:line="240" w:lineRule="auto"/>
        <w:rPr>
          <w:sz w:val="24"/>
          <w:szCs w:val="24"/>
        </w:rPr>
      </w:pPr>
      <w:r w:rsidDel="00000000" w:rsidR="00000000" w:rsidRPr="00000000">
        <w:rPr>
          <w:sz w:val="24"/>
          <w:szCs w:val="24"/>
          <w:rtl w:val="0"/>
        </w:rPr>
        <w:t xml:space="preserve">GONZALEZ, Lélia. </w:t>
      </w:r>
      <w:r w:rsidDel="00000000" w:rsidR="00000000" w:rsidRPr="00000000">
        <w:rPr>
          <w:b w:val="1"/>
          <w:sz w:val="24"/>
          <w:szCs w:val="24"/>
          <w:rtl w:val="0"/>
        </w:rPr>
        <w:t xml:space="preserve">Por um feminismo afro-latino-americano</w:t>
      </w:r>
      <w:r w:rsidDel="00000000" w:rsidR="00000000" w:rsidRPr="00000000">
        <w:rPr>
          <w:sz w:val="24"/>
          <w:szCs w:val="24"/>
          <w:rtl w:val="0"/>
        </w:rPr>
        <w:t xml:space="preserve">. [s.l.] Editora Schwarcz - Companhia das Letras, 2020.</w:t>
      </w:r>
    </w:p>
    <w:p w:rsidR="00000000" w:rsidDel="00000000" w:rsidP="00000000" w:rsidRDefault="00000000" w:rsidRPr="00000000" w14:paraId="00000064">
      <w:pPr>
        <w:widowControl w:val="0"/>
        <w:spacing w:after="0" w:before="0" w:line="240" w:lineRule="auto"/>
        <w:rPr>
          <w:sz w:val="24"/>
          <w:szCs w:val="24"/>
        </w:rPr>
      </w:pPr>
      <w:r w:rsidDel="00000000" w:rsidR="00000000" w:rsidRPr="00000000">
        <w:rPr>
          <w:rtl w:val="0"/>
        </w:rPr>
      </w:r>
    </w:p>
    <w:p w:rsidR="00000000" w:rsidDel="00000000" w:rsidP="00000000" w:rsidRDefault="00000000" w:rsidRPr="00000000" w14:paraId="00000065">
      <w:pPr>
        <w:widowControl w:val="0"/>
        <w:spacing w:after="0" w:before="0" w:line="240" w:lineRule="auto"/>
        <w:rPr>
          <w:sz w:val="24"/>
          <w:szCs w:val="24"/>
        </w:rPr>
      </w:pPr>
      <w:r w:rsidDel="00000000" w:rsidR="00000000" w:rsidRPr="00000000">
        <w:rPr>
          <w:sz w:val="24"/>
          <w:szCs w:val="24"/>
          <w:rtl w:val="0"/>
        </w:rPr>
        <w:t xml:space="preserve">GUDYNAS, Eduardo. </w:t>
      </w:r>
      <w:r w:rsidDel="00000000" w:rsidR="00000000" w:rsidRPr="00000000">
        <w:rPr>
          <w:b w:val="1"/>
          <w:sz w:val="24"/>
          <w:szCs w:val="24"/>
          <w:rtl w:val="0"/>
        </w:rPr>
        <w:t xml:space="preserve">Extractivismos em América del Sur: conceptos y sus efectos derrame</w:t>
      </w:r>
      <w:r w:rsidDel="00000000" w:rsidR="00000000" w:rsidRPr="00000000">
        <w:rPr>
          <w:sz w:val="24"/>
          <w:szCs w:val="24"/>
          <w:rtl w:val="0"/>
        </w:rPr>
        <w:t xml:space="preserve">. La Revista, Boletín 76: 13-23; 2015 (2016).</w:t>
      </w:r>
    </w:p>
    <w:p w:rsidR="00000000" w:rsidDel="00000000" w:rsidP="00000000" w:rsidRDefault="00000000" w:rsidRPr="00000000" w14:paraId="00000066">
      <w:pPr>
        <w:widowControl w:val="0"/>
        <w:spacing w:after="0" w:before="0" w:line="240" w:lineRule="auto"/>
        <w:rPr>
          <w:sz w:val="24"/>
          <w:szCs w:val="24"/>
        </w:rPr>
      </w:pPr>
      <w:r w:rsidDel="00000000" w:rsidR="00000000" w:rsidRPr="00000000">
        <w:rPr>
          <w:rtl w:val="0"/>
        </w:rPr>
      </w:r>
    </w:p>
    <w:p w:rsidR="00000000" w:rsidDel="00000000" w:rsidP="00000000" w:rsidRDefault="00000000" w:rsidRPr="00000000" w14:paraId="00000067">
      <w:pPr>
        <w:widowControl w:val="0"/>
        <w:spacing w:after="0" w:before="0" w:line="240" w:lineRule="auto"/>
        <w:rPr>
          <w:sz w:val="24"/>
          <w:szCs w:val="24"/>
        </w:rPr>
      </w:pPr>
      <w:r w:rsidDel="00000000" w:rsidR="00000000" w:rsidRPr="00000000">
        <w:rPr>
          <w:sz w:val="24"/>
          <w:szCs w:val="24"/>
          <w:rtl w:val="0"/>
        </w:rPr>
        <w:t xml:space="preserve">Rede Brasileira de Justiça Ambiental.</w:t>
      </w:r>
      <w:r w:rsidDel="00000000" w:rsidR="00000000" w:rsidRPr="00000000">
        <w:rPr>
          <w:b w:val="1"/>
          <w:sz w:val="24"/>
          <w:szCs w:val="24"/>
          <w:rtl w:val="0"/>
        </w:rPr>
        <w:t xml:space="preserve"> Justiça ambiental. </w:t>
      </w:r>
      <w:r w:rsidDel="00000000" w:rsidR="00000000" w:rsidRPr="00000000">
        <w:rPr>
          <w:sz w:val="24"/>
          <w:szCs w:val="24"/>
          <w:rtl w:val="0"/>
        </w:rPr>
        <w:t xml:space="preserve">[2022?]. Disponível em: </w:t>
      </w:r>
      <w:hyperlink r:id="rId11">
        <w:r w:rsidDel="00000000" w:rsidR="00000000" w:rsidRPr="00000000">
          <w:rPr>
            <w:sz w:val="24"/>
            <w:szCs w:val="24"/>
            <w:rtl w:val="0"/>
          </w:rPr>
          <w:t xml:space="preserve">https://rbja.org/justica-ambiental/</w:t>
        </w:r>
      </w:hyperlink>
      <w:r w:rsidDel="00000000" w:rsidR="00000000" w:rsidRPr="00000000">
        <w:rPr>
          <w:rtl w:val="0"/>
        </w:rPr>
      </w:r>
    </w:p>
    <w:p w:rsidR="00000000" w:rsidDel="00000000" w:rsidP="00000000" w:rsidRDefault="00000000" w:rsidRPr="00000000" w14:paraId="00000068">
      <w:pPr>
        <w:widowControl w:val="0"/>
        <w:spacing w:after="0" w:before="0" w:line="240" w:lineRule="auto"/>
        <w:rPr>
          <w:sz w:val="24"/>
          <w:szCs w:val="24"/>
        </w:rPr>
      </w:pPr>
      <w:r w:rsidDel="00000000" w:rsidR="00000000" w:rsidRPr="00000000">
        <w:rPr>
          <w:rtl w:val="0"/>
        </w:rPr>
      </w:r>
    </w:p>
    <w:p w:rsidR="00000000" w:rsidDel="00000000" w:rsidP="00000000" w:rsidRDefault="00000000" w:rsidRPr="00000000" w14:paraId="00000069">
      <w:pPr>
        <w:widowControl w:val="0"/>
        <w:spacing w:after="0" w:before="0" w:line="240" w:lineRule="auto"/>
        <w:rPr>
          <w:sz w:val="24"/>
          <w:szCs w:val="24"/>
        </w:rPr>
      </w:pPr>
      <w:r w:rsidDel="00000000" w:rsidR="00000000" w:rsidRPr="00000000">
        <w:rPr>
          <w:sz w:val="24"/>
          <w:szCs w:val="24"/>
          <w:rtl w:val="0"/>
        </w:rPr>
        <w:t xml:space="preserve">ORGANIZAÇÃO INTERNACIONAL DO TRABALHO. </w:t>
      </w:r>
      <w:r w:rsidDel="00000000" w:rsidR="00000000" w:rsidRPr="00000000">
        <w:rPr>
          <w:b w:val="1"/>
          <w:sz w:val="24"/>
          <w:szCs w:val="24"/>
          <w:rtl w:val="0"/>
        </w:rPr>
        <w:t xml:space="preserve">Convenção n. 169 sobre povos indígenas e tribais e resolução referente à ação da OIT</w:t>
      </w:r>
      <w:r w:rsidDel="00000000" w:rsidR="00000000" w:rsidRPr="00000000">
        <w:rPr>
          <w:sz w:val="24"/>
          <w:szCs w:val="24"/>
          <w:rtl w:val="0"/>
        </w:rPr>
        <w:t xml:space="preserve">. Disponível em: </w:t>
      </w:r>
      <w:hyperlink r:id="rId12">
        <w:r w:rsidDel="00000000" w:rsidR="00000000" w:rsidRPr="00000000">
          <w:rPr>
            <w:sz w:val="24"/>
            <w:szCs w:val="24"/>
            <w:rtl w:val="0"/>
          </w:rPr>
          <w:t xml:space="preserve">https://www.oas.org/dil/port/1989%20Conven%C3%A7%C3%A3o%20sobre%20Povos%20Ind%C3%ADgenas%20e%20Tribais%20Conven%C3%A7%C3%A3o%20OIT%20n%20%C2%BA%20169.pdf</w:t>
        </w:r>
      </w:hyperlink>
      <w:r w:rsidDel="00000000" w:rsidR="00000000" w:rsidRPr="00000000">
        <w:rPr>
          <w:rtl w:val="0"/>
        </w:rPr>
      </w:r>
    </w:p>
    <w:p w:rsidR="00000000" w:rsidDel="00000000" w:rsidP="00000000" w:rsidRDefault="00000000" w:rsidRPr="00000000" w14:paraId="0000006A">
      <w:pPr>
        <w:widowControl w:val="0"/>
        <w:spacing w:after="0" w:before="0" w:line="240" w:lineRule="auto"/>
        <w:rPr>
          <w:sz w:val="24"/>
          <w:szCs w:val="24"/>
        </w:rPr>
      </w:pPr>
      <w:r w:rsidDel="00000000" w:rsidR="00000000" w:rsidRPr="00000000">
        <w:rPr>
          <w:rtl w:val="0"/>
        </w:rPr>
      </w:r>
    </w:p>
    <w:p w:rsidR="00000000" w:rsidDel="00000000" w:rsidP="00000000" w:rsidRDefault="00000000" w:rsidRPr="00000000" w14:paraId="0000006B">
      <w:pPr>
        <w:widowControl w:val="0"/>
        <w:spacing w:after="0" w:before="0" w:line="240" w:lineRule="auto"/>
        <w:rPr>
          <w:sz w:val="24"/>
          <w:szCs w:val="24"/>
        </w:rPr>
      </w:pPr>
      <w:r w:rsidDel="00000000" w:rsidR="00000000" w:rsidRPr="00000000">
        <w:rPr>
          <w:sz w:val="24"/>
          <w:szCs w:val="24"/>
          <w:rtl w:val="0"/>
        </w:rPr>
        <w:t xml:space="preserve">PIRES, Thula Rafaela de Oliveira;GUIMARÃES, Virginia Totti.</w:t>
      </w:r>
      <w:r w:rsidDel="00000000" w:rsidR="00000000" w:rsidRPr="00000000">
        <w:rPr>
          <w:b w:val="1"/>
          <w:sz w:val="24"/>
          <w:szCs w:val="24"/>
          <w:rtl w:val="0"/>
        </w:rPr>
        <w:t xml:space="preserve"> Injustiça ambiental, racismo ambiental e a marca da estratificação sócio racial nas zonas de sacrifício:</w:t>
      </w:r>
      <w:r w:rsidDel="00000000" w:rsidR="00000000" w:rsidRPr="00000000">
        <w:rPr>
          <w:sz w:val="24"/>
          <w:szCs w:val="24"/>
          <w:rtl w:val="0"/>
        </w:rPr>
        <w:t xml:space="preserve"> o caso do bairro de Santa Cruz na cidade do Rio de Janeiro. [entre 2015-2023] Disponível em: </w:t>
      </w:r>
      <w:hyperlink r:id="rId13">
        <w:r w:rsidDel="00000000" w:rsidR="00000000" w:rsidRPr="00000000">
          <w:rPr>
            <w:sz w:val="24"/>
            <w:szCs w:val="24"/>
            <w:rtl w:val="0"/>
          </w:rPr>
          <w:t xml:space="preserve">https://law.yale.edu/sites/default/files/area/center/kamel/sela16_pires_cv_port.pdf</w:t>
        </w:r>
      </w:hyperlink>
      <w:r w:rsidDel="00000000" w:rsidR="00000000" w:rsidRPr="00000000">
        <w:rPr>
          <w:sz w:val="24"/>
          <w:szCs w:val="24"/>
          <w:rtl w:val="0"/>
        </w:rPr>
        <w:t xml:space="preserve"> </w:t>
      </w:r>
    </w:p>
    <w:p w:rsidR="00000000" w:rsidDel="00000000" w:rsidP="00000000" w:rsidRDefault="00000000" w:rsidRPr="00000000" w14:paraId="0000006C">
      <w:pPr>
        <w:widowControl w:val="0"/>
        <w:spacing w:after="0" w:before="0" w:line="240" w:lineRule="auto"/>
        <w:rPr>
          <w:sz w:val="24"/>
          <w:szCs w:val="24"/>
        </w:rPr>
      </w:pPr>
      <w:r w:rsidDel="00000000" w:rsidR="00000000" w:rsidRPr="00000000">
        <w:rPr>
          <w:rtl w:val="0"/>
        </w:rPr>
      </w:r>
    </w:p>
    <w:p w:rsidR="00000000" w:rsidDel="00000000" w:rsidP="00000000" w:rsidRDefault="00000000" w:rsidRPr="00000000" w14:paraId="0000006D">
      <w:pPr>
        <w:widowControl w:val="0"/>
        <w:spacing w:after="0" w:before="0" w:line="240" w:lineRule="auto"/>
        <w:rPr>
          <w:sz w:val="24"/>
          <w:szCs w:val="24"/>
        </w:rPr>
      </w:pPr>
      <w:r w:rsidDel="00000000" w:rsidR="00000000" w:rsidRPr="00000000">
        <w:rPr>
          <w:sz w:val="24"/>
          <w:szCs w:val="24"/>
          <w:rtl w:val="0"/>
        </w:rPr>
        <w:t xml:space="preserve">QUIJANO, Aníbal. </w:t>
      </w:r>
      <w:r w:rsidDel="00000000" w:rsidR="00000000" w:rsidRPr="00000000">
        <w:rPr>
          <w:b w:val="1"/>
          <w:sz w:val="24"/>
          <w:szCs w:val="24"/>
          <w:rtl w:val="0"/>
        </w:rPr>
        <w:t xml:space="preserve">A colonialidade do saber: eurocentrismo e ciências sociais. Perspectivas Latino-americanas.</w:t>
      </w:r>
      <w:r w:rsidDel="00000000" w:rsidR="00000000" w:rsidRPr="00000000">
        <w:rPr>
          <w:sz w:val="24"/>
          <w:szCs w:val="24"/>
          <w:rtl w:val="0"/>
        </w:rPr>
        <w:t xml:space="preserve"> Buenos Aires: CLACSO, Consejo Latinoamericano de Ciencias Sociales, 2005. </w:t>
      </w:r>
    </w:p>
    <w:p w:rsidR="00000000" w:rsidDel="00000000" w:rsidP="00000000" w:rsidRDefault="00000000" w:rsidRPr="00000000" w14:paraId="0000006E">
      <w:pPr>
        <w:widowControl w:val="0"/>
        <w:spacing w:after="0" w:before="0" w:line="240" w:lineRule="auto"/>
        <w:rPr>
          <w:sz w:val="24"/>
          <w:szCs w:val="24"/>
        </w:rPr>
      </w:pPr>
      <w:r w:rsidDel="00000000" w:rsidR="00000000" w:rsidRPr="00000000">
        <w:rPr>
          <w:rtl w:val="0"/>
        </w:rPr>
      </w:r>
    </w:p>
    <w:p w:rsidR="00000000" w:rsidDel="00000000" w:rsidP="00000000" w:rsidRDefault="00000000" w:rsidRPr="00000000" w14:paraId="0000006F">
      <w:pPr>
        <w:widowControl w:val="0"/>
        <w:spacing w:after="0" w:before="0" w:line="240" w:lineRule="auto"/>
        <w:rPr>
          <w:sz w:val="24"/>
          <w:szCs w:val="24"/>
        </w:rPr>
      </w:pPr>
      <w:r w:rsidDel="00000000" w:rsidR="00000000" w:rsidRPr="00000000">
        <w:rPr>
          <w:sz w:val="24"/>
          <w:szCs w:val="24"/>
          <w:rtl w:val="0"/>
        </w:rPr>
        <w:t xml:space="preserve">QUIJANO, Aníbal. </w:t>
      </w:r>
      <w:r w:rsidDel="00000000" w:rsidR="00000000" w:rsidRPr="00000000">
        <w:rPr>
          <w:b w:val="1"/>
          <w:sz w:val="24"/>
          <w:szCs w:val="24"/>
          <w:rtl w:val="0"/>
        </w:rPr>
        <w:t xml:space="preserve">“</w:t>
      </w:r>
      <w:r w:rsidDel="00000000" w:rsidR="00000000" w:rsidRPr="00000000">
        <w:rPr>
          <w:sz w:val="24"/>
          <w:szCs w:val="24"/>
          <w:rtl w:val="0"/>
        </w:rPr>
        <w:t xml:space="preserve">Raza”, “etnia” y “nación” en Mariátegui : cuestiones abiertas. </w:t>
      </w:r>
      <w:r w:rsidDel="00000000" w:rsidR="00000000" w:rsidRPr="00000000">
        <w:rPr>
          <w:i w:val="1"/>
          <w:sz w:val="24"/>
          <w:szCs w:val="24"/>
          <w:rtl w:val="0"/>
        </w:rPr>
        <w:t xml:space="preserve">In</w:t>
      </w:r>
      <w:r w:rsidDel="00000000" w:rsidR="00000000" w:rsidRPr="00000000">
        <w:rPr>
          <w:b w:val="1"/>
          <w:sz w:val="24"/>
          <w:szCs w:val="24"/>
          <w:rtl w:val="0"/>
        </w:rPr>
        <w:t xml:space="preserve"> Cuestiones y horizontes: </w:t>
      </w:r>
      <w:r w:rsidDel="00000000" w:rsidR="00000000" w:rsidRPr="00000000">
        <w:rPr>
          <w:sz w:val="24"/>
          <w:szCs w:val="24"/>
          <w:rtl w:val="0"/>
        </w:rPr>
        <w:t xml:space="preserve">de la dependencia histórico-estructural a la colonialidad/descolonialidad del poder. Buenos Aires : CLACSO, 2014. ISBN 978-987-722-018-6</w:t>
      </w:r>
    </w:p>
    <w:p w:rsidR="00000000" w:rsidDel="00000000" w:rsidP="00000000" w:rsidRDefault="00000000" w:rsidRPr="00000000" w14:paraId="00000070">
      <w:pPr>
        <w:widowControl w:val="0"/>
        <w:spacing w:after="0" w:before="0" w:line="240" w:lineRule="auto"/>
        <w:rPr>
          <w:sz w:val="24"/>
          <w:szCs w:val="24"/>
        </w:rPr>
      </w:pPr>
      <w:r w:rsidDel="00000000" w:rsidR="00000000" w:rsidRPr="00000000">
        <w:rPr>
          <w:rtl w:val="0"/>
        </w:rPr>
      </w:r>
    </w:p>
    <w:p w:rsidR="00000000" w:rsidDel="00000000" w:rsidP="00000000" w:rsidRDefault="00000000" w:rsidRPr="00000000" w14:paraId="00000071">
      <w:pPr>
        <w:widowControl w:val="0"/>
        <w:spacing w:after="0" w:before="0" w:line="240" w:lineRule="auto"/>
        <w:rPr>
          <w:sz w:val="24"/>
          <w:szCs w:val="24"/>
        </w:rPr>
      </w:pPr>
      <w:r w:rsidDel="00000000" w:rsidR="00000000" w:rsidRPr="00000000">
        <w:rPr>
          <w:sz w:val="24"/>
          <w:szCs w:val="24"/>
          <w:rtl w:val="0"/>
        </w:rPr>
        <w:t xml:space="preserve">SANTOS, Antônio Bispo dos. Somos da terra. </w:t>
      </w:r>
      <w:r w:rsidDel="00000000" w:rsidR="00000000" w:rsidRPr="00000000">
        <w:rPr>
          <w:i w:val="1"/>
          <w:sz w:val="24"/>
          <w:szCs w:val="24"/>
          <w:rtl w:val="0"/>
        </w:rPr>
        <w:t xml:space="preserve">In </w:t>
      </w:r>
      <w:r w:rsidDel="00000000" w:rsidR="00000000" w:rsidRPr="00000000">
        <w:rPr>
          <w:b w:val="1"/>
          <w:sz w:val="24"/>
          <w:szCs w:val="24"/>
          <w:rtl w:val="0"/>
        </w:rPr>
        <w:t xml:space="preserve"> Terra -  antologia afro-indígena</w:t>
      </w:r>
      <w:r w:rsidDel="00000000" w:rsidR="00000000" w:rsidRPr="00000000">
        <w:rPr>
          <w:sz w:val="24"/>
          <w:szCs w:val="24"/>
          <w:rtl w:val="0"/>
        </w:rPr>
        <w:t xml:space="preserve">. São Paulo/Belo Horizonte: Ubu Editora, PISEAGRAMA, 2023.</w:t>
      </w:r>
    </w:p>
    <w:p w:rsidR="00000000" w:rsidDel="00000000" w:rsidP="00000000" w:rsidRDefault="00000000" w:rsidRPr="00000000" w14:paraId="00000072">
      <w:pPr>
        <w:spacing w:after="200" w:lineRule="auto"/>
        <w:jc w:val="both"/>
        <w:rPr>
          <w:sz w:val="24"/>
          <w:szCs w:val="24"/>
        </w:rPr>
      </w:pPr>
      <w:r w:rsidDel="00000000" w:rsidR="00000000" w:rsidRPr="00000000">
        <w:rPr>
          <w:rtl w:val="0"/>
        </w:rPr>
      </w:r>
    </w:p>
    <w:sectPr>
      <w:headerReference r:id="rId14" w:type="default"/>
      <w:footerReference r:id="rId15" w:type="default"/>
      <w:pgSz w:h="16834" w:w="11909" w:orient="portrait"/>
      <w:pgMar w:bottom="1134" w:top="1701" w:left="1701" w:right="1134" w:header="3401"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5">
    <w:pPr>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73">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UFRJ. Mestranda em direito pela Universidade Federal do Rio de Janeiro.Email: cstainah@gmail.com</w:t>
      </w:r>
    </w:p>
  </w:footnote>
  <w:footnote w:id="1">
    <w:p w:rsidR="00000000" w:rsidDel="00000000" w:rsidP="00000000" w:rsidRDefault="00000000" w:rsidRPr="00000000" w14:paraId="00000076">
      <w:pPr>
        <w:spacing w:before="0" w:line="240" w:lineRule="auto"/>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UFRJ. </w:t>
      </w:r>
      <w:r w:rsidDel="00000000" w:rsidR="00000000" w:rsidRPr="00000000">
        <w:rPr>
          <w:sz w:val="20"/>
          <w:szCs w:val="20"/>
          <w:rtl w:val="0"/>
        </w:rPr>
        <w:t xml:space="preserve">Doutora em Desenvolvimento, Agricultura e Sociedade - CPDA/UFRRJ. E-mail: marianatrottafnd@gmail.com</w:t>
      </w:r>
    </w:p>
    <w:p w:rsidR="00000000" w:rsidDel="00000000" w:rsidP="00000000" w:rsidRDefault="00000000" w:rsidRPr="00000000" w14:paraId="00000077">
      <w:pPr>
        <w:spacing w:before="0" w:line="240" w:lineRule="auto"/>
        <w:rPr>
          <w:sz w:val="20"/>
          <w:szCs w:val="20"/>
        </w:rPr>
      </w:pPr>
      <w:r w:rsidDel="00000000" w:rsidR="00000000" w:rsidRPr="00000000">
        <w:rPr>
          <w:rtl w:val="0"/>
        </w:rPr>
      </w:r>
    </w:p>
    <w:p w:rsidR="00000000" w:rsidDel="00000000" w:rsidP="00000000" w:rsidRDefault="00000000" w:rsidRPr="00000000" w14:paraId="00000078">
      <w:pPr>
        <w:spacing w:before="0" w:line="240" w:lineRule="auto"/>
        <w:rPr>
          <w:sz w:val="20"/>
          <w:szCs w:val="20"/>
        </w:rPr>
      </w:pP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4">
    <w:pPr>
      <w:rPr>
        <w:vertAlign w:val="baseline"/>
      </w:rPr>
    </w:pPr>
    <w:r w:rsidDel="00000000" w:rsidR="00000000" w:rsidRPr="00000000">
      <w:rPr/>
      <w:drawing>
        <wp:anchor allowOverlap="1" behindDoc="1" distB="0" distT="0" distL="0" distR="0" hidden="0" layoutInCell="1" locked="0" relativeHeight="0" simplePos="0">
          <wp:simplePos x="0" y="0"/>
          <wp:positionH relativeFrom="page">
            <wp:posOffset>0</wp:posOffset>
          </wp:positionH>
          <wp:positionV relativeFrom="page">
            <wp:posOffset>6985</wp:posOffset>
          </wp:positionV>
          <wp:extent cx="7563485" cy="10727690"/>
          <wp:effectExtent b="0" l="0" r="0" t="0"/>
          <wp:wrapNone/>
          <wp:docPr id="1028"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563485" cy="10727690"/>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pt_BR"/>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Normal"/>
  </w:style>
  <w:style w:type="paragraph" w:styleId="Título1">
    <w:name w:val="Título 1"/>
    <w:basedOn w:val="Normal"/>
    <w:next w:val="Normal"/>
    <w:autoRedefine w:val="0"/>
    <w:hidden w:val="0"/>
    <w:qFormat w:val="0"/>
    <w:pPr>
      <w:keepNext w:val="1"/>
      <w:keepLines w:val="1"/>
      <w:suppressAutoHyphens w:val="1"/>
      <w:spacing w:after="120" w:before="400" w:line="276" w:lineRule="auto"/>
      <w:ind w:leftChars="-1" w:rightChars="0" w:firstLineChars="-1"/>
      <w:textDirection w:val="btLr"/>
      <w:textAlignment w:val="top"/>
      <w:outlineLvl w:val="0"/>
    </w:pPr>
    <w:rPr>
      <w:w w:val="100"/>
      <w:position w:val="-1"/>
      <w:sz w:val="40"/>
      <w:szCs w:val="40"/>
      <w:effect w:val="none"/>
      <w:vertAlign w:val="baseline"/>
      <w:cs w:val="0"/>
      <w:em w:val="none"/>
      <w:lang w:bidi="ar-SA" w:eastAsia="pt-BR" w:val="pt-BR"/>
    </w:rPr>
  </w:style>
  <w:style w:type="paragraph" w:styleId="Título2">
    <w:name w:val="Título 2"/>
    <w:basedOn w:val="Normal"/>
    <w:next w:val="Normal"/>
    <w:autoRedefine w:val="0"/>
    <w:hidden w:val="0"/>
    <w:qFormat w:val="1"/>
    <w:pPr>
      <w:keepNext w:val="1"/>
      <w:keepLines w:val="1"/>
      <w:suppressAutoHyphens w:val="1"/>
      <w:spacing w:after="120" w:before="360" w:line="276" w:lineRule="auto"/>
      <w:ind w:leftChars="-1" w:rightChars="0" w:firstLineChars="-1"/>
      <w:textDirection w:val="btLr"/>
      <w:textAlignment w:val="top"/>
      <w:outlineLvl w:val="1"/>
    </w:pPr>
    <w:rPr>
      <w:w w:val="100"/>
      <w:position w:val="-1"/>
      <w:sz w:val="32"/>
      <w:szCs w:val="32"/>
      <w:effect w:val="none"/>
      <w:vertAlign w:val="baseline"/>
      <w:cs w:val="0"/>
      <w:em w:val="none"/>
      <w:lang w:bidi="ar-SA" w:eastAsia="pt-BR" w:val="pt-BR"/>
    </w:rPr>
  </w:style>
  <w:style w:type="paragraph" w:styleId="Título3">
    <w:name w:val="Título 3"/>
    <w:basedOn w:val="Normal"/>
    <w:next w:val="Normal"/>
    <w:autoRedefine w:val="0"/>
    <w:hidden w:val="0"/>
    <w:qFormat w:val="1"/>
    <w:pPr>
      <w:keepNext w:val="1"/>
      <w:keepLines w:val="1"/>
      <w:suppressAutoHyphens w:val="1"/>
      <w:spacing w:after="80" w:before="320" w:line="276" w:lineRule="auto"/>
      <w:ind w:leftChars="-1" w:rightChars="0" w:firstLineChars="-1"/>
      <w:textDirection w:val="btLr"/>
      <w:textAlignment w:val="top"/>
      <w:outlineLvl w:val="2"/>
    </w:pPr>
    <w:rPr>
      <w:color w:val="434343"/>
      <w:w w:val="100"/>
      <w:position w:val="-1"/>
      <w:sz w:val="28"/>
      <w:szCs w:val="28"/>
      <w:effect w:val="none"/>
      <w:vertAlign w:val="baseline"/>
      <w:cs w:val="0"/>
      <w:em w:val="none"/>
      <w:lang w:bidi="ar-SA" w:eastAsia="pt-BR" w:val="pt-BR"/>
    </w:rPr>
  </w:style>
  <w:style w:type="paragraph" w:styleId="Título4">
    <w:name w:val="Título 4"/>
    <w:basedOn w:val="Normal"/>
    <w:next w:val="Normal"/>
    <w:autoRedefine w:val="0"/>
    <w:hidden w:val="0"/>
    <w:qFormat w:val="1"/>
    <w:pPr>
      <w:keepNext w:val="1"/>
      <w:keepLines w:val="1"/>
      <w:suppressAutoHyphens w:val="1"/>
      <w:spacing w:after="80" w:before="280" w:line="276" w:lineRule="auto"/>
      <w:ind w:leftChars="-1" w:rightChars="0" w:firstLineChars="-1"/>
      <w:textDirection w:val="btLr"/>
      <w:textAlignment w:val="top"/>
      <w:outlineLvl w:val="3"/>
    </w:pPr>
    <w:rPr>
      <w:color w:val="666666"/>
      <w:w w:val="100"/>
      <w:position w:val="-1"/>
      <w:sz w:val="24"/>
      <w:szCs w:val="24"/>
      <w:effect w:val="none"/>
      <w:vertAlign w:val="baseline"/>
      <w:cs w:val="0"/>
      <w:em w:val="none"/>
      <w:lang w:bidi="ar-SA" w:eastAsia="pt-BR" w:val="pt-BR"/>
    </w:rPr>
  </w:style>
  <w:style w:type="paragraph" w:styleId="Título5">
    <w:name w:val="Título 5"/>
    <w:basedOn w:val="Normal"/>
    <w:next w:val="Normal"/>
    <w:autoRedefine w:val="0"/>
    <w:hidden w:val="0"/>
    <w:qFormat w:val="1"/>
    <w:pPr>
      <w:keepNext w:val="1"/>
      <w:keepLines w:val="1"/>
      <w:suppressAutoHyphens w:val="1"/>
      <w:spacing w:after="80" w:before="240" w:line="276" w:lineRule="auto"/>
      <w:ind w:leftChars="-1" w:rightChars="0" w:firstLineChars="-1"/>
      <w:textDirection w:val="btLr"/>
      <w:textAlignment w:val="top"/>
      <w:outlineLvl w:val="4"/>
    </w:pPr>
    <w:rPr>
      <w:color w:val="666666"/>
      <w:w w:val="100"/>
      <w:position w:val="-1"/>
      <w:sz w:val="22"/>
      <w:szCs w:val="22"/>
      <w:effect w:val="none"/>
      <w:vertAlign w:val="baseline"/>
      <w:cs w:val="0"/>
      <w:em w:val="none"/>
      <w:lang w:bidi="ar-SA" w:eastAsia="pt-BR" w:val="pt-BR"/>
    </w:rPr>
  </w:style>
  <w:style w:type="paragraph" w:styleId="Título6">
    <w:name w:val="Título 6"/>
    <w:basedOn w:val="Normal"/>
    <w:next w:val="Normal"/>
    <w:autoRedefine w:val="0"/>
    <w:hidden w:val="0"/>
    <w:qFormat w:val="1"/>
    <w:pPr>
      <w:keepNext w:val="1"/>
      <w:keepLines w:val="1"/>
      <w:suppressAutoHyphens w:val="1"/>
      <w:spacing w:after="80" w:before="240" w:line="276" w:lineRule="auto"/>
      <w:ind w:leftChars="-1" w:rightChars="0" w:firstLineChars="-1"/>
      <w:textDirection w:val="btLr"/>
      <w:textAlignment w:val="top"/>
      <w:outlineLvl w:val="5"/>
    </w:pPr>
    <w:rPr>
      <w:i w:val="1"/>
      <w:color w:val="666666"/>
      <w:w w:val="100"/>
      <w:position w:val="-1"/>
      <w:sz w:val="22"/>
      <w:szCs w:val="22"/>
      <w:effect w:val="none"/>
      <w:vertAlign w:val="baseline"/>
      <w:cs w:val="0"/>
      <w:em w:val="none"/>
      <w:lang w:bidi="ar-SA" w:eastAsia="pt-BR" w:val="pt-BR"/>
    </w:rPr>
  </w:style>
  <w:style w:type="character" w:styleId="Fonteparág.padrão">
    <w:name w:val="Fonte parág. padrão"/>
    <w:next w:val="Fonteparág.padrão"/>
    <w:autoRedefine w:val="0"/>
    <w:hidden w:val="0"/>
    <w:qFormat w:val="1"/>
    <w:rPr>
      <w:w w:val="100"/>
      <w:position w:val="-1"/>
      <w:effect w:val="none"/>
      <w:vertAlign w:val="baseline"/>
      <w:cs w:val="0"/>
      <w:em w:val="none"/>
      <w:lang/>
    </w:rPr>
  </w:style>
  <w:style w:type="table" w:styleId="Tabelanormal">
    <w:name w:val="Tabela normal"/>
    <w:next w:val="Tabelanormal"/>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Semlista">
    <w:name w:val="Sem lista"/>
    <w:next w:val="Semlista"/>
    <w:autoRedefine w:val="0"/>
    <w:hidden w:val="0"/>
    <w:qFormat w:val="1"/>
    <w:pPr>
      <w:suppressAutoHyphens w:val="1"/>
      <w:spacing w:line="1" w:lineRule="atLeast"/>
      <w:ind w:leftChars="-1" w:rightChars="0" w:firstLineChars="-1"/>
      <w:textDirection w:val="btLr"/>
      <w:textAlignment w:val="top"/>
      <w:outlineLvl w:val="0"/>
    </w:pPr>
  </w:style>
  <w:style w:type="table" w:styleId="TableNormal">
    <w:name w:val="Table Normal"/>
    <w:next w:val="TableNormal"/>
    <w:autoRedefine w:val="0"/>
    <w:hidden w:val="0"/>
    <w:qFormat w:val="0"/>
    <w:pPr>
      <w:suppressAutoHyphens w:val="1"/>
      <w:spacing w:line="276"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pt-BR"/>
    </w:rPr>
    <w:tblPr>
      <w:tblStyle w:val="TableNormal"/>
      <w:jc w:val="left"/>
      <w:tblCellMar>
        <w:top w:w="0.0" w:type="dxa"/>
        <w:left w:w="0.0" w:type="dxa"/>
        <w:bottom w:w="0.0" w:type="dxa"/>
        <w:right w:w="0.0" w:type="dxa"/>
      </w:tblCellMar>
    </w:tblPr>
  </w:style>
  <w:style w:type="paragraph" w:styleId="Título">
    <w:name w:val="Título"/>
    <w:basedOn w:val="Normal"/>
    <w:next w:val="Normal"/>
    <w:autoRedefine w:val="0"/>
    <w:hidden w:val="0"/>
    <w:qFormat w:val="0"/>
    <w:pPr>
      <w:keepNext w:val="1"/>
      <w:keepLines w:val="1"/>
      <w:suppressAutoHyphens w:val="1"/>
      <w:spacing w:after="60" w:line="276" w:lineRule="auto"/>
      <w:ind w:leftChars="-1" w:rightChars="0" w:firstLineChars="-1"/>
      <w:textDirection w:val="btLr"/>
      <w:textAlignment w:val="top"/>
      <w:outlineLvl w:val="0"/>
    </w:pPr>
    <w:rPr>
      <w:w w:val="100"/>
      <w:position w:val="-1"/>
      <w:sz w:val="52"/>
      <w:szCs w:val="52"/>
      <w:effect w:val="none"/>
      <w:vertAlign w:val="baseline"/>
      <w:cs w:val="0"/>
      <w:em w:val="none"/>
      <w:lang w:bidi="ar-SA" w:eastAsia="pt-BR" w:val="pt-BR"/>
    </w:rPr>
  </w:style>
  <w:style w:type="paragraph" w:styleId="Subtítulo">
    <w:name w:val="Subtítulo"/>
    <w:basedOn w:val="Normal"/>
    <w:next w:val="Normal"/>
    <w:autoRedefine w:val="0"/>
    <w:hidden w:val="0"/>
    <w:qFormat w:val="0"/>
    <w:pPr>
      <w:keepNext w:val="1"/>
      <w:keepLines w:val="1"/>
      <w:suppressAutoHyphens w:val="1"/>
      <w:spacing w:after="320" w:line="276" w:lineRule="auto"/>
      <w:ind w:leftChars="-1" w:rightChars="0" w:firstLineChars="-1"/>
      <w:textDirection w:val="btLr"/>
      <w:textAlignment w:val="top"/>
      <w:outlineLvl w:val="0"/>
    </w:pPr>
    <w:rPr>
      <w:color w:val="666666"/>
      <w:w w:val="100"/>
      <w:position w:val="-1"/>
      <w:sz w:val="30"/>
      <w:szCs w:val="30"/>
      <w:effect w:val="none"/>
      <w:vertAlign w:val="baseline"/>
      <w:cs w:val="0"/>
      <w:em w:val="none"/>
      <w:lang w:bidi="ar-SA" w:eastAsia="pt-BR" w:val="pt-BR"/>
    </w:rPr>
  </w:style>
  <w:style w:type="paragraph" w:styleId="Cabeçalho">
    <w:name w:val="Cabeçalho"/>
    <w:basedOn w:val="Normal"/>
    <w:next w:val="Cabeçalho"/>
    <w:autoRedefine w:val="0"/>
    <w:hidden w:val="0"/>
    <w:qFormat w:val="1"/>
    <w:pPr>
      <w:tabs>
        <w:tab w:val="center" w:leader="none" w:pos="4252"/>
        <w:tab w:val="right" w:leader="none" w:pos="8504"/>
      </w:tabs>
      <w:suppressAutoHyphens w:val="1"/>
      <w:spacing w:line="240"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pt-BR"/>
    </w:rPr>
  </w:style>
  <w:style w:type="character" w:styleId="CabeçalhoChar">
    <w:name w:val="Cabeçalho Char"/>
    <w:basedOn w:val="Fonteparág.padrão"/>
    <w:next w:val="CabeçalhoChar"/>
    <w:autoRedefine w:val="0"/>
    <w:hidden w:val="0"/>
    <w:qFormat w:val="0"/>
    <w:rPr>
      <w:w w:val="100"/>
      <w:position w:val="-1"/>
      <w:effect w:val="none"/>
      <w:vertAlign w:val="baseline"/>
      <w:cs w:val="0"/>
      <w:em w:val="none"/>
      <w:lang/>
    </w:rPr>
  </w:style>
  <w:style w:type="paragraph" w:styleId="Rodapé">
    <w:name w:val="Rodapé"/>
    <w:basedOn w:val="Normal"/>
    <w:next w:val="Rodapé"/>
    <w:autoRedefine w:val="0"/>
    <w:hidden w:val="0"/>
    <w:qFormat w:val="1"/>
    <w:pPr>
      <w:tabs>
        <w:tab w:val="center" w:leader="none" w:pos="4252"/>
        <w:tab w:val="right" w:leader="none" w:pos="8504"/>
      </w:tabs>
      <w:suppressAutoHyphens w:val="1"/>
      <w:spacing w:line="240"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pt-BR"/>
    </w:rPr>
  </w:style>
  <w:style w:type="character" w:styleId="RodapéChar">
    <w:name w:val="Rodapé Char"/>
    <w:basedOn w:val="Fonteparág.padrão"/>
    <w:next w:val="RodapéChar"/>
    <w:autoRedefine w:val="0"/>
    <w:hidden w:val="0"/>
    <w:qFormat w:val="0"/>
    <w:rPr>
      <w:w w:val="100"/>
      <w:position w:val="-1"/>
      <w:effect w:val="none"/>
      <w:vertAlign w:val="baseline"/>
      <w:cs w:val="0"/>
      <w:em w:val="none"/>
      <w:lang/>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s://rbja.org/justica-ambiental/" TargetMode="External"/><Relationship Id="rId10" Type="http://schemas.openxmlformats.org/officeDocument/2006/relationships/hyperlink" Target="https://cptnacional.org.br/documento/release-geral-2024/" TargetMode="External"/><Relationship Id="rId13" Type="http://schemas.openxmlformats.org/officeDocument/2006/relationships/hyperlink" Target="https://law.yale.edu/sites/default/files/area/center/kamel/sela16_pires_cv_port.pdf" TargetMode="External"/><Relationship Id="rId12" Type="http://schemas.openxmlformats.org/officeDocument/2006/relationships/hyperlink" Target="https://www.oas.org/dil/port/1989%20Conven%C3%A7%C3%A3o%20sobre%20Povos%20Ind%C3%ADgenas%20e%20Tribais%20Conven%C3%A7%C3%A3o%20OIT%20n%20%C2%BA%20169.pdf"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antigo.mma.gov.br/educacao-ambiental/pol%C3%ADtica-nacional-de-educa%C3%A7%C3%A3o-ambiental/documentos-referenciais/item/8077-manifesto-de-lan%C3%A7amento-da-rede-brasileira-de-justi%C3%A7a-ambiental.html" TargetMode="External"/><Relationship Id="rId15" Type="http://schemas.openxmlformats.org/officeDocument/2006/relationships/footer" Target="footer1.xml"/><Relationship Id="rId14" Type="http://schemas.openxmlformats.org/officeDocument/2006/relationships/header" Target="head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yperlink" Target="https://www.planalto.gov.br/ccivil_03/_ato2007-2010/2007/decreto/d6040.ht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mIgwAKzNqfsUs5qVmHIv+sH+g==">CgMxLjA4AHIhMXZKaEhVbmRidlRTR2x0OWFfbDVFeTNibnZNQTYtZ2gx</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2025-02-17T16:43:00Z</dcterms:created>
  <dc:creator>DELL</dc:creator>
</cp:coreProperties>
</file>

<file path=docProps/custom.xml><?xml version="1.0" encoding="utf-8"?>
<Properties xmlns="http://schemas.openxmlformats.org/officeDocument/2006/custom-properties" xmlns:vt="http://schemas.openxmlformats.org/officeDocument/2006/docPropsVTypes"/>
</file>