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37B0FD" w14:textId="3CB7A9E6" w:rsidR="004F776F" w:rsidRDefault="00AA1B2B" w:rsidP="004F776F">
      <w:pPr>
        <w:spacing w:line="360" w:lineRule="auto"/>
        <w:jc w:val="center"/>
        <w:rPr>
          <w:sz w:val="24"/>
          <w:szCs w:val="24"/>
        </w:rPr>
      </w:pPr>
      <w:r w:rsidRPr="00AA1B2B">
        <w:rPr>
          <w:b/>
          <w:bCs/>
          <w:sz w:val="24"/>
          <w:szCs w:val="24"/>
        </w:rPr>
        <w:t xml:space="preserve">OS PESQUISADORES NA AVALIAÇÃO DE POLÍTICAS PÚBLICAS E AS NOVAS TICS: </w:t>
      </w:r>
      <w:r w:rsidRPr="00AA1B2B">
        <w:rPr>
          <w:sz w:val="24"/>
          <w:szCs w:val="24"/>
        </w:rPr>
        <w:t>os limites e possibilidades da utilização das transformações digitais no processo de avaliação</w:t>
      </w:r>
    </w:p>
    <w:p w14:paraId="1439E949" w14:textId="5845D217" w:rsidR="0070057D" w:rsidRDefault="0070057D" w:rsidP="0070057D">
      <w:pPr>
        <w:spacing w:line="360" w:lineRule="auto"/>
        <w:jc w:val="right"/>
        <w:rPr>
          <w:sz w:val="24"/>
          <w:szCs w:val="24"/>
        </w:rPr>
      </w:pPr>
      <w:r>
        <w:rPr>
          <w:sz w:val="24"/>
          <w:szCs w:val="24"/>
        </w:rPr>
        <w:t>Rodolfo Francisco Soares Nunes</w:t>
      </w:r>
      <w:r>
        <w:rPr>
          <w:rStyle w:val="Refdenotaderodap"/>
          <w:sz w:val="24"/>
          <w:szCs w:val="24"/>
        </w:rPr>
        <w:footnoteReference w:id="1"/>
      </w:r>
    </w:p>
    <w:p w14:paraId="1E8DA298" w14:textId="77777777" w:rsidR="004F776F" w:rsidRDefault="004F776F" w:rsidP="004F776F">
      <w:pPr>
        <w:spacing w:line="240" w:lineRule="auto"/>
        <w:ind w:left="2835"/>
        <w:jc w:val="both"/>
        <w:rPr>
          <w:b/>
          <w:sz w:val="20"/>
          <w:szCs w:val="20"/>
        </w:rPr>
      </w:pPr>
    </w:p>
    <w:p w14:paraId="3AA35C0A" w14:textId="77777777" w:rsidR="005C4655" w:rsidRDefault="005C4655" w:rsidP="004F776F">
      <w:pPr>
        <w:spacing w:line="240" w:lineRule="auto"/>
        <w:ind w:left="2835"/>
        <w:jc w:val="both"/>
        <w:rPr>
          <w:b/>
          <w:sz w:val="20"/>
          <w:szCs w:val="20"/>
        </w:rPr>
      </w:pPr>
    </w:p>
    <w:p w14:paraId="280EB5AA" w14:textId="77777777" w:rsidR="004F776F" w:rsidRDefault="004F776F" w:rsidP="004F776F">
      <w:pPr>
        <w:spacing w:line="240" w:lineRule="auto"/>
        <w:ind w:left="2835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Resumo</w:t>
      </w:r>
    </w:p>
    <w:p w14:paraId="098904B6" w14:textId="078DB582" w:rsidR="00C6220F" w:rsidRDefault="00C6220F" w:rsidP="004F776F">
      <w:pPr>
        <w:spacing w:line="240" w:lineRule="auto"/>
        <w:ind w:left="2835"/>
        <w:jc w:val="both"/>
        <w:rPr>
          <w:sz w:val="20"/>
          <w:szCs w:val="20"/>
        </w:rPr>
      </w:pPr>
      <w:r w:rsidRPr="00C6220F">
        <w:rPr>
          <w:sz w:val="20"/>
          <w:szCs w:val="20"/>
        </w:rPr>
        <w:t>Este artigo analisa os limites e possibilidades das transformações digitais na pesquisa avaliativa de políticas públicas, abordando três modalidades: política da política, avaliação de processos e de impactos. A partir do método materialista-</w:t>
      </w:r>
      <w:r w:rsidR="00F61D52" w:rsidRPr="00C6220F">
        <w:rPr>
          <w:sz w:val="20"/>
          <w:szCs w:val="20"/>
        </w:rPr>
        <w:t>histórico-dialético</w:t>
      </w:r>
      <w:r w:rsidRPr="00C6220F">
        <w:rPr>
          <w:sz w:val="20"/>
          <w:szCs w:val="20"/>
        </w:rPr>
        <w:t>, conclui-se que, apesar do avanço das NTICs, a centralidade do pesquisador permanece, exigindo atenção às disputas e hegemonias tecnológicas.</w:t>
      </w:r>
    </w:p>
    <w:p w14:paraId="7F75A6F2" w14:textId="68645845" w:rsidR="004F776F" w:rsidRPr="00A432D6" w:rsidRDefault="004F776F" w:rsidP="004F776F">
      <w:pPr>
        <w:spacing w:line="240" w:lineRule="auto"/>
        <w:ind w:left="2835"/>
        <w:jc w:val="both"/>
        <w:rPr>
          <w:sz w:val="20"/>
          <w:szCs w:val="20"/>
        </w:rPr>
      </w:pPr>
      <w:r>
        <w:rPr>
          <w:b/>
          <w:sz w:val="20"/>
          <w:szCs w:val="20"/>
        </w:rPr>
        <w:t>Palavras-chave</w:t>
      </w:r>
      <w:r>
        <w:rPr>
          <w:sz w:val="20"/>
          <w:szCs w:val="20"/>
        </w:rPr>
        <w:t xml:space="preserve">: </w:t>
      </w:r>
      <w:r w:rsidR="000B7010" w:rsidRPr="000B7010">
        <w:rPr>
          <w:sz w:val="20"/>
          <w:szCs w:val="20"/>
        </w:rPr>
        <w:t>Avaliação de políticas públicas; Tecnologias digitais; Papel do pesquisador.</w:t>
      </w:r>
    </w:p>
    <w:p w14:paraId="5F92842E" w14:textId="77777777" w:rsidR="004F776F" w:rsidRPr="00A432D6" w:rsidRDefault="004F776F" w:rsidP="004F776F">
      <w:pPr>
        <w:spacing w:line="240" w:lineRule="auto"/>
        <w:ind w:left="2835"/>
        <w:jc w:val="both"/>
        <w:rPr>
          <w:sz w:val="20"/>
          <w:szCs w:val="20"/>
        </w:rPr>
      </w:pPr>
    </w:p>
    <w:p w14:paraId="12E5B2B4" w14:textId="77777777" w:rsidR="004F776F" w:rsidRPr="005E3576" w:rsidRDefault="004F776F" w:rsidP="004F776F">
      <w:pPr>
        <w:spacing w:line="240" w:lineRule="auto"/>
        <w:ind w:left="2835"/>
        <w:jc w:val="both"/>
        <w:rPr>
          <w:b/>
          <w:sz w:val="20"/>
          <w:szCs w:val="20"/>
          <w:lang w:val="en-US"/>
        </w:rPr>
      </w:pPr>
      <w:r w:rsidRPr="005E3576">
        <w:rPr>
          <w:b/>
          <w:sz w:val="20"/>
          <w:szCs w:val="20"/>
          <w:lang w:val="en-US"/>
        </w:rPr>
        <w:t>Abstract</w:t>
      </w:r>
    </w:p>
    <w:p w14:paraId="700A9FD8" w14:textId="77777777" w:rsidR="005F0F7C" w:rsidRDefault="005F0F7C" w:rsidP="004F776F">
      <w:pPr>
        <w:spacing w:line="240" w:lineRule="auto"/>
        <w:ind w:left="2835"/>
        <w:jc w:val="both"/>
        <w:rPr>
          <w:sz w:val="20"/>
          <w:szCs w:val="20"/>
          <w:lang w:val="en-US"/>
        </w:rPr>
      </w:pPr>
      <w:r w:rsidRPr="005F0F7C">
        <w:rPr>
          <w:sz w:val="20"/>
          <w:szCs w:val="20"/>
          <w:lang w:val="en-US"/>
        </w:rPr>
        <w:t>This article analyzes the limits and possibilities of digital transformations in policy evaluation research, focusing on three modalities: policy of policy, process evaluation, and impact evaluation. Based on the historical-dialectical materialist method, it concludes that despite the advancement of ICTs, the researcher remains central, requiring attention to technological disputes and hegemonies.</w:t>
      </w:r>
    </w:p>
    <w:p w14:paraId="15BFAA5D" w14:textId="0D737391" w:rsidR="004F776F" w:rsidRPr="00326385" w:rsidRDefault="004F776F" w:rsidP="004F776F">
      <w:pPr>
        <w:spacing w:line="240" w:lineRule="auto"/>
        <w:ind w:left="2835"/>
        <w:jc w:val="both"/>
        <w:rPr>
          <w:sz w:val="20"/>
          <w:szCs w:val="20"/>
        </w:rPr>
      </w:pPr>
      <w:r w:rsidRPr="00326385">
        <w:rPr>
          <w:b/>
          <w:sz w:val="20"/>
          <w:szCs w:val="20"/>
        </w:rPr>
        <w:t>Keywords</w:t>
      </w:r>
      <w:r w:rsidRPr="00326385">
        <w:rPr>
          <w:sz w:val="20"/>
          <w:szCs w:val="20"/>
        </w:rPr>
        <w:t xml:space="preserve">: </w:t>
      </w:r>
      <w:proofErr w:type="spellStart"/>
      <w:r w:rsidR="005F0F7C" w:rsidRPr="005F0F7C">
        <w:rPr>
          <w:sz w:val="20"/>
          <w:szCs w:val="20"/>
        </w:rPr>
        <w:t>Public</w:t>
      </w:r>
      <w:proofErr w:type="spellEnd"/>
      <w:r w:rsidR="005F0F7C" w:rsidRPr="005F0F7C">
        <w:rPr>
          <w:sz w:val="20"/>
          <w:szCs w:val="20"/>
        </w:rPr>
        <w:t xml:space="preserve"> </w:t>
      </w:r>
      <w:proofErr w:type="spellStart"/>
      <w:r w:rsidR="005F0F7C" w:rsidRPr="005F0F7C">
        <w:rPr>
          <w:sz w:val="20"/>
          <w:szCs w:val="20"/>
        </w:rPr>
        <w:t>policy</w:t>
      </w:r>
      <w:proofErr w:type="spellEnd"/>
      <w:r w:rsidR="005F0F7C" w:rsidRPr="005F0F7C">
        <w:rPr>
          <w:sz w:val="20"/>
          <w:szCs w:val="20"/>
        </w:rPr>
        <w:t xml:space="preserve"> </w:t>
      </w:r>
      <w:proofErr w:type="spellStart"/>
      <w:r w:rsidR="005F0F7C" w:rsidRPr="005F0F7C">
        <w:rPr>
          <w:sz w:val="20"/>
          <w:szCs w:val="20"/>
        </w:rPr>
        <w:t>evaluation</w:t>
      </w:r>
      <w:proofErr w:type="spellEnd"/>
      <w:r w:rsidR="005F0F7C" w:rsidRPr="005F0F7C">
        <w:rPr>
          <w:sz w:val="20"/>
          <w:szCs w:val="20"/>
        </w:rPr>
        <w:t xml:space="preserve">; </w:t>
      </w:r>
      <w:proofErr w:type="gramStart"/>
      <w:r w:rsidR="005F0F7C" w:rsidRPr="005F0F7C">
        <w:rPr>
          <w:sz w:val="20"/>
          <w:szCs w:val="20"/>
        </w:rPr>
        <w:t>Digital</w:t>
      </w:r>
      <w:proofErr w:type="gramEnd"/>
      <w:r w:rsidR="005F0F7C" w:rsidRPr="005F0F7C">
        <w:rPr>
          <w:sz w:val="20"/>
          <w:szCs w:val="20"/>
        </w:rPr>
        <w:t xml:space="preserve"> </w:t>
      </w:r>
      <w:proofErr w:type="spellStart"/>
      <w:r w:rsidR="005F0F7C" w:rsidRPr="005F0F7C">
        <w:rPr>
          <w:sz w:val="20"/>
          <w:szCs w:val="20"/>
        </w:rPr>
        <w:t>technologies</w:t>
      </w:r>
      <w:proofErr w:type="spellEnd"/>
      <w:r w:rsidR="005F0F7C" w:rsidRPr="005F0F7C">
        <w:rPr>
          <w:sz w:val="20"/>
          <w:szCs w:val="20"/>
        </w:rPr>
        <w:t xml:space="preserve">; </w:t>
      </w:r>
      <w:proofErr w:type="gramStart"/>
      <w:r w:rsidR="005F0F7C" w:rsidRPr="005F0F7C">
        <w:rPr>
          <w:sz w:val="20"/>
          <w:szCs w:val="20"/>
        </w:rPr>
        <w:t>Role</w:t>
      </w:r>
      <w:proofErr w:type="gramEnd"/>
      <w:r w:rsidR="005F0F7C" w:rsidRPr="005F0F7C">
        <w:rPr>
          <w:sz w:val="20"/>
          <w:szCs w:val="20"/>
        </w:rPr>
        <w:t xml:space="preserve"> </w:t>
      </w:r>
      <w:proofErr w:type="spellStart"/>
      <w:r w:rsidR="005F0F7C" w:rsidRPr="005F0F7C">
        <w:rPr>
          <w:sz w:val="20"/>
          <w:szCs w:val="20"/>
        </w:rPr>
        <w:t>of</w:t>
      </w:r>
      <w:proofErr w:type="spellEnd"/>
      <w:r w:rsidR="005F0F7C" w:rsidRPr="005F0F7C">
        <w:rPr>
          <w:sz w:val="20"/>
          <w:szCs w:val="20"/>
        </w:rPr>
        <w:t xml:space="preserve"> </w:t>
      </w:r>
      <w:proofErr w:type="spellStart"/>
      <w:r w:rsidR="005F0F7C" w:rsidRPr="005F0F7C">
        <w:rPr>
          <w:sz w:val="20"/>
          <w:szCs w:val="20"/>
        </w:rPr>
        <w:t>the</w:t>
      </w:r>
      <w:proofErr w:type="spellEnd"/>
      <w:r w:rsidR="005F0F7C" w:rsidRPr="005F0F7C">
        <w:rPr>
          <w:sz w:val="20"/>
          <w:szCs w:val="20"/>
        </w:rPr>
        <w:t xml:space="preserve"> </w:t>
      </w:r>
      <w:proofErr w:type="spellStart"/>
      <w:r w:rsidR="005F0F7C" w:rsidRPr="005F0F7C">
        <w:rPr>
          <w:sz w:val="20"/>
          <w:szCs w:val="20"/>
        </w:rPr>
        <w:t>researcher</w:t>
      </w:r>
      <w:proofErr w:type="spellEnd"/>
      <w:r w:rsidR="005F0F7C" w:rsidRPr="005F0F7C">
        <w:rPr>
          <w:sz w:val="20"/>
          <w:szCs w:val="20"/>
        </w:rPr>
        <w:t>.</w:t>
      </w:r>
    </w:p>
    <w:p w14:paraId="74F780C2" w14:textId="77777777" w:rsidR="004F776F" w:rsidRPr="00326385" w:rsidRDefault="004F776F" w:rsidP="004F776F">
      <w:pPr>
        <w:spacing w:line="360" w:lineRule="auto"/>
        <w:jc w:val="both"/>
        <w:rPr>
          <w:sz w:val="24"/>
          <w:szCs w:val="24"/>
        </w:rPr>
      </w:pPr>
    </w:p>
    <w:p w14:paraId="56137D8C" w14:textId="77777777" w:rsidR="004F776F" w:rsidRPr="00326385" w:rsidRDefault="004F776F" w:rsidP="004F776F">
      <w:pPr>
        <w:spacing w:line="360" w:lineRule="auto"/>
        <w:jc w:val="both"/>
        <w:rPr>
          <w:sz w:val="24"/>
          <w:szCs w:val="24"/>
        </w:rPr>
      </w:pPr>
    </w:p>
    <w:p w14:paraId="44C4536D" w14:textId="77777777" w:rsidR="004F776F" w:rsidRPr="00326385" w:rsidRDefault="004F776F" w:rsidP="004F776F">
      <w:pPr>
        <w:spacing w:line="360" w:lineRule="auto"/>
        <w:jc w:val="both"/>
        <w:rPr>
          <w:sz w:val="24"/>
          <w:szCs w:val="24"/>
        </w:rPr>
      </w:pPr>
    </w:p>
    <w:p w14:paraId="634A4E48" w14:textId="4A420691" w:rsidR="00A149DA" w:rsidRPr="00A149DA" w:rsidRDefault="004F776F" w:rsidP="00A149DA">
      <w:pPr>
        <w:pStyle w:val="Ttulo1"/>
      </w:pPr>
      <w:r w:rsidRPr="00326385">
        <w:br w:type="page"/>
      </w:r>
      <w:r>
        <w:lastRenderedPageBreak/>
        <w:t>1</w:t>
      </w:r>
      <w:r>
        <w:tab/>
        <w:t>INTRODUÇÃO</w:t>
      </w:r>
    </w:p>
    <w:p w14:paraId="5988A526" w14:textId="77777777" w:rsidR="00E55EF9" w:rsidRDefault="00E55EF9" w:rsidP="00A149DA">
      <w:pPr>
        <w:pStyle w:val="Pargrafo"/>
      </w:pPr>
      <w:r w:rsidRPr="00E55EF9">
        <w:t xml:space="preserve">O presente artigo tem como objetivo discutir as possibilidades e limitações do avanço das Novas Tecnologias de Informação e Comunicação (NTICS) na instrumentalização da pesquisa avaliativa, com foco na centralidade do pesquisador e nas três principais modalidades de avaliação: política da política, de processos e de impactos. </w:t>
      </w:r>
    </w:p>
    <w:p w14:paraId="48624106" w14:textId="7C656961" w:rsidR="00E55EF9" w:rsidRDefault="00E55EF9" w:rsidP="00A149DA">
      <w:pPr>
        <w:pStyle w:val="Pargrafo"/>
      </w:pPr>
      <w:r w:rsidRPr="00E55EF9">
        <w:t xml:space="preserve">Parte-se do pressuposto de que as NTICS, como qualquer ferramenta, operam dentro de um escopo metodológico mais amplo, não tornando obsoleta a figura de quem pesquisa. Para tanto, adota-se uma concepção ampliada de metodologia, compreendida não apenas como técnica, mas como corpo teórico e epistemológico que sustenta a avaliação (Silva, 2013). </w:t>
      </w:r>
    </w:p>
    <w:p w14:paraId="195A01C2" w14:textId="2D0232C3" w:rsidR="00E55EF9" w:rsidRDefault="00E55EF9" w:rsidP="00A149DA">
      <w:pPr>
        <w:pStyle w:val="Pargrafo"/>
      </w:pPr>
      <w:r w:rsidRPr="00E55EF9">
        <w:t xml:space="preserve">As NTICS, desenvolvidas a partir da Guerra Fria e intensificadas com a financeirização e desregulamentação dos mercados (Chesnais, 1996; Harvey, 1992), suscitam diferentes perspectivas: do </w:t>
      </w:r>
      <w:proofErr w:type="spellStart"/>
      <w:r w:rsidRPr="00E55EF9">
        <w:t>tecnodeterminismo</w:t>
      </w:r>
      <w:proofErr w:type="spellEnd"/>
      <w:r w:rsidRPr="00E55EF9">
        <w:t xml:space="preserve"> à crítica política (Morozov, 2018; Dias; Sano; Medeiros, 2019). Ainda que dialogando com o debate sobre a substituição do humano pela máquina (Antunes, 2009; Braverman, 1955), defende-se aqui a permanência da centralidade do pesquisador na definição dos objetos e dos métodos avaliativos (Silva, 2013). </w:t>
      </w:r>
    </w:p>
    <w:p w14:paraId="2B854387" w14:textId="62635FAB" w:rsidR="00E55EF9" w:rsidRDefault="00E55EF9" w:rsidP="00A149DA">
      <w:pPr>
        <w:pStyle w:val="Pargrafo"/>
      </w:pPr>
      <w:r w:rsidRPr="00E55EF9">
        <w:t>Fundamentado no materialismo histórico-dialético (Lukács, 2003), o estudo compreende a avaliação como expressão de mediações entre sujeito, técnica e realidade social. A estrutura do artigo contempla a caracterização do pesquisador, o debate sobre as NTICS e, ao final, considerações sobre os achados e caminhos para aprofundamento da pesquisa avaliativa.</w:t>
      </w:r>
    </w:p>
    <w:p w14:paraId="079BC7AF" w14:textId="069CD739" w:rsidR="004F776F" w:rsidRDefault="004F776F" w:rsidP="00A149DA">
      <w:pPr>
        <w:pStyle w:val="Ttulo1"/>
      </w:pPr>
      <w:r>
        <w:lastRenderedPageBreak/>
        <w:t>2</w:t>
      </w:r>
      <w:r>
        <w:tab/>
      </w:r>
      <w:r w:rsidR="00472776" w:rsidRPr="00472776">
        <w:t>QUEM PESQUISA E AS MODALIDADES DE AVALIAÇÃO</w:t>
      </w:r>
    </w:p>
    <w:p w14:paraId="66153977" w14:textId="21372DFF" w:rsidR="00BF77CB" w:rsidRDefault="00BF77CB" w:rsidP="00BF77CB">
      <w:pPr>
        <w:pStyle w:val="Pargrafo"/>
      </w:pPr>
      <w:r>
        <w:t>A pesquisa avaliativa pode ser classificada segundo distintos critérios, resultando em variadas tipologias para análise de políticas e programas sociais (Silva, 2013). Neste trabalho, o foco recai sobre a interação do pesquisador com as modalidades avaliativas. A escolha metodológica está vinculada às perguntas formuladas sobre o objeto, como “Por que avaliar?” e “Como avaliar?” (Nemes, 2001), essenciais para delimitar dimensões e aspectos da avaliação. Adota-se a classificação por objeto: monitoramento, avaliação política da política, de processos e de impactos (Silva, 2013).</w:t>
      </w:r>
    </w:p>
    <w:p w14:paraId="5E99F96E" w14:textId="039B1FE7" w:rsidR="00BF77CB" w:rsidRDefault="00BF77CB" w:rsidP="00BF77CB">
      <w:pPr>
        <w:pStyle w:val="Pargrafo"/>
      </w:pPr>
      <w:r>
        <w:t>O monitoramento, embora relacionado à avaliação, não constitui modalidade avaliativa em si, sendo um processo gerencial que fornece subsídios informacionais (Silva, 2013). As NTICS se articulam aos critérios da avaliação — somativa e formativa — e às funções desempenhadas no ciclo de execução das políticas (Aguilar; Ander-Egg, 1995).</w:t>
      </w:r>
    </w:p>
    <w:p w14:paraId="0C97D037" w14:textId="4F7245F3" w:rsidR="00BF77CB" w:rsidRDefault="00BF77CB" w:rsidP="00BF77CB">
      <w:pPr>
        <w:pStyle w:val="Pargrafo"/>
      </w:pPr>
      <w:r>
        <w:t>A avaliação política da política examina a formulação das políticas, considerando condicionantes políticos, econômicos e socioculturais (Silva, 2013). Visa compreender os fundamentos ideológicos e os princípios de justiça social que orientam a transformação de demandas em programas. Autores como Dunn (2018) reconhecem a necessidade de avaliar meios e fins, custos e benefícios, além de justiça ambiental e eficiência. Figueiredo e Figueiredo (1986) e Lima (2013) destacam os trade-</w:t>
      </w:r>
      <w:proofErr w:type="spellStart"/>
      <w:r>
        <w:t>offs</w:t>
      </w:r>
      <w:proofErr w:type="spellEnd"/>
      <w:r>
        <w:t xml:space="preserve"> e aspectos ideológicos presentes nas decisões políticas. Gramsci (2017) ressalta a responsabilidade governamental nas condições de escolha, e Arretche (2001) propõe uma leitura crítica da avaliação.</w:t>
      </w:r>
    </w:p>
    <w:p w14:paraId="34060567" w14:textId="030E9D21" w:rsidR="00BF77CB" w:rsidRDefault="00BF77CB" w:rsidP="00BF77CB">
      <w:pPr>
        <w:pStyle w:val="Pargrafo"/>
      </w:pPr>
      <w:r>
        <w:t xml:space="preserve">A avaliação de processos analisa a implementação das políticas, buscando aferir se os programas estão sendo executados conforme planejado e em que medida os produtos correspondem às metas (Silva, 2013). Essa modalidade reconhece os entraves advindos da complexidade social (Figueiredo; Figueiredo, 1986) e exige atenção às variáveis tempo e espaço (Silva, 2013). Para </w:t>
      </w:r>
      <w:proofErr w:type="spellStart"/>
      <w:r>
        <w:t>Draibe</w:t>
      </w:r>
      <w:proofErr w:type="spellEnd"/>
      <w:r>
        <w:t xml:space="preserve"> (2001), o avaliador toma decisões metodológicas que influenciam os rumos da pesquisa, devendo considerar o ciclo de vida da política. Conflitos, valores e estratégias dos atores envolvidos também devem ser considerados (</w:t>
      </w:r>
      <w:proofErr w:type="spellStart"/>
      <w:r>
        <w:t>Draibe</w:t>
      </w:r>
      <w:proofErr w:type="spellEnd"/>
      <w:r>
        <w:t>, 2001; Silva, 2013). A análise da comunicação e da qualidade da informação é indispensável para compreender o sucesso das ações (</w:t>
      </w:r>
      <w:proofErr w:type="spellStart"/>
      <w:r>
        <w:t>Draibe</w:t>
      </w:r>
      <w:proofErr w:type="spellEnd"/>
      <w:r>
        <w:t>, 2001).</w:t>
      </w:r>
    </w:p>
    <w:p w14:paraId="2B7EB495" w14:textId="0417E94E" w:rsidR="00BF77CB" w:rsidRDefault="00BF77CB" w:rsidP="00BF77CB">
      <w:pPr>
        <w:pStyle w:val="Pargrafo"/>
      </w:pPr>
      <w:r>
        <w:t>A avaliação de impactos, por sua vez, focaliza as mudanças provocadas pelas políticas sobre as condições de vida, com base na efetividade (Silva, 2013). Diferencia-se entre resultados (produtos), impactos (mudanças) e efeitos colaterais (</w:t>
      </w:r>
      <w:proofErr w:type="spellStart"/>
      <w:r>
        <w:t>Draibe</w:t>
      </w:r>
      <w:proofErr w:type="spellEnd"/>
      <w:r>
        <w:t>, 2001). Roche (2000) ressalta que o impacto envolve mudanças duradouras e sustentadas, o que exige do pesquisador atenção à eficácia, eficiência e consistência das políticas. Como os resultados dependem de variáveis contextuais, a análise deve considerar que ações similares podem gerar efeitos distintos (Roche, 2000). Avaliar impactos requer, portanto, comparação entre momentos distintos e controle de variáveis intervenientes (Silva, 2013).</w:t>
      </w:r>
    </w:p>
    <w:p w14:paraId="2B79FA9D" w14:textId="256CA199" w:rsidR="00BF77CB" w:rsidRDefault="00BF77CB" w:rsidP="00BF77CB">
      <w:pPr>
        <w:pStyle w:val="Pargrafo"/>
      </w:pPr>
      <w:r>
        <w:t>Essa abordagem demanda rigor na delimitação do objeto e dos marcos temporais (</w:t>
      </w:r>
      <w:proofErr w:type="spellStart"/>
      <w:r>
        <w:t>Draibe</w:t>
      </w:r>
      <w:proofErr w:type="spellEnd"/>
      <w:r>
        <w:t>, 2001). Silva (2013) adverte que a identificação de mudanças exige conhecimento da situação anterior, e que a atribuição causal entre variáveis deve ser tratada com cautela.</w:t>
      </w:r>
    </w:p>
    <w:p w14:paraId="6F6A8AB0" w14:textId="35663FCC" w:rsidR="00E84C97" w:rsidRPr="0019613C" w:rsidRDefault="00BF77CB" w:rsidP="00BF77CB">
      <w:pPr>
        <w:pStyle w:val="Pargrafo"/>
      </w:pPr>
      <w:r>
        <w:t xml:space="preserve">Por fim, destaca-se o papel dos indicadores, altamente influenciados pelas NTICS. Indicadores sociais, como define </w:t>
      </w:r>
      <w:proofErr w:type="spellStart"/>
      <w:r>
        <w:t>Jannuzzi</w:t>
      </w:r>
      <w:proofErr w:type="spellEnd"/>
      <w:r>
        <w:t xml:space="preserve"> (2001, p. 15), são medidas quantitativas com significado social, construídas a partir de referenciais teóricos. Este trabalho adota uma visão ampliada dos indicadores, valorizando seu papel formativo e avaliativo. O avanço das NTICS ampliou a coleta e o processamento de dados, tornando mais ágil a produção de indicadores. Contudo, a diversidade de tipos — simples, compostos, objetivos ou subjetivos — exige atenção do pesquisador às bases utilizadas e à coerência metodológica de sua análise</w:t>
      </w:r>
      <w:r w:rsidR="00E84C97">
        <w:t>.</w:t>
      </w:r>
    </w:p>
    <w:p w14:paraId="0D8D18B8" w14:textId="77777777" w:rsidR="007127BD" w:rsidRDefault="005D6102" w:rsidP="00D71AE0">
      <w:pPr>
        <w:pStyle w:val="Ttulo1"/>
      </w:pPr>
      <w:r>
        <w:t xml:space="preserve">3 </w:t>
      </w:r>
      <w:r w:rsidR="007127BD" w:rsidRPr="007127BD">
        <w:t>BIG DATA, RASTREIO DE DADOS E VIGILÂNCIA</w:t>
      </w:r>
    </w:p>
    <w:p w14:paraId="596F2EA6" w14:textId="77777777" w:rsidR="00E34A1A" w:rsidRDefault="00E34A1A" w:rsidP="00E34A1A">
      <w:pPr>
        <w:pStyle w:val="Pargrafo"/>
      </w:pPr>
      <w:r>
        <w:t>O debate crítico sobre as NTICS intensificou-se à medida que essas tecnologias se tornaram centrais nos processos informacionais e comunicacionais. Para Katz (1996), a tecnologia expressa a capacidade humana de transformar a natureza por meio do trabalho, sendo inseparável das relações entre forças produtivas e o modo de produção. A inovação, portanto, não é neutra nem asséptica: reflete os interesses sociais e históricos que a moldam.</w:t>
      </w:r>
    </w:p>
    <w:p w14:paraId="3341CEFB" w14:textId="77777777" w:rsidR="00E34A1A" w:rsidRDefault="00E34A1A" w:rsidP="00E34A1A">
      <w:pPr>
        <w:pStyle w:val="Pargrafo"/>
      </w:pPr>
      <w:r>
        <w:t>Com a reestruturação produtiva do final do século XX, a comunicação passou a ocupar papel estratégico na difusão ideológica (Thompson, 2009). Nesse contexto, consolidam-se organismos internacionais como FMI, Banco Mundial, OMC e OCDE, cuja função inclui a coleta e difusão de dados — muitas vezes orientando receituários impostos do centro para a periferia (Batista Jr., 1994; Souza, 2015). A chamada avaliação gerencialista, surgida nesse cenário, busca verificar a consonância das políticas públicas com os princípios da atual fase do capitalismo, contando com o consenso das elites dirigentes (Souza, 2015).</w:t>
      </w:r>
    </w:p>
    <w:p w14:paraId="00FA47AC" w14:textId="77777777" w:rsidR="002361E6" w:rsidRDefault="002361E6" w:rsidP="00E34A1A">
      <w:pPr>
        <w:pStyle w:val="Pargrafo"/>
      </w:pPr>
      <w:r w:rsidRPr="002361E6">
        <w:t>A implementação de políticas envolve disputas sociais e não é neutra. A integração informacional amplia o acesso a dados, mas também serve ao controle e à vigilância (Martin; Schumann, 1998). Althusser (1970) destaca a mídia como aparelho ideológico, enquanto Silva (2013) aponta seu papel político na formulação das políticas. A informação influencia o julgamento avaliativo e reforça disputas no interior da pesquisa social aplicada.</w:t>
      </w:r>
    </w:p>
    <w:p w14:paraId="27BF43CA" w14:textId="3EAFFFEF" w:rsidR="00E34A1A" w:rsidRDefault="00E34A1A" w:rsidP="00E34A1A">
      <w:pPr>
        <w:pStyle w:val="Pargrafo"/>
      </w:pPr>
      <w:r>
        <w:t>A partir da década de 1990, com o avanço da globalização e a ascensão de uma quarta geração de avaliação, incorpora-se uma articulação entre métodos qualitativos e quantitativos, destacando-se a relevância das variáveis contextuais antes desconsideradas (Silva, 2013</w:t>
      </w:r>
      <w:r>
        <w:t>)</w:t>
      </w:r>
      <w:r>
        <w:t>.</w:t>
      </w:r>
    </w:p>
    <w:p w14:paraId="45D427B3" w14:textId="77777777" w:rsidR="00E34A1A" w:rsidRDefault="00E34A1A" w:rsidP="00E34A1A">
      <w:pPr>
        <w:pStyle w:val="Pargrafo"/>
      </w:pPr>
      <w:r>
        <w:t>O avanço tecnológico, entretanto, deve ser analisado sob duas dimensões: sua disponibilização e sua utilização. Dentro do modo de produção capitalista, as NTICS seguem a lógica da divisão internacional do trabalho, gerando clivagens digitais que refletem disputas de classe e desigualdades globais (Kleine, 2009). Para a autora, essas clivagens envolvem não apenas o acesso, mas também as competências e o uso da tecnologia.</w:t>
      </w:r>
    </w:p>
    <w:p w14:paraId="69CDADB2" w14:textId="77777777" w:rsidR="00E34A1A" w:rsidRDefault="00E34A1A" w:rsidP="00E34A1A">
      <w:pPr>
        <w:pStyle w:val="Pargrafo"/>
      </w:pPr>
      <w:r>
        <w:t>Assim, os pesquisadores devem compreender que o uso de dados depende das dinâmicas sociais em determinado tempo e espaço. A forma como os dados são distribuídos reforça desigualdades entre centro e periferia, sendo a informação uma ferramenta estratégica para manutenção do status quo (Kleine, 2009).</w:t>
      </w:r>
    </w:p>
    <w:p w14:paraId="27C136EE" w14:textId="5A3E685B" w:rsidR="007127BD" w:rsidRDefault="00E34A1A" w:rsidP="00E34A1A">
      <w:pPr>
        <w:pStyle w:val="Pargrafo"/>
      </w:pPr>
      <w:r>
        <w:t xml:space="preserve">Esse cenário culmina no avanço do Big Data, impulsionado pelas NTICS e redes sociais. A crescente capacidade de coleta, processamento e análise de dados transformou o Big Data em um elemento central para a tomada de decisão em políticas públicas e gestão organizacional. Segundo </w:t>
      </w:r>
      <w:proofErr w:type="spellStart"/>
      <w:r>
        <w:t>Bhagyashree</w:t>
      </w:r>
      <w:proofErr w:type="spellEnd"/>
      <w:r>
        <w:t xml:space="preserve">, Nanda e </w:t>
      </w:r>
      <w:proofErr w:type="spellStart"/>
      <w:r>
        <w:t>Patnaik</w:t>
      </w:r>
      <w:proofErr w:type="spellEnd"/>
      <w:r>
        <w:t xml:space="preserve"> (2020), isso se resume aos "5 </w:t>
      </w:r>
      <w:proofErr w:type="spellStart"/>
      <w:r>
        <w:t>R’s</w:t>
      </w:r>
      <w:proofErr w:type="spellEnd"/>
      <w:r>
        <w:t>" do Big Data — dimensões que explicam sua proeminência no contexto atual.</w:t>
      </w:r>
    </w:p>
    <w:p w14:paraId="4B88579F" w14:textId="671AE3FE" w:rsidR="00F35AF3" w:rsidRDefault="00F35AF3" w:rsidP="00E34A1A">
      <w:pPr>
        <w:pStyle w:val="Pargrafo"/>
      </w:pPr>
      <w:r>
        <w:t xml:space="preserve">O quadro a seguir traz </w:t>
      </w:r>
      <w:r w:rsidR="00B95960">
        <w:t>as dimensões observadas a nível de Big Data e como estas trazem implicações para seus utilizadores na pesquisa.</w:t>
      </w:r>
    </w:p>
    <w:p w14:paraId="7F9F86D0" w14:textId="2A8AB313" w:rsidR="00E03BFF" w:rsidRPr="00E03BFF" w:rsidRDefault="00E03BFF" w:rsidP="00E03BFF">
      <w:pPr>
        <w:pStyle w:val="Legenda"/>
        <w:keepNext/>
        <w:rPr>
          <w:b w:val="0"/>
          <w:bCs w:val="0"/>
        </w:rPr>
      </w:pPr>
      <w:r>
        <w:t xml:space="preserve">Quadro </w:t>
      </w:r>
      <w:fldSimple w:instr=" SEQ Quadro \* ARABIC ">
        <w:r>
          <w:rPr>
            <w:noProof/>
          </w:rPr>
          <w:t>1</w:t>
        </w:r>
      </w:fldSimple>
      <w:r>
        <w:t xml:space="preserve"> - </w:t>
      </w:r>
      <w:r w:rsidRPr="00E03BFF">
        <w:rPr>
          <w:b w:val="0"/>
          <w:bCs w:val="0"/>
        </w:rPr>
        <w:t>Dimensões do Big Data e Implicações para seus utilizadores</w:t>
      </w:r>
    </w:p>
    <w:tbl>
      <w:tblPr>
        <w:tblStyle w:val="TabeladeGrade1Clara"/>
        <w:tblW w:w="0" w:type="auto"/>
        <w:tblLook w:val="04A0" w:firstRow="1" w:lastRow="0" w:firstColumn="1" w:lastColumn="0" w:noHBand="0" w:noVBand="1"/>
      </w:tblPr>
      <w:tblGrid>
        <w:gridCol w:w="1555"/>
        <w:gridCol w:w="2381"/>
        <w:gridCol w:w="5244"/>
      </w:tblGrid>
      <w:tr w:rsidR="00AC14A5" w:rsidRPr="00AC14A5" w14:paraId="0772979E" w14:textId="77777777" w:rsidTr="00AC14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Align w:val="center"/>
          </w:tcPr>
          <w:p w14:paraId="58DA1C7A" w14:textId="77777777" w:rsidR="00AC14A5" w:rsidRPr="00AC14A5" w:rsidRDefault="00AC14A5" w:rsidP="00AC14A5">
            <w:pPr>
              <w:pStyle w:val="corpodotexto"/>
              <w:ind w:firstLine="0"/>
              <w:jc w:val="center"/>
              <w:rPr>
                <w:sz w:val="16"/>
                <w:szCs w:val="14"/>
              </w:rPr>
            </w:pPr>
            <w:r w:rsidRPr="00AC14A5">
              <w:rPr>
                <w:sz w:val="16"/>
                <w:szCs w:val="14"/>
              </w:rPr>
              <w:t>Dimensão</w:t>
            </w:r>
          </w:p>
        </w:tc>
        <w:tc>
          <w:tcPr>
            <w:tcW w:w="2381" w:type="dxa"/>
            <w:vAlign w:val="center"/>
          </w:tcPr>
          <w:p w14:paraId="42835295" w14:textId="77777777" w:rsidR="00AC14A5" w:rsidRPr="00AC14A5" w:rsidRDefault="00AC14A5" w:rsidP="00AC14A5">
            <w:pPr>
              <w:pStyle w:val="corpodotex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AC14A5">
              <w:rPr>
                <w:sz w:val="16"/>
                <w:szCs w:val="14"/>
              </w:rPr>
              <w:t>Descrição</w:t>
            </w:r>
          </w:p>
        </w:tc>
        <w:tc>
          <w:tcPr>
            <w:tcW w:w="5244" w:type="dxa"/>
            <w:vAlign w:val="center"/>
          </w:tcPr>
          <w:p w14:paraId="4303E4F0" w14:textId="77777777" w:rsidR="00AC14A5" w:rsidRPr="00AC14A5" w:rsidRDefault="00AC14A5" w:rsidP="00AC14A5">
            <w:pPr>
              <w:pStyle w:val="corpodotex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AC14A5">
              <w:rPr>
                <w:sz w:val="16"/>
                <w:szCs w:val="14"/>
              </w:rPr>
              <w:t>Implicações na pesquisa</w:t>
            </w:r>
          </w:p>
        </w:tc>
      </w:tr>
      <w:tr w:rsidR="00AC14A5" w:rsidRPr="00AC14A5" w14:paraId="7F3C436F" w14:textId="77777777" w:rsidTr="00AC14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Align w:val="center"/>
          </w:tcPr>
          <w:p w14:paraId="522F465D" w14:textId="77777777" w:rsidR="00AC14A5" w:rsidRPr="00AC14A5" w:rsidRDefault="00AC14A5" w:rsidP="00AC14A5">
            <w:pPr>
              <w:pStyle w:val="corpodotexto"/>
              <w:ind w:firstLine="0"/>
              <w:jc w:val="center"/>
              <w:rPr>
                <w:sz w:val="16"/>
                <w:szCs w:val="14"/>
              </w:rPr>
            </w:pPr>
            <w:r w:rsidRPr="00AC14A5">
              <w:rPr>
                <w:sz w:val="16"/>
                <w:szCs w:val="14"/>
              </w:rPr>
              <w:t>Volume</w:t>
            </w:r>
          </w:p>
        </w:tc>
        <w:tc>
          <w:tcPr>
            <w:tcW w:w="2381" w:type="dxa"/>
            <w:vAlign w:val="center"/>
          </w:tcPr>
          <w:p w14:paraId="7AAB3FF0" w14:textId="77777777" w:rsidR="00AC14A5" w:rsidRPr="00AC14A5" w:rsidRDefault="00AC14A5" w:rsidP="00AC14A5">
            <w:pPr>
              <w:pStyle w:val="corpodotex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AC14A5">
              <w:rPr>
                <w:sz w:val="16"/>
                <w:szCs w:val="14"/>
              </w:rPr>
              <w:t>Grande quantidade de dados gerados</w:t>
            </w:r>
          </w:p>
        </w:tc>
        <w:tc>
          <w:tcPr>
            <w:tcW w:w="5244" w:type="dxa"/>
            <w:vAlign w:val="center"/>
          </w:tcPr>
          <w:p w14:paraId="16C0D872" w14:textId="77777777" w:rsidR="00AC14A5" w:rsidRPr="00AC14A5" w:rsidRDefault="00AC14A5" w:rsidP="00AC14A5">
            <w:pPr>
              <w:pStyle w:val="corpodotex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AC14A5">
              <w:rPr>
                <w:sz w:val="16"/>
                <w:szCs w:val="14"/>
              </w:rPr>
              <w:t>Possibilidades: permite análises mais robustas e precisas; possibilita a comparação entre diferentes grupos e subgrupos. facilita a identificação de padrões e tendências.</w:t>
            </w:r>
            <w:r w:rsidRPr="00AC14A5">
              <w:rPr>
                <w:sz w:val="16"/>
                <w:szCs w:val="14"/>
              </w:rPr>
              <w:br/>
              <w:t>Limitações: desafios de armazenamento e processamento; dificuldade na seleção dos dados relevantes; e maior tempo e recursos para análise.</w:t>
            </w:r>
          </w:p>
        </w:tc>
      </w:tr>
      <w:tr w:rsidR="00AC14A5" w:rsidRPr="00AC14A5" w14:paraId="04585AE8" w14:textId="77777777" w:rsidTr="00AC14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Align w:val="center"/>
          </w:tcPr>
          <w:p w14:paraId="45F3F81A" w14:textId="77777777" w:rsidR="00AC14A5" w:rsidRPr="00AC14A5" w:rsidRDefault="00AC14A5" w:rsidP="00AC14A5">
            <w:pPr>
              <w:pStyle w:val="corpodotexto"/>
              <w:ind w:firstLine="0"/>
              <w:jc w:val="center"/>
              <w:rPr>
                <w:sz w:val="16"/>
                <w:szCs w:val="14"/>
              </w:rPr>
            </w:pPr>
            <w:r w:rsidRPr="00AC14A5">
              <w:rPr>
                <w:sz w:val="16"/>
                <w:szCs w:val="14"/>
              </w:rPr>
              <w:t>Variedade</w:t>
            </w:r>
          </w:p>
        </w:tc>
        <w:tc>
          <w:tcPr>
            <w:tcW w:w="2381" w:type="dxa"/>
            <w:vAlign w:val="center"/>
          </w:tcPr>
          <w:p w14:paraId="3B81E42C" w14:textId="77777777" w:rsidR="00AC14A5" w:rsidRPr="00AC14A5" w:rsidRDefault="00AC14A5" w:rsidP="00AC14A5">
            <w:pPr>
              <w:pStyle w:val="corpodotex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AC14A5">
              <w:rPr>
                <w:sz w:val="16"/>
                <w:szCs w:val="14"/>
              </w:rPr>
              <w:t>Diferentes tipos de dados estruturados e não estruturados</w:t>
            </w:r>
          </w:p>
        </w:tc>
        <w:tc>
          <w:tcPr>
            <w:tcW w:w="5244" w:type="dxa"/>
            <w:vAlign w:val="center"/>
          </w:tcPr>
          <w:p w14:paraId="011B46F4" w14:textId="506BFB78" w:rsidR="00AC14A5" w:rsidRPr="00AC14A5" w:rsidRDefault="00AC14A5" w:rsidP="00AC14A5">
            <w:pPr>
              <w:pStyle w:val="corpodotex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AC14A5">
              <w:rPr>
                <w:sz w:val="16"/>
                <w:szCs w:val="14"/>
              </w:rPr>
              <w:t>Possibilidades: permite uma visão mais completa do problema em estudo; possibilita a triangulação de dados para aumentar a confiabilidade dos resultados; facilita a identificação de novas variáveis e relações.</w:t>
            </w:r>
          </w:p>
          <w:p w14:paraId="0E7D9F63" w14:textId="77777777" w:rsidR="00AC14A5" w:rsidRPr="00AC14A5" w:rsidRDefault="00AC14A5" w:rsidP="00AC14A5">
            <w:pPr>
              <w:pStyle w:val="corpodotex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AC14A5">
              <w:rPr>
                <w:sz w:val="16"/>
                <w:szCs w:val="14"/>
              </w:rPr>
              <w:t>Limitações: desafios de integração e análise de dados de diferentes tipos; dificuldade na padronização de formatos e medidas; e maior necessidade de expertise em diferentes áreas.</w:t>
            </w:r>
          </w:p>
        </w:tc>
      </w:tr>
      <w:tr w:rsidR="00AC14A5" w:rsidRPr="00AC14A5" w14:paraId="4B4F335B" w14:textId="77777777" w:rsidTr="00AC14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Align w:val="center"/>
          </w:tcPr>
          <w:p w14:paraId="4CA42F44" w14:textId="77777777" w:rsidR="00AC14A5" w:rsidRPr="00AC14A5" w:rsidRDefault="00AC14A5" w:rsidP="00AC14A5">
            <w:pPr>
              <w:pStyle w:val="corpodotexto"/>
              <w:ind w:firstLine="0"/>
              <w:jc w:val="center"/>
              <w:rPr>
                <w:sz w:val="16"/>
                <w:szCs w:val="14"/>
              </w:rPr>
            </w:pPr>
            <w:r w:rsidRPr="00AC14A5">
              <w:rPr>
                <w:sz w:val="16"/>
                <w:szCs w:val="14"/>
              </w:rPr>
              <w:t>Velocidade</w:t>
            </w:r>
          </w:p>
        </w:tc>
        <w:tc>
          <w:tcPr>
            <w:tcW w:w="2381" w:type="dxa"/>
            <w:vAlign w:val="center"/>
          </w:tcPr>
          <w:p w14:paraId="51B60FA4" w14:textId="77777777" w:rsidR="00AC14A5" w:rsidRPr="00AC14A5" w:rsidRDefault="00AC14A5" w:rsidP="00AC14A5">
            <w:pPr>
              <w:pStyle w:val="corpodotex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AC14A5">
              <w:rPr>
                <w:sz w:val="16"/>
                <w:szCs w:val="14"/>
              </w:rPr>
              <w:t>Taxa na qual os dados são gerados e analisados</w:t>
            </w:r>
          </w:p>
        </w:tc>
        <w:tc>
          <w:tcPr>
            <w:tcW w:w="5244" w:type="dxa"/>
            <w:vAlign w:val="center"/>
          </w:tcPr>
          <w:p w14:paraId="5082F71F" w14:textId="77777777" w:rsidR="00AC14A5" w:rsidRPr="00AC14A5" w:rsidRDefault="00AC14A5" w:rsidP="00AC14A5">
            <w:pPr>
              <w:pStyle w:val="corpodotex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AC14A5">
              <w:rPr>
                <w:sz w:val="16"/>
                <w:szCs w:val="14"/>
              </w:rPr>
              <w:t>Possibilidades: permite a tomada de decisões mais rápida e oportuna; possibilita o acompanhamento em tempo real de políticas e programas; e facilita a identificação de problemas emergentes. Limitações: desafios de análise em tempo real; dificuldade na validação e confiabilidade dos dados; e risco de decisões precipitadas e baseadas em dados incompletos ou modelos sem adesão com a realidade social.</w:t>
            </w:r>
          </w:p>
        </w:tc>
      </w:tr>
      <w:tr w:rsidR="00AC14A5" w:rsidRPr="00AC14A5" w14:paraId="6818517E" w14:textId="77777777" w:rsidTr="00AC14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Align w:val="center"/>
          </w:tcPr>
          <w:p w14:paraId="387214C2" w14:textId="77777777" w:rsidR="00AC14A5" w:rsidRPr="00AC14A5" w:rsidRDefault="00AC14A5" w:rsidP="00AC14A5">
            <w:pPr>
              <w:pStyle w:val="corpodotexto"/>
              <w:ind w:firstLine="0"/>
              <w:jc w:val="center"/>
              <w:rPr>
                <w:sz w:val="16"/>
                <w:szCs w:val="14"/>
              </w:rPr>
            </w:pPr>
            <w:r w:rsidRPr="00AC14A5">
              <w:rPr>
                <w:sz w:val="16"/>
                <w:szCs w:val="14"/>
              </w:rPr>
              <w:t>Veracidade</w:t>
            </w:r>
          </w:p>
        </w:tc>
        <w:tc>
          <w:tcPr>
            <w:tcW w:w="2381" w:type="dxa"/>
            <w:vAlign w:val="center"/>
          </w:tcPr>
          <w:p w14:paraId="0B932322" w14:textId="77777777" w:rsidR="00AC14A5" w:rsidRPr="00AC14A5" w:rsidRDefault="00AC14A5" w:rsidP="00AC14A5">
            <w:pPr>
              <w:pStyle w:val="corpodotex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AC14A5">
              <w:rPr>
                <w:sz w:val="16"/>
                <w:szCs w:val="14"/>
              </w:rPr>
              <w:t>Autenticidade dos dados</w:t>
            </w:r>
          </w:p>
        </w:tc>
        <w:tc>
          <w:tcPr>
            <w:tcW w:w="5244" w:type="dxa"/>
            <w:vAlign w:val="center"/>
          </w:tcPr>
          <w:p w14:paraId="26B77BDC" w14:textId="599AFCA4" w:rsidR="00AC14A5" w:rsidRPr="00AC14A5" w:rsidRDefault="00AC14A5" w:rsidP="00AC14A5">
            <w:pPr>
              <w:pStyle w:val="corpodotex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AC14A5">
              <w:rPr>
                <w:sz w:val="16"/>
                <w:szCs w:val="14"/>
              </w:rPr>
              <w:t>Possibilidades: aumenta a confiabilidade dos resultados da pesquisa; reduz o risco de vieses e erros; e facilita a replicação dos estudos.</w:t>
            </w:r>
          </w:p>
          <w:p w14:paraId="68177CB6" w14:textId="77777777" w:rsidR="00AC14A5" w:rsidRPr="00AC14A5" w:rsidRDefault="00AC14A5" w:rsidP="00AC14A5">
            <w:pPr>
              <w:pStyle w:val="corpodotex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AC14A5">
              <w:rPr>
                <w:sz w:val="16"/>
                <w:szCs w:val="14"/>
              </w:rPr>
              <w:t>Limitações: desafios de verificação e validação de dados; dificuldade na identificação de dados falsos ou manipulados; e maior tempo e recursos para garantir a qualidade dos dados.</w:t>
            </w:r>
          </w:p>
        </w:tc>
      </w:tr>
      <w:tr w:rsidR="00AC14A5" w:rsidRPr="00AC14A5" w14:paraId="41AB82F3" w14:textId="77777777" w:rsidTr="00AC14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Align w:val="center"/>
          </w:tcPr>
          <w:p w14:paraId="07FB46E3" w14:textId="77777777" w:rsidR="00AC14A5" w:rsidRPr="00AC14A5" w:rsidRDefault="00AC14A5" w:rsidP="00AC14A5">
            <w:pPr>
              <w:pStyle w:val="corpodotexto"/>
              <w:ind w:firstLine="0"/>
              <w:jc w:val="center"/>
              <w:rPr>
                <w:sz w:val="16"/>
                <w:szCs w:val="14"/>
              </w:rPr>
            </w:pPr>
            <w:r w:rsidRPr="00AC14A5">
              <w:rPr>
                <w:sz w:val="16"/>
                <w:szCs w:val="14"/>
              </w:rPr>
              <w:t>Valor</w:t>
            </w:r>
          </w:p>
        </w:tc>
        <w:tc>
          <w:tcPr>
            <w:tcW w:w="2381" w:type="dxa"/>
            <w:vAlign w:val="center"/>
          </w:tcPr>
          <w:p w14:paraId="4DDB2C75" w14:textId="77777777" w:rsidR="00AC14A5" w:rsidRPr="00AC14A5" w:rsidRDefault="00AC14A5" w:rsidP="00AC14A5">
            <w:pPr>
              <w:pStyle w:val="corpodotex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AC14A5">
              <w:rPr>
                <w:sz w:val="16"/>
                <w:szCs w:val="14"/>
              </w:rPr>
              <w:t>Utilidade dos dados para a tomada de decisão</w:t>
            </w:r>
          </w:p>
        </w:tc>
        <w:tc>
          <w:tcPr>
            <w:tcW w:w="5244" w:type="dxa"/>
            <w:vAlign w:val="center"/>
          </w:tcPr>
          <w:p w14:paraId="6C4574F8" w14:textId="29DAF573" w:rsidR="00AC14A5" w:rsidRPr="00AC14A5" w:rsidRDefault="00AC14A5" w:rsidP="00AC14A5">
            <w:pPr>
              <w:pStyle w:val="corpodotex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AC14A5">
              <w:rPr>
                <w:sz w:val="16"/>
                <w:szCs w:val="14"/>
              </w:rPr>
              <w:t xml:space="preserve">Possibilidades: permite a identificação de soluções mais eficazes para os problemas públicos; melhora a identificação de fatores que comprovem a eficiência e a efetividade das políticas públicas; e facilita a </w:t>
            </w:r>
            <w:proofErr w:type="spellStart"/>
            <w:r w:rsidRPr="00AC14A5">
              <w:rPr>
                <w:i/>
                <w:iCs/>
                <w:sz w:val="16"/>
                <w:szCs w:val="14"/>
              </w:rPr>
              <w:t>accountability</w:t>
            </w:r>
            <w:proofErr w:type="spellEnd"/>
            <w:r w:rsidRPr="00AC14A5">
              <w:rPr>
                <w:sz w:val="16"/>
                <w:szCs w:val="14"/>
              </w:rPr>
              <w:t xml:space="preserve"> dos gestores públicos.</w:t>
            </w:r>
          </w:p>
          <w:p w14:paraId="3FA54096" w14:textId="77777777" w:rsidR="00AC14A5" w:rsidRPr="00AC14A5" w:rsidRDefault="00AC14A5" w:rsidP="00AC14A5">
            <w:pPr>
              <w:pStyle w:val="corpodotex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AC14A5">
              <w:rPr>
                <w:sz w:val="16"/>
                <w:szCs w:val="14"/>
              </w:rPr>
              <w:t>Limitações: desafios de comunicação dos resultados para diferentes públicos; dificuldade na tradução dos dados em ações concretas; e risco de uso indevido dos dados para fins políticos.</w:t>
            </w:r>
          </w:p>
        </w:tc>
      </w:tr>
    </w:tbl>
    <w:p w14:paraId="3A1B77E0" w14:textId="7F9A2E4D" w:rsidR="00B95960" w:rsidRPr="00592104" w:rsidRDefault="00E03BFF" w:rsidP="00592104">
      <w:pPr>
        <w:pStyle w:val="Pargrafo"/>
        <w:ind w:firstLine="0"/>
        <w:rPr>
          <w:sz w:val="20"/>
          <w:szCs w:val="20"/>
        </w:rPr>
      </w:pPr>
      <w:r w:rsidRPr="00592104">
        <w:rPr>
          <w:sz w:val="20"/>
          <w:szCs w:val="20"/>
        </w:rPr>
        <w:t xml:space="preserve">Fonte: </w:t>
      </w:r>
      <w:r w:rsidR="00592104" w:rsidRPr="00592104">
        <w:rPr>
          <w:sz w:val="20"/>
          <w:szCs w:val="20"/>
        </w:rPr>
        <w:t>elaborado pelo autor com base em (</w:t>
      </w:r>
      <w:proofErr w:type="spellStart"/>
      <w:r w:rsidR="00592104" w:rsidRPr="00592104">
        <w:rPr>
          <w:sz w:val="20"/>
          <w:szCs w:val="20"/>
        </w:rPr>
        <w:t>Bhagyashree</w:t>
      </w:r>
      <w:proofErr w:type="spellEnd"/>
      <w:r w:rsidR="00592104" w:rsidRPr="00592104">
        <w:rPr>
          <w:sz w:val="20"/>
          <w:szCs w:val="20"/>
        </w:rPr>
        <w:t xml:space="preserve">; Nanda; </w:t>
      </w:r>
      <w:proofErr w:type="spellStart"/>
      <w:r w:rsidR="00592104" w:rsidRPr="00592104">
        <w:rPr>
          <w:sz w:val="20"/>
          <w:szCs w:val="20"/>
        </w:rPr>
        <w:t>Patnaik</w:t>
      </w:r>
      <w:proofErr w:type="spellEnd"/>
      <w:r w:rsidR="00592104" w:rsidRPr="00592104">
        <w:rPr>
          <w:sz w:val="20"/>
          <w:szCs w:val="20"/>
        </w:rPr>
        <w:t>, 2020, p. 5)</w:t>
      </w:r>
    </w:p>
    <w:p w14:paraId="36728566" w14:textId="77777777" w:rsidR="00BD28B0" w:rsidRDefault="00BD28B0" w:rsidP="00BD28B0">
      <w:pPr>
        <w:pStyle w:val="Pargrafo"/>
      </w:pPr>
      <w:r>
        <w:t>A ascensão do Big Data e das tecnologias baseadas em Internet das Coisas (IoT) levou parte da literatura a caracterizar o momento atual como uma “quarta revolução industrial”. Tal leitura, no entanto, é parcialmente aceita na academia; há quem argumente que a única revolução foi a originária do capitalismo (Katz, 1996). Outros autores veem o atual cenário como um desdobramento da crise estrutural dos anos 1970, cuja resposta tem sido o controle informacional como instrumento de manutenção hegemônica (Fuchs, 2022; Nunes, 2022).</w:t>
      </w:r>
    </w:p>
    <w:p w14:paraId="27A8F436" w14:textId="77777777" w:rsidR="00BD28B0" w:rsidRDefault="00BD28B0" w:rsidP="00BD28B0">
      <w:pPr>
        <w:pStyle w:val="Pargrafo"/>
      </w:pPr>
      <w:r>
        <w:t>A coleta massiva e automatizada de dados, marca do novo regime de acumulação flexível (Harvey, 1992), é central nesse processo. Ao incorporar a esfera comunicativa à informacional, as NTICS passaram a registrar continuamente os rastros dos usuários, possibilitando a redução de custos produtivos e a adaptação às demandas específicas de diferentes mercados. Nesse cenário, os algoritmos assumem papel estratégico: orientam decisões, avaliam comportamentos e produzem previsões com impactos diretos sobre políticas públicas e práticas sociais (</w:t>
      </w:r>
      <w:proofErr w:type="spellStart"/>
      <w:r>
        <w:t>Doneda</w:t>
      </w:r>
      <w:proofErr w:type="spellEnd"/>
      <w:r>
        <w:t>; Almeida, 2018).</w:t>
      </w:r>
    </w:p>
    <w:p w14:paraId="76E456D9" w14:textId="77777777" w:rsidR="00BD28B0" w:rsidRDefault="00BD28B0" w:rsidP="00BD28B0">
      <w:pPr>
        <w:pStyle w:val="Pargrafo"/>
      </w:pPr>
      <w:r>
        <w:t>No ciclo das políticas públicas (</w:t>
      </w:r>
      <w:proofErr w:type="spellStart"/>
      <w:r>
        <w:t>Dye</w:t>
      </w:r>
      <w:proofErr w:type="spellEnd"/>
      <w:r>
        <w:t>, 2017), as NTICS atuam desde a formulação de agendas até a avaliação, gerando dados a partir da mídia, da interação social e da ação governamental. A avaliação de políticas, assim, depende cada vez mais de grandes bases de dados, produzidas por agências nacionais e internacionais. Esse volume crescente de informações exige do pesquisador maior rigor na definição metodológica e na delimitação do objeto.</w:t>
      </w:r>
    </w:p>
    <w:p w14:paraId="52F88391" w14:textId="77777777" w:rsidR="00BD28B0" w:rsidRDefault="00BD28B0" w:rsidP="00BD28B0">
      <w:pPr>
        <w:pStyle w:val="Pargrafo"/>
      </w:pPr>
      <w:r>
        <w:t xml:space="preserve">Segundo </w:t>
      </w:r>
      <w:proofErr w:type="spellStart"/>
      <w:r>
        <w:t>Rouvroy</w:t>
      </w:r>
      <w:proofErr w:type="spellEnd"/>
      <w:r>
        <w:t xml:space="preserve"> e Berns (2018), os algoritmos possibilitam um regime de “objetividade </w:t>
      </w:r>
      <w:proofErr w:type="spellStart"/>
      <w:r>
        <w:t>anormativa</w:t>
      </w:r>
      <w:proofErr w:type="spellEnd"/>
      <w:r>
        <w:t>”, operando modelagens sociais automáticas em tempo real. A comunicação digital, por sua vez, rompe barreiras espaço-temporais, reorganizando o tempo social conforme os meios e seus usos (Thompson, 2009). Assim, os algoritmos atuam como instrumentos de “estatística decisória”, extraindo informações preditivas de bancos massivos de dados (</w:t>
      </w:r>
      <w:proofErr w:type="spellStart"/>
      <w:r>
        <w:t>Rouvroy</w:t>
      </w:r>
      <w:proofErr w:type="spellEnd"/>
      <w:r>
        <w:t>; Berns, 2018).</w:t>
      </w:r>
    </w:p>
    <w:p w14:paraId="7621BA3B" w14:textId="77777777" w:rsidR="00BD28B0" w:rsidRDefault="00BD28B0" w:rsidP="00BD28B0">
      <w:pPr>
        <w:pStyle w:val="Pargrafo"/>
      </w:pPr>
      <w:r>
        <w:t xml:space="preserve">A governamentalidade algorítmica se organiza em três etapas: coleta massiva de dados (data </w:t>
      </w:r>
      <w:proofErr w:type="spellStart"/>
      <w:r>
        <w:t>warehouses</w:t>
      </w:r>
      <w:proofErr w:type="spellEnd"/>
      <w:r>
        <w:t>), processamento via machine learning e atuação sobre os comportamentos (</w:t>
      </w:r>
      <w:proofErr w:type="spellStart"/>
      <w:r>
        <w:t>Rouvroy</w:t>
      </w:r>
      <w:proofErr w:type="spellEnd"/>
      <w:r>
        <w:t>; Berns, 2018). Cada etapa está associada a barreiras econômicas: tanto o acesso às bases quanto o processamento e a interpretação dos dados estão restritos a atores com recursos financeiros e tecnológicos.</w:t>
      </w:r>
    </w:p>
    <w:p w14:paraId="53BBA52D" w14:textId="03C59BFE" w:rsidR="00BD28B0" w:rsidRDefault="00BD28B0" w:rsidP="00BF77CB">
      <w:pPr>
        <w:pStyle w:val="Pargrafo"/>
      </w:pPr>
      <w:r>
        <w:t>Nas plataformas digitais, o rastro deixado pelos usuários — cliques, reações, comentários — é registrado, sistematizado e comercializado. Essas informações retroalimentam a produção de conteúdo midiático, regulando a visibilidade de temas conforme o engajamento gerado. Assim, questões com baixa repercussão tendem a desaparecer da agenda pública, limitando o escopo das políticas formuladas e avaliadas.</w:t>
      </w:r>
    </w:p>
    <w:p w14:paraId="60BC9938" w14:textId="156DA9A3" w:rsidR="00BD28B0" w:rsidRDefault="00BD28B0" w:rsidP="00BD28B0">
      <w:pPr>
        <w:pStyle w:val="Pargrafo"/>
      </w:pPr>
      <w:r>
        <w:t>A mídia, nesse processo, exerce papel ambíguo: pode tanto visibilizar quanto obscurecer atores e problemas sociais, condicionando sua entrada na agenda das políticas públicas (</w:t>
      </w:r>
      <w:proofErr w:type="spellStart"/>
      <w:r>
        <w:t>Dye</w:t>
      </w:r>
      <w:proofErr w:type="spellEnd"/>
      <w:r>
        <w:t>, 2017). A seleção do que será notícia depende de diversos fatores</w:t>
      </w:r>
      <w:r>
        <w:t xml:space="preserve">, como </w:t>
      </w:r>
      <w:r>
        <w:t>eventos, grupos de interesse, pressão social</w:t>
      </w:r>
      <w:r>
        <w:t>,</w:t>
      </w:r>
      <w:r>
        <w:t xml:space="preserve"> mas está cada vez mais mediada por algoritmos.</w:t>
      </w:r>
    </w:p>
    <w:p w14:paraId="74D13829" w14:textId="77777777" w:rsidR="00BD28B0" w:rsidRDefault="00BD28B0" w:rsidP="00BD28B0">
      <w:pPr>
        <w:pStyle w:val="Pargrafo"/>
      </w:pPr>
      <w:r>
        <w:t>Essa dinâmica se estende à pesquisa avaliativa, na medida em que a construção e manipulação de algoritmos reproduz relações de poder. O pesquisador precisa, portanto, compreender os pontos de contato entre os mecanismos de dominação e a formação das bases de dados. Embora o problema da informação não seja novo, sua intensidade atual amplia a distância entre o objeto empírico e a realidade social que se pretende compreender.</w:t>
      </w:r>
    </w:p>
    <w:p w14:paraId="5C691439" w14:textId="3DE6A800" w:rsidR="00592104" w:rsidRDefault="00BD28B0" w:rsidP="00BD28B0">
      <w:pPr>
        <w:pStyle w:val="Pargrafo"/>
      </w:pPr>
      <w:r>
        <w:t>Dessa forma, torna-se essencial consolidar metodologias robustas que permitam identificar, na avaliação de políticas públicas, os elementos subjetivos das relações sociais, sem desconsiderar sua materialidade. A mediação tecnológica deve ser incorporada criticamente pelo pesquisador, como parte da luta por uma compreensão mais profunda e menos tecnocrática da transformação social.</w:t>
      </w:r>
    </w:p>
    <w:p w14:paraId="1004FCAB" w14:textId="78F9F1E1" w:rsidR="004F776F" w:rsidRDefault="004F776F" w:rsidP="00D71AE0">
      <w:pPr>
        <w:pStyle w:val="Ttulo1"/>
      </w:pPr>
      <w:r>
        <w:t>3</w:t>
      </w:r>
      <w:r>
        <w:tab/>
        <w:t>CONCLUSÃO</w:t>
      </w:r>
    </w:p>
    <w:p w14:paraId="695D8CFB" w14:textId="77777777" w:rsidR="00D87752" w:rsidRDefault="00D87752" w:rsidP="00D87752">
      <w:pPr>
        <w:pStyle w:val="Pargrafo"/>
      </w:pPr>
      <w:r>
        <w:t>À guisa de conclusão, destaca-se que, apesar das transformações tecnológicas promovidas pelas NTICS, o pesquisador permanece como figura central no ciclo de vida das políticas e programas sociais. Embora a automação substitua certas funções humanas e reforce o controle sobre o trabalho, a pesquisa avaliativa, por sua natureza interpretativa e situada, resiste à completa automatização, sobretudo na compreensão das relações de causa e efeito.</w:t>
      </w:r>
    </w:p>
    <w:p w14:paraId="3DE684C9" w14:textId="77777777" w:rsidR="00D87752" w:rsidRDefault="00D87752" w:rsidP="00D87752">
      <w:pPr>
        <w:pStyle w:val="Pargrafo"/>
      </w:pPr>
      <w:r>
        <w:t>A depender da modalidade adotada, a interação com as NTICS varia em intensidade. Na avaliação política da política, voltada à análise de aspectos subjetivos e ideológicos do processo decisório, a presença das tecnologias é menos dominante. Já nas avaliações de processos e impactos, fortemente apoiadas em modelos analíticos e bases de dados, essa interação é mais intensa e exige domínio técnico por parte do pesquisador.</w:t>
      </w:r>
    </w:p>
    <w:p w14:paraId="1EA435C3" w14:textId="77777777" w:rsidR="00D87752" w:rsidRDefault="00D87752" w:rsidP="00D87752">
      <w:pPr>
        <w:pStyle w:val="Pargrafo"/>
      </w:pPr>
      <w:r>
        <w:t>As grandes bases de dados, organizadas sob lógicas específicas de valor, desafiam os avaliadores a manterem o foco naquilo que efetivamente se transforma na realidade analisada. As perguntas fundamentais da avaliação — o que, por que, para quem e com quais efeitos — continuam pertinentes, mas exigem novas mediações metodológicas.</w:t>
      </w:r>
    </w:p>
    <w:p w14:paraId="45772658" w14:textId="09CE928E" w:rsidR="00BD28B0" w:rsidRPr="00BD28B0" w:rsidRDefault="00D87752" w:rsidP="00D87752">
      <w:pPr>
        <w:pStyle w:val="Pargrafo"/>
      </w:pPr>
      <w:r>
        <w:t>Em síntese, as NTICS intensificaram a necessidade de análise dos processos e da forma como as informações são construídas e disponibilizadas. A centralidade do pesquisador, nesse contexto, reside em sua capacidade crítica de interrogar os dados, interpretar contextos e formular juízos que vão além da lógica automatizada, reafirmando a avaliação como prática social, política e histórica.</w:t>
      </w:r>
    </w:p>
    <w:p w14:paraId="0E17E284" w14:textId="14027C5A" w:rsidR="004F776F" w:rsidRPr="00CB33DD" w:rsidRDefault="004F776F" w:rsidP="00D71AE0">
      <w:pPr>
        <w:pStyle w:val="Ttulo1"/>
        <w:rPr>
          <w:bCs/>
        </w:rPr>
      </w:pPr>
      <w:r>
        <w:t>REFERÊNCIAS</w:t>
      </w:r>
    </w:p>
    <w:p w14:paraId="12F3244C" w14:textId="77777777" w:rsidR="008F4A24" w:rsidRPr="008F4A24" w:rsidRDefault="008F4A24" w:rsidP="008F4A24">
      <w:pPr>
        <w:pStyle w:val="Bibliografia"/>
        <w:rPr>
          <w:sz w:val="24"/>
          <w:szCs w:val="24"/>
        </w:rPr>
      </w:pPr>
      <w:r w:rsidRPr="008F4A24">
        <w:rPr>
          <w:sz w:val="24"/>
          <w:szCs w:val="24"/>
        </w:rPr>
        <w:t xml:space="preserve">AGUILAR, Maria José; ANDER-EGG, Ezequiel. </w:t>
      </w:r>
      <w:r w:rsidRPr="008F4A24">
        <w:rPr>
          <w:b/>
          <w:bCs/>
          <w:sz w:val="24"/>
          <w:szCs w:val="24"/>
        </w:rPr>
        <w:t>Avaliação de serviço e programas sociais</w:t>
      </w:r>
      <w:r w:rsidRPr="008F4A24">
        <w:rPr>
          <w:sz w:val="24"/>
          <w:szCs w:val="24"/>
        </w:rPr>
        <w:t xml:space="preserve">. 2. ed. Petrópolis, RJ: Vozes, 1995. </w:t>
      </w:r>
    </w:p>
    <w:p w14:paraId="14C42C70" w14:textId="77777777" w:rsidR="008F4A24" w:rsidRPr="008F4A24" w:rsidRDefault="008F4A24" w:rsidP="008F4A24">
      <w:pPr>
        <w:pStyle w:val="Bibliografia"/>
        <w:rPr>
          <w:sz w:val="24"/>
          <w:szCs w:val="24"/>
        </w:rPr>
      </w:pPr>
      <w:r w:rsidRPr="008F4A24">
        <w:rPr>
          <w:sz w:val="24"/>
          <w:szCs w:val="24"/>
        </w:rPr>
        <w:t xml:space="preserve">ALTHUSSER, Louis. </w:t>
      </w:r>
      <w:r w:rsidRPr="008F4A24">
        <w:rPr>
          <w:b/>
          <w:bCs/>
          <w:sz w:val="24"/>
          <w:szCs w:val="24"/>
        </w:rPr>
        <w:t xml:space="preserve">Ideologia e Aparelhos Ideológicos do Estado: </w:t>
      </w:r>
      <w:r w:rsidRPr="008F4A24">
        <w:rPr>
          <w:sz w:val="24"/>
          <w:szCs w:val="24"/>
        </w:rPr>
        <w:t xml:space="preserve">notas para uma investigação. Lisboa: Editorial Presença, 1970. </w:t>
      </w:r>
    </w:p>
    <w:p w14:paraId="44E97A56" w14:textId="77777777" w:rsidR="008F4A24" w:rsidRPr="008F4A24" w:rsidRDefault="008F4A24" w:rsidP="008F4A24">
      <w:pPr>
        <w:pStyle w:val="Bibliografia"/>
        <w:rPr>
          <w:sz w:val="24"/>
          <w:szCs w:val="24"/>
        </w:rPr>
      </w:pPr>
      <w:r w:rsidRPr="008F4A24">
        <w:rPr>
          <w:sz w:val="24"/>
          <w:szCs w:val="24"/>
        </w:rPr>
        <w:t xml:space="preserve">ANTUNES, Ricardo. Século XXI: nova era da precarização estrutural do trabalho. </w:t>
      </w:r>
      <w:r w:rsidRPr="008F4A24">
        <w:rPr>
          <w:i/>
          <w:iCs/>
          <w:sz w:val="24"/>
          <w:szCs w:val="24"/>
        </w:rPr>
        <w:t>In</w:t>
      </w:r>
      <w:r w:rsidRPr="008F4A24">
        <w:rPr>
          <w:sz w:val="24"/>
          <w:szCs w:val="24"/>
        </w:rPr>
        <w:t xml:space="preserve">: ANTUNES, Ricardo; BRAGA, Ruy (org.). </w:t>
      </w:r>
      <w:proofErr w:type="spellStart"/>
      <w:r w:rsidRPr="008F4A24">
        <w:rPr>
          <w:b/>
          <w:bCs/>
          <w:sz w:val="24"/>
          <w:szCs w:val="24"/>
        </w:rPr>
        <w:t>Infoproletariados</w:t>
      </w:r>
      <w:proofErr w:type="spellEnd"/>
      <w:r w:rsidRPr="008F4A24">
        <w:rPr>
          <w:b/>
          <w:bCs/>
          <w:sz w:val="24"/>
          <w:szCs w:val="24"/>
        </w:rPr>
        <w:t xml:space="preserve">: </w:t>
      </w:r>
      <w:r w:rsidRPr="008F4A24">
        <w:rPr>
          <w:sz w:val="24"/>
          <w:szCs w:val="24"/>
        </w:rPr>
        <w:t xml:space="preserve">degradação real do trabalho virtual. São Paulo, SP: Boitempo, 2009. </w:t>
      </w:r>
    </w:p>
    <w:p w14:paraId="4C07112E" w14:textId="77777777" w:rsidR="008F4A24" w:rsidRPr="008F4A24" w:rsidRDefault="008F4A24" w:rsidP="008F4A24">
      <w:pPr>
        <w:pStyle w:val="Bibliografia"/>
        <w:rPr>
          <w:sz w:val="24"/>
          <w:szCs w:val="24"/>
        </w:rPr>
      </w:pPr>
      <w:r w:rsidRPr="008F4A24">
        <w:rPr>
          <w:sz w:val="24"/>
          <w:szCs w:val="24"/>
        </w:rPr>
        <w:t xml:space="preserve">ARRETCHE, M. T. </w:t>
      </w:r>
      <w:proofErr w:type="spellStart"/>
      <w:r w:rsidRPr="008F4A24">
        <w:rPr>
          <w:sz w:val="24"/>
          <w:szCs w:val="24"/>
        </w:rPr>
        <w:t>da</w:t>
      </w:r>
      <w:proofErr w:type="spellEnd"/>
      <w:r w:rsidRPr="008F4A24">
        <w:rPr>
          <w:sz w:val="24"/>
          <w:szCs w:val="24"/>
        </w:rPr>
        <w:t xml:space="preserve"> S. Uma contribuição para fazermos avaliações menos ingênuas. </w:t>
      </w:r>
      <w:r w:rsidRPr="008F4A24">
        <w:rPr>
          <w:i/>
          <w:iCs/>
          <w:sz w:val="24"/>
          <w:szCs w:val="24"/>
        </w:rPr>
        <w:t>In</w:t>
      </w:r>
      <w:r w:rsidRPr="008F4A24">
        <w:rPr>
          <w:sz w:val="24"/>
          <w:szCs w:val="24"/>
        </w:rPr>
        <w:t xml:space="preserve">: BARREIRA, M. C. R. N.; CARVALHO, M. do C. B. de (org.). </w:t>
      </w:r>
      <w:r w:rsidRPr="008F4A24">
        <w:rPr>
          <w:b/>
          <w:bCs/>
          <w:sz w:val="24"/>
          <w:szCs w:val="24"/>
        </w:rPr>
        <w:t>Tendências e perspectivas na avaliação de políticas e programas sociais</w:t>
      </w:r>
      <w:r w:rsidRPr="008F4A24">
        <w:rPr>
          <w:sz w:val="24"/>
          <w:szCs w:val="24"/>
        </w:rPr>
        <w:t xml:space="preserve">. São Paulo, SP: IEE/PUC-SP, 2001. </w:t>
      </w:r>
    </w:p>
    <w:p w14:paraId="462AE6AE" w14:textId="77777777" w:rsidR="008F4A24" w:rsidRPr="008F4A24" w:rsidRDefault="008F4A24" w:rsidP="008F4A24">
      <w:pPr>
        <w:pStyle w:val="Bibliografia"/>
        <w:rPr>
          <w:sz w:val="24"/>
          <w:szCs w:val="24"/>
        </w:rPr>
      </w:pPr>
      <w:r w:rsidRPr="008F4A24">
        <w:rPr>
          <w:sz w:val="24"/>
          <w:szCs w:val="24"/>
        </w:rPr>
        <w:t xml:space="preserve">BATISTA JR., Paulo Nogueira. </w:t>
      </w:r>
      <w:r w:rsidRPr="008F4A24">
        <w:rPr>
          <w:b/>
          <w:bCs/>
          <w:sz w:val="24"/>
          <w:szCs w:val="24"/>
        </w:rPr>
        <w:t xml:space="preserve">O CONSENSO DE WASHINGTON: </w:t>
      </w:r>
      <w:r w:rsidRPr="008F4A24">
        <w:rPr>
          <w:sz w:val="24"/>
          <w:szCs w:val="24"/>
        </w:rPr>
        <w:t>A visão neoliberal dos problemas latino-americanos. São Paulo: [</w:t>
      </w:r>
      <w:r w:rsidRPr="008F4A24">
        <w:rPr>
          <w:i/>
          <w:iCs/>
          <w:sz w:val="24"/>
          <w:szCs w:val="24"/>
        </w:rPr>
        <w:t>s. n.</w:t>
      </w:r>
      <w:r w:rsidRPr="008F4A24">
        <w:rPr>
          <w:sz w:val="24"/>
          <w:szCs w:val="24"/>
        </w:rPr>
        <w:t xml:space="preserve">], 1994. </w:t>
      </w:r>
    </w:p>
    <w:p w14:paraId="76E07A4C" w14:textId="77777777" w:rsidR="008F4A24" w:rsidRPr="008F4A24" w:rsidRDefault="008F4A24" w:rsidP="008F4A24">
      <w:pPr>
        <w:pStyle w:val="Bibliografia"/>
        <w:rPr>
          <w:sz w:val="24"/>
          <w:szCs w:val="24"/>
        </w:rPr>
      </w:pPr>
      <w:r w:rsidRPr="008F4A24">
        <w:rPr>
          <w:sz w:val="24"/>
          <w:szCs w:val="24"/>
        </w:rPr>
        <w:t xml:space="preserve">BHAGYASHREE, </w:t>
      </w:r>
      <w:proofErr w:type="spellStart"/>
      <w:r w:rsidRPr="008F4A24">
        <w:rPr>
          <w:sz w:val="24"/>
          <w:szCs w:val="24"/>
        </w:rPr>
        <w:t>Mohanta</w:t>
      </w:r>
      <w:proofErr w:type="spellEnd"/>
      <w:r w:rsidRPr="008F4A24">
        <w:rPr>
          <w:sz w:val="24"/>
          <w:szCs w:val="24"/>
        </w:rPr>
        <w:t xml:space="preserve">; NANDA, </w:t>
      </w:r>
      <w:proofErr w:type="spellStart"/>
      <w:r w:rsidRPr="008F4A24">
        <w:rPr>
          <w:sz w:val="24"/>
          <w:szCs w:val="24"/>
        </w:rPr>
        <w:t>Pragyan</w:t>
      </w:r>
      <w:proofErr w:type="spellEnd"/>
      <w:r w:rsidRPr="008F4A24">
        <w:rPr>
          <w:sz w:val="24"/>
          <w:szCs w:val="24"/>
        </w:rPr>
        <w:t xml:space="preserve">; PATNAIK, </w:t>
      </w:r>
      <w:proofErr w:type="spellStart"/>
      <w:r w:rsidRPr="008F4A24">
        <w:rPr>
          <w:sz w:val="24"/>
          <w:szCs w:val="24"/>
        </w:rPr>
        <w:t>Srikanta</w:t>
      </w:r>
      <w:proofErr w:type="spellEnd"/>
      <w:r w:rsidRPr="008F4A24">
        <w:rPr>
          <w:sz w:val="24"/>
          <w:szCs w:val="24"/>
        </w:rPr>
        <w:t xml:space="preserve">. Management </w:t>
      </w:r>
      <w:proofErr w:type="spellStart"/>
      <w:r w:rsidRPr="008F4A24">
        <w:rPr>
          <w:sz w:val="24"/>
          <w:szCs w:val="24"/>
        </w:rPr>
        <w:t>of</w:t>
      </w:r>
      <w:proofErr w:type="spellEnd"/>
      <w:r w:rsidRPr="008F4A24">
        <w:rPr>
          <w:sz w:val="24"/>
          <w:szCs w:val="24"/>
        </w:rPr>
        <w:t xml:space="preserve"> V.U.C.A. (</w:t>
      </w:r>
      <w:proofErr w:type="spellStart"/>
      <w:r w:rsidRPr="008F4A24">
        <w:rPr>
          <w:sz w:val="24"/>
          <w:szCs w:val="24"/>
        </w:rPr>
        <w:t>Volatility</w:t>
      </w:r>
      <w:proofErr w:type="spellEnd"/>
      <w:r w:rsidRPr="008F4A24">
        <w:rPr>
          <w:sz w:val="24"/>
          <w:szCs w:val="24"/>
        </w:rPr>
        <w:t xml:space="preserve">, </w:t>
      </w:r>
      <w:proofErr w:type="spellStart"/>
      <w:r w:rsidRPr="008F4A24">
        <w:rPr>
          <w:sz w:val="24"/>
          <w:szCs w:val="24"/>
        </w:rPr>
        <w:t>Uncertainty</w:t>
      </w:r>
      <w:proofErr w:type="spellEnd"/>
      <w:r w:rsidRPr="008F4A24">
        <w:rPr>
          <w:sz w:val="24"/>
          <w:szCs w:val="24"/>
        </w:rPr>
        <w:t xml:space="preserve">, </w:t>
      </w:r>
      <w:proofErr w:type="spellStart"/>
      <w:r w:rsidRPr="008F4A24">
        <w:rPr>
          <w:sz w:val="24"/>
          <w:szCs w:val="24"/>
        </w:rPr>
        <w:t>Complexity</w:t>
      </w:r>
      <w:proofErr w:type="spellEnd"/>
      <w:r w:rsidRPr="008F4A24">
        <w:rPr>
          <w:sz w:val="24"/>
          <w:szCs w:val="24"/>
        </w:rPr>
        <w:t xml:space="preserve"> </w:t>
      </w:r>
      <w:proofErr w:type="spellStart"/>
      <w:r w:rsidRPr="008F4A24">
        <w:rPr>
          <w:sz w:val="24"/>
          <w:szCs w:val="24"/>
        </w:rPr>
        <w:t>and</w:t>
      </w:r>
      <w:proofErr w:type="spellEnd"/>
      <w:r w:rsidRPr="008F4A24">
        <w:rPr>
          <w:sz w:val="24"/>
          <w:szCs w:val="24"/>
        </w:rPr>
        <w:t xml:space="preserve"> </w:t>
      </w:r>
      <w:proofErr w:type="spellStart"/>
      <w:r w:rsidRPr="008F4A24">
        <w:rPr>
          <w:sz w:val="24"/>
          <w:szCs w:val="24"/>
        </w:rPr>
        <w:t>Ambiguity</w:t>
      </w:r>
      <w:proofErr w:type="spellEnd"/>
      <w:r w:rsidRPr="008F4A24">
        <w:rPr>
          <w:sz w:val="24"/>
          <w:szCs w:val="24"/>
        </w:rPr>
        <w:t xml:space="preserve">) </w:t>
      </w:r>
      <w:proofErr w:type="spellStart"/>
      <w:r w:rsidRPr="008F4A24">
        <w:rPr>
          <w:sz w:val="24"/>
          <w:szCs w:val="24"/>
        </w:rPr>
        <w:t>Using</w:t>
      </w:r>
      <w:proofErr w:type="spellEnd"/>
      <w:r w:rsidRPr="008F4A24">
        <w:rPr>
          <w:sz w:val="24"/>
          <w:szCs w:val="24"/>
        </w:rPr>
        <w:t xml:space="preserve"> Machine Learning </w:t>
      </w:r>
      <w:proofErr w:type="spellStart"/>
      <w:r w:rsidRPr="008F4A24">
        <w:rPr>
          <w:sz w:val="24"/>
          <w:szCs w:val="24"/>
        </w:rPr>
        <w:t>Techniques</w:t>
      </w:r>
      <w:proofErr w:type="spellEnd"/>
      <w:r w:rsidRPr="008F4A24">
        <w:rPr>
          <w:sz w:val="24"/>
          <w:szCs w:val="24"/>
        </w:rPr>
        <w:t xml:space="preserve"> in </w:t>
      </w:r>
      <w:proofErr w:type="spellStart"/>
      <w:r w:rsidRPr="008F4A24">
        <w:rPr>
          <w:sz w:val="24"/>
          <w:szCs w:val="24"/>
        </w:rPr>
        <w:t>Industry</w:t>
      </w:r>
      <w:proofErr w:type="spellEnd"/>
      <w:r w:rsidRPr="008F4A24">
        <w:rPr>
          <w:sz w:val="24"/>
          <w:szCs w:val="24"/>
        </w:rPr>
        <w:t xml:space="preserve"> 4.0 </w:t>
      </w:r>
      <w:proofErr w:type="spellStart"/>
      <w:r w:rsidRPr="008F4A24">
        <w:rPr>
          <w:sz w:val="24"/>
          <w:szCs w:val="24"/>
        </w:rPr>
        <w:t>Paradigm</w:t>
      </w:r>
      <w:proofErr w:type="spellEnd"/>
      <w:r w:rsidRPr="008F4A24">
        <w:rPr>
          <w:sz w:val="24"/>
          <w:szCs w:val="24"/>
        </w:rPr>
        <w:t xml:space="preserve">. </w:t>
      </w:r>
      <w:r w:rsidRPr="008F4A24">
        <w:rPr>
          <w:i/>
          <w:iCs/>
          <w:sz w:val="24"/>
          <w:szCs w:val="24"/>
          <w:lang w:val="de-DE"/>
        </w:rPr>
        <w:t>In</w:t>
      </w:r>
      <w:r w:rsidRPr="008F4A24">
        <w:rPr>
          <w:sz w:val="24"/>
          <w:szCs w:val="24"/>
          <w:lang w:val="de-DE"/>
        </w:rPr>
        <w:t xml:space="preserve">: PATNAIK, </w:t>
      </w:r>
      <w:proofErr w:type="spellStart"/>
      <w:r w:rsidRPr="008F4A24">
        <w:rPr>
          <w:sz w:val="24"/>
          <w:szCs w:val="24"/>
          <w:lang w:val="de-DE"/>
        </w:rPr>
        <w:t>Srikanta</w:t>
      </w:r>
      <w:proofErr w:type="spellEnd"/>
      <w:r w:rsidRPr="008F4A24">
        <w:rPr>
          <w:sz w:val="24"/>
          <w:szCs w:val="24"/>
          <w:lang w:val="de-DE"/>
        </w:rPr>
        <w:t xml:space="preserve"> (org.). </w:t>
      </w:r>
      <w:r w:rsidRPr="008F4A24">
        <w:rPr>
          <w:b/>
          <w:bCs/>
          <w:sz w:val="24"/>
          <w:szCs w:val="24"/>
          <w:lang w:val="de-DE"/>
        </w:rPr>
        <w:t xml:space="preserve">New </w:t>
      </w:r>
      <w:proofErr w:type="spellStart"/>
      <w:r w:rsidRPr="008F4A24">
        <w:rPr>
          <w:b/>
          <w:bCs/>
          <w:sz w:val="24"/>
          <w:szCs w:val="24"/>
          <w:lang w:val="de-DE"/>
        </w:rPr>
        <w:t>Paradigm</w:t>
      </w:r>
      <w:proofErr w:type="spellEnd"/>
      <w:r w:rsidRPr="008F4A24">
        <w:rPr>
          <w:b/>
          <w:bCs/>
          <w:sz w:val="24"/>
          <w:szCs w:val="24"/>
          <w:lang w:val="de-DE"/>
        </w:rPr>
        <w:t xml:space="preserve"> </w:t>
      </w:r>
      <w:proofErr w:type="spellStart"/>
      <w:r w:rsidRPr="008F4A24">
        <w:rPr>
          <w:b/>
          <w:bCs/>
          <w:sz w:val="24"/>
          <w:szCs w:val="24"/>
          <w:lang w:val="de-DE"/>
        </w:rPr>
        <w:t>of</w:t>
      </w:r>
      <w:proofErr w:type="spellEnd"/>
      <w:r w:rsidRPr="008F4A24">
        <w:rPr>
          <w:b/>
          <w:bCs/>
          <w:sz w:val="24"/>
          <w:szCs w:val="24"/>
          <w:lang w:val="de-DE"/>
        </w:rPr>
        <w:t xml:space="preserve"> Industry 4.0: </w:t>
      </w:r>
      <w:r w:rsidRPr="008F4A24">
        <w:rPr>
          <w:sz w:val="24"/>
          <w:szCs w:val="24"/>
          <w:lang w:val="de-DE"/>
        </w:rPr>
        <w:t xml:space="preserve">Internet </w:t>
      </w:r>
      <w:proofErr w:type="spellStart"/>
      <w:r w:rsidRPr="008F4A24">
        <w:rPr>
          <w:sz w:val="24"/>
          <w:szCs w:val="24"/>
          <w:lang w:val="de-DE"/>
        </w:rPr>
        <w:t>of</w:t>
      </w:r>
      <w:proofErr w:type="spellEnd"/>
      <w:r w:rsidRPr="008F4A24">
        <w:rPr>
          <w:sz w:val="24"/>
          <w:szCs w:val="24"/>
          <w:lang w:val="de-DE"/>
        </w:rPr>
        <w:t xml:space="preserve"> Things, Big Data &amp; </w:t>
      </w:r>
      <w:proofErr w:type="spellStart"/>
      <w:r w:rsidRPr="008F4A24">
        <w:rPr>
          <w:sz w:val="24"/>
          <w:szCs w:val="24"/>
          <w:lang w:val="de-DE"/>
        </w:rPr>
        <w:t>Cyber</w:t>
      </w:r>
      <w:proofErr w:type="spellEnd"/>
      <w:r w:rsidRPr="008F4A24">
        <w:rPr>
          <w:sz w:val="24"/>
          <w:szCs w:val="24"/>
          <w:lang w:val="de-DE"/>
        </w:rPr>
        <w:t xml:space="preserve"> </w:t>
      </w:r>
      <w:proofErr w:type="spellStart"/>
      <w:r w:rsidRPr="008F4A24">
        <w:rPr>
          <w:sz w:val="24"/>
          <w:szCs w:val="24"/>
          <w:lang w:val="de-DE"/>
        </w:rPr>
        <w:t>Physical</w:t>
      </w:r>
      <w:proofErr w:type="spellEnd"/>
      <w:r w:rsidRPr="008F4A24">
        <w:rPr>
          <w:sz w:val="24"/>
          <w:szCs w:val="24"/>
          <w:lang w:val="de-DE"/>
        </w:rPr>
        <w:t xml:space="preserve"> Systems. Cham: Springer International Publishing, 2020. (Studies in Big Data). v. 64. </w:t>
      </w:r>
      <w:proofErr w:type="spellStart"/>
      <w:r w:rsidRPr="008F4A24">
        <w:rPr>
          <w:sz w:val="24"/>
          <w:szCs w:val="24"/>
          <w:lang w:val="de-DE"/>
        </w:rPr>
        <w:t>Disponível</w:t>
      </w:r>
      <w:proofErr w:type="spellEnd"/>
      <w:r w:rsidRPr="008F4A24">
        <w:rPr>
          <w:sz w:val="24"/>
          <w:szCs w:val="24"/>
          <w:lang w:val="de-DE"/>
        </w:rPr>
        <w:t xml:space="preserve"> </w:t>
      </w:r>
      <w:proofErr w:type="spellStart"/>
      <w:r w:rsidRPr="008F4A24">
        <w:rPr>
          <w:sz w:val="24"/>
          <w:szCs w:val="24"/>
          <w:lang w:val="de-DE"/>
        </w:rPr>
        <w:t>em</w:t>
      </w:r>
      <w:proofErr w:type="spellEnd"/>
      <w:r w:rsidRPr="008F4A24">
        <w:rPr>
          <w:sz w:val="24"/>
          <w:szCs w:val="24"/>
          <w:lang w:val="de-DE"/>
        </w:rPr>
        <w:t xml:space="preserve">: http://link.springer.com/10.1007/978-3-030-25778-1. </w:t>
      </w:r>
      <w:r w:rsidRPr="008F4A24">
        <w:rPr>
          <w:sz w:val="24"/>
          <w:szCs w:val="24"/>
        </w:rPr>
        <w:t>Acesso em: 19 fev. 2024.</w:t>
      </w:r>
    </w:p>
    <w:p w14:paraId="1CC0B4B1" w14:textId="77777777" w:rsidR="008F4A24" w:rsidRPr="008F4A24" w:rsidRDefault="008F4A24" w:rsidP="008F4A24">
      <w:pPr>
        <w:pStyle w:val="Bibliografia"/>
        <w:rPr>
          <w:sz w:val="24"/>
          <w:szCs w:val="24"/>
        </w:rPr>
      </w:pPr>
      <w:r w:rsidRPr="008F4A24">
        <w:rPr>
          <w:sz w:val="24"/>
          <w:szCs w:val="24"/>
        </w:rPr>
        <w:t xml:space="preserve">BRAVERMAN, Harry. Automation: </w:t>
      </w:r>
      <w:proofErr w:type="spellStart"/>
      <w:r w:rsidRPr="008F4A24">
        <w:rPr>
          <w:sz w:val="24"/>
          <w:szCs w:val="24"/>
        </w:rPr>
        <w:t>Promise</w:t>
      </w:r>
      <w:proofErr w:type="spellEnd"/>
      <w:r w:rsidRPr="008F4A24">
        <w:rPr>
          <w:sz w:val="24"/>
          <w:szCs w:val="24"/>
        </w:rPr>
        <w:t xml:space="preserve"> </w:t>
      </w:r>
      <w:proofErr w:type="spellStart"/>
      <w:r w:rsidRPr="008F4A24">
        <w:rPr>
          <w:sz w:val="24"/>
          <w:szCs w:val="24"/>
        </w:rPr>
        <w:t>and</w:t>
      </w:r>
      <w:proofErr w:type="spellEnd"/>
      <w:r w:rsidRPr="008F4A24">
        <w:rPr>
          <w:sz w:val="24"/>
          <w:szCs w:val="24"/>
        </w:rPr>
        <w:t xml:space="preserve"> </w:t>
      </w:r>
      <w:proofErr w:type="spellStart"/>
      <w:r w:rsidRPr="008F4A24">
        <w:rPr>
          <w:sz w:val="24"/>
          <w:szCs w:val="24"/>
        </w:rPr>
        <w:t>Menace</w:t>
      </w:r>
      <w:proofErr w:type="spellEnd"/>
      <w:r w:rsidRPr="008F4A24">
        <w:rPr>
          <w:sz w:val="24"/>
          <w:szCs w:val="24"/>
        </w:rPr>
        <w:t xml:space="preserve">. </w:t>
      </w:r>
      <w:r w:rsidRPr="008F4A24">
        <w:rPr>
          <w:b/>
          <w:bCs/>
          <w:sz w:val="24"/>
          <w:szCs w:val="24"/>
        </w:rPr>
        <w:t xml:space="preserve">American </w:t>
      </w:r>
      <w:proofErr w:type="spellStart"/>
      <w:r w:rsidRPr="008F4A24">
        <w:rPr>
          <w:b/>
          <w:bCs/>
          <w:sz w:val="24"/>
          <w:szCs w:val="24"/>
        </w:rPr>
        <w:t>Socialist</w:t>
      </w:r>
      <w:proofErr w:type="spellEnd"/>
      <w:r w:rsidRPr="008F4A24">
        <w:rPr>
          <w:sz w:val="24"/>
          <w:szCs w:val="24"/>
        </w:rPr>
        <w:t>, [</w:t>
      </w:r>
      <w:r w:rsidRPr="008F4A24">
        <w:rPr>
          <w:i/>
          <w:iCs/>
          <w:sz w:val="24"/>
          <w:szCs w:val="24"/>
        </w:rPr>
        <w:t>s. l.</w:t>
      </w:r>
      <w:r w:rsidRPr="008F4A24">
        <w:rPr>
          <w:sz w:val="24"/>
          <w:szCs w:val="24"/>
        </w:rPr>
        <w:t>], 1955. Disponível em: https://www.marxists.org/archive/braverman/1955/10/automation.htm. Acesso em: 26 dez. 2023.</w:t>
      </w:r>
    </w:p>
    <w:p w14:paraId="27E0A02D" w14:textId="77777777" w:rsidR="008F4A24" w:rsidRPr="008F4A24" w:rsidRDefault="008F4A24" w:rsidP="008F4A24">
      <w:pPr>
        <w:pStyle w:val="Bibliografia"/>
        <w:rPr>
          <w:sz w:val="24"/>
          <w:szCs w:val="24"/>
        </w:rPr>
      </w:pPr>
      <w:r w:rsidRPr="008F4A24">
        <w:rPr>
          <w:sz w:val="24"/>
          <w:szCs w:val="24"/>
        </w:rPr>
        <w:t xml:space="preserve">CHESNAIS, François. </w:t>
      </w:r>
      <w:r w:rsidRPr="008F4A24">
        <w:rPr>
          <w:b/>
          <w:bCs/>
          <w:sz w:val="24"/>
          <w:szCs w:val="24"/>
        </w:rPr>
        <w:t>A mundialização do capital</w:t>
      </w:r>
      <w:r w:rsidRPr="008F4A24">
        <w:rPr>
          <w:sz w:val="24"/>
          <w:szCs w:val="24"/>
        </w:rPr>
        <w:t xml:space="preserve">. São Paulo: Xamã, 1996. </w:t>
      </w:r>
    </w:p>
    <w:p w14:paraId="6F6DA8D3" w14:textId="77777777" w:rsidR="008F4A24" w:rsidRPr="008F4A24" w:rsidRDefault="008F4A24" w:rsidP="008F4A24">
      <w:pPr>
        <w:pStyle w:val="Bibliografia"/>
        <w:rPr>
          <w:sz w:val="24"/>
          <w:szCs w:val="24"/>
        </w:rPr>
      </w:pPr>
      <w:r w:rsidRPr="008F4A24">
        <w:rPr>
          <w:sz w:val="24"/>
          <w:szCs w:val="24"/>
        </w:rPr>
        <w:t xml:space="preserve">DIAS, Thiago Ferreira; SANO, </w:t>
      </w:r>
      <w:proofErr w:type="spellStart"/>
      <w:r w:rsidRPr="008F4A24">
        <w:rPr>
          <w:sz w:val="24"/>
          <w:szCs w:val="24"/>
        </w:rPr>
        <w:t>Hironobu</w:t>
      </w:r>
      <w:proofErr w:type="spellEnd"/>
      <w:r w:rsidRPr="008F4A24">
        <w:rPr>
          <w:sz w:val="24"/>
          <w:szCs w:val="24"/>
        </w:rPr>
        <w:t xml:space="preserve">; MEDEIROS, M. F. M. de. </w:t>
      </w:r>
      <w:r w:rsidRPr="008F4A24">
        <w:rPr>
          <w:b/>
          <w:bCs/>
          <w:sz w:val="24"/>
          <w:szCs w:val="24"/>
        </w:rPr>
        <w:t>Inovação e tecnologias da comunicação e informação na administração pública</w:t>
      </w:r>
      <w:r w:rsidRPr="008F4A24">
        <w:rPr>
          <w:sz w:val="24"/>
          <w:szCs w:val="24"/>
        </w:rPr>
        <w:t xml:space="preserve">. Brasília, DF: ENAP, 2019. </w:t>
      </w:r>
    </w:p>
    <w:p w14:paraId="5CF2959F" w14:textId="77777777" w:rsidR="008F4A24" w:rsidRPr="008F4A24" w:rsidRDefault="008F4A24" w:rsidP="008F4A24">
      <w:pPr>
        <w:pStyle w:val="Bibliografia"/>
        <w:rPr>
          <w:sz w:val="24"/>
          <w:szCs w:val="24"/>
        </w:rPr>
      </w:pPr>
      <w:r w:rsidRPr="008F4A24">
        <w:rPr>
          <w:sz w:val="24"/>
          <w:szCs w:val="24"/>
        </w:rPr>
        <w:t xml:space="preserve">DONEDA, Danilo; ALMEIDA, Virgílio A. F. O que é a governança de </w:t>
      </w:r>
      <w:proofErr w:type="spellStart"/>
      <w:proofErr w:type="gramStart"/>
      <w:r w:rsidRPr="008F4A24">
        <w:rPr>
          <w:sz w:val="24"/>
          <w:szCs w:val="24"/>
        </w:rPr>
        <w:t>algorítimos</w:t>
      </w:r>
      <w:proofErr w:type="spellEnd"/>
      <w:r w:rsidRPr="008F4A24">
        <w:rPr>
          <w:sz w:val="24"/>
          <w:szCs w:val="24"/>
        </w:rPr>
        <w:t>?.</w:t>
      </w:r>
      <w:proofErr w:type="gramEnd"/>
      <w:r w:rsidRPr="008F4A24">
        <w:rPr>
          <w:sz w:val="24"/>
          <w:szCs w:val="24"/>
        </w:rPr>
        <w:t xml:space="preserve"> </w:t>
      </w:r>
      <w:r w:rsidRPr="008F4A24">
        <w:rPr>
          <w:i/>
          <w:iCs/>
          <w:sz w:val="24"/>
          <w:szCs w:val="24"/>
        </w:rPr>
        <w:t>In</w:t>
      </w:r>
      <w:r w:rsidRPr="008F4A24">
        <w:rPr>
          <w:sz w:val="24"/>
          <w:szCs w:val="24"/>
        </w:rPr>
        <w:t xml:space="preserve">: BRUNO, Fernanda </w:t>
      </w:r>
      <w:r w:rsidRPr="008F4A24">
        <w:rPr>
          <w:i/>
          <w:iCs/>
          <w:sz w:val="24"/>
          <w:szCs w:val="24"/>
        </w:rPr>
        <w:t>et al.</w:t>
      </w:r>
      <w:r w:rsidRPr="008F4A24">
        <w:rPr>
          <w:sz w:val="24"/>
          <w:szCs w:val="24"/>
        </w:rPr>
        <w:t xml:space="preserve"> (org.). </w:t>
      </w:r>
      <w:proofErr w:type="spellStart"/>
      <w:r w:rsidRPr="008F4A24">
        <w:rPr>
          <w:b/>
          <w:bCs/>
          <w:sz w:val="24"/>
          <w:szCs w:val="24"/>
        </w:rPr>
        <w:t>Tecnopolíticas</w:t>
      </w:r>
      <w:proofErr w:type="spellEnd"/>
      <w:r w:rsidRPr="008F4A24">
        <w:rPr>
          <w:b/>
          <w:bCs/>
          <w:sz w:val="24"/>
          <w:szCs w:val="24"/>
        </w:rPr>
        <w:t xml:space="preserve"> da vigilância: </w:t>
      </w:r>
      <w:r w:rsidRPr="008F4A24">
        <w:rPr>
          <w:sz w:val="24"/>
          <w:szCs w:val="24"/>
        </w:rPr>
        <w:t xml:space="preserve">perspectivas da margem. São Paulo, SP: Boitempo, 2018. </w:t>
      </w:r>
    </w:p>
    <w:p w14:paraId="6162CF0C" w14:textId="77777777" w:rsidR="008F4A24" w:rsidRPr="008F4A24" w:rsidRDefault="008F4A24" w:rsidP="008F4A24">
      <w:pPr>
        <w:pStyle w:val="Bibliografia"/>
        <w:rPr>
          <w:sz w:val="24"/>
          <w:szCs w:val="24"/>
          <w:lang w:val="de-DE"/>
        </w:rPr>
      </w:pPr>
      <w:r w:rsidRPr="008F4A24">
        <w:rPr>
          <w:sz w:val="24"/>
          <w:szCs w:val="24"/>
        </w:rPr>
        <w:t xml:space="preserve">DRAIBE. Avaliação de implementação: esboço de uma metodologia de trabalho em políticas públicas. </w:t>
      </w:r>
      <w:r w:rsidRPr="008F4A24">
        <w:rPr>
          <w:i/>
          <w:iCs/>
          <w:sz w:val="24"/>
          <w:szCs w:val="24"/>
        </w:rPr>
        <w:t>In</w:t>
      </w:r>
      <w:r w:rsidRPr="008F4A24">
        <w:rPr>
          <w:sz w:val="24"/>
          <w:szCs w:val="24"/>
        </w:rPr>
        <w:t xml:space="preserve">: BARREIRA, M. C. R. N.; CARVALHO, M. do C. B. de (org.). </w:t>
      </w:r>
      <w:r w:rsidRPr="008F4A24">
        <w:rPr>
          <w:b/>
          <w:bCs/>
          <w:sz w:val="24"/>
          <w:szCs w:val="24"/>
        </w:rPr>
        <w:t>Tendências e perspectivas na avaliação de políticas e programas sociais</w:t>
      </w:r>
      <w:r w:rsidRPr="008F4A24">
        <w:rPr>
          <w:sz w:val="24"/>
          <w:szCs w:val="24"/>
        </w:rPr>
        <w:t xml:space="preserve">. </w:t>
      </w:r>
      <w:r w:rsidRPr="008F4A24">
        <w:rPr>
          <w:sz w:val="24"/>
          <w:szCs w:val="24"/>
          <w:lang w:val="de-DE"/>
        </w:rPr>
        <w:t xml:space="preserve">São Paulo, SP: IEE/PUC-SP, 2001. </w:t>
      </w:r>
    </w:p>
    <w:p w14:paraId="26ADFAD8" w14:textId="77777777" w:rsidR="008F4A24" w:rsidRPr="008F4A24" w:rsidRDefault="008F4A24" w:rsidP="008F4A24">
      <w:pPr>
        <w:pStyle w:val="Bibliografia"/>
        <w:rPr>
          <w:sz w:val="24"/>
          <w:szCs w:val="24"/>
          <w:lang w:val="de-DE"/>
        </w:rPr>
      </w:pPr>
      <w:r w:rsidRPr="008F4A24">
        <w:rPr>
          <w:sz w:val="24"/>
          <w:szCs w:val="24"/>
          <w:lang w:val="de-DE"/>
        </w:rPr>
        <w:t xml:space="preserve">DUNN. </w:t>
      </w:r>
      <w:r w:rsidRPr="008F4A24">
        <w:rPr>
          <w:b/>
          <w:bCs/>
          <w:sz w:val="24"/>
          <w:szCs w:val="24"/>
          <w:lang w:val="de-DE"/>
        </w:rPr>
        <w:t xml:space="preserve">Public Policy Analysis: </w:t>
      </w:r>
      <w:r w:rsidRPr="008F4A24">
        <w:rPr>
          <w:sz w:val="24"/>
          <w:szCs w:val="24"/>
          <w:lang w:val="de-DE"/>
        </w:rPr>
        <w:t xml:space="preserve">an </w:t>
      </w:r>
      <w:proofErr w:type="spellStart"/>
      <w:r w:rsidRPr="008F4A24">
        <w:rPr>
          <w:sz w:val="24"/>
          <w:szCs w:val="24"/>
          <w:lang w:val="de-DE"/>
        </w:rPr>
        <w:t>integrated</w:t>
      </w:r>
      <w:proofErr w:type="spellEnd"/>
      <w:r w:rsidRPr="008F4A24">
        <w:rPr>
          <w:sz w:val="24"/>
          <w:szCs w:val="24"/>
          <w:lang w:val="de-DE"/>
        </w:rPr>
        <w:t xml:space="preserve"> </w:t>
      </w:r>
      <w:proofErr w:type="spellStart"/>
      <w:r w:rsidRPr="008F4A24">
        <w:rPr>
          <w:sz w:val="24"/>
          <w:szCs w:val="24"/>
          <w:lang w:val="de-DE"/>
        </w:rPr>
        <w:t>approach</w:t>
      </w:r>
      <w:proofErr w:type="spellEnd"/>
      <w:r w:rsidRPr="008F4A24">
        <w:rPr>
          <w:sz w:val="24"/>
          <w:szCs w:val="24"/>
          <w:lang w:val="de-DE"/>
        </w:rPr>
        <w:t xml:space="preserve">. 6. </w:t>
      </w:r>
      <w:proofErr w:type="spellStart"/>
      <w:r w:rsidRPr="008F4A24">
        <w:rPr>
          <w:sz w:val="24"/>
          <w:szCs w:val="24"/>
          <w:lang w:val="de-DE"/>
        </w:rPr>
        <w:t>ed</w:t>
      </w:r>
      <w:proofErr w:type="spellEnd"/>
      <w:r w:rsidRPr="008F4A24">
        <w:rPr>
          <w:sz w:val="24"/>
          <w:szCs w:val="24"/>
          <w:lang w:val="de-DE"/>
        </w:rPr>
        <w:t xml:space="preserve">. Nova York: Routledge, 2018. </w:t>
      </w:r>
    </w:p>
    <w:p w14:paraId="7B7CF121" w14:textId="77777777" w:rsidR="008F4A24" w:rsidRPr="008F4A24" w:rsidRDefault="008F4A24" w:rsidP="008F4A24">
      <w:pPr>
        <w:pStyle w:val="Bibliografia"/>
        <w:rPr>
          <w:sz w:val="24"/>
          <w:szCs w:val="24"/>
        </w:rPr>
      </w:pPr>
      <w:r w:rsidRPr="008F4A24">
        <w:rPr>
          <w:sz w:val="24"/>
          <w:szCs w:val="24"/>
          <w:lang w:val="de-DE"/>
        </w:rPr>
        <w:t xml:space="preserve">DYE, Thomas R. </w:t>
      </w:r>
      <w:r w:rsidRPr="008F4A24">
        <w:rPr>
          <w:b/>
          <w:bCs/>
          <w:sz w:val="24"/>
          <w:szCs w:val="24"/>
          <w:lang w:val="de-DE"/>
        </w:rPr>
        <w:t xml:space="preserve">Understanding </w:t>
      </w:r>
      <w:proofErr w:type="spellStart"/>
      <w:r w:rsidRPr="008F4A24">
        <w:rPr>
          <w:b/>
          <w:bCs/>
          <w:sz w:val="24"/>
          <w:szCs w:val="24"/>
          <w:lang w:val="de-DE"/>
        </w:rPr>
        <w:t>public</w:t>
      </w:r>
      <w:proofErr w:type="spellEnd"/>
      <w:r w:rsidRPr="008F4A24">
        <w:rPr>
          <w:b/>
          <w:bCs/>
          <w:sz w:val="24"/>
          <w:szCs w:val="24"/>
          <w:lang w:val="de-DE"/>
        </w:rPr>
        <w:t xml:space="preserve"> </w:t>
      </w:r>
      <w:proofErr w:type="spellStart"/>
      <w:r w:rsidRPr="008F4A24">
        <w:rPr>
          <w:b/>
          <w:bCs/>
          <w:sz w:val="24"/>
          <w:szCs w:val="24"/>
          <w:lang w:val="de-DE"/>
        </w:rPr>
        <w:t>policy</w:t>
      </w:r>
      <w:proofErr w:type="spellEnd"/>
      <w:r w:rsidRPr="008F4A24">
        <w:rPr>
          <w:sz w:val="24"/>
          <w:szCs w:val="24"/>
          <w:lang w:val="de-DE"/>
        </w:rPr>
        <w:t xml:space="preserve">. </w:t>
      </w:r>
      <w:proofErr w:type="spellStart"/>
      <w:r w:rsidRPr="008F4A24">
        <w:rPr>
          <w:sz w:val="24"/>
          <w:szCs w:val="24"/>
        </w:rPr>
        <w:t>Fifteenth</w:t>
      </w:r>
      <w:proofErr w:type="spellEnd"/>
      <w:r w:rsidRPr="008F4A24">
        <w:rPr>
          <w:sz w:val="24"/>
          <w:szCs w:val="24"/>
        </w:rPr>
        <w:t xml:space="preserve"> </w:t>
      </w:r>
      <w:proofErr w:type="spellStart"/>
      <w:r w:rsidRPr="008F4A24">
        <w:rPr>
          <w:sz w:val="24"/>
          <w:szCs w:val="24"/>
        </w:rPr>
        <w:t>editioned</w:t>
      </w:r>
      <w:proofErr w:type="spellEnd"/>
      <w:r w:rsidRPr="008F4A24">
        <w:rPr>
          <w:sz w:val="24"/>
          <w:szCs w:val="24"/>
        </w:rPr>
        <w:t xml:space="preserve">. Boston: Pearson, 2017. </w:t>
      </w:r>
    </w:p>
    <w:p w14:paraId="033B75D4" w14:textId="77777777" w:rsidR="008F4A24" w:rsidRPr="008F4A24" w:rsidRDefault="008F4A24" w:rsidP="008F4A24">
      <w:pPr>
        <w:pStyle w:val="Bibliografia"/>
        <w:rPr>
          <w:sz w:val="24"/>
          <w:szCs w:val="24"/>
        </w:rPr>
      </w:pPr>
      <w:r w:rsidRPr="008F4A24">
        <w:rPr>
          <w:sz w:val="24"/>
          <w:szCs w:val="24"/>
        </w:rPr>
        <w:t xml:space="preserve">FIGUEIREDO, Argelina Maria </w:t>
      </w:r>
      <w:proofErr w:type="spellStart"/>
      <w:r w:rsidRPr="008F4A24">
        <w:rPr>
          <w:sz w:val="24"/>
          <w:szCs w:val="24"/>
        </w:rPr>
        <w:t>Cheibub</w:t>
      </w:r>
      <w:proofErr w:type="spellEnd"/>
      <w:r w:rsidRPr="008F4A24">
        <w:rPr>
          <w:sz w:val="24"/>
          <w:szCs w:val="24"/>
        </w:rPr>
        <w:t xml:space="preserve">; FIGUEIREDO, Marcus Faria. Avaliação política e avaliação de políticas. </w:t>
      </w:r>
      <w:r w:rsidRPr="008F4A24">
        <w:rPr>
          <w:b/>
          <w:bCs/>
          <w:sz w:val="24"/>
          <w:szCs w:val="24"/>
        </w:rPr>
        <w:t>Anál. &amp; Conj.</w:t>
      </w:r>
      <w:r w:rsidRPr="008F4A24">
        <w:rPr>
          <w:sz w:val="24"/>
          <w:szCs w:val="24"/>
        </w:rPr>
        <w:t xml:space="preserve">, Belo Horizonte, v. 1, n. 3, 1986. </w:t>
      </w:r>
    </w:p>
    <w:p w14:paraId="1B23FCCA" w14:textId="77777777" w:rsidR="008F4A24" w:rsidRPr="008F4A24" w:rsidRDefault="008F4A24" w:rsidP="008F4A24">
      <w:pPr>
        <w:pStyle w:val="Bibliografia"/>
        <w:rPr>
          <w:sz w:val="24"/>
          <w:szCs w:val="24"/>
        </w:rPr>
      </w:pPr>
      <w:r w:rsidRPr="008F4A24">
        <w:rPr>
          <w:sz w:val="24"/>
          <w:szCs w:val="24"/>
        </w:rPr>
        <w:t xml:space="preserve">FUCHS, Christian. </w:t>
      </w:r>
      <w:r w:rsidRPr="008F4A24">
        <w:rPr>
          <w:b/>
          <w:bCs/>
          <w:sz w:val="24"/>
          <w:szCs w:val="24"/>
        </w:rPr>
        <w:t xml:space="preserve">Digital </w:t>
      </w:r>
      <w:proofErr w:type="spellStart"/>
      <w:r w:rsidRPr="008F4A24">
        <w:rPr>
          <w:b/>
          <w:bCs/>
          <w:sz w:val="24"/>
          <w:szCs w:val="24"/>
        </w:rPr>
        <w:t>Capitalism</w:t>
      </w:r>
      <w:proofErr w:type="spellEnd"/>
      <w:r w:rsidRPr="008F4A24">
        <w:rPr>
          <w:b/>
          <w:bCs/>
          <w:sz w:val="24"/>
          <w:szCs w:val="24"/>
        </w:rPr>
        <w:t xml:space="preserve">: </w:t>
      </w:r>
      <w:r w:rsidRPr="008F4A24">
        <w:rPr>
          <w:sz w:val="24"/>
          <w:szCs w:val="24"/>
        </w:rPr>
        <w:t xml:space="preserve">Media, Communication </w:t>
      </w:r>
      <w:proofErr w:type="spellStart"/>
      <w:r w:rsidRPr="008F4A24">
        <w:rPr>
          <w:sz w:val="24"/>
          <w:szCs w:val="24"/>
        </w:rPr>
        <w:t>and</w:t>
      </w:r>
      <w:proofErr w:type="spellEnd"/>
      <w:r w:rsidRPr="008F4A24">
        <w:rPr>
          <w:sz w:val="24"/>
          <w:szCs w:val="24"/>
        </w:rPr>
        <w:t xml:space="preserve"> Society Volume </w:t>
      </w:r>
      <w:proofErr w:type="spellStart"/>
      <w:r w:rsidRPr="008F4A24">
        <w:rPr>
          <w:sz w:val="24"/>
          <w:szCs w:val="24"/>
        </w:rPr>
        <w:t>Three</w:t>
      </w:r>
      <w:proofErr w:type="spellEnd"/>
      <w:r w:rsidRPr="008F4A24">
        <w:rPr>
          <w:sz w:val="24"/>
          <w:szCs w:val="24"/>
        </w:rPr>
        <w:t xml:space="preserve">. 1. ed. London: </w:t>
      </w:r>
      <w:proofErr w:type="spellStart"/>
      <w:r w:rsidRPr="008F4A24">
        <w:rPr>
          <w:sz w:val="24"/>
          <w:szCs w:val="24"/>
        </w:rPr>
        <w:t>Routledge</w:t>
      </w:r>
      <w:proofErr w:type="spellEnd"/>
      <w:r w:rsidRPr="008F4A24">
        <w:rPr>
          <w:sz w:val="24"/>
          <w:szCs w:val="24"/>
        </w:rPr>
        <w:t>, 2022. v. 3 Disponível em: https://www.taylorfrancis.com/books/9781003222149. Acesso em: 20 jan. 2024.</w:t>
      </w:r>
    </w:p>
    <w:p w14:paraId="4EA5A2C2" w14:textId="77777777" w:rsidR="008F4A24" w:rsidRPr="008F4A24" w:rsidRDefault="008F4A24" w:rsidP="008F4A24">
      <w:pPr>
        <w:pStyle w:val="Bibliografia"/>
        <w:rPr>
          <w:sz w:val="24"/>
          <w:szCs w:val="24"/>
        </w:rPr>
      </w:pPr>
      <w:r w:rsidRPr="008F4A24">
        <w:rPr>
          <w:sz w:val="24"/>
          <w:szCs w:val="24"/>
        </w:rPr>
        <w:t xml:space="preserve">GRAMSCI, </w:t>
      </w:r>
      <w:proofErr w:type="spellStart"/>
      <w:r w:rsidRPr="008F4A24">
        <w:rPr>
          <w:sz w:val="24"/>
          <w:szCs w:val="24"/>
        </w:rPr>
        <w:t>Antonio</w:t>
      </w:r>
      <w:proofErr w:type="spellEnd"/>
      <w:r w:rsidRPr="008F4A24">
        <w:rPr>
          <w:sz w:val="24"/>
          <w:szCs w:val="24"/>
        </w:rPr>
        <w:t xml:space="preserve">. </w:t>
      </w:r>
      <w:r w:rsidRPr="008F4A24">
        <w:rPr>
          <w:b/>
          <w:bCs/>
          <w:sz w:val="24"/>
          <w:szCs w:val="24"/>
        </w:rPr>
        <w:t xml:space="preserve">Cadernos do </w:t>
      </w:r>
      <w:proofErr w:type="spellStart"/>
      <w:r w:rsidRPr="008F4A24">
        <w:rPr>
          <w:b/>
          <w:bCs/>
          <w:sz w:val="24"/>
          <w:szCs w:val="24"/>
        </w:rPr>
        <w:t>carcere</w:t>
      </w:r>
      <w:proofErr w:type="spellEnd"/>
      <w:r w:rsidRPr="008F4A24">
        <w:rPr>
          <w:b/>
          <w:bCs/>
          <w:sz w:val="24"/>
          <w:szCs w:val="24"/>
        </w:rPr>
        <w:t xml:space="preserve"> - vol. 3: </w:t>
      </w:r>
      <w:r w:rsidRPr="008F4A24">
        <w:rPr>
          <w:sz w:val="24"/>
          <w:szCs w:val="24"/>
        </w:rPr>
        <w:t xml:space="preserve">Maquiavel, notas sobre o estado e a política. Rio de Janeiro, RJ: Civilização Brasileira, 2017. </w:t>
      </w:r>
    </w:p>
    <w:p w14:paraId="4361C0FF" w14:textId="77777777" w:rsidR="008F4A24" w:rsidRPr="008F4A24" w:rsidRDefault="008F4A24" w:rsidP="008F4A24">
      <w:pPr>
        <w:pStyle w:val="Bibliografia"/>
        <w:rPr>
          <w:sz w:val="24"/>
          <w:szCs w:val="24"/>
        </w:rPr>
      </w:pPr>
      <w:r w:rsidRPr="008F4A24">
        <w:rPr>
          <w:sz w:val="24"/>
          <w:szCs w:val="24"/>
        </w:rPr>
        <w:t xml:space="preserve">HARVEY, David. </w:t>
      </w:r>
      <w:r w:rsidRPr="008F4A24">
        <w:rPr>
          <w:b/>
          <w:bCs/>
          <w:sz w:val="24"/>
          <w:szCs w:val="24"/>
        </w:rPr>
        <w:t>Condição pós-moderna</w:t>
      </w:r>
      <w:r w:rsidRPr="008F4A24">
        <w:rPr>
          <w:sz w:val="24"/>
          <w:szCs w:val="24"/>
        </w:rPr>
        <w:t xml:space="preserve">. São Paulo: Loyola, 1992. </w:t>
      </w:r>
    </w:p>
    <w:p w14:paraId="1835CC48" w14:textId="77777777" w:rsidR="008F4A24" w:rsidRPr="008F4A24" w:rsidRDefault="008F4A24" w:rsidP="008F4A24">
      <w:pPr>
        <w:pStyle w:val="Bibliografia"/>
        <w:rPr>
          <w:sz w:val="24"/>
          <w:szCs w:val="24"/>
        </w:rPr>
      </w:pPr>
      <w:r w:rsidRPr="008F4A24">
        <w:rPr>
          <w:sz w:val="24"/>
          <w:szCs w:val="24"/>
        </w:rPr>
        <w:t xml:space="preserve">JANNUZZI, Paulo de Martino. </w:t>
      </w:r>
      <w:r w:rsidRPr="008F4A24">
        <w:rPr>
          <w:b/>
          <w:bCs/>
          <w:sz w:val="24"/>
          <w:szCs w:val="24"/>
        </w:rPr>
        <w:t xml:space="preserve">Indicadores sociais no Brasil: </w:t>
      </w:r>
      <w:r w:rsidRPr="008F4A24">
        <w:rPr>
          <w:sz w:val="24"/>
          <w:szCs w:val="24"/>
        </w:rPr>
        <w:t xml:space="preserve">conceitos, fontes de dados e aplicações. Campinas, SP: Alínea Editora, 2001. </w:t>
      </w:r>
    </w:p>
    <w:p w14:paraId="62EAB13C" w14:textId="77777777" w:rsidR="008F4A24" w:rsidRPr="008F4A24" w:rsidRDefault="008F4A24" w:rsidP="008F4A24">
      <w:pPr>
        <w:pStyle w:val="Bibliografia"/>
        <w:rPr>
          <w:sz w:val="24"/>
          <w:szCs w:val="24"/>
        </w:rPr>
      </w:pPr>
      <w:r w:rsidRPr="008F4A24">
        <w:rPr>
          <w:sz w:val="24"/>
          <w:szCs w:val="24"/>
        </w:rPr>
        <w:t xml:space="preserve">KATZ, Claudio. O enfoque marxista da mudança tecnológica. </w:t>
      </w:r>
      <w:r w:rsidRPr="008F4A24">
        <w:rPr>
          <w:i/>
          <w:iCs/>
          <w:sz w:val="24"/>
          <w:szCs w:val="24"/>
        </w:rPr>
        <w:t>In</w:t>
      </w:r>
      <w:r w:rsidRPr="008F4A24">
        <w:rPr>
          <w:sz w:val="24"/>
          <w:szCs w:val="24"/>
        </w:rPr>
        <w:t xml:space="preserve">: KATZ, Claudio; COGGIOLA, Osvaldo (org.). </w:t>
      </w:r>
      <w:r w:rsidRPr="008F4A24">
        <w:rPr>
          <w:b/>
          <w:bCs/>
          <w:sz w:val="24"/>
          <w:szCs w:val="24"/>
        </w:rPr>
        <w:t>Neoliberalismo ou crise do capital?</w:t>
      </w:r>
      <w:r w:rsidRPr="008F4A24">
        <w:rPr>
          <w:sz w:val="24"/>
          <w:szCs w:val="24"/>
        </w:rPr>
        <w:t xml:space="preserve"> São Paulo, SP: Xamã, 1996. </w:t>
      </w:r>
    </w:p>
    <w:p w14:paraId="609E24C9" w14:textId="77777777" w:rsidR="008F4A24" w:rsidRPr="008F4A24" w:rsidRDefault="008F4A24" w:rsidP="008F4A24">
      <w:pPr>
        <w:pStyle w:val="Bibliografia"/>
        <w:rPr>
          <w:sz w:val="24"/>
          <w:szCs w:val="24"/>
        </w:rPr>
      </w:pPr>
      <w:r w:rsidRPr="008F4A24">
        <w:rPr>
          <w:sz w:val="24"/>
          <w:szCs w:val="24"/>
        </w:rPr>
        <w:t xml:space="preserve">KLEINE, Dorothea. </w:t>
      </w:r>
      <w:r w:rsidRPr="008F4A24">
        <w:rPr>
          <w:sz w:val="24"/>
          <w:szCs w:val="24"/>
          <w:lang w:val="de-DE"/>
        </w:rPr>
        <w:t xml:space="preserve">The </w:t>
      </w:r>
      <w:proofErr w:type="spellStart"/>
      <w:r w:rsidRPr="008F4A24">
        <w:rPr>
          <w:sz w:val="24"/>
          <w:szCs w:val="24"/>
          <w:lang w:val="de-DE"/>
        </w:rPr>
        <w:t>ideology</w:t>
      </w:r>
      <w:proofErr w:type="spellEnd"/>
      <w:r w:rsidRPr="008F4A24">
        <w:rPr>
          <w:sz w:val="24"/>
          <w:szCs w:val="24"/>
          <w:lang w:val="de-DE"/>
        </w:rPr>
        <w:t xml:space="preserve"> </w:t>
      </w:r>
      <w:proofErr w:type="spellStart"/>
      <w:r w:rsidRPr="008F4A24">
        <w:rPr>
          <w:sz w:val="24"/>
          <w:szCs w:val="24"/>
          <w:lang w:val="de-DE"/>
        </w:rPr>
        <w:t>behind</w:t>
      </w:r>
      <w:proofErr w:type="spellEnd"/>
      <w:r w:rsidRPr="008F4A24">
        <w:rPr>
          <w:sz w:val="24"/>
          <w:szCs w:val="24"/>
          <w:lang w:val="de-DE"/>
        </w:rPr>
        <w:t xml:space="preserve"> </w:t>
      </w:r>
      <w:proofErr w:type="spellStart"/>
      <w:r w:rsidRPr="008F4A24">
        <w:rPr>
          <w:sz w:val="24"/>
          <w:szCs w:val="24"/>
          <w:lang w:val="de-DE"/>
        </w:rPr>
        <w:t>the</w:t>
      </w:r>
      <w:proofErr w:type="spellEnd"/>
      <w:r w:rsidRPr="008F4A24">
        <w:rPr>
          <w:sz w:val="24"/>
          <w:szCs w:val="24"/>
          <w:lang w:val="de-DE"/>
        </w:rPr>
        <w:t xml:space="preserve"> </w:t>
      </w:r>
      <w:proofErr w:type="spellStart"/>
      <w:r w:rsidRPr="008F4A24">
        <w:rPr>
          <w:sz w:val="24"/>
          <w:szCs w:val="24"/>
          <w:lang w:val="de-DE"/>
        </w:rPr>
        <w:t>technology</w:t>
      </w:r>
      <w:proofErr w:type="spellEnd"/>
      <w:r w:rsidRPr="008F4A24">
        <w:rPr>
          <w:sz w:val="24"/>
          <w:szCs w:val="24"/>
          <w:lang w:val="de-DE"/>
        </w:rPr>
        <w:t xml:space="preserve"> – </w:t>
      </w:r>
      <w:proofErr w:type="spellStart"/>
      <w:r w:rsidRPr="008F4A24">
        <w:rPr>
          <w:sz w:val="24"/>
          <w:szCs w:val="24"/>
          <w:lang w:val="de-DE"/>
        </w:rPr>
        <w:t>Chilean</w:t>
      </w:r>
      <w:proofErr w:type="spellEnd"/>
      <w:r w:rsidRPr="008F4A24">
        <w:rPr>
          <w:sz w:val="24"/>
          <w:szCs w:val="24"/>
          <w:lang w:val="de-DE"/>
        </w:rPr>
        <w:t xml:space="preserve"> </w:t>
      </w:r>
      <w:proofErr w:type="spellStart"/>
      <w:r w:rsidRPr="008F4A24">
        <w:rPr>
          <w:sz w:val="24"/>
          <w:szCs w:val="24"/>
          <w:lang w:val="de-DE"/>
        </w:rPr>
        <w:t>microentrepreneurs</w:t>
      </w:r>
      <w:proofErr w:type="spellEnd"/>
      <w:r w:rsidRPr="008F4A24">
        <w:rPr>
          <w:sz w:val="24"/>
          <w:szCs w:val="24"/>
          <w:lang w:val="de-DE"/>
        </w:rPr>
        <w:t xml:space="preserve"> and </w:t>
      </w:r>
      <w:proofErr w:type="spellStart"/>
      <w:r w:rsidRPr="008F4A24">
        <w:rPr>
          <w:sz w:val="24"/>
          <w:szCs w:val="24"/>
          <w:lang w:val="de-DE"/>
        </w:rPr>
        <w:t>public</w:t>
      </w:r>
      <w:proofErr w:type="spellEnd"/>
      <w:r w:rsidRPr="008F4A24">
        <w:rPr>
          <w:sz w:val="24"/>
          <w:szCs w:val="24"/>
          <w:lang w:val="de-DE"/>
        </w:rPr>
        <w:t xml:space="preserve"> ICT </w:t>
      </w:r>
      <w:proofErr w:type="spellStart"/>
      <w:r w:rsidRPr="008F4A24">
        <w:rPr>
          <w:sz w:val="24"/>
          <w:szCs w:val="24"/>
          <w:lang w:val="de-DE"/>
        </w:rPr>
        <w:t>policies</w:t>
      </w:r>
      <w:proofErr w:type="spellEnd"/>
      <w:r w:rsidRPr="008F4A24">
        <w:rPr>
          <w:sz w:val="24"/>
          <w:szCs w:val="24"/>
          <w:lang w:val="de-DE"/>
        </w:rPr>
        <w:t xml:space="preserve">. </w:t>
      </w:r>
      <w:proofErr w:type="spellStart"/>
      <w:r w:rsidRPr="008F4A24">
        <w:rPr>
          <w:b/>
          <w:bCs/>
          <w:sz w:val="24"/>
          <w:szCs w:val="24"/>
        </w:rPr>
        <w:t>Geoforum</w:t>
      </w:r>
      <w:proofErr w:type="spellEnd"/>
      <w:r w:rsidRPr="008F4A24">
        <w:rPr>
          <w:sz w:val="24"/>
          <w:szCs w:val="24"/>
        </w:rPr>
        <w:t>, [</w:t>
      </w:r>
      <w:r w:rsidRPr="008F4A24">
        <w:rPr>
          <w:i/>
          <w:iCs/>
          <w:sz w:val="24"/>
          <w:szCs w:val="24"/>
        </w:rPr>
        <w:t>s. l.</w:t>
      </w:r>
      <w:r w:rsidRPr="008F4A24">
        <w:rPr>
          <w:sz w:val="24"/>
          <w:szCs w:val="24"/>
        </w:rPr>
        <w:t xml:space="preserve">], v. 40, p. 171–183, 2009. </w:t>
      </w:r>
    </w:p>
    <w:p w14:paraId="2DF612A1" w14:textId="77777777" w:rsidR="008F4A24" w:rsidRPr="008F4A24" w:rsidRDefault="008F4A24" w:rsidP="008F4A24">
      <w:pPr>
        <w:pStyle w:val="Bibliografia"/>
        <w:rPr>
          <w:sz w:val="24"/>
          <w:szCs w:val="24"/>
        </w:rPr>
      </w:pPr>
      <w:r w:rsidRPr="008F4A24">
        <w:rPr>
          <w:sz w:val="24"/>
          <w:szCs w:val="24"/>
        </w:rPr>
        <w:t xml:space="preserve">LIMA, Valéria Ferreira Santos de Almada. Apresentando referências de fundamentação das experiências de pesquisas avaliativas. </w:t>
      </w:r>
      <w:r w:rsidRPr="008F4A24">
        <w:rPr>
          <w:i/>
          <w:iCs/>
          <w:sz w:val="24"/>
          <w:szCs w:val="24"/>
        </w:rPr>
        <w:t>In</w:t>
      </w:r>
      <w:r w:rsidRPr="008F4A24">
        <w:rPr>
          <w:sz w:val="24"/>
          <w:szCs w:val="24"/>
        </w:rPr>
        <w:t xml:space="preserve">: SILVA, Maria </w:t>
      </w:r>
      <w:proofErr w:type="spellStart"/>
      <w:r w:rsidRPr="008F4A24">
        <w:rPr>
          <w:sz w:val="24"/>
          <w:szCs w:val="24"/>
        </w:rPr>
        <w:t>Ozanira</w:t>
      </w:r>
      <w:proofErr w:type="spellEnd"/>
      <w:r w:rsidRPr="008F4A24">
        <w:rPr>
          <w:sz w:val="24"/>
          <w:szCs w:val="24"/>
        </w:rPr>
        <w:t xml:space="preserve"> da Silva e (org.). </w:t>
      </w:r>
      <w:r w:rsidRPr="008F4A24">
        <w:rPr>
          <w:b/>
          <w:bCs/>
          <w:sz w:val="24"/>
          <w:szCs w:val="24"/>
        </w:rPr>
        <w:t xml:space="preserve">Pesquisa Avaliativa: </w:t>
      </w:r>
      <w:r w:rsidRPr="008F4A24">
        <w:rPr>
          <w:sz w:val="24"/>
          <w:szCs w:val="24"/>
        </w:rPr>
        <w:t xml:space="preserve">aspectos teórico-metodológicos. 2. ed. São Paulo, SP: Veras Editora, 2013.  </w:t>
      </w:r>
    </w:p>
    <w:p w14:paraId="54357BA2" w14:textId="77777777" w:rsidR="008F4A24" w:rsidRPr="008F4A24" w:rsidRDefault="008F4A24" w:rsidP="008F4A24">
      <w:pPr>
        <w:rPr>
          <w:sz w:val="24"/>
          <w:szCs w:val="24"/>
        </w:rPr>
      </w:pPr>
      <w:r w:rsidRPr="008F4A24">
        <w:rPr>
          <w:sz w:val="24"/>
          <w:szCs w:val="24"/>
        </w:rPr>
        <w:t xml:space="preserve">LUKÁCS, Georg. </w:t>
      </w:r>
      <w:r w:rsidRPr="008F4A24">
        <w:rPr>
          <w:b/>
          <w:bCs/>
          <w:sz w:val="24"/>
          <w:szCs w:val="24"/>
        </w:rPr>
        <w:t>História e Consciência de Classe</w:t>
      </w:r>
      <w:r w:rsidRPr="008F4A24">
        <w:rPr>
          <w:sz w:val="24"/>
          <w:szCs w:val="24"/>
        </w:rPr>
        <w:t>: estudos sobre a dialética marxista. São Paulo, SP: Martins Fontes, 2003. (Tópicos).</w:t>
      </w:r>
    </w:p>
    <w:p w14:paraId="22D4EB31" w14:textId="77777777" w:rsidR="008F4A24" w:rsidRPr="008F4A24" w:rsidRDefault="008F4A24" w:rsidP="008F4A24">
      <w:pPr>
        <w:rPr>
          <w:sz w:val="24"/>
          <w:szCs w:val="24"/>
        </w:rPr>
      </w:pPr>
    </w:p>
    <w:p w14:paraId="5D4F7B82" w14:textId="77777777" w:rsidR="008F4A24" w:rsidRPr="008F4A24" w:rsidRDefault="008F4A24" w:rsidP="008F4A24">
      <w:pPr>
        <w:pStyle w:val="Bibliografia"/>
        <w:rPr>
          <w:sz w:val="24"/>
          <w:szCs w:val="24"/>
        </w:rPr>
      </w:pPr>
      <w:r w:rsidRPr="008F4A24">
        <w:rPr>
          <w:sz w:val="24"/>
          <w:szCs w:val="24"/>
        </w:rPr>
        <w:t xml:space="preserve">MARTIN, Hans-Peter; SCHUMANN, Harald. </w:t>
      </w:r>
      <w:r w:rsidRPr="008F4A24">
        <w:rPr>
          <w:b/>
          <w:bCs/>
          <w:sz w:val="24"/>
          <w:szCs w:val="24"/>
        </w:rPr>
        <w:t xml:space="preserve">A armadilha da globalização: </w:t>
      </w:r>
      <w:r w:rsidRPr="008F4A24">
        <w:rPr>
          <w:sz w:val="24"/>
          <w:szCs w:val="24"/>
        </w:rPr>
        <w:t xml:space="preserve">o assalto à democracia e ao bem-estar social. 4. ed. São Paulo, SP: Globo, 1998. </w:t>
      </w:r>
    </w:p>
    <w:p w14:paraId="4D4219B8" w14:textId="77777777" w:rsidR="008F4A24" w:rsidRPr="008F4A24" w:rsidRDefault="008F4A24" w:rsidP="008F4A24">
      <w:pPr>
        <w:pStyle w:val="Bibliografia"/>
        <w:rPr>
          <w:sz w:val="24"/>
          <w:szCs w:val="24"/>
        </w:rPr>
      </w:pPr>
      <w:r w:rsidRPr="008F4A24">
        <w:rPr>
          <w:sz w:val="24"/>
          <w:szCs w:val="24"/>
        </w:rPr>
        <w:t xml:space="preserve">MOROZOV, Evgeny. </w:t>
      </w:r>
      <w:r w:rsidRPr="008F4A24">
        <w:rPr>
          <w:b/>
          <w:bCs/>
          <w:sz w:val="24"/>
          <w:szCs w:val="24"/>
        </w:rPr>
        <w:t xml:space="preserve">Big Tech: </w:t>
      </w:r>
      <w:r w:rsidRPr="008F4A24">
        <w:rPr>
          <w:sz w:val="24"/>
          <w:szCs w:val="24"/>
        </w:rPr>
        <w:t xml:space="preserve">a ascensão dos dados e a morte da política. São Paulo, SP: Ubu Editora, 2018. </w:t>
      </w:r>
    </w:p>
    <w:p w14:paraId="7BE18C78" w14:textId="77777777" w:rsidR="008F4A24" w:rsidRPr="008F4A24" w:rsidRDefault="008F4A24" w:rsidP="008F4A24">
      <w:pPr>
        <w:pStyle w:val="Bibliografia"/>
        <w:rPr>
          <w:sz w:val="24"/>
          <w:szCs w:val="24"/>
        </w:rPr>
      </w:pPr>
      <w:r w:rsidRPr="008F4A24">
        <w:rPr>
          <w:sz w:val="24"/>
          <w:szCs w:val="24"/>
        </w:rPr>
        <w:t xml:space="preserve">NEMES, Maria Inês </w:t>
      </w:r>
      <w:proofErr w:type="spellStart"/>
      <w:r w:rsidRPr="008F4A24">
        <w:rPr>
          <w:sz w:val="24"/>
          <w:szCs w:val="24"/>
        </w:rPr>
        <w:t>Baptistella</w:t>
      </w:r>
      <w:proofErr w:type="spellEnd"/>
      <w:r w:rsidRPr="008F4A24">
        <w:rPr>
          <w:sz w:val="24"/>
          <w:szCs w:val="24"/>
        </w:rPr>
        <w:t xml:space="preserve">. </w:t>
      </w:r>
      <w:r w:rsidRPr="008F4A24">
        <w:rPr>
          <w:b/>
          <w:bCs/>
          <w:sz w:val="24"/>
          <w:szCs w:val="24"/>
        </w:rPr>
        <w:t xml:space="preserve">Avaliação em Saúde: </w:t>
      </w:r>
      <w:r w:rsidRPr="008F4A24">
        <w:rPr>
          <w:sz w:val="24"/>
          <w:szCs w:val="24"/>
        </w:rPr>
        <w:t>questões para os programas DST/Aids no Brasil. Rio de Janeiro: ABIA, 2001. (Fundamentos de Avaliação, v. 1). Disponível em: https://www.abiaids.org.br/_img/media/colecao%20fundamentos%20avaliacao%20N1.pdf. Acesso em: 1 dez. 2023.</w:t>
      </w:r>
    </w:p>
    <w:p w14:paraId="16D6D5A0" w14:textId="77777777" w:rsidR="008F4A24" w:rsidRPr="008F4A24" w:rsidRDefault="008F4A24" w:rsidP="008F4A24">
      <w:pPr>
        <w:pStyle w:val="Bibliografia"/>
        <w:rPr>
          <w:sz w:val="24"/>
          <w:szCs w:val="24"/>
        </w:rPr>
      </w:pPr>
      <w:r w:rsidRPr="008F4A24">
        <w:rPr>
          <w:sz w:val="24"/>
          <w:szCs w:val="24"/>
        </w:rPr>
        <w:t xml:space="preserve">NUNES, Rodolfo Francisco Soares. </w:t>
      </w:r>
      <w:r w:rsidRPr="008F4A24">
        <w:rPr>
          <w:b/>
          <w:bCs/>
          <w:sz w:val="24"/>
          <w:szCs w:val="24"/>
        </w:rPr>
        <w:t xml:space="preserve">Tributação da Economia Digital: </w:t>
      </w:r>
      <w:r w:rsidRPr="008F4A24">
        <w:rPr>
          <w:sz w:val="24"/>
          <w:szCs w:val="24"/>
        </w:rPr>
        <w:t xml:space="preserve">a estrutura da legislação brasileira quanto a tributação da renda e consumo frente às necessidades de reforma tributárias exigidas pela OCDE. 2022. TCC (Pós-Graduação Latu Sensu) - Universidade Federal do Maranhão - Curso de Especialização em Contabilidade e Planejamento Tributário, Departamento de Administração, Ciências Contábeis e Ciências Imobiliárias., São Luís, MA, 2022. </w:t>
      </w:r>
    </w:p>
    <w:p w14:paraId="4ACE22AE" w14:textId="77777777" w:rsidR="008F4A24" w:rsidRPr="008F4A24" w:rsidRDefault="008F4A24" w:rsidP="008F4A24">
      <w:pPr>
        <w:pStyle w:val="Bibliografia"/>
        <w:rPr>
          <w:sz w:val="24"/>
          <w:szCs w:val="24"/>
        </w:rPr>
      </w:pPr>
      <w:r w:rsidRPr="008F4A24">
        <w:rPr>
          <w:sz w:val="24"/>
          <w:szCs w:val="24"/>
        </w:rPr>
        <w:t xml:space="preserve">PASUKANIS, </w:t>
      </w:r>
      <w:proofErr w:type="spellStart"/>
      <w:r w:rsidRPr="008F4A24">
        <w:rPr>
          <w:sz w:val="24"/>
          <w:szCs w:val="24"/>
        </w:rPr>
        <w:t>Eugeny</w:t>
      </w:r>
      <w:proofErr w:type="spellEnd"/>
      <w:r w:rsidRPr="008F4A24">
        <w:rPr>
          <w:sz w:val="24"/>
          <w:szCs w:val="24"/>
        </w:rPr>
        <w:t xml:space="preserve"> B. </w:t>
      </w:r>
      <w:r w:rsidRPr="008F4A24">
        <w:rPr>
          <w:b/>
          <w:bCs/>
          <w:sz w:val="24"/>
          <w:szCs w:val="24"/>
        </w:rPr>
        <w:t>A Teoria Geral do Direito e o Marxismo</w:t>
      </w:r>
      <w:r w:rsidRPr="008F4A24">
        <w:rPr>
          <w:sz w:val="24"/>
          <w:szCs w:val="24"/>
        </w:rPr>
        <w:t xml:space="preserve">. Rio de Janeiro, RJ: Renovar, 1989. </w:t>
      </w:r>
    </w:p>
    <w:p w14:paraId="611558F5" w14:textId="77777777" w:rsidR="008F4A24" w:rsidRPr="008F4A24" w:rsidRDefault="008F4A24" w:rsidP="008F4A24">
      <w:pPr>
        <w:pStyle w:val="Bibliografia"/>
        <w:rPr>
          <w:sz w:val="24"/>
          <w:szCs w:val="24"/>
        </w:rPr>
      </w:pPr>
      <w:r w:rsidRPr="008F4A24">
        <w:rPr>
          <w:sz w:val="24"/>
          <w:szCs w:val="24"/>
        </w:rPr>
        <w:t xml:space="preserve">ROCHE, Chris. </w:t>
      </w:r>
      <w:r w:rsidRPr="008F4A24">
        <w:rPr>
          <w:b/>
          <w:bCs/>
          <w:sz w:val="24"/>
          <w:szCs w:val="24"/>
        </w:rPr>
        <w:t xml:space="preserve">Avaliação de impacto dos trabalhos de ONGs: </w:t>
      </w:r>
      <w:r w:rsidRPr="008F4A24">
        <w:rPr>
          <w:sz w:val="24"/>
          <w:szCs w:val="24"/>
        </w:rPr>
        <w:t>aprendendo a valorizar as mudanças</w:t>
      </w:r>
      <w:r w:rsidRPr="008F4A24">
        <w:rPr>
          <w:b/>
          <w:bCs/>
          <w:sz w:val="24"/>
          <w:szCs w:val="24"/>
        </w:rPr>
        <w:t>.</w:t>
      </w:r>
      <w:r w:rsidRPr="008F4A24">
        <w:rPr>
          <w:sz w:val="24"/>
          <w:szCs w:val="24"/>
        </w:rPr>
        <w:t xml:space="preserve"> São Paulo, SP: Cortez Editora, 2000. </w:t>
      </w:r>
    </w:p>
    <w:p w14:paraId="0B02907D" w14:textId="77777777" w:rsidR="008F4A24" w:rsidRPr="008F4A24" w:rsidRDefault="008F4A24" w:rsidP="008F4A24">
      <w:pPr>
        <w:pStyle w:val="Bibliografia"/>
        <w:rPr>
          <w:sz w:val="24"/>
          <w:szCs w:val="24"/>
        </w:rPr>
      </w:pPr>
      <w:r w:rsidRPr="008F4A24">
        <w:rPr>
          <w:sz w:val="24"/>
          <w:szCs w:val="24"/>
        </w:rPr>
        <w:t xml:space="preserve">ROUVROY, Antoinette; BERNS, Thomas. Governamentalidade </w:t>
      </w:r>
      <w:proofErr w:type="spellStart"/>
      <w:r w:rsidRPr="008F4A24">
        <w:rPr>
          <w:sz w:val="24"/>
          <w:szCs w:val="24"/>
        </w:rPr>
        <w:t>algoítimica</w:t>
      </w:r>
      <w:proofErr w:type="spellEnd"/>
      <w:r w:rsidRPr="008F4A24">
        <w:rPr>
          <w:sz w:val="24"/>
          <w:szCs w:val="24"/>
        </w:rPr>
        <w:t xml:space="preserve"> e perspectivas de emancipação: o díspar como condição de individuação pela relação. </w:t>
      </w:r>
      <w:r w:rsidRPr="008F4A24">
        <w:rPr>
          <w:i/>
          <w:iCs/>
          <w:sz w:val="24"/>
          <w:szCs w:val="24"/>
        </w:rPr>
        <w:t>In</w:t>
      </w:r>
      <w:r w:rsidRPr="008F4A24">
        <w:rPr>
          <w:sz w:val="24"/>
          <w:szCs w:val="24"/>
        </w:rPr>
        <w:t xml:space="preserve">: BRUNO, Fernanda </w:t>
      </w:r>
      <w:r w:rsidRPr="008F4A24">
        <w:rPr>
          <w:i/>
          <w:iCs/>
          <w:sz w:val="24"/>
          <w:szCs w:val="24"/>
        </w:rPr>
        <w:t>et al.</w:t>
      </w:r>
      <w:r w:rsidRPr="008F4A24">
        <w:rPr>
          <w:sz w:val="24"/>
          <w:szCs w:val="24"/>
        </w:rPr>
        <w:t xml:space="preserve"> (org.). </w:t>
      </w:r>
      <w:proofErr w:type="spellStart"/>
      <w:r w:rsidRPr="008F4A24">
        <w:rPr>
          <w:b/>
          <w:bCs/>
          <w:sz w:val="24"/>
          <w:szCs w:val="24"/>
        </w:rPr>
        <w:t>Tecnopolíticas</w:t>
      </w:r>
      <w:proofErr w:type="spellEnd"/>
      <w:r w:rsidRPr="008F4A24">
        <w:rPr>
          <w:b/>
          <w:bCs/>
          <w:sz w:val="24"/>
          <w:szCs w:val="24"/>
        </w:rPr>
        <w:t xml:space="preserve"> da vigilância: </w:t>
      </w:r>
      <w:r w:rsidRPr="008F4A24">
        <w:rPr>
          <w:sz w:val="24"/>
          <w:szCs w:val="24"/>
        </w:rPr>
        <w:t xml:space="preserve">perspectivas da margem. São Paulo, SP: Boitempo, 2018. </w:t>
      </w:r>
    </w:p>
    <w:p w14:paraId="7C6DCAF2" w14:textId="77777777" w:rsidR="008F4A24" w:rsidRPr="008F4A24" w:rsidRDefault="008F4A24" w:rsidP="008F4A24">
      <w:pPr>
        <w:pStyle w:val="Bibliografia"/>
        <w:rPr>
          <w:sz w:val="24"/>
          <w:szCs w:val="24"/>
        </w:rPr>
      </w:pPr>
      <w:r w:rsidRPr="008F4A24">
        <w:rPr>
          <w:sz w:val="24"/>
          <w:szCs w:val="24"/>
        </w:rPr>
        <w:t xml:space="preserve">SCHWAB, Klaus. </w:t>
      </w:r>
      <w:r w:rsidRPr="008F4A24">
        <w:rPr>
          <w:b/>
          <w:bCs/>
          <w:sz w:val="24"/>
          <w:szCs w:val="24"/>
        </w:rPr>
        <w:t>A Quarta Revolução Industrial</w:t>
      </w:r>
      <w:r w:rsidRPr="008F4A24">
        <w:rPr>
          <w:sz w:val="24"/>
          <w:szCs w:val="24"/>
        </w:rPr>
        <w:t xml:space="preserve">. São Paulo, SP: </w:t>
      </w:r>
      <w:proofErr w:type="spellStart"/>
      <w:r w:rsidRPr="008F4A24">
        <w:rPr>
          <w:sz w:val="24"/>
          <w:szCs w:val="24"/>
        </w:rPr>
        <w:t>Edipro</w:t>
      </w:r>
      <w:proofErr w:type="spellEnd"/>
      <w:r w:rsidRPr="008F4A24">
        <w:rPr>
          <w:sz w:val="24"/>
          <w:szCs w:val="24"/>
        </w:rPr>
        <w:t xml:space="preserve">, 2016. </w:t>
      </w:r>
    </w:p>
    <w:p w14:paraId="1B0FA751" w14:textId="77777777" w:rsidR="008F4A24" w:rsidRPr="008F4A24" w:rsidRDefault="008F4A24" w:rsidP="008F4A24">
      <w:pPr>
        <w:pStyle w:val="Bibliografia"/>
        <w:rPr>
          <w:sz w:val="24"/>
          <w:szCs w:val="24"/>
        </w:rPr>
      </w:pPr>
      <w:r w:rsidRPr="008F4A24">
        <w:rPr>
          <w:sz w:val="24"/>
          <w:szCs w:val="24"/>
        </w:rPr>
        <w:t xml:space="preserve">SILVA, Maria </w:t>
      </w:r>
      <w:proofErr w:type="spellStart"/>
      <w:r w:rsidRPr="008F4A24">
        <w:rPr>
          <w:sz w:val="24"/>
          <w:szCs w:val="24"/>
        </w:rPr>
        <w:t>Ozanira</w:t>
      </w:r>
      <w:proofErr w:type="spellEnd"/>
      <w:r w:rsidRPr="008F4A24">
        <w:rPr>
          <w:sz w:val="24"/>
          <w:szCs w:val="24"/>
        </w:rPr>
        <w:t xml:space="preserve"> da Silva e. Avaliação de Políticas e Programas Sociais: uma reflexão sobre o conteúdo teórico e metodológico da pesquisa avaliativa. </w:t>
      </w:r>
      <w:r w:rsidRPr="008F4A24">
        <w:rPr>
          <w:i/>
          <w:iCs/>
          <w:sz w:val="24"/>
          <w:szCs w:val="24"/>
        </w:rPr>
        <w:t>In</w:t>
      </w:r>
      <w:r w:rsidRPr="008F4A24">
        <w:rPr>
          <w:sz w:val="24"/>
          <w:szCs w:val="24"/>
        </w:rPr>
        <w:t xml:space="preserve">: SILVA, Maria </w:t>
      </w:r>
      <w:proofErr w:type="spellStart"/>
      <w:r w:rsidRPr="008F4A24">
        <w:rPr>
          <w:sz w:val="24"/>
          <w:szCs w:val="24"/>
        </w:rPr>
        <w:t>Ozanira</w:t>
      </w:r>
      <w:proofErr w:type="spellEnd"/>
      <w:r w:rsidRPr="008F4A24">
        <w:rPr>
          <w:sz w:val="24"/>
          <w:szCs w:val="24"/>
        </w:rPr>
        <w:t xml:space="preserve"> da Silva e (org.). </w:t>
      </w:r>
      <w:r w:rsidRPr="008F4A24">
        <w:rPr>
          <w:b/>
          <w:bCs/>
          <w:sz w:val="24"/>
          <w:szCs w:val="24"/>
        </w:rPr>
        <w:t xml:space="preserve">Pesquisa Avaliativa: </w:t>
      </w:r>
      <w:r w:rsidRPr="008F4A24">
        <w:rPr>
          <w:sz w:val="24"/>
          <w:szCs w:val="24"/>
        </w:rPr>
        <w:t xml:space="preserve">aspectos teórico-metodológicos. 2. ed. São Paulo, SP: Veras Editora, 2013. </w:t>
      </w:r>
    </w:p>
    <w:p w14:paraId="42929C93" w14:textId="77777777" w:rsidR="008F4A24" w:rsidRPr="008F4A24" w:rsidRDefault="008F4A24" w:rsidP="008F4A24">
      <w:pPr>
        <w:pStyle w:val="Bibliografia"/>
        <w:rPr>
          <w:sz w:val="24"/>
          <w:szCs w:val="24"/>
        </w:rPr>
      </w:pPr>
      <w:r w:rsidRPr="008F4A24">
        <w:rPr>
          <w:sz w:val="24"/>
          <w:szCs w:val="24"/>
        </w:rPr>
        <w:t xml:space="preserve">SOUZA, </w:t>
      </w:r>
      <w:proofErr w:type="spellStart"/>
      <w:r w:rsidRPr="008F4A24">
        <w:rPr>
          <w:sz w:val="24"/>
          <w:szCs w:val="24"/>
        </w:rPr>
        <w:t>Lincol</w:t>
      </w:r>
      <w:proofErr w:type="spellEnd"/>
      <w:r w:rsidRPr="008F4A24">
        <w:rPr>
          <w:sz w:val="24"/>
          <w:szCs w:val="24"/>
        </w:rPr>
        <w:t xml:space="preserve"> Moraes. O lugar da avaliação de Políticas Públicas no capitalismo organizado: o Estado supranacional e a avaliação. </w:t>
      </w:r>
      <w:r w:rsidRPr="008F4A24">
        <w:rPr>
          <w:i/>
          <w:iCs/>
          <w:sz w:val="24"/>
          <w:szCs w:val="24"/>
        </w:rPr>
        <w:t>In</w:t>
      </w:r>
      <w:r w:rsidRPr="008F4A24">
        <w:rPr>
          <w:sz w:val="24"/>
          <w:szCs w:val="24"/>
        </w:rPr>
        <w:t xml:space="preserve">: ARCOVERDE (org.). </w:t>
      </w:r>
      <w:r w:rsidRPr="008F4A24">
        <w:rPr>
          <w:b/>
          <w:bCs/>
          <w:sz w:val="24"/>
          <w:szCs w:val="24"/>
        </w:rPr>
        <w:t>Avaliação de Políticas Públicas no Capitalismo Globalizado: para que e para quem?</w:t>
      </w:r>
      <w:r w:rsidRPr="008F4A24">
        <w:rPr>
          <w:sz w:val="24"/>
          <w:szCs w:val="24"/>
        </w:rPr>
        <w:t xml:space="preserve"> Recife: Editora UFPE, 2015. </w:t>
      </w:r>
    </w:p>
    <w:p w14:paraId="65E58244" w14:textId="0D8D9E8E" w:rsidR="00FF4348" w:rsidRPr="008F4A24" w:rsidRDefault="008F4A24" w:rsidP="008F4A24">
      <w:pPr>
        <w:spacing w:after="200"/>
        <w:jc w:val="both"/>
        <w:rPr>
          <w:rFonts w:ascii="Calibri" w:eastAsia="Calibri" w:hAnsi="Calibri" w:cs="Calibri"/>
          <w:sz w:val="28"/>
          <w:szCs w:val="28"/>
        </w:rPr>
      </w:pPr>
      <w:r w:rsidRPr="008F4A24">
        <w:rPr>
          <w:sz w:val="24"/>
          <w:szCs w:val="24"/>
        </w:rPr>
        <w:t xml:space="preserve">THOMPSON, John B. </w:t>
      </w:r>
      <w:r w:rsidRPr="008F4A24">
        <w:rPr>
          <w:b/>
          <w:bCs/>
          <w:sz w:val="24"/>
          <w:szCs w:val="24"/>
        </w:rPr>
        <w:t xml:space="preserve">A mídia e a modernidade: </w:t>
      </w:r>
      <w:r w:rsidRPr="008F4A24">
        <w:rPr>
          <w:sz w:val="24"/>
          <w:szCs w:val="24"/>
        </w:rPr>
        <w:t>uma teoria social da mídia. 11. ed. Petrópolis, RJ: Vozes, 2009.</w:t>
      </w:r>
    </w:p>
    <w:sectPr w:rsidR="00FF4348" w:rsidRPr="008F4A24" w:rsidSect="004F776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9" w:h="16834"/>
      <w:pgMar w:top="1701" w:right="1134" w:bottom="1134" w:left="1701" w:header="3401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89C20A" w14:textId="77777777" w:rsidR="003E0D2D" w:rsidRDefault="003E0D2D">
      <w:pPr>
        <w:spacing w:line="240" w:lineRule="auto"/>
      </w:pPr>
      <w:r>
        <w:separator/>
      </w:r>
    </w:p>
  </w:endnote>
  <w:endnote w:type="continuationSeparator" w:id="0">
    <w:p w14:paraId="30460752" w14:textId="77777777" w:rsidR="003E0D2D" w:rsidRDefault="003E0D2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EC9472" w14:textId="77777777" w:rsidR="00FE15CE" w:rsidRDefault="00FE15C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1E5A29" w14:textId="77777777" w:rsidR="00FE15CE" w:rsidRDefault="00FE15C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9936E1" w14:textId="77777777" w:rsidR="00FE15CE" w:rsidRDefault="00FE15C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EFF5F4" w14:textId="77777777" w:rsidR="003E0D2D" w:rsidRDefault="003E0D2D">
      <w:pPr>
        <w:spacing w:line="240" w:lineRule="auto"/>
      </w:pPr>
      <w:r>
        <w:separator/>
      </w:r>
    </w:p>
  </w:footnote>
  <w:footnote w:type="continuationSeparator" w:id="0">
    <w:p w14:paraId="5698D08E" w14:textId="77777777" w:rsidR="003E0D2D" w:rsidRDefault="003E0D2D">
      <w:pPr>
        <w:spacing w:line="240" w:lineRule="auto"/>
      </w:pPr>
      <w:r>
        <w:continuationSeparator/>
      </w:r>
    </w:p>
  </w:footnote>
  <w:footnote w:id="1">
    <w:p w14:paraId="09999899" w14:textId="3B9B8F69" w:rsidR="0070057D" w:rsidRDefault="0070057D">
      <w:pPr>
        <w:pStyle w:val="Textodenotaderodap"/>
      </w:pPr>
      <w:r>
        <w:rPr>
          <w:rStyle w:val="Refdenotaderodap"/>
        </w:rPr>
        <w:footnoteRef/>
      </w:r>
      <w:r>
        <w:t xml:space="preserve"> Doutorando do Programa de Políticas Públicas da Universidade </w:t>
      </w:r>
      <w:r w:rsidR="00B46E91">
        <w:t>Federal do Maranhão (PPGPP/UFMA). Mestre em Desenvolvimento Socioeconômico</w:t>
      </w:r>
      <w:r w:rsidR="0092275D">
        <w:t xml:space="preserve">. Economista e Contador. Bolsista </w:t>
      </w:r>
      <w:r w:rsidR="0099061F">
        <w:t xml:space="preserve">pela </w:t>
      </w:r>
      <w:r w:rsidR="0099061F" w:rsidRPr="0099061F">
        <w:t>Coordenação de Aperfeiçoamento de Pessoal de Nível Superior (CAPES)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62B147" w14:textId="77777777" w:rsidR="00FE15CE" w:rsidRDefault="00FE15CE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257B50" w14:textId="77777777" w:rsidR="00FF4348" w:rsidRDefault="00F61D52">
    <w:r>
      <w:rPr>
        <w:noProof/>
      </w:rPr>
      <w:pict w14:anchorId="5BCD6F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1.png" o:spid="_x0000_s1025" type="#_x0000_t75" style="position:absolute;margin-left:0;margin-top:.55pt;width:595.55pt;height:844.7pt;z-index:-251658752;visibility:visible;mso-wrap-distance-top:9pt;mso-wrap-distance-bottom:9pt;mso-position-horizontal-relative:page;mso-position-vertical-relative:page">
          <v:imagedata r:id="rId1" o:title=""/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001DDC" w14:textId="77777777" w:rsidR="00FE15CE" w:rsidRDefault="00FE15C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NotTrackMoves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F4348"/>
    <w:rsid w:val="00000CAB"/>
    <w:rsid w:val="00032B75"/>
    <w:rsid w:val="00033549"/>
    <w:rsid w:val="00075523"/>
    <w:rsid w:val="00090F9D"/>
    <w:rsid w:val="0009377A"/>
    <w:rsid w:val="000B7010"/>
    <w:rsid w:val="000C262C"/>
    <w:rsid w:val="001006BE"/>
    <w:rsid w:val="001142B6"/>
    <w:rsid w:val="0015116B"/>
    <w:rsid w:val="001529EA"/>
    <w:rsid w:val="001754E7"/>
    <w:rsid w:val="00185913"/>
    <w:rsid w:val="0019613C"/>
    <w:rsid w:val="001B2870"/>
    <w:rsid w:val="001C0850"/>
    <w:rsid w:val="001E2DB3"/>
    <w:rsid w:val="00206373"/>
    <w:rsid w:val="002265CE"/>
    <w:rsid w:val="002361E6"/>
    <w:rsid w:val="00262E34"/>
    <w:rsid w:val="00285B49"/>
    <w:rsid w:val="00290545"/>
    <w:rsid w:val="00292980"/>
    <w:rsid w:val="002B22E3"/>
    <w:rsid w:val="002C4B31"/>
    <w:rsid w:val="002C4D9B"/>
    <w:rsid w:val="002D2BC5"/>
    <w:rsid w:val="002D4B9E"/>
    <w:rsid w:val="002F74B4"/>
    <w:rsid w:val="00326385"/>
    <w:rsid w:val="003929E3"/>
    <w:rsid w:val="003A4AE5"/>
    <w:rsid w:val="003C17CC"/>
    <w:rsid w:val="003C7E2C"/>
    <w:rsid w:val="003E0D2D"/>
    <w:rsid w:val="003E1C52"/>
    <w:rsid w:val="00413DF6"/>
    <w:rsid w:val="00461131"/>
    <w:rsid w:val="00472776"/>
    <w:rsid w:val="004F6167"/>
    <w:rsid w:val="004F776F"/>
    <w:rsid w:val="005179C6"/>
    <w:rsid w:val="00592104"/>
    <w:rsid w:val="005C4655"/>
    <w:rsid w:val="005C67E4"/>
    <w:rsid w:val="005D6102"/>
    <w:rsid w:val="005F0F7C"/>
    <w:rsid w:val="00602F93"/>
    <w:rsid w:val="00633E63"/>
    <w:rsid w:val="00674512"/>
    <w:rsid w:val="006871E4"/>
    <w:rsid w:val="006A1942"/>
    <w:rsid w:val="006C6F12"/>
    <w:rsid w:val="0070057D"/>
    <w:rsid w:val="00711AAD"/>
    <w:rsid w:val="007127BD"/>
    <w:rsid w:val="00721D14"/>
    <w:rsid w:val="007315EA"/>
    <w:rsid w:val="00753961"/>
    <w:rsid w:val="0075763E"/>
    <w:rsid w:val="00777636"/>
    <w:rsid w:val="00796C95"/>
    <w:rsid w:val="00822A7B"/>
    <w:rsid w:val="00823764"/>
    <w:rsid w:val="00836841"/>
    <w:rsid w:val="0085262B"/>
    <w:rsid w:val="00857076"/>
    <w:rsid w:val="00865122"/>
    <w:rsid w:val="00875C56"/>
    <w:rsid w:val="008821CD"/>
    <w:rsid w:val="008B0994"/>
    <w:rsid w:val="008B447E"/>
    <w:rsid w:val="008D4566"/>
    <w:rsid w:val="008F4A24"/>
    <w:rsid w:val="00902BDA"/>
    <w:rsid w:val="0092275D"/>
    <w:rsid w:val="00971406"/>
    <w:rsid w:val="00984D6F"/>
    <w:rsid w:val="0099061F"/>
    <w:rsid w:val="009C722B"/>
    <w:rsid w:val="009D7493"/>
    <w:rsid w:val="00A149DA"/>
    <w:rsid w:val="00A432D6"/>
    <w:rsid w:val="00A669C2"/>
    <w:rsid w:val="00A70FA8"/>
    <w:rsid w:val="00A8765F"/>
    <w:rsid w:val="00AA1B2B"/>
    <w:rsid w:val="00AC14A5"/>
    <w:rsid w:val="00AF3A64"/>
    <w:rsid w:val="00B17D0A"/>
    <w:rsid w:val="00B46E91"/>
    <w:rsid w:val="00B60B12"/>
    <w:rsid w:val="00B94240"/>
    <w:rsid w:val="00B95960"/>
    <w:rsid w:val="00BB06AC"/>
    <w:rsid w:val="00BC7C70"/>
    <w:rsid w:val="00BD28B0"/>
    <w:rsid w:val="00BE136F"/>
    <w:rsid w:val="00BE3E59"/>
    <w:rsid w:val="00BF20E1"/>
    <w:rsid w:val="00BF77CB"/>
    <w:rsid w:val="00C03F66"/>
    <w:rsid w:val="00C05A62"/>
    <w:rsid w:val="00C2659F"/>
    <w:rsid w:val="00C269A6"/>
    <w:rsid w:val="00C45735"/>
    <w:rsid w:val="00C47E9E"/>
    <w:rsid w:val="00C6220F"/>
    <w:rsid w:val="00C7135F"/>
    <w:rsid w:val="00CD5886"/>
    <w:rsid w:val="00CF0673"/>
    <w:rsid w:val="00D07C4C"/>
    <w:rsid w:val="00D14C76"/>
    <w:rsid w:val="00D71AE0"/>
    <w:rsid w:val="00D87752"/>
    <w:rsid w:val="00DC52B1"/>
    <w:rsid w:val="00DD5162"/>
    <w:rsid w:val="00DF0005"/>
    <w:rsid w:val="00DF15EC"/>
    <w:rsid w:val="00E03BFF"/>
    <w:rsid w:val="00E1356F"/>
    <w:rsid w:val="00E16B5C"/>
    <w:rsid w:val="00E34A1A"/>
    <w:rsid w:val="00E37219"/>
    <w:rsid w:val="00E55EF9"/>
    <w:rsid w:val="00E570A5"/>
    <w:rsid w:val="00E64E46"/>
    <w:rsid w:val="00E84C97"/>
    <w:rsid w:val="00EB4DA7"/>
    <w:rsid w:val="00EF3742"/>
    <w:rsid w:val="00EF75B1"/>
    <w:rsid w:val="00F174F9"/>
    <w:rsid w:val="00F2735F"/>
    <w:rsid w:val="00F35AF3"/>
    <w:rsid w:val="00F55FE3"/>
    <w:rsid w:val="00F61D52"/>
    <w:rsid w:val="00FA5C16"/>
    <w:rsid w:val="00FC7E1B"/>
    <w:rsid w:val="00FE15CE"/>
    <w:rsid w:val="00FF4348"/>
    <w:rsid w:val="6A2DA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74B4F2"/>
  <w15:docId w15:val="{D0F2CC52-C610-4246-8D90-A5EFFDBD6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76" w:lineRule="auto"/>
    </w:pPr>
    <w:rPr>
      <w:sz w:val="22"/>
      <w:szCs w:val="22"/>
    </w:rPr>
  </w:style>
  <w:style w:type="paragraph" w:styleId="Ttulo1">
    <w:name w:val="heading 1"/>
    <w:basedOn w:val="Normal"/>
    <w:next w:val="Normal"/>
    <w:uiPriority w:val="9"/>
    <w:qFormat/>
    <w:rsid w:val="00D71AE0"/>
    <w:pPr>
      <w:keepNext/>
      <w:keepLines/>
      <w:spacing w:before="120" w:after="120" w:line="360" w:lineRule="auto"/>
      <w:outlineLvl w:val="0"/>
    </w:pPr>
    <w:rPr>
      <w:b/>
      <w:sz w:val="24"/>
      <w:szCs w:val="40"/>
    </w:rPr>
  </w:style>
  <w:style w:type="paragraph" w:styleId="Ttulo2">
    <w:name w:val="heading 2"/>
    <w:basedOn w:val="Normal"/>
    <w:next w:val="Normal"/>
    <w:uiPriority w:val="9"/>
    <w:unhideWhenUsed/>
    <w:qFormat/>
    <w:rsid w:val="00CD5886"/>
    <w:pPr>
      <w:keepNext/>
      <w:keepLines/>
      <w:spacing w:before="120" w:after="120" w:line="360" w:lineRule="auto"/>
      <w:outlineLvl w:val="1"/>
    </w:pPr>
    <w:rPr>
      <w:b/>
      <w:sz w:val="24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2F74B4"/>
    <w:pPr>
      <w:keepNext/>
      <w:keepLines/>
      <w:spacing w:before="120" w:after="120" w:line="360" w:lineRule="auto"/>
      <w:outlineLvl w:val="2"/>
    </w:pPr>
    <w:rPr>
      <w:color w:val="434343"/>
      <w:sz w:val="24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itlonga">
    <w:name w:val="cit_longa"/>
    <w:basedOn w:val="Normal"/>
    <w:link w:val="citlongaChar"/>
    <w:qFormat/>
    <w:rsid w:val="008821CD"/>
    <w:pPr>
      <w:spacing w:after="240" w:line="240" w:lineRule="auto"/>
      <w:ind w:left="2268"/>
      <w:contextualSpacing/>
      <w:jc w:val="both"/>
    </w:pPr>
    <w:rPr>
      <w:sz w:val="20"/>
      <w:szCs w:val="20"/>
    </w:r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4F776F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F776F"/>
  </w:style>
  <w:style w:type="paragraph" w:styleId="Rodap">
    <w:name w:val="footer"/>
    <w:basedOn w:val="Normal"/>
    <w:link w:val="RodapChar"/>
    <w:uiPriority w:val="99"/>
    <w:unhideWhenUsed/>
    <w:rsid w:val="004F776F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F776F"/>
  </w:style>
  <w:style w:type="paragraph" w:customStyle="1" w:styleId="Pargrafo">
    <w:name w:val="Parágrafo"/>
    <w:basedOn w:val="Normal"/>
    <w:link w:val="PargrafoChar"/>
    <w:qFormat/>
    <w:rsid w:val="005179C6"/>
    <w:pPr>
      <w:spacing w:line="360" w:lineRule="auto"/>
      <w:ind w:firstLine="709"/>
      <w:jc w:val="both"/>
    </w:pPr>
    <w:rPr>
      <w:sz w:val="24"/>
      <w:szCs w:val="24"/>
    </w:rPr>
  </w:style>
  <w:style w:type="character" w:customStyle="1" w:styleId="PargrafoChar">
    <w:name w:val="Parágrafo Char"/>
    <w:link w:val="Pargrafo"/>
    <w:rsid w:val="005179C6"/>
    <w:rPr>
      <w:sz w:val="24"/>
      <w:szCs w:val="24"/>
    </w:rPr>
  </w:style>
  <w:style w:type="table" w:customStyle="1" w:styleId="TableNormal1">
    <w:name w:val="Table Normal1"/>
    <w:rsid w:val="00075523"/>
    <w:pPr>
      <w:spacing w:line="276" w:lineRule="auto"/>
    </w:pPr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itlongaChar">
    <w:name w:val="cit_longa Char"/>
    <w:basedOn w:val="Fontepargpadro"/>
    <w:link w:val="citlonga"/>
    <w:rsid w:val="008821CD"/>
  </w:style>
  <w:style w:type="paragraph" w:styleId="Bibliografia">
    <w:name w:val="Bibliography"/>
    <w:basedOn w:val="Normal"/>
    <w:next w:val="Normal"/>
    <w:uiPriority w:val="37"/>
    <w:unhideWhenUsed/>
    <w:rsid w:val="008821CD"/>
    <w:pPr>
      <w:spacing w:after="240" w:line="240" w:lineRule="auto"/>
    </w:pPr>
  </w:style>
  <w:style w:type="paragraph" w:customStyle="1" w:styleId="corpodotexto">
    <w:name w:val="corpo_do_texto"/>
    <w:basedOn w:val="Normal"/>
    <w:link w:val="corpodotextoChar"/>
    <w:qFormat/>
    <w:rsid w:val="00AC14A5"/>
    <w:pPr>
      <w:spacing w:line="360" w:lineRule="auto"/>
      <w:ind w:firstLine="709"/>
      <w:jc w:val="both"/>
    </w:pPr>
    <w:rPr>
      <w:rFonts w:eastAsia="Aptos" w:cs="Times New Roman"/>
      <w:kern w:val="2"/>
      <w:sz w:val="24"/>
      <w:lang w:eastAsia="en-US"/>
    </w:rPr>
  </w:style>
  <w:style w:type="character" w:customStyle="1" w:styleId="corpodotextoChar">
    <w:name w:val="corpo_do_texto Char"/>
    <w:link w:val="corpodotexto"/>
    <w:rsid w:val="00AC14A5"/>
    <w:rPr>
      <w:rFonts w:eastAsia="Aptos" w:cs="Times New Roman"/>
      <w:kern w:val="2"/>
      <w:sz w:val="24"/>
      <w:szCs w:val="22"/>
      <w:lang w:eastAsia="en-US"/>
    </w:rPr>
  </w:style>
  <w:style w:type="table" w:styleId="Tabelacomgrade">
    <w:name w:val="Table Grid"/>
    <w:basedOn w:val="Tabelanormal"/>
    <w:uiPriority w:val="39"/>
    <w:rsid w:val="00AC14A5"/>
    <w:rPr>
      <w:rFonts w:ascii="Aptos" w:eastAsia="Aptos" w:hAnsi="Aptos" w:cs="Times New Roman"/>
      <w:kern w:val="2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eGrade1Clara">
    <w:name w:val="Grid Table 1 Light"/>
    <w:basedOn w:val="Tabelanormal"/>
    <w:uiPriority w:val="46"/>
    <w:rsid w:val="00AC14A5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egenda">
    <w:name w:val="caption"/>
    <w:basedOn w:val="Normal"/>
    <w:next w:val="Normal"/>
    <w:uiPriority w:val="35"/>
    <w:unhideWhenUsed/>
    <w:qFormat/>
    <w:rsid w:val="00E03BFF"/>
    <w:pPr>
      <w:spacing w:line="360" w:lineRule="auto"/>
      <w:jc w:val="center"/>
    </w:pPr>
    <w:rPr>
      <w:b/>
      <w:bCs/>
      <w:sz w:val="20"/>
      <w:szCs w:val="20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70057D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70057D"/>
  </w:style>
  <w:style w:type="character" w:styleId="Refdenotaderodap">
    <w:name w:val="footnote reference"/>
    <w:basedOn w:val="Fontepargpadro"/>
    <w:uiPriority w:val="99"/>
    <w:semiHidden/>
    <w:unhideWhenUsed/>
    <w:rsid w:val="0070057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0F14E9-B58D-4ED2-B187-64AA4A6FDA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3710</Words>
  <Characters>20035</Characters>
  <Application>Microsoft Office Word</Application>
  <DocSecurity>0</DocSecurity>
  <Lines>166</Lines>
  <Paragraphs>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cp:lastModifiedBy>Rodolfo Francisco Soares Nunes</cp:lastModifiedBy>
  <cp:revision>7</cp:revision>
  <dcterms:created xsi:type="dcterms:W3CDTF">2025-07-05T14:11:00Z</dcterms:created>
  <dcterms:modified xsi:type="dcterms:W3CDTF">2025-07-05T14:14:00Z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zotero-version="7.0.19"&gt;&lt;session id="bX5Yl4i7"/&gt;&lt;style id="http://www.zotero.org/styles/associacao-brasileira-de-normas-tecnicas-ufrgs-initials" hasBibliography="1" bibliographyStyleHasBeenSet="1"/&gt;&lt;prefs&gt;&lt;pref name="fieldType" valu</vt:lpwstr>
  </property>
  <property fmtid="{D5CDD505-2E9C-101B-9397-08002B2CF9AE}" pid="3" name="ZOTERO_PREF_2">
    <vt:lpwstr>e="Field"/&gt;&lt;pref name="automaticJournalAbbreviations" value="true"/&gt;&lt;/prefs&gt;&lt;/data&gt;</vt:lpwstr>
  </property>
</Properties>
</file>