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E4D4D9C" w:rsidR="00EB35C0" w:rsidRDefault="00000000">
      <w:pPr>
        <w:spacing w:line="360" w:lineRule="auto"/>
        <w:ind w:left="0" w:hanging="2"/>
        <w:jc w:val="center"/>
        <w:rPr>
          <w:b/>
          <w:sz w:val="24"/>
          <w:szCs w:val="24"/>
        </w:rPr>
      </w:pPr>
      <w:r>
        <w:rPr>
          <w:b/>
          <w:sz w:val="24"/>
          <w:szCs w:val="24"/>
        </w:rPr>
        <w:t xml:space="preserve">SOBRECARGA MULTIDIMENSIONAL EXPERIENCIADA POR CUIDADORES DE PESSOAS IDOSAS </w:t>
      </w:r>
    </w:p>
    <w:p w14:paraId="77900016" w14:textId="77777777" w:rsidR="00317279" w:rsidRPr="00537CA7" w:rsidRDefault="00317279" w:rsidP="00317279">
      <w:pPr>
        <w:pStyle w:val="Autores"/>
        <w:spacing w:after="0"/>
        <w:ind w:hanging="2"/>
        <w:rPr>
          <w:rFonts w:ascii="Arial" w:hAnsi="Arial" w:cs="Arial"/>
          <w:b w:val="0"/>
          <w:bCs/>
        </w:rPr>
      </w:pPr>
      <w:r w:rsidRPr="00537CA7">
        <w:rPr>
          <w:rFonts w:ascii="Arial" w:hAnsi="Arial" w:cs="Arial"/>
          <w:b w:val="0"/>
          <w:bCs/>
        </w:rPr>
        <w:t>Maressa da Silva Felici</w:t>
      </w:r>
      <w:r w:rsidRPr="00537CA7">
        <w:rPr>
          <w:rStyle w:val="ncoradanotaderodap"/>
          <w:rFonts w:ascii="Arial" w:hAnsi="Arial" w:cs="Arial"/>
          <w:b w:val="0"/>
          <w:bCs/>
        </w:rPr>
        <w:footnoteReference w:id="1"/>
      </w:r>
      <w:r w:rsidRPr="00537CA7">
        <w:rPr>
          <w:rFonts w:ascii="Arial" w:hAnsi="Arial" w:cs="Arial"/>
          <w:b w:val="0"/>
          <w:bCs/>
        </w:rPr>
        <w:t xml:space="preserve"> </w:t>
      </w:r>
    </w:p>
    <w:p w14:paraId="6A605050" w14:textId="77777777" w:rsidR="00317279" w:rsidRPr="00537CA7" w:rsidRDefault="00317279" w:rsidP="00317279">
      <w:pPr>
        <w:pStyle w:val="Autores"/>
        <w:spacing w:after="0"/>
        <w:ind w:hanging="2"/>
        <w:rPr>
          <w:rFonts w:ascii="Arial" w:hAnsi="Arial" w:cs="Arial"/>
          <w:b w:val="0"/>
          <w:bCs/>
        </w:rPr>
      </w:pPr>
      <w:r w:rsidRPr="00537CA7">
        <w:rPr>
          <w:rFonts w:ascii="Arial" w:hAnsi="Arial" w:cs="Arial"/>
          <w:b w:val="0"/>
          <w:bCs/>
        </w:rPr>
        <w:t>Sara Moraes Muni</w:t>
      </w:r>
      <w:r w:rsidRPr="00537CA7">
        <w:rPr>
          <w:rStyle w:val="ncoradanotaderodap"/>
          <w:rFonts w:ascii="Arial" w:hAnsi="Arial" w:cs="Arial"/>
          <w:b w:val="0"/>
          <w:bCs/>
        </w:rPr>
        <w:footnoteReference w:id="2"/>
      </w:r>
    </w:p>
    <w:p w14:paraId="0BF604E0" w14:textId="77777777" w:rsidR="00317279" w:rsidRPr="00537CA7" w:rsidRDefault="00317279" w:rsidP="00317279">
      <w:pPr>
        <w:pStyle w:val="Autores"/>
        <w:spacing w:after="0"/>
        <w:ind w:hanging="2"/>
        <w:rPr>
          <w:rFonts w:ascii="Arial" w:hAnsi="Arial" w:cs="Arial"/>
          <w:b w:val="0"/>
          <w:bCs/>
        </w:rPr>
      </w:pPr>
      <w:r w:rsidRPr="00537CA7">
        <w:rPr>
          <w:rFonts w:ascii="Arial" w:hAnsi="Arial" w:cs="Arial"/>
          <w:b w:val="0"/>
          <w:bCs/>
        </w:rPr>
        <w:t>Sanchaine Eduarda de Freitas Silva</w:t>
      </w:r>
      <w:r w:rsidRPr="00537CA7">
        <w:rPr>
          <w:rStyle w:val="ncoradanotaderodap"/>
          <w:rFonts w:ascii="Arial" w:hAnsi="Arial" w:cs="Arial"/>
          <w:b w:val="0"/>
          <w:bCs/>
        </w:rPr>
        <w:footnoteReference w:id="3"/>
      </w:r>
    </w:p>
    <w:p w14:paraId="7825C9DB" w14:textId="192E5A04" w:rsidR="00317279" w:rsidRPr="00537CA7" w:rsidRDefault="0021697D" w:rsidP="00317279">
      <w:pPr>
        <w:pStyle w:val="Autores"/>
        <w:spacing w:after="0"/>
        <w:ind w:hanging="2"/>
        <w:rPr>
          <w:rFonts w:ascii="Arial" w:hAnsi="Arial" w:cs="Arial"/>
          <w:b w:val="0"/>
          <w:bCs/>
        </w:rPr>
      </w:pPr>
      <w:r>
        <w:rPr>
          <w:rFonts w:ascii="Arial" w:hAnsi="Arial" w:cs="Arial"/>
          <w:b w:val="0"/>
          <w:bCs/>
        </w:rPr>
        <w:t>Cintia Lugão Dan</w:t>
      </w:r>
      <w:r w:rsidR="00317279" w:rsidRPr="00537CA7">
        <w:rPr>
          <w:rStyle w:val="ncoradanotaderodap"/>
          <w:rFonts w:ascii="Arial" w:hAnsi="Arial" w:cs="Arial"/>
          <w:b w:val="0"/>
          <w:bCs/>
        </w:rPr>
        <w:footnoteReference w:id="4"/>
      </w:r>
    </w:p>
    <w:p w14:paraId="00000003" w14:textId="234D8FCA" w:rsidR="00EB35C0" w:rsidRDefault="00317279" w:rsidP="00317279">
      <w:pPr>
        <w:spacing w:line="360" w:lineRule="auto"/>
        <w:ind w:leftChars="0" w:left="4320" w:firstLineChars="0" w:firstLine="720"/>
        <w:jc w:val="center"/>
        <w:rPr>
          <w:sz w:val="20"/>
          <w:szCs w:val="20"/>
        </w:rPr>
      </w:pPr>
      <w:r>
        <w:rPr>
          <w:bCs/>
        </w:rPr>
        <w:t xml:space="preserve">        </w:t>
      </w:r>
      <w:r w:rsidRPr="00537CA7">
        <w:rPr>
          <w:bCs/>
        </w:rPr>
        <w:t>Luciana Carrupt Machado Sogame</w:t>
      </w:r>
      <w:r w:rsidRPr="00537CA7">
        <w:rPr>
          <w:bCs/>
          <w:vertAlign w:val="superscript"/>
        </w:rPr>
        <w:t>5</w:t>
      </w:r>
    </w:p>
    <w:p w14:paraId="00000004" w14:textId="77777777" w:rsidR="00EB35C0" w:rsidRDefault="00000000">
      <w:pPr>
        <w:spacing w:line="240" w:lineRule="auto"/>
        <w:ind w:left="0" w:hanging="2"/>
        <w:jc w:val="both"/>
        <w:rPr>
          <w:sz w:val="20"/>
          <w:szCs w:val="20"/>
        </w:rPr>
      </w:pPr>
      <w:r>
        <w:rPr>
          <w:b/>
          <w:sz w:val="20"/>
          <w:szCs w:val="20"/>
        </w:rPr>
        <w:t>Resumo</w:t>
      </w:r>
    </w:p>
    <w:p w14:paraId="00000005" w14:textId="1E301C04" w:rsidR="00EB35C0" w:rsidRDefault="00000000">
      <w:pPr>
        <w:spacing w:line="240" w:lineRule="auto"/>
        <w:ind w:left="0" w:hanging="2"/>
        <w:jc w:val="both"/>
        <w:rPr>
          <w:sz w:val="20"/>
          <w:szCs w:val="20"/>
        </w:rPr>
      </w:pPr>
      <w:sdt>
        <w:sdtPr>
          <w:tag w:val="goog_rdk_0"/>
          <w:id w:val="585047536"/>
          <w:showingPlcHdr/>
        </w:sdtPr>
        <w:sdtContent>
          <w:r w:rsidR="00576F13">
            <w:t xml:space="preserve">     </w:t>
          </w:r>
        </w:sdtContent>
      </w:sdt>
      <w:r>
        <w:rPr>
          <w:sz w:val="20"/>
          <w:szCs w:val="20"/>
        </w:rPr>
        <w:t xml:space="preserve">A prestação de cuidado às pessoas idosas abrange desafios psicoemocionais, econômicos e sociais e demandas relacionadas às tarefas executadas, que associadas podem acarretar o desenvolvimento de disfunções resultando na sobrecarga do cuidador. Reunir e sintetizar os resultados de publicações científicas relacionadas às experiências e as causas da sobrecarga vivenciada por cuidadores de pessoas idosas na prestação do cuidado. Trata-se de revisão integrativa </w:t>
      </w:r>
      <w:r w:rsidR="00576F13">
        <w:rPr>
          <w:sz w:val="20"/>
          <w:szCs w:val="20"/>
        </w:rPr>
        <w:t>com</w:t>
      </w:r>
      <w:r>
        <w:rPr>
          <w:sz w:val="20"/>
          <w:szCs w:val="20"/>
        </w:rPr>
        <w:t xml:space="preserve"> busca  realizada na MEDLINE/PubMed, Scopus e BVS. Utilizou-se a estratégia: “Caregiver burden” AND Aged AND “Social Support”.Foi realizada Análise Textual Discursiva</w:t>
      </w:r>
      <w:r w:rsidR="00576F13">
        <w:rPr>
          <w:sz w:val="20"/>
          <w:szCs w:val="20"/>
        </w:rPr>
        <w:t xml:space="preserve"> em</w:t>
      </w:r>
      <w:r>
        <w:rPr>
          <w:sz w:val="20"/>
          <w:szCs w:val="20"/>
        </w:rPr>
        <w:t xml:space="preserve"> 17 artigos, que definiram as categorias de análise a partir da experiência do cuidador. As categorias foram dispostas em unidades de sentido, descrevendo-se a sobrecarga multidimensional experenciada por cuidadores. A sobrecarga multidimensional abrange componentes de origem física, psicológica, emocional, social e financeira ocasionados pelas responsabilidades, demandas e atribuições da assistência prestada à pessoa idosa sendo que esta sobrecarga pode ser experenciada através de sintomas somáticos.</w:t>
      </w:r>
    </w:p>
    <w:p w14:paraId="325EF22C" w14:textId="77777777" w:rsidR="001E7A8C" w:rsidRDefault="001E7A8C">
      <w:pPr>
        <w:spacing w:line="240" w:lineRule="auto"/>
        <w:ind w:left="0" w:hanging="2"/>
        <w:jc w:val="both"/>
        <w:rPr>
          <w:b/>
          <w:sz w:val="20"/>
          <w:szCs w:val="20"/>
        </w:rPr>
      </w:pPr>
      <w:r>
        <w:rPr>
          <w:b/>
          <w:sz w:val="20"/>
          <w:szCs w:val="20"/>
        </w:rPr>
        <w:t xml:space="preserve"> </w:t>
      </w:r>
    </w:p>
    <w:p w14:paraId="00000006" w14:textId="2E4551DF" w:rsidR="00EB35C0" w:rsidRDefault="001E7A8C">
      <w:pPr>
        <w:spacing w:line="240" w:lineRule="auto"/>
        <w:ind w:left="0" w:hanging="2"/>
        <w:jc w:val="both"/>
        <w:rPr>
          <w:sz w:val="20"/>
          <w:szCs w:val="20"/>
        </w:rPr>
      </w:pPr>
      <w:r>
        <w:rPr>
          <w:b/>
          <w:sz w:val="20"/>
          <w:szCs w:val="20"/>
        </w:rPr>
        <w:t>Palavras-chave</w:t>
      </w:r>
      <w:r>
        <w:rPr>
          <w:sz w:val="20"/>
          <w:szCs w:val="20"/>
        </w:rPr>
        <w:t>: Fardo do cuidador; Pessoa idosa; Sobrecarga.</w:t>
      </w:r>
    </w:p>
    <w:p w14:paraId="00000007" w14:textId="77777777" w:rsidR="00EB35C0" w:rsidRDefault="00EB35C0">
      <w:pPr>
        <w:spacing w:line="240" w:lineRule="auto"/>
        <w:ind w:left="0" w:hanging="2"/>
        <w:jc w:val="both"/>
        <w:rPr>
          <w:sz w:val="20"/>
          <w:szCs w:val="20"/>
        </w:rPr>
      </w:pPr>
    </w:p>
    <w:p w14:paraId="00000008" w14:textId="77777777" w:rsidR="00EB35C0" w:rsidRDefault="00000000">
      <w:pPr>
        <w:spacing w:line="240" w:lineRule="auto"/>
        <w:ind w:left="0" w:hanging="2"/>
        <w:jc w:val="both"/>
        <w:rPr>
          <w:sz w:val="20"/>
          <w:szCs w:val="20"/>
        </w:rPr>
      </w:pPr>
      <w:r>
        <w:rPr>
          <w:b/>
          <w:sz w:val="20"/>
          <w:szCs w:val="20"/>
        </w:rPr>
        <w:t>Abstract</w:t>
      </w:r>
    </w:p>
    <w:p w14:paraId="4873031A" w14:textId="77777777" w:rsidR="00576F13" w:rsidRPr="00576F13" w:rsidRDefault="00576F13" w:rsidP="00576F13">
      <w:pPr>
        <w:spacing w:line="240" w:lineRule="auto"/>
        <w:ind w:left="0" w:hanging="2"/>
        <w:jc w:val="both"/>
        <w:rPr>
          <w:sz w:val="20"/>
          <w:szCs w:val="20"/>
        </w:rPr>
      </w:pPr>
      <w:r w:rsidRPr="00576F13">
        <w:rPr>
          <w:sz w:val="20"/>
          <w:szCs w:val="20"/>
          <w:lang w:val="en"/>
        </w:rPr>
        <w:t>Providing care to elderly people involves psycho-emotional, economic and social challenges and demands related to the tasks performed, which, when combined, can lead to the development of dysfunctions resulting in caregiver overload. To gather and summarize the results of scientific publications related to the experiences and causes of the overload experienced by caregivers of elderly people in providing care. This is an integrative review with searches carried out in MEDLINE/PubMed, Scopus and BVS. The strategy used was: “Caregiver burden” AND Aged AND “Social Support”. Discursive Textual Analysis was performed on 17 articles, which defined the categories of analysis based on the caregiver's experience. The categories were arranged in units of meaning, describing the multidimensional overload experienced by caregivers. Multidimensional overload includes components of physical, psychological, emotional, social and financial origin caused by the responsibilities, demands and duties of care provided to the elderly, and this overload can be experienced through somatic symptoms.</w:t>
      </w:r>
    </w:p>
    <w:p w14:paraId="00000009" w14:textId="60DEE44B" w:rsidR="00EB35C0" w:rsidRDefault="00EB35C0">
      <w:pPr>
        <w:spacing w:line="240" w:lineRule="auto"/>
        <w:ind w:left="0" w:hanging="2"/>
        <w:jc w:val="both"/>
        <w:rPr>
          <w:sz w:val="20"/>
          <w:szCs w:val="20"/>
        </w:rPr>
      </w:pPr>
    </w:p>
    <w:p w14:paraId="5DA81A65" w14:textId="6324C3FD" w:rsidR="00E0758B" w:rsidRDefault="00000000" w:rsidP="00E0758B">
      <w:pPr>
        <w:spacing w:line="240" w:lineRule="auto"/>
        <w:ind w:left="0" w:hanging="2"/>
        <w:jc w:val="both"/>
        <w:rPr>
          <w:sz w:val="20"/>
          <w:szCs w:val="20"/>
          <w:lang w:val="en"/>
        </w:rPr>
      </w:pPr>
      <w:r w:rsidRPr="001E7A8C">
        <w:rPr>
          <w:b/>
          <w:sz w:val="20"/>
          <w:szCs w:val="20"/>
        </w:rPr>
        <w:t>Keywords</w:t>
      </w:r>
      <w:r w:rsidRPr="001E7A8C">
        <w:rPr>
          <w:sz w:val="20"/>
          <w:szCs w:val="20"/>
        </w:rPr>
        <w:t xml:space="preserve">: </w:t>
      </w:r>
      <w:r w:rsidR="00576F13" w:rsidRPr="001E7A8C">
        <w:rPr>
          <w:sz w:val="20"/>
          <w:szCs w:val="20"/>
          <w:lang w:val="en"/>
        </w:rPr>
        <w:t>Caregiver burden; Elderly person; Overload</w:t>
      </w:r>
      <w:r w:rsidR="004455EE">
        <w:rPr>
          <w:sz w:val="20"/>
          <w:szCs w:val="20"/>
          <w:lang w:val="en"/>
        </w:rPr>
        <w:t>.</w:t>
      </w:r>
    </w:p>
    <w:p w14:paraId="0000000D" w14:textId="7839D4DD" w:rsidR="00EB35C0" w:rsidRPr="00284C13" w:rsidRDefault="00000000" w:rsidP="00E0758B">
      <w:pPr>
        <w:spacing w:line="240" w:lineRule="auto"/>
        <w:ind w:left="0" w:hanging="2"/>
        <w:jc w:val="both"/>
        <w:rPr>
          <w:b/>
          <w:sz w:val="24"/>
          <w:szCs w:val="24"/>
        </w:rPr>
      </w:pPr>
      <w:r w:rsidRPr="00284C13">
        <w:rPr>
          <w:b/>
          <w:sz w:val="24"/>
          <w:szCs w:val="24"/>
        </w:rPr>
        <w:lastRenderedPageBreak/>
        <w:t>INTRODUÇÃO</w:t>
      </w:r>
    </w:p>
    <w:p w14:paraId="4F6953EE" w14:textId="77777777" w:rsidR="00284C13" w:rsidRPr="00284C13" w:rsidRDefault="00284C13" w:rsidP="00284C13">
      <w:pPr>
        <w:spacing w:line="240" w:lineRule="auto"/>
        <w:ind w:leftChars="0" w:left="-2" w:firstLineChars="0" w:firstLine="0"/>
        <w:jc w:val="both"/>
        <w:rPr>
          <w:sz w:val="24"/>
          <w:szCs w:val="24"/>
        </w:rPr>
      </w:pPr>
    </w:p>
    <w:p w14:paraId="0000000F" w14:textId="63C755B8" w:rsidR="00EB35C0" w:rsidRDefault="00000000" w:rsidP="000301B1">
      <w:pPr>
        <w:spacing w:before="240" w:after="160" w:line="360" w:lineRule="auto"/>
        <w:ind w:left="0" w:hanging="2"/>
        <w:jc w:val="both"/>
        <w:rPr>
          <w:sz w:val="24"/>
          <w:szCs w:val="24"/>
        </w:rPr>
      </w:pPr>
      <w:r>
        <w:rPr>
          <w:sz w:val="24"/>
          <w:szCs w:val="24"/>
        </w:rPr>
        <w:t>O envelhecimento da população tem se tornado objeto de discussão em esferas socioeconômicas, culturais, ambientais e de saúde. Em 2022, o total de pessoas com 60 anos ou mais no Brasil chegou a 32.113.490, que representa 10,9% da população, com alta de 57,4% em comparação ao ano de 2010</w:t>
      </w:r>
      <w:r>
        <w:rPr>
          <w:sz w:val="24"/>
          <w:szCs w:val="24"/>
          <w:vertAlign w:val="superscript"/>
        </w:rPr>
        <w:t xml:space="preserve"> </w:t>
      </w:r>
      <w:r>
        <w:rPr>
          <w:sz w:val="24"/>
          <w:szCs w:val="24"/>
        </w:rPr>
        <w:t xml:space="preserve">(IBGE, 2022). Acompanhado deste aumento, há um número crescente da população de pessoas idosas que apresenta déficits funcionais e/ou cognitivos, que afetam significativamente a capacidade destes de realizarem atividades de vida diárias (AVDs), sua independência e qualidade de vida (Arlotto </w:t>
      </w:r>
      <w:r>
        <w:rPr>
          <w:i/>
          <w:sz w:val="24"/>
          <w:szCs w:val="24"/>
        </w:rPr>
        <w:t>et al.,</w:t>
      </w:r>
      <w:r>
        <w:rPr>
          <w:sz w:val="24"/>
          <w:szCs w:val="24"/>
        </w:rPr>
        <w:t xml:space="preserve"> 2022; Geerlings </w:t>
      </w:r>
      <w:r>
        <w:rPr>
          <w:i/>
          <w:sz w:val="24"/>
          <w:szCs w:val="24"/>
        </w:rPr>
        <w:t xml:space="preserve">et al., </w:t>
      </w:r>
      <w:r>
        <w:rPr>
          <w:sz w:val="24"/>
          <w:szCs w:val="24"/>
        </w:rPr>
        <w:t xml:space="preserve">2023). </w:t>
      </w:r>
    </w:p>
    <w:p w14:paraId="00000010" w14:textId="77777777" w:rsidR="00EB35C0" w:rsidRDefault="00000000">
      <w:pPr>
        <w:spacing w:before="240" w:after="160" w:line="360" w:lineRule="auto"/>
        <w:ind w:left="0" w:hanging="2"/>
        <w:jc w:val="both"/>
        <w:rPr>
          <w:sz w:val="24"/>
          <w:szCs w:val="24"/>
        </w:rPr>
      </w:pPr>
      <w:r>
        <w:rPr>
          <w:sz w:val="24"/>
          <w:szCs w:val="24"/>
        </w:rPr>
        <w:t xml:space="preserve">Neste contexto, torna-se necessária a atuação de um cuidador, o qual exerce responsabilidade primária no auxílio às demandas da pessoa idosa, principalmente em comunidades vulneráveis, onde o serviço de saúde centrado no modelo biomédico focaliza ações relacionadas ao acompanhamento das afecções de saúde e não de suas AVDs, precarizando a integralidade do cuidado (Ceccon </w:t>
      </w:r>
      <w:r>
        <w:rPr>
          <w:i/>
          <w:sz w:val="24"/>
          <w:szCs w:val="24"/>
        </w:rPr>
        <w:t>et al</w:t>
      </w:r>
      <w:r>
        <w:rPr>
          <w:sz w:val="24"/>
          <w:szCs w:val="24"/>
        </w:rPr>
        <w:t xml:space="preserve">., 2021). </w:t>
      </w:r>
    </w:p>
    <w:p w14:paraId="18CD500E" w14:textId="62446CFF" w:rsidR="000301B1" w:rsidRDefault="00000000" w:rsidP="000301B1">
      <w:pPr>
        <w:spacing w:before="240" w:after="120" w:line="360" w:lineRule="auto"/>
        <w:ind w:left="0" w:hanging="2"/>
        <w:jc w:val="both"/>
        <w:rPr>
          <w:sz w:val="24"/>
          <w:szCs w:val="24"/>
        </w:rPr>
      </w:pPr>
      <w:r>
        <w:rPr>
          <w:sz w:val="24"/>
          <w:szCs w:val="24"/>
        </w:rPr>
        <w:t>O papel da prestação de cuidados, na ausência do Estado, tem sido tradicionalmente visto como uma responsabilidade dos membros da família, tornando o cuidador familiar/informal o principal responsável por amparar a pessoa idosa nas atividades básicas e funcionais, desconsiderando a ausência de capacitação para a realização da função e os impactos das exigências do cuidado na saúde do cuidador (Adashek; Subbiah, 2022).</w:t>
      </w:r>
      <w:r w:rsidR="000301B1">
        <w:rPr>
          <w:sz w:val="24"/>
          <w:szCs w:val="24"/>
        </w:rPr>
        <w:t xml:space="preserve"> </w:t>
      </w:r>
      <w:r>
        <w:rPr>
          <w:sz w:val="24"/>
          <w:szCs w:val="24"/>
        </w:rPr>
        <w:t xml:space="preserve">Sabe-se que a prestação de cuidado às pessoas idosas dependentes abrange grandes desafios psicoemocionais, econômicos e sociais bem como demandas relacionadas às tarefas executadas, que quando associados podem acarretar o desenvolvimento de disfunções de origem física, psicológica e emocional resultando na sobrecarga do cuidador (Maximiano-barreto </w:t>
      </w:r>
      <w:r>
        <w:rPr>
          <w:i/>
          <w:sz w:val="24"/>
          <w:szCs w:val="24"/>
        </w:rPr>
        <w:t>et al.</w:t>
      </w:r>
      <w:r>
        <w:rPr>
          <w:sz w:val="24"/>
          <w:szCs w:val="24"/>
        </w:rPr>
        <w:t xml:space="preserve">, 2022; Arlotto </w:t>
      </w:r>
      <w:r>
        <w:rPr>
          <w:i/>
          <w:sz w:val="24"/>
          <w:szCs w:val="24"/>
        </w:rPr>
        <w:t>et al.,</w:t>
      </w:r>
      <w:r>
        <w:rPr>
          <w:sz w:val="24"/>
          <w:szCs w:val="24"/>
        </w:rPr>
        <w:t xml:space="preserve"> 2022; Liu </w:t>
      </w:r>
      <w:r>
        <w:rPr>
          <w:i/>
          <w:sz w:val="24"/>
          <w:szCs w:val="24"/>
        </w:rPr>
        <w:t>et al.,</w:t>
      </w:r>
      <w:r>
        <w:rPr>
          <w:sz w:val="24"/>
          <w:szCs w:val="24"/>
        </w:rPr>
        <w:t xml:space="preserve"> 2022). </w:t>
      </w:r>
      <w:r w:rsidR="000301B1">
        <w:rPr>
          <w:sz w:val="24"/>
          <w:szCs w:val="24"/>
        </w:rPr>
        <w:t xml:space="preserve"> </w:t>
      </w:r>
    </w:p>
    <w:p w14:paraId="00000014" w14:textId="1F43A7D4" w:rsidR="00EB35C0" w:rsidRDefault="00000000" w:rsidP="000301B1">
      <w:pPr>
        <w:spacing w:before="240" w:after="160" w:line="360" w:lineRule="auto"/>
        <w:ind w:left="0" w:hanging="2"/>
        <w:jc w:val="both"/>
        <w:rPr>
          <w:sz w:val="24"/>
          <w:szCs w:val="24"/>
        </w:rPr>
      </w:pPr>
      <w:r>
        <w:rPr>
          <w:sz w:val="24"/>
          <w:szCs w:val="24"/>
        </w:rPr>
        <w:lastRenderedPageBreak/>
        <w:t xml:space="preserve">Destaca-se que a sobrecarga vivenciada pelo cuidador é multidimensional, perpassando por experiências positivas e negativas relacionadas à assistência prestada, bem como as demandas individuais e familiares do cuidador (Geerlings </w:t>
      </w:r>
      <w:r>
        <w:rPr>
          <w:i/>
          <w:sz w:val="24"/>
          <w:szCs w:val="24"/>
        </w:rPr>
        <w:t xml:space="preserve">et al., </w:t>
      </w:r>
      <w:r>
        <w:rPr>
          <w:sz w:val="24"/>
          <w:szCs w:val="24"/>
        </w:rPr>
        <w:t xml:space="preserve">2023). Nesta conjuntura, as horas destinadas ao cuidado, o nível de dependência da pessoa idosa, a percepção de estresse e a diminuição dos relacionamentos interpessoais do cuidador intensificam a sobrecarga (Yu </w:t>
      </w:r>
      <w:r>
        <w:rPr>
          <w:i/>
          <w:sz w:val="24"/>
          <w:szCs w:val="24"/>
        </w:rPr>
        <w:t xml:space="preserve">et al. </w:t>
      </w:r>
      <w:r>
        <w:rPr>
          <w:sz w:val="24"/>
          <w:szCs w:val="24"/>
        </w:rPr>
        <w:t>2015; Kazemi</w:t>
      </w:r>
      <w:r>
        <w:rPr>
          <w:i/>
          <w:sz w:val="24"/>
          <w:szCs w:val="24"/>
        </w:rPr>
        <w:t xml:space="preserve"> et al.,</w:t>
      </w:r>
      <w:r>
        <w:rPr>
          <w:sz w:val="24"/>
          <w:szCs w:val="24"/>
        </w:rPr>
        <w:t xml:space="preserve"> 2021).</w:t>
      </w:r>
      <w:r w:rsidR="0055522F">
        <w:rPr>
          <w:sz w:val="24"/>
          <w:szCs w:val="24"/>
        </w:rPr>
        <w:t xml:space="preserve"> </w:t>
      </w:r>
      <w:r>
        <w:rPr>
          <w:sz w:val="24"/>
          <w:szCs w:val="24"/>
        </w:rPr>
        <w:t>Diante do exposto, esta revisão integrativa objetivou reunir e sintetizar os resultados de publicações científicas relacionadas às experiências e as causas da sobrecarga vivenciada por cuidadores de pessoas idosas na prestação do cuidado.</w:t>
      </w:r>
    </w:p>
    <w:p w14:paraId="00000018" w14:textId="4DE635FC" w:rsidR="00EB35C0" w:rsidRDefault="00000000">
      <w:pPr>
        <w:spacing w:before="240" w:after="120" w:line="360" w:lineRule="auto"/>
        <w:ind w:left="0" w:hanging="2"/>
        <w:jc w:val="both"/>
        <w:rPr>
          <w:sz w:val="24"/>
          <w:szCs w:val="24"/>
        </w:rPr>
      </w:pPr>
      <w:r>
        <w:rPr>
          <w:sz w:val="24"/>
          <w:szCs w:val="24"/>
        </w:rPr>
        <w:t xml:space="preserve">Trata-se de uma revisão integrativa que </w:t>
      </w:r>
      <w:r w:rsidR="003574EB">
        <w:rPr>
          <w:sz w:val="24"/>
          <w:szCs w:val="24"/>
        </w:rPr>
        <w:t>seguiu as</w:t>
      </w:r>
      <w:r>
        <w:rPr>
          <w:sz w:val="24"/>
          <w:szCs w:val="24"/>
        </w:rPr>
        <w:t xml:space="preserve"> etapas, definidas </w:t>
      </w:r>
      <w:r w:rsidR="003574EB">
        <w:rPr>
          <w:sz w:val="24"/>
          <w:szCs w:val="24"/>
        </w:rPr>
        <w:t>e</w:t>
      </w:r>
      <w:r>
        <w:rPr>
          <w:sz w:val="24"/>
          <w:szCs w:val="24"/>
        </w:rPr>
        <w:t xml:space="preserve"> adapta</w:t>
      </w:r>
      <w:r w:rsidR="003574EB">
        <w:rPr>
          <w:sz w:val="24"/>
          <w:szCs w:val="24"/>
        </w:rPr>
        <w:t>das</w:t>
      </w:r>
      <w:r>
        <w:rPr>
          <w:sz w:val="24"/>
          <w:szCs w:val="24"/>
        </w:rPr>
        <w:t xml:space="preserve"> das recomendações do </w:t>
      </w:r>
      <w:r>
        <w:rPr>
          <w:i/>
          <w:sz w:val="24"/>
          <w:szCs w:val="24"/>
        </w:rPr>
        <w:t>Preferred Reporting Items for Systematic Reviews and MetaAnalyses</w:t>
      </w:r>
      <w:r>
        <w:rPr>
          <w:sz w:val="24"/>
          <w:szCs w:val="24"/>
        </w:rPr>
        <w:t xml:space="preserve"> </w:t>
      </w:r>
      <w:r>
        <w:rPr>
          <w:sz w:val="24"/>
          <w:szCs w:val="24"/>
          <w:vertAlign w:val="superscript"/>
        </w:rPr>
        <w:t xml:space="preserve"> </w:t>
      </w:r>
      <w:r>
        <w:rPr>
          <w:sz w:val="24"/>
          <w:szCs w:val="24"/>
        </w:rPr>
        <w:t>(PRISMA, 2018)</w:t>
      </w:r>
      <w:r w:rsidR="000301B1">
        <w:rPr>
          <w:sz w:val="24"/>
          <w:szCs w:val="24"/>
        </w:rPr>
        <w:t xml:space="preserve"> que </w:t>
      </w:r>
      <w:r w:rsidR="00424333">
        <w:rPr>
          <w:sz w:val="24"/>
          <w:szCs w:val="24"/>
        </w:rPr>
        <w:t xml:space="preserve">se </w:t>
      </w:r>
      <w:r>
        <w:rPr>
          <w:sz w:val="24"/>
          <w:szCs w:val="24"/>
        </w:rPr>
        <w:t xml:space="preserve">utilizou da pergunta de pesquisa: “Quais são as experiências e causas da sobrecarga vivenciada por cuidadores de pessoas idosas na prestação do cuidado?”.  Foram incluídos artigos e/ou textos completos e gratuitos publicados a partir de 2013 a novembro de 2023, nos idiomas inglês, português ou espanhol. Foram excluídos, pesquisas repetidas, e aquelas que não contemplassem no resumo os termos “fardo do cuidador”, “pessoa idosa” e “apoio social” simultaneamente. </w:t>
      </w:r>
      <w:r w:rsidR="0055522F">
        <w:rPr>
          <w:sz w:val="24"/>
          <w:szCs w:val="24"/>
        </w:rPr>
        <w:t xml:space="preserve"> </w:t>
      </w:r>
      <w:r>
        <w:rPr>
          <w:sz w:val="24"/>
          <w:szCs w:val="24"/>
        </w:rPr>
        <w:t xml:space="preserve">A busca dos estudos foi realizada nas bases eletrônicas de </w:t>
      </w:r>
      <w:r>
        <w:rPr>
          <w:i/>
          <w:sz w:val="24"/>
          <w:szCs w:val="24"/>
        </w:rPr>
        <w:t xml:space="preserve">Medical Literature Analysis and Retrieval System Online </w:t>
      </w:r>
      <w:r>
        <w:rPr>
          <w:sz w:val="24"/>
          <w:szCs w:val="24"/>
        </w:rPr>
        <w:t xml:space="preserve">(MEDLINE/PubMed), </w:t>
      </w:r>
      <w:r>
        <w:rPr>
          <w:i/>
          <w:sz w:val="24"/>
          <w:szCs w:val="24"/>
        </w:rPr>
        <w:t xml:space="preserve">Scopus </w:t>
      </w:r>
      <w:r>
        <w:rPr>
          <w:sz w:val="24"/>
          <w:szCs w:val="24"/>
        </w:rPr>
        <w:t>(Elsevier)</w:t>
      </w:r>
      <w:r w:rsidR="0055522F">
        <w:rPr>
          <w:sz w:val="24"/>
          <w:szCs w:val="24"/>
        </w:rPr>
        <w:t>,</w:t>
      </w:r>
      <w:r>
        <w:rPr>
          <w:sz w:val="24"/>
          <w:szCs w:val="24"/>
        </w:rPr>
        <w:t xml:space="preserve"> nas bases integrantes da Biblioteca Virtual em Saúde do Ministério da Saúde (BVS)</w:t>
      </w:r>
      <w:r w:rsidR="0055522F">
        <w:rPr>
          <w:sz w:val="24"/>
          <w:szCs w:val="24"/>
        </w:rPr>
        <w:t xml:space="preserve"> e</w:t>
      </w:r>
      <w:r>
        <w:rPr>
          <w:sz w:val="24"/>
          <w:szCs w:val="24"/>
        </w:rPr>
        <w:t xml:space="preserve"> utilizou os descritores </w:t>
      </w:r>
      <w:r>
        <w:rPr>
          <w:i/>
          <w:sz w:val="24"/>
          <w:szCs w:val="24"/>
        </w:rPr>
        <w:t xml:space="preserve">“Caregiver burden” AND Aged AND “Social Support”. </w:t>
      </w:r>
      <w:r>
        <w:rPr>
          <w:sz w:val="24"/>
          <w:szCs w:val="24"/>
        </w:rPr>
        <w:t>Foram aplicados os filtros texto completo livre, anos de 2013 a 2023</w:t>
      </w:r>
      <w:r w:rsidR="00424333">
        <w:rPr>
          <w:sz w:val="24"/>
          <w:szCs w:val="24"/>
        </w:rPr>
        <w:t>.</w:t>
      </w:r>
      <w:r>
        <w:rPr>
          <w:sz w:val="24"/>
          <w:szCs w:val="24"/>
        </w:rPr>
        <w:t xml:space="preserve"> </w:t>
      </w:r>
    </w:p>
    <w:p w14:paraId="304BD339" w14:textId="77777777" w:rsidR="00284C13" w:rsidRDefault="00000000" w:rsidP="0055522F">
      <w:pPr>
        <w:spacing w:before="240" w:after="120" w:line="360" w:lineRule="auto"/>
        <w:ind w:left="0" w:hanging="2"/>
        <w:jc w:val="both"/>
        <w:rPr>
          <w:sz w:val="24"/>
          <w:szCs w:val="24"/>
        </w:rPr>
      </w:pPr>
      <w:r>
        <w:rPr>
          <w:sz w:val="24"/>
          <w:szCs w:val="24"/>
        </w:rPr>
        <w:t>Inicialmente os estudos identificados foram avaliados por meio da análise dos títulos, descartando aqueles</w:t>
      </w:r>
      <w:r>
        <w:rPr>
          <w:color w:val="FF0000"/>
          <w:sz w:val="24"/>
          <w:szCs w:val="24"/>
        </w:rPr>
        <w:t xml:space="preserve"> </w:t>
      </w:r>
      <w:r>
        <w:rPr>
          <w:sz w:val="24"/>
          <w:szCs w:val="24"/>
        </w:rPr>
        <w:t>que não se adequaram ao objetivo desta pesquisa. Em seguida, realizou-se a leitura dos resumos, selecionando aqueles que estivessem em concordância com a temática analisada neste estudo. Por fim, através da leitura na</w:t>
      </w:r>
      <w:r w:rsidR="00E95D0B">
        <w:rPr>
          <w:sz w:val="24"/>
          <w:szCs w:val="24"/>
        </w:rPr>
        <w:t xml:space="preserve"> </w:t>
      </w:r>
      <w:r>
        <w:rPr>
          <w:sz w:val="24"/>
          <w:szCs w:val="24"/>
        </w:rPr>
        <w:t xml:space="preserve">íntegra, foram selecionadas as pesquisas que dialogassem com o objetivo e </w:t>
      </w:r>
    </w:p>
    <w:p w14:paraId="0000001B" w14:textId="018A437D" w:rsidR="0055522F" w:rsidRDefault="00000000" w:rsidP="0055522F">
      <w:pPr>
        <w:spacing w:before="240" w:after="120" w:line="360" w:lineRule="auto"/>
        <w:ind w:left="0" w:hanging="2"/>
        <w:jc w:val="both"/>
        <w:rPr>
          <w:sz w:val="24"/>
          <w:szCs w:val="24"/>
        </w:rPr>
      </w:pPr>
      <w:r>
        <w:rPr>
          <w:sz w:val="24"/>
          <w:szCs w:val="24"/>
        </w:rPr>
        <w:lastRenderedPageBreak/>
        <w:t>respondessem à pergunta de pesquisa</w:t>
      </w:r>
      <w:r w:rsidR="00424333">
        <w:rPr>
          <w:sz w:val="24"/>
          <w:szCs w:val="24"/>
        </w:rPr>
        <w:t>.</w:t>
      </w:r>
      <w:r>
        <w:rPr>
          <w:sz w:val="24"/>
          <w:szCs w:val="24"/>
        </w:rPr>
        <w:t xml:space="preserve"> Utilizou-se a técnica da análise discursiva de textos para organizar e apresentar os resultados em termos de experiências e causas da sobrecarga vivenciada (Moraes; Galiazzi, 2006, p.118).</w:t>
      </w:r>
    </w:p>
    <w:p w14:paraId="195EA439" w14:textId="77777777" w:rsidR="0042167F" w:rsidRDefault="0042167F" w:rsidP="0055522F">
      <w:pPr>
        <w:spacing w:before="240" w:after="120" w:line="360" w:lineRule="auto"/>
        <w:ind w:left="0" w:hanging="2"/>
        <w:jc w:val="both"/>
        <w:rPr>
          <w:sz w:val="24"/>
          <w:szCs w:val="24"/>
        </w:rPr>
      </w:pPr>
    </w:p>
    <w:p w14:paraId="0000001E" w14:textId="76B8213B" w:rsidR="00EB35C0" w:rsidRDefault="00000000">
      <w:pPr>
        <w:spacing w:line="360" w:lineRule="auto"/>
        <w:ind w:left="0" w:hanging="2"/>
        <w:jc w:val="both"/>
        <w:rPr>
          <w:sz w:val="24"/>
          <w:szCs w:val="24"/>
        </w:rPr>
      </w:pPr>
      <w:r>
        <w:rPr>
          <w:b/>
          <w:sz w:val="24"/>
          <w:szCs w:val="24"/>
        </w:rPr>
        <w:t>2</w:t>
      </w:r>
      <w:r>
        <w:rPr>
          <w:b/>
          <w:sz w:val="24"/>
          <w:szCs w:val="24"/>
        </w:rPr>
        <w:tab/>
        <w:t>EXPERIÊNCIAS E AS CAUSAS DA SOBRECARGA VIVENCIADA POR CUIDADORES DE PESSOAS IDOSAS NA PRESTAÇÃO DO CUIDADO</w:t>
      </w:r>
    </w:p>
    <w:p w14:paraId="0000001F" w14:textId="77777777" w:rsidR="00EB35C0" w:rsidRDefault="00EB35C0">
      <w:pPr>
        <w:spacing w:line="360" w:lineRule="auto"/>
        <w:ind w:left="0" w:hanging="2"/>
        <w:jc w:val="both"/>
        <w:rPr>
          <w:sz w:val="24"/>
          <w:szCs w:val="24"/>
        </w:rPr>
      </w:pPr>
    </w:p>
    <w:p w14:paraId="00000025" w14:textId="4B91BF15" w:rsidR="00EB35C0" w:rsidRDefault="00000000" w:rsidP="00B57998">
      <w:pPr>
        <w:spacing w:after="120" w:line="360" w:lineRule="auto"/>
        <w:ind w:left="0" w:hanging="2"/>
        <w:jc w:val="both"/>
        <w:rPr>
          <w:sz w:val="24"/>
          <w:szCs w:val="24"/>
        </w:rPr>
      </w:pPr>
      <w:r>
        <w:rPr>
          <w:sz w:val="24"/>
          <w:szCs w:val="24"/>
        </w:rPr>
        <w:t>A presente revisão integrativa identificou nas bases de dados PubMed, Scopus e nas bases de dados pertencentes a biblioteca BVS, respectivamente, 490, 526 e 692 títulos de artigos. Foram identificados 17 artigos após a leitura na íntegra.</w:t>
      </w:r>
      <w:r w:rsidR="00B57998">
        <w:rPr>
          <w:sz w:val="24"/>
          <w:szCs w:val="24"/>
        </w:rPr>
        <w:t xml:space="preserve"> </w:t>
      </w:r>
      <w:r>
        <w:rPr>
          <w:sz w:val="24"/>
          <w:szCs w:val="24"/>
        </w:rPr>
        <w:t xml:space="preserve">No que tange a caracterização das pesquisas, obteve-se que dos artigos selecionados nenhum foi executado no Brasil, sendo que 05 possuem como país de publicação a China. Quanto ao tipo de pesquisa, prevaleceu-se pesquisas quantitativas, com abordagem transversal, abrangendo cuidadores informais/familiares. </w:t>
      </w:r>
      <w:r w:rsidR="00075D76">
        <w:rPr>
          <w:sz w:val="24"/>
          <w:szCs w:val="24"/>
        </w:rPr>
        <w:t xml:space="preserve"> </w:t>
      </w:r>
    </w:p>
    <w:p w14:paraId="16569FE7" w14:textId="77777777" w:rsidR="00075D76" w:rsidRDefault="00075D76" w:rsidP="00075D76">
      <w:pPr>
        <w:spacing w:after="120" w:line="360" w:lineRule="auto"/>
        <w:ind w:left="0" w:hanging="2"/>
        <w:jc w:val="both"/>
        <w:rPr>
          <w:sz w:val="24"/>
          <w:szCs w:val="24"/>
        </w:rPr>
      </w:pPr>
      <w:r>
        <w:rPr>
          <w:sz w:val="24"/>
          <w:szCs w:val="24"/>
        </w:rPr>
        <w:t>É importante destacar que mesmo em países que vivenciam o envelhecimento populacional há mais tempo que o Brasil, a exemplo da China, a maioria dos cuidadores ainda são informais ou familiares. Neste contexto, estudos evidenciaram que os cuidadores informais geralmente são escolhidos conforme a proximidade afetiva e/ou física com as pessoas idosas, exercendo o cuidado como uma forma de retribuição e/ou obrigação familiar aquela pessoa que, em outro momento, já prestou alguma forma de cuidado</w:t>
      </w:r>
      <w:r>
        <w:rPr>
          <w:sz w:val="24"/>
          <w:szCs w:val="24"/>
          <w:vertAlign w:val="superscript"/>
        </w:rPr>
        <w:t xml:space="preserve"> </w:t>
      </w:r>
      <w:r>
        <w:rPr>
          <w:sz w:val="24"/>
          <w:szCs w:val="24"/>
        </w:rPr>
        <w:t xml:space="preserve">(Kyei-Arthur </w:t>
      </w:r>
      <w:r>
        <w:rPr>
          <w:i/>
          <w:sz w:val="24"/>
          <w:szCs w:val="24"/>
        </w:rPr>
        <w:t>et al.,</w:t>
      </w:r>
      <w:r>
        <w:rPr>
          <w:sz w:val="24"/>
          <w:szCs w:val="24"/>
        </w:rPr>
        <w:t xml:space="preserve"> 2022; Adashek; Subbiah, 2022).</w:t>
      </w:r>
    </w:p>
    <w:p w14:paraId="00000080" w14:textId="03312833" w:rsidR="00EB35C0" w:rsidRDefault="003574EB">
      <w:pPr>
        <w:spacing w:before="240" w:after="120" w:line="360" w:lineRule="auto"/>
        <w:ind w:left="0" w:hanging="2"/>
        <w:jc w:val="both"/>
        <w:rPr>
          <w:sz w:val="24"/>
          <w:szCs w:val="24"/>
        </w:rPr>
      </w:pPr>
      <w:r>
        <w:rPr>
          <w:sz w:val="24"/>
          <w:szCs w:val="24"/>
        </w:rPr>
        <w:t>O quadro 1 apresenta as unidades de sentido da sobrecarga multidimensional experienciada por cuidadores.</w:t>
      </w:r>
    </w:p>
    <w:p w14:paraId="00000081" w14:textId="730E82F7" w:rsidR="00EB35C0" w:rsidRPr="00F907B9" w:rsidRDefault="00000000" w:rsidP="00F907B9">
      <w:pPr>
        <w:spacing w:before="240" w:after="120" w:line="240" w:lineRule="auto"/>
        <w:ind w:left="0" w:hanging="2"/>
        <w:jc w:val="center"/>
        <w:rPr>
          <w:b/>
          <w:sz w:val="24"/>
          <w:szCs w:val="24"/>
        </w:rPr>
      </w:pPr>
      <w:r w:rsidRPr="00F907B9">
        <w:rPr>
          <w:b/>
          <w:sz w:val="24"/>
          <w:szCs w:val="24"/>
        </w:rPr>
        <w:t xml:space="preserve">QUADRO </w:t>
      </w:r>
      <w:r w:rsidR="00B97A5F" w:rsidRPr="00F907B9">
        <w:rPr>
          <w:b/>
          <w:sz w:val="24"/>
          <w:szCs w:val="24"/>
        </w:rPr>
        <w:t>1</w:t>
      </w:r>
      <w:r w:rsidRPr="00F907B9">
        <w:rPr>
          <w:b/>
          <w:sz w:val="24"/>
          <w:szCs w:val="24"/>
        </w:rPr>
        <w:t xml:space="preserve"> – </w:t>
      </w:r>
      <w:r w:rsidR="00313859">
        <w:rPr>
          <w:bCs/>
          <w:sz w:val="24"/>
          <w:szCs w:val="24"/>
        </w:rPr>
        <w:t>C</w:t>
      </w:r>
      <w:r w:rsidR="00313859" w:rsidRPr="00F907B9">
        <w:rPr>
          <w:bCs/>
          <w:sz w:val="24"/>
          <w:szCs w:val="24"/>
        </w:rPr>
        <w:t>ategorias de análise, experiências e causas da sobrecarga</w:t>
      </w:r>
      <w:r w:rsidR="00313859">
        <w:rPr>
          <w:bCs/>
          <w:sz w:val="24"/>
          <w:szCs w:val="24"/>
        </w:rPr>
        <w:t>m</w:t>
      </w:r>
      <w:r w:rsidR="00313859" w:rsidRPr="00F907B9">
        <w:rPr>
          <w:bCs/>
          <w:sz w:val="24"/>
          <w:szCs w:val="24"/>
        </w:rPr>
        <w:t>ultidimensional experienciada por cuidadores</w:t>
      </w:r>
    </w:p>
    <w:tbl>
      <w:tblPr>
        <w:tblStyle w:val="a0"/>
        <w:tblW w:w="901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1931"/>
        <w:gridCol w:w="3594"/>
        <w:gridCol w:w="3489"/>
      </w:tblGrid>
      <w:tr w:rsidR="00EB35C0" w14:paraId="447E0CF4" w14:textId="77777777" w:rsidTr="00424333">
        <w:trPr>
          <w:trHeight w:val="972"/>
        </w:trPr>
        <w:tc>
          <w:tcPr>
            <w:tcW w:w="1932" w:type="dxa"/>
            <w:tcBorders>
              <w:top w:val="single" w:sz="6" w:space="0" w:color="000000"/>
              <w:left w:val="single" w:sz="6" w:space="0" w:color="000000"/>
            </w:tcBorders>
            <w:shd w:val="clear" w:color="auto" w:fill="FFFFFF"/>
            <w:tcMar>
              <w:left w:w="90" w:type="dxa"/>
              <w:right w:w="90" w:type="dxa"/>
            </w:tcMar>
          </w:tcPr>
          <w:p w14:paraId="00000082" w14:textId="77777777" w:rsidR="00EB35C0" w:rsidRDefault="00EB35C0" w:rsidP="00424333">
            <w:pPr>
              <w:spacing w:after="120"/>
              <w:ind w:left="0" w:hanging="2"/>
              <w:jc w:val="center"/>
              <w:rPr>
                <w:b/>
                <w:sz w:val="20"/>
                <w:szCs w:val="20"/>
              </w:rPr>
            </w:pPr>
          </w:p>
          <w:p w14:paraId="00000084" w14:textId="100DCEDE" w:rsidR="00EB35C0" w:rsidRDefault="00000000" w:rsidP="00424333">
            <w:pPr>
              <w:spacing w:after="120"/>
              <w:ind w:left="0" w:hanging="2"/>
              <w:jc w:val="center"/>
              <w:rPr>
                <w:b/>
                <w:sz w:val="20"/>
                <w:szCs w:val="20"/>
              </w:rPr>
            </w:pPr>
            <w:r>
              <w:rPr>
                <w:b/>
                <w:sz w:val="20"/>
                <w:szCs w:val="20"/>
              </w:rPr>
              <w:t>CATEGORIAS DE ANÁLISE</w:t>
            </w:r>
          </w:p>
        </w:tc>
        <w:tc>
          <w:tcPr>
            <w:tcW w:w="3594" w:type="dxa"/>
            <w:tcBorders>
              <w:top w:val="single" w:sz="6" w:space="0" w:color="000000"/>
            </w:tcBorders>
            <w:shd w:val="clear" w:color="auto" w:fill="FFFFFF"/>
            <w:tcMar>
              <w:left w:w="90" w:type="dxa"/>
              <w:right w:w="90" w:type="dxa"/>
            </w:tcMar>
          </w:tcPr>
          <w:p w14:paraId="00000085" w14:textId="77777777" w:rsidR="00EB35C0" w:rsidRDefault="00EB35C0" w:rsidP="00424333">
            <w:pPr>
              <w:spacing w:after="120"/>
              <w:ind w:left="0" w:hanging="2"/>
              <w:jc w:val="center"/>
              <w:rPr>
                <w:b/>
                <w:sz w:val="20"/>
                <w:szCs w:val="20"/>
              </w:rPr>
            </w:pPr>
          </w:p>
          <w:p w14:paraId="00000086" w14:textId="77777777" w:rsidR="00EB35C0" w:rsidRDefault="00000000" w:rsidP="00424333">
            <w:pPr>
              <w:spacing w:after="120"/>
              <w:ind w:left="0" w:hanging="2"/>
              <w:jc w:val="center"/>
              <w:rPr>
                <w:sz w:val="20"/>
                <w:szCs w:val="20"/>
              </w:rPr>
            </w:pPr>
            <w:r>
              <w:rPr>
                <w:b/>
                <w:sz w:val="20"/>
                <w:szCs w:val="20"/>
              </w:rPr>
              <w:t>EXPERIÊNCIAS VIVENCIADA PELO CUIDADOR</w:t>
            </w:r>
          </w:p>
        </w:tc>
        <w:tc>
          <w:tcPr>
            <w:tcW w:w="3489" w:type="dxa"/>
            <w:tcBorders>
              <w:top w:val="single" w:sz="6" w:space="0" w:color="000000"/>
              <w:right w:val="single" w:sz="6" w:space="0" w:color="000000"/>
            </w:tcBorders>
            <w:shd w:val="clear" w:color="auto" w:fill="FFFFFF"/>
            <w:tcMar>
              <w:left w:w="90" w:type="dxa"/>
              <w:right w:w="90" w:type="dxa"/>
            </w:tcMar>
          </w:tcPr>
          <w:p w14:paraId="00000087" w14:textId="77777777" w:rsidR="00EB35C0" w:rsidRDefault="00000000" w:rsidP="00424333">
            <w:pPr>
              <w:spacing w:after="120"/>
              <w:ind w:left="0" w:hanging="2"/>
              <w:jc w:val="center"/>
              <w:rPr>
                <w:sz w:val="20"/>
                <w:szCs w:val="20"/>
              </w:rPr>
            </w:pPr>
            <w:r>
              <w:rPr>
                <w:b/>
                <w:sz w:val="20"/>
                <w:szCs w:val="20"/>
              </w:rPr>
              <w:t xml:space="preserve"> </w:t>
            </w:r>
          </w:p>
          <w:p w14:paraId="00000088" w14:textId="77777777" w:rsidR="00EB35C0" w:rsidRDefault="00000000" w:rsidP="00424333">
            <w:pPr>
              <w:spacing w:after="120"/>
              <w:ind w:left="0" w:hanging="2"/>
              <w:jc w:val="center"/>
              <w:rPr>
                <w:sz w:val="20"/>
                <w:szCs w:val="20"/>
              </w:rPr>
            </w:pPr>
            <w:r>
              <w:rPr>
                <w:b/>
                <w:sz w:val="20"/>
                <w:szCs w:val="20"/>
              </w:rPr>
              <w:t xml:space="preserve">CAUSA DA SOBRECARGA </w:t>
            </w:r>
          </w:p>
        </w:tc>
      </w:tr>
      <w:tr w:rsidR="00EB35C0" w14:paraId="32C3B76C" w14:textId="77777777">
        <w:trPr>
          <w:trHeight w:val="285"/>
        </w:trPr>
        <w:tc>
          <w:tcPr>
            <w:tcW w:w="1932" w:type="dxa"/>
            <w:tcBorders>
              <w:left w:val="single" w:sz="6" w:space="0" w:color="000000"/>
            </w:tcBorders>
            <w:tcMar>
              <w:left w:w="90" w:type="dxa"/>
              <w:right w:w="90" w:type="dxa"/>
            </w:tcMar>
          </w:tcPr>
          <w:p w14:paraId="00000089" w14:textId="77777777" w:rsidR="00EB35C0" w:rsidRDefault="00EB35C0" w:rsidP="003574EB">
            <w:pPr>
              <w:spacing w:after="120"/>
              <w:ind w:left="0" w:hanging="2"/>
              <w:rPr>
                <w:sz w:val="20"/>
                <w:szCs w:val="20"/>
              </w:rPr>
            </w:pPr>
          </w:p>
          <w:p w14:paraId="0000008A" w14:textId="77777777" w:rsidR="00EB35C0" w:rsidRDefault="00000000" w:rsidP="003574EB">
            <w:pPr>
              <w:spacing w:after="120"/>
              <w:ind w:left="0" w:hanging="2"/>
              <w:rPr>
                <w:sz w:val="20"/>
                <w:szCs w:val="20"/>
              </w:rPr>
            </w:pPr>
            <w:r>
              <w:rPr>
                <w:sz w:val="20"/>
                <w:szCs w:val="20"/>
              </w:rPr>
              <w:t>Componente físico</w:t>
            </w:r>
          </w:p>
        </w:tc>
        <w:tc>
          <w:tcPr>
            <w:tcW w:w="3594" w:type="dxa"/>
            <w:tcMar>
              <w:left w:w="90" w:type="dxa"/>
              <w:right w:w="90" w:type="dxa"/>
            </w:tcMar>
          </w:tcPr>
          <w:p w14:paraId="0000008B" w14:textId="77777777" w:rsidR="00EB35C0" w:rsidRDefault="00EB35C0" w:rsidP="003574EB">
            <w:pPr>
              <w:spacing w:after="120"/>
              <w:ind w:left="0" w:hanging="2"/>
              <w:rPr>
                <w:sz w:val="20"/>
                <w:szCs w:val="20"/>
              </w:rPr>
            </w:pPr>
          </w:p>
          <w:p w14:paraId="0000008C" w14:textId="77777777" w:rsidR="00EB35C0" w:rsidRDefault="00000000" w:rsidP="003574EB">
            <w:pPr>
              <w:spacing w:after="120"/>
              <w:ind w:left="0" w:hanging="2"/>
              <w:rPr>
                <w:sz w:val="20"/>
                <w:szCs w:val="20"/>
              </w:rPr>
            </w:pPr>
            <w:r>
              <w:rPr>
                <w:sz w:val="20"/>
                <w:szCs w:val="20"/>
              </w:rPr>
              <w:t xml:space="preserve">Exceder as capacidades físicas; </w:t>
            </w:r>
          </w:p>
          <w:p w14:paraId="0000008D" w14:textId="77777777" w:rsidR="00EB35C0" w:rsidRDefault="00000000" w:rsidP="003574EB">
            <w:pPr>
              <w:spacing w:after="120"/>
              <w:ind w:left="0" w:hanging="2"/>
              <w:rPr>
                <w:sz w:val="20"/>
                <w:szCs w:val="20"/>
              </w:rPr>
            </w:pPr>
            <w:r>
              <w:rPr>
                <w:sz w:val="20"/>
                <w:szCs w:val="20"/>
              </w:rPr>
              <w:t>Fadiga/Tensão muscular.</w:t>
            </w:r>
          </w:p>
        </w:tc>
        <w:tc>
          <w:tcPr>
            <w:tcW w:w="3489" w:type="dxa"/>
            <w:tcBorders>
              <w:right w:val="single" w:sz="6" w:space="0" w:color="000000"/>
            </w:tcBorders>
            <w:tcMar>
              <w:left w:w="90" w:type="dxa"/>
              <w:right w:w="90" w:type="dxa"/>
            </w:tcMar>
          </w:tcPr>
          <w:p w14:paraId="00000090" w14:textId="77777777" w:rsidR="00EB35C0" w:rsidRDefault="00000000" w:rsidP="003574EB">
            <w:pPr>
              <w:spacing w:after="120"/>
              <w:ind w:left="0" w:hanging="2"/>
              <w:rPr>
                <w:sz w:val="20"/>
                <w:szCs w:val="20"/>
              </w:rPr>
            </w:pPr>
            <w:r>
              <w:rPr>
                <w:sz w:val="20"/>
                <w:szCs w:val="20"/>
              </w:rPr>
              <w:t>Perda parcial ou total da capacidade de autocuidado da pessoa idosa;</w:t>
            </w:r>
          </w:p>
          <w:p w14:paraId="00000091" w14:textId="77777777" w:rsidR="00EB35C0" w:rsidRDefault="00000000" w:rsidP="003574EB">
            <w:pPr>
              <w:spacing w:after="120"/>
              <w:ind w:left="0" w:hanging="2"/>
              <w:rPr>
                <w:sz w:val="20"/>
                <w:szCs w:val="20"/>
              </w:rPr>
            </w:pPr>
            <w:r>
              <w:rPr>
                <w:sz w:val="20"/>
                <w:szCs w:val="20"/>
              </w:rPr>
              <w:t>Diminuição dos períodos de descanso do cuidador e do cuidado a própria saúde.</w:t>
            </w:r>
          </w:p>
        </w:tc>
      </w:tr>
      <w:tr w:rsidR="00EB35C0" w14:paraId="1960685A" w14:textId="77777777" w:rsidTr="00F907B9">
        <w:trPr>
          <w:trHeight w:val="2666"/>
        </w:trPr>
        <w:tc>
          <w:tcPr>
            <w:tcW w:w="1932" w:type="dxa"/>
            <w:tcBorders>
              <w:left w:val="single" w:sz="6" w:space="0" w:color="000000"/>
            </w:tcBorders>
            <w:tcMar>
              <w:left w:w="90" w:type="dxa"/>
              <w:right w:w="90" w:type="dxa"/>
            </w:tcMar>
          </w:tcPr>
          <w:p w14:paraId="00000092" w14:textId="77777777" w:rsidR="00EB35C0" w:rsidRDefault="00EB35C0" w:rsidP="003574EB">
            <w:pPr>
              <w:spacing w:after="120"/>
              <w:ind w:left="0" w:hanging="2"/>
              <w:rPr>
                <w:sz w:val="20"/>
                <w:szCs w:val="20"/>
              </w:rPr>
            </w:pPr>
          </w:p>
          <w:p w14:paraId="00000093" w14:textId="77777777" w:rsidR="00EB35C0" w:rsidRDefault="00000000" w:rsidP="003574EB">
            <w:pPr>
              <w:spacing w:after="120"/>
              <w:ind w:left="0" w:hanging="2"/>
              <w:rPr>
                <w:sz w:val="20"/>
                <w:szCs w:val="20"/>
              </w:rPr>
            </w:pPr>
            <w:r>
              <w:rPr>
                <w:sz w:val="20"/>
                <w:szCs w:val="20"/>
              </w:rPr>
              <w:t>Componente psicológico</w:t>
            </w:r>
          </w:p>
        </w:tc>
        <w:tc>
          <w:tcPr>
            <w:tcW w:w="3594" w:type="dxa"/>
            <w:tcMar>
              <w:left w:w="90" w:type="dxa"/>
              <w:right w:w="90" w:type="dxa"/>
            </w:tcMar>
          </w:tcPr>
          <w:p w14:paraId="00000094" w14:textId="77777777" w:rsidR="00EB35C0" w:rsidRDefault="00EB35C0" w:rsidP="003574EB">
            <w:pPr>
              <w:spacing w:after="120"/>
              <w:ind w:left="0" w:hanging="2"/>
              <w:rPr>
                <w:sz w:val="20"/>
                <w:szCs w:val="20"/>
              </w:rPr>
            </w:pPr>
          </w:p>
          <w:p w14:paraId="00000095" w14:textId="77777777" w:rsidR="00EB35C0" w:rsidRDefault="00000000" w:rsidP="003574EB">
            <w:pPr>
              <w:spacing w:after="120"/>
              <w:ind w:left="0" w:hanging="2"/>
              <w:rPr>
                <w:sz w:val="20"/>
                <w:szCs w:val="20"/>
              </w:rPr>
            </w:pPr>
            <w:r>
              <w:rPr>
                <w:sz w:val="20"/>
                <w:szCs w:val="20"/>
              </w:rPr>
              <w:t>Solidão/ Sentimentos negativos;</w:t>
            </w:r>
          </w:p>
          <w:p w14:paraId="00000096" w14:textId="77777777" w:rsidR="00EB35C0" w:rsidRDefault="00000000" w:rsidP="003574EB">
            <w:pPr>
              <w:spacing w:after="120"/>
              <w:ind w:left="0" w:hanging="2"/>
              <w:rPr>
                <w:sz w:val="20"/>
                <w:szCs w:val="20"/>
              </w:rPr>
            </w:pPr>
            <w:r>
              <w:rPr>
                <w:sz w:val="20"/>
                <w:szCs w:val="20"/>
              </w:rPr>
              <w:t>Diminuição do bem-estar psicológico;</w:t>
            </w:r>
          </w:p>
          <w:p w14:paraId="00000097" w14:textId="77777777" w:rsidR="00EB35C0" w:rsidRDefault="00000000" w:rsidP="003574EB">
            <w:pPr>
              <w:spacing w:after="120"/>
              <w:ind w:left="0" w:hanging="2"/>
              <w:rPr>
                <w:sz w:val="20"/>
                <w:szCs w:val="20"/>
              </w:rPr>
            </w:pPr>
            <w:r>
              <w:rPr>
                <w:sz w:val="20"/>
                <w:szCs w:val="20"/>
              </w:rPr>
              <w:t>Distúrbios do sono;</w:t>
            </w:r>
          </w:p>
          <w:p w14:paraId="00000098" w14:textId="77777777" w:rsidR="00EB35C0" w:rsidRDefault="00000000" w:rsidP="003574EB">
            <w:pPr>
              <w:spacing w:after="120"/>
              <w:ind w:left="0" w:hanging="2"/>
              <w:rPr>
                <w:sz w:val="20"/>
                <w:szCs w:val="20"/>
              </w:rPr>
            </w:pPr>
            <w:r>
              <w:rPr>
                <w:sz w:val="20"/>
                <w:szCs w:val="20"/>
              </w:rPr>
              <w:t>Autoavaliação de saúde ruim;</w:t>
            </w:r>
          </w:p>
          <w:p w14:paraId="0000009A" w14:textId="34A5B898" w:rsidR="00EB35C0" w:rsidRDefault="00000000" w:rsidP="00F907B9">
            <w:pPr>
              <w:spacing w:after="120"/>
              <w:ind w:left="0" w:hanging="2"/>
              <w:rPr>
                <w:sz w:val="20"/>
                <w:szCs w:val="20"/>
              </w:rPr>
            </w:pPr>
            <w:r>
              <w:rPr>
                <w:sz w:val="20"/>
                <w:szCs w:val="20"/>
              </w:rPr>
              <w:t>Ansiedade, depressão.</w:t>
            </w:r>
          </w:p>
        </w:tc>
        <w:tc>
          <w:tcPr>
            <w:tcW w:w="3489" w:type="dxa"/>
            <w:tcBorders>
              <w:right w:val="single" w:sz="6" w:space="0" w:color="000000"/>
            </w:tcBorders>
            <w:tcMar>
              <w:left w:w="90" w:type="dxa"/>
              <w:right w:w="90" w:type="dxa"/>
            </w:tcMar>
          </w:tcPr>
          <w:p w14:paraId="0000009C" w14:textId="77777777" w:rsidR="00EB35C0" w:rsidRDefault="00000000" w:rsidP="003574EB">
            <w:pPr>
              <w:spacing w:after="120"/>
              <w:ind w:left="0" w:hanging="2"/>
              <w:rPr>
                <w:sz w:val="20"/>
                <w:szCs w:val="20"/>
              </w:rPr>
            </w:pPr>
            <w:r>
              <w:rPr>
                <w:sz w:val="20"/>
                <w:szCs w:val="20"/>
              </w:rPr>
              <w:t>Dependência do idoso nas atividades de vida diária;</w:t>
            </w:r>
          </w:p>
          <w:p w14:paraId="0000009D" w14:textId="77777777" w:rsidR="00EB35C0" w:rsidRDefault="00000000" w:rsidP="003574EB">
            <w:pPr>
              <w:spacing w:after="120"/>
              <w:ind w:left="0" w:hanging="2"/>
              <w:rPr>
                <w:sz w:val="20"/>
                <w:szCs w:val="20"/>
              </w:rPr>
            </w:pPr>
            <w:r>
              <w:rPr>
                <w:sz w:val="20"/>
                <w:szCs w:val="20"/>
              </w:rPr>
              <w:t>Impotência no ato de cuidar em idosos com doença crônica avançada e cuidados paliativos;</w:t>
            </w:r>
          </w:p>
          <w:p w14:paraId="0000009E" w14:textId="77777777" w:rsidR="00EB35C0" w:rsidRDefault="00000000" w:rsidP="003574EB">
            <w:pPr>
              <w:spacing w:after="120"/>
              <w:ind w:left="0" w:hanging="2"/>
              <w:rPr>
                <w:sz w:val="20"/>
                <w:szCs w:val="20"/>
              </w:rPr>
            </w:pPr>
            <w:r>
              <w:rPr>
                <w:sz w:val="20"/>
                <w:szCs w:val="20"/>
              </w:rPr>
              <w:t>Expectativas, responsabilidades e tomadas de decisão de saúde delegadas ao cuidador;</w:t>
            </w:r>
          </w:p>
          <w:p w14:paraId="000000A0" w14:textId="6B114195" w:rsidR="00EB35C0" w:rsidRDefault="00000000" w:rsidP="003574EB">
            <w:pPr>
              <w:spacing w:after="120"/>
              <w:ind w:left="0" w:hanging="2"/>
              <w:rPr>
                <w:sz w:val="20"/>
                <w:szCs w:val="20"/>
              </w:rPr>
            </w:pPr>
            <w:r>
              <w:rPr>
                <w:sz w:val="20"/>
                <w:szCs w:val="20"/>
              </w:rPr>
              <w:t>Ausência de valorização na tarefa de cuidar.</w:t>
            </w:r>
          </w:p>
        </w:tc>
      </w:tr>
      <w:tr w:rsidR="00EB35C0" w14:paraId="22900E6D" w14:textId="77777777">
        <w:trPr>
          <w:trHeight w:val="285"/>
        </w:trPr>
        <w:tc>
          <w:tcPr>
            <w:tcW w:w="1932" w:type="dxa"/>
            <w:tcBorders>
              <w:left w:val="single" w:sz="6" w:space="0" w:color="000000"/>
            </w:tcBorders>
            <w:tcMar>
              <w:left w:w="90" w:type="dxa"/>
              <w:right w:w="90" w:type="dxa"/>
            </w:tcMar>
          </w:tcPr>
          <w:p w14:paraId="000000A1" w14:textId="77777777" w:rsidR="00EB35C0" w:rsidRDefault="00EB35C0" w:rsidP="003574EB">
            <w:pPr>
              <w:spacing w:after="120"/>
              <w:ind w:left="0" w:hanging="2"/>
              <w:rPr>
                <w:sz w:val="20"/>
                <w:szCs w:val="20"/>
              </w:rPr>
            </w:pPr>
          </w:p>
          <w:p w14:paraId="000000A2" w14:textId="77777777" w:rsidR="00EB35C0" w:rsidRDefault="00000000" w:rsidP="003574EB">
            <w:pPr>
              <w:spacing w:after="120"/>
              <w:ind w:left="0" w:hanging="2"/>
              <w:rPr>
                <w:sz w:val="20"/>
                <w:szCs w:val="20"/>
              </w:rPr>
            </w:pPr>
            <w:r>
              <w:rPr>
                <w:sz w:val="20"/>
                <w:szCs w:val="20"/>
              </w:rPr>
              <w:t>Componente econômico</w:t>
            </w:r>
          </w:p>
        </w:tc>
        <w:tc>
          <w:tcPr>
            <w:tcW w:w="3594" w:type="dxa"/>
            <w:tcMar>
              <w:left w:w="90" w:type="dxa"/>
              <w:right w:w="90" w:type="dxa"/>
            </w:tcMar>
          </w:tcPr>
          <w:p w14:paraId="000000A3" w14:textId="77777777" w:rsidR="00EB35C0" w:rsidRDefault="00EB35C0" w:rsidP="003574EB">
            <w:pPr>
              <w:spacing w:after="120"/>
              <w:ind w:left="0" w:hanging="2"/>
              <w:rPr>
                <w:sz w:val="20"/>
                <w:szCs w:val="20"/>
              </w:rPr>
            </w:pPr>
          </w:p>
          <w:p w14:paraId="000000A4" w14:textId="77777777" w:rsidR="00EB35C0" w:rsidRDefault="00000000" w:rsidP="003574EB">
            <w:pPr>
              <w:spacing w:after="120"/>
              <w:ind w:left="0" w:hanging="2"/>
              <w:rPr>
                <w:sz w:val="20"/>
                <w:szCs w:val="20"/>
              </w:rPr>
            </w:pPr>
            <w:r>
              <w:rPr>
                <w:sz w:val="20"/>
                <w:szCs w:val="20"/>
              </w:rPr>
              <w:t>Preocupação com a falta de recursos financeiros;</w:t>
            </w:r>
          </w:p>
          <w:p w14:paraId="000000A5" w14:textId="77777777" w:rsidR="00EB35C0" w:rsidRDefault="00000000" w:rsidP="003574EB">
            <w:pPr>
              <w:spacing w:after="120"/>
              <w:ind w:left="0" w:hanging="2"/>
              <w:rPr>
                <w:sz w:val="20"/>
                <w:szCs w:val="20"/>
              </w:rPr>
            </w:pPr>
            <w:r>
              <w:rPr>
                <w:sz w:val="20"/>
                <w:szCs w:val="20"/>
              </w:rPr>
              <w:t>Tempo limitado para exercer o cuidado.</w:t>
            </w:r>
          </w:p>
        </w:tc>
        <w:tc>
          <w:tcPr>
            <w:tcW w:w="3489" w:type="dxa"/>
            <w:tcBorders>
              <w:right w:val="single" w:sz="6" w:space="0" w:color="000000"/>
            </w:tcBorders>
            <w:tcMar>
              <w:left w:w="90" w:type="dxa"/>
              <w:right w:w="90" w:type="dxa"/>
            </w:tcMar>
          </w:tcPr>
          <w:p w14:paraId="000000A7" w14:textId="77777777" w:rsidR="00EB35C0" w:rsidRDefault="00000000" w:rsidP="003574EB">
            <w:pPr>
              <w:spacing w:after="120"/>
              <w:ind w:left="0" w:hanging="2"/>
              <w:rPr>
                <w:sz w:val="20"/>
                <w:szCs w:val="20"/>
              </w:rPr>
            </w:pPr>
            <w:r>
              <w:rPr>
                <w:sz w:val="20"/>
                <w:szCs w:val="20"/>
              </w:rPr>
              <w:t xml:space="preserve">Dilema quanto ao destino de recurso financeiros para os pagamentos das demandas da própria família e do idoso;  </w:t>
            </w:r>
          </w:p>
          <w:p w14:paraId="000000A8" w14:textId="77777777" w:rsidR="00EB35C0" w:rsidRDefault="00000000" w:rsidP="003574EB">
            <w:pPr>
              <w:spacing w:after="120"/>
              <w:ind w:left="0" w:hanging="2"/>
              <w:rPr>
                <w:sz w:val="20"/>
                <w:szCs w:val="20"/>
              </w:rPr>
            </w:pPr>
            <w:r>
              <w:rPr>
                <w:sz w:val="20"/>
                <w:szCs w:val="20"/>
              </w:rPr>
              <w:t>Dificuldade de equilibrar as demandas do cuidado com as responsabilidades profissionais.</w:t>
            </w:r>
          </w:p>
        </w:tc>
      </w:tr>
      <w:tr w:rsidR="00EB35C0" w14:paraId="0B863B40" w14:textId="77777777">
        <w:trPr>
          <w:trHeight w:val="285"/>
        </w:trPr>
        <w:tc>
          <w:tcPr>
            <w:tcW w:w="1932" w:type="dxa"/>
            <w:tcBorders>
              <w:left w:val="single" w:sz="6" w:space="0" w:color="000000"/>
              <w:bottom w:val="single" w:sz="6" w:space="0" w:color="000000"/>
            </w:tcBorders>
            <w:tcMar>
              <w:left w:w="90" w:type="dxa"/>
              <w:right w:w="90" w:type="dxa"/>
            </w:tcMar>
          </w:tcPr>
          <w:p w14:paraId="000000A9" w14:textId="77777777" w:rsidR="00EB35C0" w:rsidRDefault="00EB35C0" w:rsidP="003574EB">
            <w:pPr>
              <w:spacing w:after="120"/>
              <w:ind w:left="0" w:hanging="2"/>
              <w:rPr>
                <w:sz w:val="20"/>
                <w:szCs w:val="20"/>
              </w:rPr>
            </w:pPr>
          </w:p>
          <w:p w14:paraId="000000AA" w14:textId="77777777" w:rsidR="00EB35C0" w:rsidRDefault="00000000" w:rsidP="003574EB">
            <w:pPr>
              <w:spacing w:after="120"/>
              <w:ind w:left="0" w:hanging="2"/>
              <w:rPr>
                <w:sz w:val="20"/>
                <w:szCs w:val="20"/>
              </w:rPr>
            </w:pPr>
            <w:r>
              <w:rPr>
                <w:sz w:val="20"/>
                <w:szCs w:val="20"/>
              </w:rPr>
              <w:t>Componente familiar e social</w:t>
            </w:r>
          </w:p>
        </w:tc>
        <w:tc>
          <w:tcPr>
            <w:tcW w:w="3594" w:type="dxa"/>
            <w:tcBorders>
              <w:bottom w:val="single" w:sz="6" w:space="0" w:color="000000"/>
            </w:tcBorders>
            <w:tcMar>
              <w:left w:w="90" w:type="dxa"/>
              <w:right w:w="90" w:type="dxa"/>
            </w:tcMar>
          </w:tcPr>
          <w:p w14:paraId="000000AB" w14:textId="77777777" w:rsidR="00EB35C0" w:rsidRDefault="00EB35C0" w:rsidP="003574EB">
            <w:pPr>
              <w:spacing w:after="120"/>
              <w:ind w:left="0" w:hanging="2"/>
              <w:rPr>
                <w:sz w:val="20"/>
                <w:szCs w:val="20"/>
              </w:rPr>
            </w:pPr>
          </w:p>
          <w:p w14:paraId="000000AC" w14:textId="77777777" w:rsidR="00EB35C0" w:rsidRDefault="00000000" w:rsidP="003574EB">
            <w:pPr>
              <w:spacing w:after="120"/>
              <w:ind w:left="0" w:hanging="2"/>
              <w:rPr>
                <w:sz w:val="20"/>
                <w:szCs w:val="20"/>
              </w:rPr>
            </w:pPr>
            <w:r>
              <w:rPr>
                <w:sz w:val="20"/>
                <w:szCs w:val="20"/>
              </w:rPr>
              <w:t>Obrigações familiares;</w:t>
            </w:r>
          </w:p>
          <w:p w14:paraId="000000AD" w14:textId="77777777" w:rsidR="00EB35C0" w:rsidRDefault="00000000" w:rsidP="003574EB">
            <w:pPr>
              <w:spacing w:after="120"/>
              <w:ind w:left="0" w:hanging="2"/>
              <w:rPr>
                <w:sz w:val="20"/>
                <w:szCs w:val="20"/>
              </w:rPr>
            </w:pPr>
            <w:r>
              <w:rPr>
                <w:sz w:val="20"/>
                <w:szCs w:val="20"/>
              </w:rPr>
              <w:t>Dificuldade no relacionamento com amigos, nos hobbies ou no trabalho;</w:t>
            </w:r>
          </w:p>
          <w:p w14:paraId="000000AE" w14:textId="77777777" w:rsidR="00EB35C0" w:rsidRDefault="00000000" w:rsidP="003574EB">
            <w:pPr>
              <w:spacing w:after="120"/>
              <w:ind w:left="0" w:hanging="2"/>
              <w:rPr>
                <w:sz w:val="20"/>
                <w:szCs w:val="20"/>
              </w:rPr>
            </w:pPr>
            <w:r>
              <w:rPr>
                <w:sz w:val="20"/>
                <w:szCs w:val="20"/>
              </w:rPr>
              <w:t>Restrição social.</w:t>
            </w:r>
          </w:p>
        </w:tc>
        <w:tc>
          <w:tcPr>
            <w:tcW w:w="3489" w:type="dxa"/>
            <w:tcBorders>
              <w:bottom w:val="single" w:sz="6" w:space="0" w:color="000000"/>
              <w:right w:val="single" w:sz="6" w:space="0" w:color="000000"/>
            </w:tcBorders>
            <w:tcMar>
              <w:left w:w="90" w:type="dxa"/>
              <w:right w:w="90" w:type="dxa"/>
            </w:tcMar>
          </w:tcPr>
          <w:p w14:paraId="000000B0" w14:textId="77777777" w:rsidR="00EB35C0" w:rsidRDefault="00000000" w:rsidP="003574EB">
            <w:pPr>
              <w:spacing w:after="120"/>
              <w:ind w:left="0" w:hanging="2"/>
              <w:rPr>
                <w:sz w:val="20"/>
                <w:szCs w:val="20"/>
              </w:rPr>
            </w:pPr>
            <w:r>
              <w:rPr>
                <w:sz w:val="20"/>
                <w:szCs w:val="20"/>
              </w:rPr>
              <w:t>Dificuldade de equilibrar as demandas do cuidado com atividades de lazer;</w:t>
            </w:r>
          </w:p>
          <w:p w14:paraId="000000B1" w14:textId="77777777" w:rsidR="00EB35C0" w:rsidRDefault="00000000" w:rsidP="003574EB">
            <w:pPr>
              <w:spacing w:after="120"/>
              <w:ind w:left="0" w:hanging="2"/>
              <w:rPr>
                <w:sz w:val="20"/>
                <w:szCs w:val="20"/>
              </w:rPr>
            </w:pPr>
            <w:r>
              <w:rPr>
                <w:sz w:val="20"/>
                <w:szCs w:val="20"/>
              </w:rPr>
              <w:t>Demandas do cuidado interferindo nos relacionamentos interpessoais do cuidador.</w:t>
            </w:r>
          </w:p>
        </w:tc>
      </w:tr>
    </w:tbl>
    <w:p w14:paraId="000000B2" w14:textId="77777777" w:rsidR="00EB35C0" w:rsidRDefault="00000000" w:rsidP="00424333">
      <w:pPr>
        <w:spacing w:after="120" w:line="240" w:lineRule="auto"/>
        <w:ind w:left="0" w:hanging="2"/>
        <w:rPr>
          <w:sz w:val="20"/>
          <w:szCs w:val="20"/>
        </w:rPr>
      </w:pPr>
      <w:r>
        <w:rPr>
          <w:sz w:val="20"/>
          <w:szCs w:val="20"/>
        </w:rPr>
        <w:t>Fonte: Elaborado pelas autoras (2024).</w:t>
      </w:r>
    </w:p>
    <w:p w14:paraId="4D6DDAD4" w14:textId="77777777" w:rsidR="001D01C6" w:rsidRDefault="001D01C6" w:rsidP="00424333">
      <w:pPr>
        <w:spacing w:after="120" w:line="240" w:lineRule="auto"/>
        <w:ind w:left="0" w:hanging="2"/>
        <w:rPr>
          <w:sz w:val="20"/>
          <w:szCs w:val="20"/>
        </w:rPr>
      </w:pPr>
    </w:p>
    <w:p w14:paraId="000000B6" w14:textId="39F88B2C" w:rsidR="00EB35C0" w:rsidRDefault="00000000">
      <w:pPr>
        <w:spacing w:after="120" w:line="360" w:lineRule="auto"/>
        <w:ind w:left="0" w:hanging="2"/>
        <w:jc w:val="both"/>
        <w:rPr>
          <w:sz w:val="24"/>
          <w:szCs w:val="24"/>
        </w:rPr>
      </w:pPr>
      <w:r>
        <w:rPr>
          <w:sz w:val="24"/>
          <w:szCs w:val="24"/>
        </w:rPr>
        <w:t xml:space="preserve">Os cuidadores de pessoas idosas experienciam a sobrecarga associada à prestação a assistência, a qual decorre de estressores físicos expressos por fadiga, tensão muscular, extenuação das capacidades físicas e incapacidade de cuidar das suas próprias necessidades de saúde (Arlotto </w:t>
      </w:r>
      <w:r>
        <w:rPr>
          <w:i/>
          <w:sz w:val="24"/>
          <w:szCs w:val="24"/>
        </w:rPr>
        <w:t>et al.,</w:t>
      </w:r>
      <w:r>
        <w:rPr>
          <w:sz w:val="24"/>
          <w:szCs w:val="24"/>
        </w:rPr>
        <w:t xml:space="preserve"> 2022; Liu </w:t>
      </w:r>
      <w:r>
        <w:rPr>
          <w:i/>
          <w:sz w:val="24"/>
          <w:szCs w:val="24"/>
        </w:rPr>
        <w:t>et al.,</w:t>
      </w:r>
      <w:r>
        <w:rPr>
          <w:sz w:val="24"/>
          <w:szCs w:val="24"/>
        </w:rPr>
        <w:t xml:space="preserve"> 2022). Ressalta-se que a experiência de sintomas físicos como dor e a presença de doenças crônicas ou incapacidades funcionais do cuidador, podem acarretar maior sobrecarga e </w:t>
      </w:r>
      <w:r>
        <w:rPr>
          <w:sz w:val="24"/>
          <w:szCs w:val="24"/>
        </w:rPr>
        <w:lastRenderedPageBreak/>
        <w:t xml:space="preserve">diminuição da </w:t>
      </w:r>
      <w:r w:rsidR="001D01C6">
        <w:rPr>
          <w:sz w:val="24"/>
          <w:szCs w:val="24"/>
        </w:rPr>
        <w:t xml:space="preserve">sua </w:t>
      </w:r>
      <w:r>
        <w:rPr>
          <w:sz w:val="24"/>
          <w:szCs w:val="24"/>
        </w:rPr>
        <w:t>qualidade de vida</w:t>
      </w:r>
      <w:r w:rsidR="001D01C6">
        <w:rPr>
          <w:sz w:val="24"/>
          <w:szCs w:val="24"/>
        </w:rPr>
        <w:t xml:space="preserve"> </w:t>
      </w:r>
      <w:r>
        <w:rPr>
          <w:sz w:val="24"/>
          <w:szCs w:val="24"/>
        </w:rPr>
        <w:t xml:space="preserve">(Ahn; Logan, 2022; Du </w:t>
      </w:r>
      <w:r>
        <w:rPr>
          <w:i/>
          <w:sz w:val="24"/>
          <w:szCs w:val="24"/>
        </w:rPr>
        <w:t>et al.</w:t>
      </w:r>
      <w:r>
        <w:rPr>
          <w:sz w:val="24"/>
          <w:szCs w:val="24"/>
        </w:rPr>
        <w:t xml:space="preserve">, 2017). </w:t>
      </w:r>
      <w:r w:rsidR="001D01C6">
        <w:rPr>
          <w:sz w:val="24"/>
          <w:szCs w:val="24"/>
        </w:rPr>
        <w:t xml:space="preserve"> </w:t>
      </w:r>
      <w:r>
        <w:rPr>
          <w:sz w:val="24"/>
          <w:szCs w:val="24"/>
        </w:rPr>
        <w:t>Ademais, Zhong, Wang e Nicholas (2020) constataram que o estado de saúde do cuidador se associou a um maior nível de sobrecarga sendo que, cuidadores com saúde ruim e limitações nos próprios aspectos físicos vivenciaram dificuldades para completar as atividades de cuidado, explicitando que os componentes físicos da saúde do cuidador podem impactar a prestação do cuidado à pessoa idosa.</w:t>
      </w:r>
    </w:p>
    <w:p w14:paraId="000000B7" w14:textId="77777777" w:rsidR="00EB35C0" w:rsidRDefault="00000000">
      <w:pPr>
        <w:spacing w:after="120" w:line="360" w:lineRule="auto"/>
        <w:ind w:left="0" w:hanging="2"/>
        <w:jc w:val="both"/>
        <w:rPr>
          <w:sz w:val="24"/>
          <w:szCs w:val="24"/>
        </w:rPr>
      </w:pPr>
      <w:r>
        <w:rPr>
          <w:sz w:val="24"/>
          <w:szCs w:val="24"/>
        </w:rPr>
        <w:t xml:space="preserve">Em outra conjuntura, as demandas cotidianas da assistência ofertada podem refletir na diminuição do bem-estar psicológico do cuidador, a qual pode ser expressa pelo estresse, pela ansiedade e depressão, por sentimentos de angústia e solidão, autoavaliação de saúde ruim e distúrbios do sono (Adashek; Subbiah, 2020; Arlotto </w:t>
      </w:r>
      <w:r>
        <w:rPr>
          <w:i/>
          <w:sz w:val="24"/>
          <w:szCs w:val="24"/>
        </w:rPr>
        <w:t xml:space="preserve">et al., </w:t>
      </w:r>
      <w:r>
        <w:rPr>
          <w:sz w:val="24"/>
          <w:szCs w:val="24"/>
        </w:rPr>
        <w:t>2022; Zhong; Wang; Nicholas, 2020; Kazemi</w:t>
      </w:r>
      <w:r>
        <w:rPr>
          <w:i/>
          <w:sz w:val="24"/>
          <w:szCs w:val="24"/>
        </w:rPr>
        <w:t xml:space="preserve"> et al.,</w:t>
      </w:r>
      <w:r>
        <w:rPr>
          <w:sz w:val="24"/>
          <w:szCs w:val="24"/>
        </w:rPr>
        <w:t xml:space="preserve"> 2021; Shiba; Kondo; Kondo, 2016).  A saúde mental do cuidador pode, também, ser comprometida pela ausência de valorização da tarefa de cuidar, pelo envolvimento emocional do cuidador, as responsabilidades pelas decisões de saúde da pessoa idosa, a preocupação com o futuro e as expectativas colocadas sobre o cuidador (Canovas </w:t>
      </w:r>
      <w:r>
        <w:rPr>
          <w:i/>
          <w:sz w:val="24"/>
          <w:szCs w:val="24"/>
        </w:rPr>
        <w:t>et al.,</w:t>
      </w:r>
      <w:r>
        <w:rPr>
          <w:sz w:val="24"/>
          <w:szCs w:val="24"/>
        </w:rPr>
        <w:t xml:space="preserve"> 2022; Bangerter; Griffin; Dunlay, 2022; Blinka </w:t>
      </w:r>
      <w:r>
        <w:rPr>
          <w:i/>
          <w:sz w:val="24"/>
          <w:szCs w:val="24"/>
        </w:rPr>
        <w:t>et al.,</w:t>
      </w:r>
      <w:r>
        <w:rPr>
          <w:sz w:val="24"/>
          <w:szCs w:val="24"/>
        </w:rPr>
        <w:t xml:space="preserve"> 2022; Liu </w:t>
      </w:r>
      <w:r>
        <w:rPr>
          <w:i/>
          <w:sz w:val="24"/>
          <w:szCs w:val="24"/>
        </w:rPr>
        <w:t>et al.</w:t>
      </w:r>
      <w:r>
        <w:rPr>
          <w:sz w:val="24"/>
          <w:szCs w:val="24"/>
        </w:rPr>
        <w:t xml:space="preserve">, 2022; Geerlings </w:t>
      </w:r>
      <w:r>
        <w:rPr>
          <w:i/>
          <w:sz w:val="24"/>
          <w:szCs w:val="24"/>
        </w:rPr>
        <w:t xml:space="preserve">et al., </w:t>
      </w:r>
      <w:r>
        <w:rPr>
          <w:sz w:val="24"/>
          <w:szCs w:val="24"/>
        </w:rPr>
        <w:t>2023).</w:t>
      </w:r>
    </w:p>
    <w:p w14:paraId="000000B8" w14:textId="7A3B128D" w:rsidR="00EB35C0" w:rsidRDefault="00000000">
      <w:pPr>
        <w:spacing w:before="240" w:after="120" w:line="360" w:lineRule="auto"/>
        <w:ind w:left="0" w:hanging="2"/>
        <w:jc w:val="both"/>
        <w:rPr>
          <w:sz w:val="24"/>
          <w:szCs w:val="24"/>
        </w:rPr>
      </w:pPr>
      <w:r>
        <w:rPr>
          <w:sz w:val="24"/>
          <w:szCs w:val="24"/>
        </w:rPr>
        <w:t xml:space="preserve">Sendo assim a sobrecarga psicológica e física, experenciada pelo cuidador, impacta na sua qualidade de vida, e esta condição foi agravada pelo período de pandemia do Covid-19 (Bangerter; Griffin; Dunlay, 2022; Diaz </w:t>
      </w:r>
      <w:r>
        <w:rPr>
          <w:i/>
          <w:sz w:val="24"/>
          <w:szCs w:val="24"/>
        </w:rPr>
        <w:t>et al.</w:t>
      </w:r>
      <w:r>
        <w:rPr>
          <w:sz w:val="24"/>
          <w:szCs w:val="24"/>
        </w:rPr>
        <w:t>, 2024; Rusowicz; Pezdek; Szczepańska-Gieracha, 2021). Estudos destacaram que, durante a pandemia, o aumento do nível de estresse do cuidador, a percepção de ansiedade e sintomas depressivos, a negligência no cuidado a própria saúde e as preocupações com a</w:t>
      </w:r>
      <w:r w:rsidR="001D01C6">
        <w:rPr>
          <w:sz w:val="24"/>
          <w:szCs w:val="24"/>
        </w:rPr>
        <w:t xml:space="preserve"> </w:t>
      </w:r>
      <w:r>
        <w:rPr>
          <w:sz w:val="24"/>
          <w:szCs w:val="24"/>
        </w:rPr>
        <w:t>saúde da pessoa idosa geraram impactos significativos na saúde mental e somática do cuidador intensificando a sobrecarga vivenciada</w:t>
      </w:r>
      <w:r>
        <w:rPr>
          <w:sz w:val="24"/>
          <w:szCs w:val="24"/>
          <w:vertAlign w:val="superscript"/>
        </w:rPr>
        <w:t xml:space="preserve"> </w:t>
      </w:r>
      <w:r>
        <w:rPr>
          <w:sz w:val="24"/>
          <w:szCs w:val="24"/>
        </w:rPr>
        <w:t xml:space="preserve">(Diaz </w:t>
      </w:r>
      <w:r>
        <w:rPr>
          <w:i/>
          <w:sz w:val="24"/>
          <w:szCs w:val="24"/>
        </w:rPr>
        <w:t>et al.</w:t>
      </w:r>
      <w:r>
        <w:rPr>
          <w:sz w:val="24"/>
          <w:szCs w:val="24"/>
        </w:rPr>
        <w:t>, 2024; Rusowicz; Pezdek; Szczepańska-Gieracha, 2021).</w:t>
      </w:r>
    </w:p>
    <w:p w14:paraId="000000BA" w14:textId="77EA8EF0" w:rsidR="00EB35C0" w:rsidRDefault="00000000">
      <w:pPr>
        <w:spacing w:before="240" w:after="120" w:line="360" w:lineRule="auto"/>
        <w:ind w:left="0" w:hanging="2"/>
        <w:jc w:val="both"/>
        <w:rPr>
          <w:sz w:val="24"/>
          <w:szCs w:val="24"/>
        </w:rPr>
      </w:pPr>
      <w:r>
        <w:rPr>
          <w:sz w:val="24"/>
          <w:szCs w:val="24"/>
        </w:rPr>
        <w:t xml:space="preserve">Entretanto o cuidador apresenta dificuldades para reconhecer o esgotamento mental vivenciado (Zhong; Wang; Nicholas, 2020). Dessa forma, com o objetivo de melhorar </w:t>
      </w:r>
      <w:r>
        <w:rPr>
          <w:sz w:val="24"/>
          <w:szCs w:val="24"/>
        </w:rPr>
        <w:lastRenderedPageBreak/>
        <w:t>o bem-estar psicológico e físico do cuidador, os autores</w:t>
      </w:r>
      <w:r>
        <w:rPr>
          <w:color w:val="FF0000"/>
          <w:sz w:val="24"/>
          <w:szCs w:val="24"/>
        </w:rPr>
        <w:t xml:space="preserve"> </w:t>
      </w:r>
      <w:r>
        <w:rPr>
          <w:sz w:val="24"/>
          <w:szCs w:val="24"/>
        </w:rPr>
        <w:t xml:space="preserve">Kazemi </w:t>
      </w:r>
      <w:r>
        <w:rPr>
          <w:i/>
          <w:sz w:val="24"/>
          <w:szCs w:val="24"/>
        </w:rPr>
        <w:t>et al</w:t>
      </w:r>
      <w:r>
        <w:rPr>
          <w:sz w:val="24"/>
          <w:szCs w:val="24"/>
        </w:rPr>
        <w:t>. (2021)</w:t>
      </w:r>
      <w:r>
        <w:rPr>
          <w:color w:val="FF0000"/>
          <w:sz w:val="24"/>
          <w:szCs w:val="24"/>
        </w:rPr>
        <w:t xml:space="preserve"> </w:t>
      </w:r>
      <w:r>
        <w:rPr>
          <w:sz w:val="24"/>
          <w:szCs w:val="24"/>
        </w:rPr>
        <w:t>destacam a necessidade de programas de capacitação visando auxiliar a prestação da assistência.</w:t>
      </w:r>
      <w:r w:rsidR="00661E32">
        <w:rPr>
          <w:sz w:val="24"/>
          <w:szCs w:val="24"/>
        </w:rPr>
        <w:t xml:space="preserve"> </w:t>
      </w:r>
      <w:r>
        <w:rPr>
          <w:sz w:val="24"/>
          <w:szCs w:val="24"/>
        </w:rPr>
        <w:t xml:space="preserve">Neste contexto, é necessário destacar que a Classificação Brasileira de Ocupações - CBO (2002) define a profissão de cuidador de pessoas idosas como indivíduos que cuidam a partir dos objetivos estabelecidos por instituições especializadas ou responsáveis diretos exercendo a prestação do cuidado formal com remuneração. Contudo, apesar da inclusão da profissão na CBO, a regulamentação da profissionalização do cuidador enfrenta desafios no que tange a elaboração e implementação de propostas de ações e intervenções governamentais e legislativas (Silva </w:t>
      </w:r>
      <w:r>
        <w:rPr>
          <w:i/>
          <w:sz w:val="24"/>
          <w:szCs w:val="24"/>
        </w:rPr>
        <w:t>et al.</w:t>
      </w:r>
      <w:r>
        <w:rPr>
          <w:sz w:val="24"/>
          <w:szCs w:val="24"/>
        </w:rPr>
        <w:t>, 2021; Brasil, 2022).</w:t>
      </w:r>
    </w:p>
    <w:p w14:paraId="000000BD" w14:textId="05AE7A25" w:rsidR="00EB35C0" w:rsidRDefault="00000000">
      <w:pPr>
        <w:spacing w:before="240" w:after="120" w:line="360" w:lineRule="auto"/>
        <w:ind w:left="0" w:hanging="2"/>
        <w:jc w:val="both"/>
        <w:rPr>
          <w:sz w:val="24"/>
          <w:szCs w:val="24"/>
        </w:rPr>
      </w:pPr>
      <w:r>
        <w:rPr>
          <w:sz w:val="24"/>
          <w:szCs w:val="24"/>
        </w:rPr>
        <w:t>Vale ressaltar que, no Brasil, grande parte da prestação do cuidado é ofertada pelo cuidador familiar/informal, o qual não é inserido nesta categoria profissional brasileira, ofertando cuidados contínuos de forma não remunerada (Brasil, 2022). Evidencia-se que no contexto brasileiro há prevalência de cuidadores familiares no auxílio às limitações funcionais da pessoa idosa, sendo que majoritariamente estes cuidadores possuem renda média ou baixa, não possuem trabalho remunerado ou apresentam redução da jornada de trabalho</w:t>
      </w:r>
      <w:r>
        <w:rPr>
          <w:sz w:val="24"/>
          <w:szCs w:val="24"/>
          <w:vertAlign w:val="superscript"/>
        </w:rPr>
        <w:t xml:space="preserve"> </w:t>
      </w:r>
      <w:r>
        <w:rPr>
          <w:sz w:val="24"/>
          <w:szCs w:val="24"/>
        </w:rPr>
        <w:t xml:space="preserve">(Lima-Costa </w:t>
      </w:r>
      <w:r>
        <w:rPr>
          <w:i/>
          <w:sz w:val="24"/>
          <w:szCs w:val="24"/>
        </w:rPr>
        <w:t>et al.</w:t>
      </w:r>
      <w:r>
        <w:rPr>
          <w:sz w:val="24"/>
          <w:szCs w:val="24"/>
        </w:rPr>
        <w:t>, 2021; Brasil, 2022).</w:t>
      </w:r>
      <w:r w:rsidR="00661E32">
        <w:rPr>
          <w:sz w:val="24"/>
          <w:szCs w:val="24"/>
        </w:rPr>
        <w:t xml:space="preserve"> </w:t>
      </w:r>
      <w:r>
        <w:rPr>
          <w:sz w:val="24"/>
          <w:szCs w:val="24"/>
        </w:rPr>
        <w:t xml:space="preserve">Além disso, constata-se que os cuidadores informais que exercem ocupação profissional enfrentam dificuldade para equilibrar as demandas do cuidado com as responsabilidades trabalhistas, culminando assim, em um impacto econômico imediato e repercussões a longo prazo devido a limitação do horário de trabalho para realizar a prestação de cuidados (Cravello </w:t>
      </w:r>
      <w:r>
        <w:rPr>
          <w:i/>
          <w:sz w:val="24"/>
          <w:szCs w:val="24"/>
        </w:rPr>
        <w:t>et al.</w:t>
      </w:r>
      <w:r>
        <w:rPr>
          <w:sz w:val="24"/>
          <w:szCs w:val="24"/>
        </w:rPr>
        <w:t xml:space="preserve">, 2021; Blinka </w:t>
      </w:r>
      <w:r>
        <w:rPr>
          <w:i/>
          <w:sz w:val="24"/>
          <w:szCs w:val="24"/>
        </w:rPr>
        <w:t>et al.,</w:t>
      </w:r>
      <w:r>
        <w:rPr>
          <w:sz w:val="24"/>
          <w:szCs w:val="24"/>
        </w:rPr>
        <w:t xml:space="preserve"> 2022). </w:t>
      </w:r>
    </w:p>
    <w:p w14:paraId="080C4B44" w14:textId="77777777" w:rsidR="00F907B9" w:rsidRDefault="00000000">
      <w:pPr>
        <w:spacing w:before="240" w:after="120" w:line="360" w:lineRule="auto"/>
        <w:ind w:left="0" w:hanging="2"/>
        <w:jc w:val="both"/>
        <w:rPr>
          <w:sz w:val="24"/>
          <w:szCs w:val="24"/>
        </w:rPr>
      </w:pPr>
      <w:r>
        <w:rPr>
          <w:sz w:val="24"/>
          <w:szCs w:val="24"/>
        </w:rPr>
        <w:t>Essas atribuições do cuidado e profissionais acarretam preocupações com a falta de recursos financeiros e a constante pressão de ter que sustentar suas necessidades pessoais e a família enquanto cuida da pessoa idosa</w:t>
      </w:r>
      <w:r>
        <w:rPr>
          <w:sz w:val="24"/>
          <w:szCs w:val="24"/>
          <w:vertAlign w:val="superscript"/>
        </w:rPr>
        <w:t xml:space="preserve"> </w:t>
      </w:r>
      <w:r>
        <w:rPr>
          <w:sz w:val="24"/>
          <w:szCs w:val="24"/>
        </w:rPr>
        <w:t>(Arlotto</w:t>
      </w:r>
      <w:r>
        <w:rPr>
          <w:i/>
          <w:sz w:val="24"/>
          <w:szCs w:val="24"/>
        </w:rPr>
        <w:t xml:space="preserve"> et al.</w:t>
      </w:r>
      <w:r>
        <w:rPr>
          <w:sz w:val="24"/>
          <w:szCs w:val="24"/>
        </w:rPr>
        <w:t xml:space="preserve">, 2022; Zhong; Wang; Nicholas, 2020; Liu </w:t>
      </w:r>
      <w:r>
        <w:rPr>
          <w:i/>
          <w:sz w:val="24"/>
          <w:szCs w:val="24"/>
        </w:rPr>
        <w:t>et al.</w:t>
      </w:r>
      <w:r>
        <w:rPr>
          <w:sz w:val="24"/>
          <w:szCs w:val="24"/>
        </w:rPr>
        <w:t xml:space="preserve">, 2022). Ademais, um estudo realizado por Adashek e Subbiah (2020) destacou que a limitação financeira se torna um fator estressante </w:t>
      </w:r>
    </w:p>
    <w:p w14:paraId="000000C0" w14:textId="0EFFD7F3" w:rsidR="00EB35C0" w:rsidRDefault="00000000">
      <w:pPr>
        <w:spacing w:before="240" w:after="120" w:line="360" w:lineRule="auto"/>
        <w:ind w:left="0" w:hanging="2"/>
        <w:jc w:val="both"/>
        <w:rPr>
          <w:sz w:val="24"/>
          <w:szCs w:val="24"/>
        </w:rPr>
      </w:pPr>
      <w:r>
        <w:rPr>
          <w:sz w:val="24"/>
          <w:szCs w:val="24"/>
        </w:rPr>
        <w:lastRenderedPageBreak/>
        <w:t>quando as restrições econômicas impactam, também, os cuidados para o fornecimento de recursos para alimentação, atendimento multidisciplinar e medicações da pessoa idosa bem como a manutenção da subsistência da família. Dessa forma, verifica-se que na ausência do Estado a sobrecarga por necessidades financeiras gera preocupações e estresse ao cuidador, alertando para a necessidade de políticas públicas e infraestrutura, a exemplo de políticas de trabalho flexível para cuidadores familiares (Bangerter; Griffin; Dunlay, 2018; Xiao; Zhou, 2020).</w:t>
      </w:r>
      <w:r w:rsidR="001D01C6">
        <w:rPr>
          <w:sz w:val="24"/>
          <w:szCs w:val="24"/>
        </w:rPr>
        <w:t xml:space="preserve"> </w:t>
      </w:r>
    </w:p>
    <w:p w14:paraId="000000C1" w14:textId="77777777" w:rsidR="00EB35C0" w:rsidRDefault="00000000">
      <w:pPr>
        <w:spacing w:before="240" w:after="120" w:line="360" w:lineRule="auto"/>
        <w:ind w:left="0" w:hanging="2"/>
        <w:jc w:val="both"/>
        <w:rPr>
          <w:sz w:val="24"/>
          <w:szCs w:val="24"/>
        </w:rPr>
      </w:pPr>
      <w:r>
        <w:rPr>
          <w:sz w:val="24"/>
          <w:szCs w:val="24"/>
        </w:rPr>
        <w:t xml:space="preserve">Salienta-se que as dificuldades para administrar as demandas do cuidado e a abdicação do tempo destinado às atividades de lazer, por parte do cuidador, podem resultar no seu isolacionismo social, uma vez que, as atribuições do cuidar interferem na dinâmica dos relacionamentos interpessoais e na qualidade de vida do cuidador (Bangerter; Griffin; Dunlay, 2018; Geerlings </w:t>
      </w:r>
      <w:r>
        <w:rPr>
          <w:i/>
          <w:sz w:val="24"/>
          <w:szCs w:val="24"/>
        </w:rPr>
        <w:t xml:space="preserve">et al., </w:t>
      </w:r>
      <w:r>
        <w:rPr>
          <w:sz w:val="24"/>
          <w:szCs w:val="24"/>
        </w:rPr>
        <w:t xml:space="preserve">2023; Hartmann </w:t>
      </w:r>
      <w:r>
        <w:rPr>
          <w:i/>
          <w:sz w:val="24"/>
          <w:szCs w:val="24"/>
        </w:rPr>
        <w:t>et al.</w:t>
      </w:r>
      <w:r>
        <w:rPr>
          <w:sz w:val="24"/>
          <w:szCs w:val="24"/>
        </w:rPr>
        <w:t xml:space="preserve">, 2019; Pristavec; Luth, 2020; Liu </w:t>
      </w:r>
      <w:r>
        <w:rPr>
          <w:i/>
          <w:sz w:val="24"/>
          <w:szCs w:val="24"/>
        </w:rPr>
        <w:t>et al.</w:t>
      </w:r>
      <w:r>
        <w:rPr>
          <w:sz w:val="24"/>
          <w:szCs w:val="24"/>
        </w:rPr>
        <w:t>, 2022). Portanto, o cuidador vivencia a diminuição da participação social, sendo que são necessárias políticas públicas de integração do cuidador familiar ao convívio em sociedade e o fornecimento de auxílio formal para a prestação do cuidado (Bangerter; Griffin; Dunlay, 2018).</w:t>
      </w:r>
    </w:p>
    <w:p w14:paraId="000000C2" w14:textId="77777777" w:rsidR="00EB35C0" w:rsidRDefault="00000000">
      <w:pPr>
        <w:spacing w:before="240" w:after="120" w:line="360" w:lineRule="auto"/>
        <w:ind w:left="0" w:hanging="2"/>
        <w:jc w:val="both"/>
        <w:rPr>
          <w:color w:val="FF0000"/>
          <w:sz w:val="24"/>
          <w:szCs w:val="24"/>
        </w:rPr>
      </w:pPr>
      <w:r>
        <w:rPr>
          <w:sz w:val="24"/>
          <w:szCs w:val="24"/>
        </w:rPr>
        <w:t>Dessa forma, as pesquisas analisadas expõem a complexidade e intensidade da experiência ao auxiliar a pessoa idosa, a qual impacta na saúde física, psicoemocional, na participação social e no cuidado à própria saúde do cuidador, caracterizando o aspecto multidimensional da sobrecarga do cuidador.</w:t>
      </w:r>
    </w:p>
    <w:p w14:paraId="69E47CEE" w14:textId="77777777" w:rsidR="001D01C6" w:rsidRDefault="001D01C6">
      <w:pPr>
        <w:spacing w:line="360" w:lineRule="auto"/>
        <w:ind w:left="0" w:hanging="2"/>
        <w:jc w:val="both"/>
        <w:rPr>
          <w:b/>
          <w:sz w:val="24"/>
          <w:szCs w:val="24"/>
        </w:rPr>
      </w:pPr>
    </w:p>
    <w:p w14:paraId="000000C7" w14:textId="33C3641D" w:rsidR="00EB35C0" w:rsidRDefault="00000000">
      <w:pPr>
        <w:spacing w:line="360" w:lineRule="auto"/>
        <w:ind w:left="0" w:hanging="2"/>
        <w:jc w:val="both"/>
        <w:rPr>
          <w:sz w:val="24"/>
          <w:szCs w:val="24"/>
        </w:rPr>
      </w:pPr>
      <w:r>
        <w:rPr>
          <w:b/>
          <w:sz w:val="24"/>
          <w:szCs w:val="24"/>
        </w:rPr>
        <w:t>3</w:t>
      </w:r>
      <w:r>
        <w:rPr>
          <w:b/>
          <w:sz w:val="24"/>
          <w:szCs w:val="24"/>
        </w:rPr>
        <w:tab/>
        <w:t>CONCLUSÃO</w:t>
      </w:r>
    </w:p>
    <w:p w14:paraId="000000C8" w14:textId="77777777" w:rsidR="00EB35C0" w:rsidRDefault="00EB35C0">
      <w:pPr>
        <w:spacing w:line="360" w:lineRule="auto"/>
        <w:ind w:left="0" w:hanging="2"/>
        <w:jc w:val="both"/>
        <w:rPr>
          <w:sz w:val="24"/>
          <w:szCs w:val="24"/>
        </w:rPr>
      </w:pPr>
    </w:p>
    <w:p w14:paraId="000000C9" w14:textId="77777777" w:rsidR="00EB35C0" w:rsidRDefault="00000000">
      <w:pPr>
        <w:spacing w:after="120" w:line="360" w:lineRule="auto"/>
        <w:ind w:left="0" w:hanging="2"/>
        <w:jc w:val="both"/>
        <w:rPr>
          <w:sz w:val="24"/>
          <w:szCs w:val="24"/>
        </w:rPr>
      </w:pPr>
      <w:r>
        <w:rPr>
          <w:sz w:val="24"/>
          <w:szCs w:val="24"/>
        </w:rPr>
        <w:t xml:space="preserve">A sobrecarga multidimensional experenciada pelos cuidadores de pessoas idosas abrange componentes de origem física, psicológica, emocional, social e financeira ocasionados pelas responsabilidades, demandas e atribuições da assistência prestada à pessoa idosa. Essa sobrecarga pode acarretar a diminuição da qualidade </w:t>
      </w:r>
      <w:r>
        <w:rPr>
          <w:sz w:val="24"/>
          <w:szCs w:val="24"/>
        </w:rPr>
        <w:lastRenderedPageBreak/>
        <w:t xml:space="preserve">de vida relacionada à saúde do cuidador, expondo que se fazem necessárias a efetividade de políticas públicas de integração do cuidador familiar fornecendo auxílio na prestação do cuidado, capacitação, educação e serviços de apoio formal contínuo prestados pela equipe de saúde. </w:t>
      </w:r>
    </w:p>
    <w:p w14:paraId="4247C3E5" w14:textId="102EEBFA" w:rsidR="00075D76" w:rsidRDefault="00075D76" w:rsidP="00075D76">
      <w:pPr>
        <w:spacing w:before="240" w:after="120" w:line="360" w:lineRule="auto"/>
        <w:ind w:left="0" w:hanging="2"/>
        <w:jc w:val="both"/>
        <w:rPr>
          <w:sz w:val="24"/>
          <w:szCs w:val="24"/>
        </w:rPr>
      </w:pPr>
      <w:r>
        <w:rPr>
          <w:sz w:val="24"/>
          <w:szCs w:val="24"/>
        </w:rPr>
        <w:t xml:space="preserve">Sugere-se a organização de um programa de capacitação ofertado, pelo estado em parceria com os municípios, aos cuidadores informais/familiares adstritos a Estratégia de Saúde da Família (ESF). A implementação deste programa associado a análise de vulnerabilidade social é uma das etapas necessárias para a garantia do direito do benefício financeiro ao cuidador familiar com o intuito de profissionalizar o cuidado informal/familiar. Propõe-se que este programa forneça um curso de capacitação obrigatório que englobe informações sobre como auxiliar na prestação do cuidado à pessoa idosa e oferte educação sobre o cuidado à própria saúde. </w:t>
      </w:r>
    </w:p>
    <w:p w14:paraId="1D390AE5" w14:textId="77777777" w:rsidR="004E4A7E" w:rsidRDefault="004E4A7E">
      <w:pPr>
        <w:spacing w:line="360" w:lineRule="auto"/>
        <w:ind w:left="0" w:hanging="2"/>
        <w:jc w:val="center"/>
        <w:rPr>
          <w:b/>
          <w:sz w:val="24"/>
          <w:szCs w:val="24"/>
        </w:rPr>
      </w:pPr>
    </w:p>
    <w:p w14:paraId="000000CC" w14:textId="731F9236" w:rsidR="00EB35C0" w:rsidRDefault="00000000">
      <w:pPr>
        <w:spacing w:line="360" w:lineRule="auto"/>
        <w:ind w:left="0" w:hanging="2"/>
        <w:jc w:val="center"/>
        <w:rPr>
          <w:sz w:val="24"/>
          <w:szCs w:val="24"/>
        </w:rPr>
      </w:pPr>
      <w:r>
        <w:rPr>
          <w:b/>
          <w:sz w:val="24"/>
          <w:szCs w:val="24"/>
        </w:rPr>
        <w:t xml:space="preserve">REFERÊNCIAS </w:t>
      </w:r>
    </w:p>
    <w:p w14:paraId="000000CE" w14:textId="77777777" w:rsidR="00EB35C0" w:rsidRDefault="00000000">
      <w:pPr>
        <w:spacing w:before="240" w:after="120" w:line="240" w:lineRule="auto"/>
        <w:ind w:left="0" w:hanging="2"/>
        <w:jc w:val="both"/>
        <w:rPr>
          <w:sz w:val="24"/>
          <w:szCs w:val="24"/>
        </w:rPr>
      </w:pPr>
      <w:r>
        <w:rPr>
          <w:sz w:val="24"/>
          <w:szCs w:val="24"/>
        </w:rPr>
        <w:t xml:space="preserve">ADASHEK, Jacob; SUBBIAH, Ishwaria. Caring for the caregiver: a systematic review characterising the experience of caregivers of older adults with advanced cancers. </w:t>
      </w:r>
      <w:r>
        <w:rPr>
          <w:b/>
          <w:sz w:val="24"/>
          <w:szCs w:val="24"/>
        </w:rPr>
        <w:t xml:space="preserve">ESMO. </w:t>
      </w:r>
      <w:r>
        <w:rPr>
          <w:sz w:val="24"/>
          <w:szCs w:val="24"/>
        </w:rPr>
        <w:t xml:space="preserve">v. 5, n. 5, p. e000862, 2020. DOI:10.1136/ esmoopen-2020-000862.  </w:t>
      </w:r>
    </w:p>
    <w:p w14:paraId="000000CF" w14:textId="77777777" w:rsidR="00EB35C0" w:rsidRDefault="00000000">
      <w:pPr>
        <w:spacing w:before="240" w:after="120" w:line="240" w:lineRule="auto"/>
        <w:ind w:left="0" w:hanging="2"/>
        <w:jc w:val="both"/>
        <w:rPr>
          <w:sz w:val="24"/>
          <w:szCs w:val="24"/>
        </w:rPr>
      </w:pPr>
      <w:r>
        <w:rPr>
          <w:sz w:val="24"/>
          <w:szCs w:val="24"/>
        </w:rPr>
        <w:t xml:space="preserve">AHN, Soojung; LOGAN, Jeongok G. Perceived role overload and physical symptom experience among caregivers of older adults: The moderating effect of social support. </w:t>
      </w:r>
      <w:r>
        <w:rPr>
          <w:b/>
          <w:sz w:val="24"/>
          <w:szCs w:val="24"/>
        </w:rPr>
        <w:t>Geriatr Nurs.</w:t>
      </w:r>
      <w:r>
        <w:rPr>
          <w:sz w:val="24"/>
          <w:szCs w:val="24"/>
        </w:rPr>
        <w:t xml:space="preserve"> v. 43, n. 25, p. 197-205, 2022. DOI: 10.1016/j.gerinurse.2021.11.021. PMID: 34922280.</w:t>
      </w:r>
    </w:p>
    <w:p w14:paraId="000000D0" w14:textId="77777777" w:rsidR="00EB35C0" w:rsidRDefault="00000000">
      <w:pPr>
        <w:spacing w:before="240" w:after="120" w:line="240" w:lineRule="auto"/>
        <w:ind w:left="0" w:hanging="2"/>
        <w:jc w:val="both"/>
        <w:rPr>
          <w:sz w:val="24"/>
          <w:szCs w:val="24"/>
        </w:rPr>
      </w:pPr>
      <w:r>
        <w:rPr>
          <w:sz w:val="24"/>
          <w:szCs w:val="24"/>
        </w:rPr>
        <w:t xml:space="preserve">ARLOTTO, Sylvie; GENTILE, Stéphanie; BLIN, Alice; DURAND, Anne-Claire; BONIN-GUILLAUME, Sylvie. Caregiver Burden Is Reduced by Social Support Services for Non-Dependent Elderly Persons: Pre-Post Study of 569 Caregivers. </w:t>
      </w:r>
      <w:r>
        <w:rPr>
          <w:b/>
          <w:sz w:val="24"/>
          <w:szCs w:val="24"/>
        </w:rPr>
        <w:t>Int J Environ Res Saúde Pública.</w:t>
      </w:r>
      <w:r>
        <w:rPr>
          <w:sz w:val="24"/>
          <w:szCs w:val="24"/>
        </w:rPr>
        <w:t xml:space="preserve"> v. 19, n. 20, p. 13610, 2022. DOI: 10.3390/ijerph192013610. PMID: 36294190. PMCID: PMC9603317.</w:t>
      </w:r>
    </w:p>
    <w:p w14:paraId="000000D1" w14:textId="77777777" w:rsidR="00EB35C0" w:rsidRDefault="00000000">
      <w:pPr>
        <w:spacing w:before="240" w:after="120" w:line="240" w:lineRule="auto"/>
        <w:ind w:left="0" w:hanging="2"/>
        <w:jc w:val="both"/>
        <w:rPr>
          <w:sz w:val="24"/>
          <w:szCs w:val="24"/>
        </w:rPr>
      </w:pPr>
      <w:r>
        <w:rPr>
          <w:sz w:val="24"/>
          <w:szCs w:val="24"/>
        </w:rPr>
        <w:t xml:space="preserve">BANGERTER, Lauren R.; GRIFFIN, Joan M.; DUNLAY, Shannon M. Qualitative study of challenges of caring for a person with heart failure. </w:t>
      </w:r>
      <w:r>
        <w:rPr>
          <w:b/>
          <w:sz w:val="24"/>
          <w:szCs w:val="24"/>
        </w:rPr>
        <w:t>Geriatr Nurs</w:t>
      </w:r>
      <w:r>
        <w:rPr>
          <w:sz w:val="24"/>
          <w:szCs w:val="24"/>
        </w:rPr>
        <w:t>.  v.39, n.4, p.443-449, 2018. DOI: 10.1016/j.gerinurse.2017.12.017. PMID: 29452768; PMCID: PMC6076865.</w:t>
      </w:r>
    </w:p>
    <w:p w14:paraId="000000D2" w14:textId="77777777" w:rsidR="00EB35C0" w:rsidRDefault="00000000">
      <w:pPr>
        <w:spacing w:before="240" w:after="120" w:line="240" w:lineRule="auto"/>
        <w:ind w:left="0" w:hanging="2"/>
        <w:jc w:val="both"/>
        <w:rPr>
          <w:sz w:val="24"/>
          <w:szCs w:val="24"/>
        </w:rPr>
      </w:pPr>
      <w:r>
        <w:rPr>
          <w:sz w:val="24"/>
          <w:szCs w:val="24"/>
        </w:rPr>
        <w:lastRenderedPageBreak/>
        <w:t xml:space="preserve">BLINKA, Marcela; LIU, Chelsea; SHEEHAN, Orla; RHODES, Roth David. Family caregivers emphasize patience and personal growth: a qualitative analysis from the Caregiving Transitions Study. </w:t>
      </w:r>
      <w:r>
        <w:rPr>
          <w:b/>
          <w:sz w:val="24"/>
          <w:szCs w:val="24"/>
        </w:rPr>
        <w:t>Age Ageing.</w:t>
      </w:r>
      <w:r>
        <w:rPr>
          <w:sz w:val="24"/>
          <w:szCs w:val="24"/>
        </w:rPr>
        <w:t xml:space="preserve"> v. 51, n. 2, p. afab266,</w:t>
      </w:r>
      <w:r>
        <w:rPr>
          <w:color w:val="FF0000"/>
          <w:sz w:val="24"/>
          <w:szCs w:val="24"/>
        </w:rPr>
        <w:t xml:space="preserve"> </w:t>
      </w:r>
      <w:r>
        <w:rPr>
          <w:sz w:val="24"/>
          <w:szCs w:val="24"/>
        </w:rPr>
        <w:t>2022. doi.org/10.1093/ageing/afab266.</w:t>
      </w:r>
    </w:p>
    <w:p w14:paraId="000000D3" w14:textId="77777777" w:rsidR="00EB35C0" w:rsidRDefault="00000000">
      <w:pPr>
        <w:spacing w:before="240" w:after="120" w:line="240" w:lineRule="auto"/>
        <w:ind w:left="0" w:hanging="2"/>
        <w:jc w:val="both"/>
        <w:rPr>
          <w:sz w:val="24"/>
          <w:szCs w:val="24"/>
        </w:rPr>
      </w:pPr>
      <w:r>
        <w:rPr>
          <w:sz w:val="24"/>
          <w:szCs w:val="24"/>
        </w:rPr>
        <w:t xml:space="preserve">BRASIL. Ministério do Trabalho. </w:t>
      </w:r>
      <w:r>
        <w:rPr>
          <w:b/>
          <w:sz w:val="24"/>
          <w:szCs w:val="24"/>
        </w:rPr>
        <w:t>Classificação Brasileira de Ocupações.</w:t>
      </w:r>
      <w:r>
        <w:rPr>
          <w:sz w:val="24"/>
          <w:szCs w:val="24"/>
        </w:rPr>
        <w:t xml:space="preserve"> Ministério do trabalho, p. 1-429, 2002. Disponível em: CBO - Downloads - 6.0.0 (mtecbo.gov.br).</w:t>
      </w:r>
    </w:p>
    <w:p w14:paraId="000000D4" w14:textId="77777777" w:rsidR="00EB35C0" w:rsidRDefault="00000000">
      <w:pPr>
        <w:spacing w:before="240" w:after="120" w:line="240" w:lineRule="auto"/>
        <w:ind w:left="0" w:hanging="2"/>
        <w:jc w:val="both"/>
        <w:rPr>
          <w:sz w:val="24"/>
          <w:szCs w:val="24"/>
        </w:rPr>
      </w:pPr>
      <w:r>
        <w:rPr>
          <w:sz w:val="24"/>
          <w:szCs w:val="24"/>
        </w:rPr>
        <w:t xml:space="preserve">BRASIL. Ministério da Mulher, da Família e dos Direitos Humanos. </w:t>
      </w:r>
      <w:r>
        <w:rPr>
          <w:b/>
          <w:sz w:val="24"/>
          <w:szCs w:val="24"/>
        </w:rPr>
        <w:t>Documento Orientador de Políticas de Apoio ao Cuidador Familiar no Brasil.</w:t>
      </w:r>
      <w:r>
        <w:rPr>
          <w:sz w:val="24"/>
          <w:szCs w:val="24"/>
        </w:rPr>
        <w:t xml:space="preserve"> Ministério da Mulher, da Família e dos Direitos Humanos, 2022. Disponível em: </w:t>
      </w:r>
      <w:hyperlink r:id="rId9">
        <w:r w:rsidR="00EB35C0">
          <w:rPr>
            <w:sz w:val="24"/>
            <w:szCs w:val="24"/>
          </w:rPr>
          <w:t>https://www.gov.br/mdh/pt-br/assuntos/notícias/2022/junho/DOC_orientador_Euro_Cuidados1.pdf</w:t>
        </w:r>
      </w:hyperlink>
      <w:r>
        <w:rPr>
          <w:sz w:val="24"/>
          <w:szCs w:val="24"/>
        </w:rPr>
        <w:t xml:space="preserve">. </w:t>
      </w:r>
    </w:p>
    <w:p w14:paraId="000000D5" w14:textId="77777777" w:rsidR="00EB35C0" w:rsidRDefault="00000000">
      <w:pPr>
        <w:spacing w:before="240" w:after="120" w:line="240" w:lineRule="auto"/>
        <w:ind w:left="0" w:hanging="2"/>
        <w:jc w:val="both"/>
        <w:rPr>
          <w:sz w:val="24"/>
          <w:szCs w:val="24"/>
        </w:rPr>
      </w:pPr>
      <w:r>
        <w:rPr>
          <w:sz w:val="24"/>
          <w:szCs w:val="24"/>
        </w:rPr>
        <w:t>CANOVAS, Lázaro Pablo Linares; FAJARDO, Nora María Lemus; CÁNOVAS, Liyansis Bárbara Linares; DÍAZ, Lázaro Raidel Moreira; DEL LLANO, Roxana Toledo.</w:t>
      </w:r>
      <w:r>
        <w:rPr>
          <w:i/>
          <w:sz w:val="28"/>
          <w:szCs w:val="28"/>
        </w:rPr>
        <w:t xml:space="preserve"> </w:t>
      </w:r>
      <w:r>
        <w:rPr>
          <w:sz w:val="24"/>
          <w:szCs w:val="24"/>
        </w:rPr>
        <w:t xml:space="preserve">Calidad de vida en cuidadores familiares de adultos mayores frágiles. </w:t>
      </w:r>
      <w:r>
        <w:rPr>
          <w:b/>
          <w:sz w:val="24"/>
          <w:szCs w:val="24"/>
        </w:rPr>
        <w:t>Salud Uninorte.</w:t>
      </w:r>
      <w:r>
        <w:rPr>
          <w:sz w:val="24"/>
          <w:szCs w:val="24"/>
        </w:rPr>
        <w:t xml:space="preserve"> v. 38, n. 1, p.129-145, 2022. DOI: 10.14482/sun.38.1.613.044.</w:t>
      </w:r>
    </w:p>
    <w:p w14:paraId="000000D6" w14:textId="77777777" w:rsidR="00EB35C0" w:rsidRDefault="00000000">
      <w:pPr>
        <w:spacing w:before="240" w:after="120" w:line="240" w:lineRule="auto"/>
        <w:ind w:left="0" w:hanging="2"/>
        <w:jc w:val="both"/>
        <w:rPr>
          <w:sz w:val="24"/>
          <w:szCs w:val="24"/>
        </w:rPr>
      </w:pPr>
      <w:r>
        <w:rPr>
          <w:sz w:val="24"/>
          <w:szCs w:val="24"/>
        </w:rPr>
        <w:t xml:space="preserve">CECCON, Roger Flores; SOARES, Konrad Gutterres; VIEIRA, Luiza Jane Eyre de Souza; GARCIA JÚNIOR, Carlos Alberto Severo; MATOS, Camila Carvalho de Souza Amorim; PASCOAL, Macelle Dias de Holanda Alencar. Primary Health Care in caring for dependent older adults and their caregivers. </w:t>
      </w:r>
      <w:r>
        <w:rPr>
          <w:b/>
          <w:sz w:val="24"/>
          <w:szCs w:val="24"/>
        </w:rPr>
        <w:t>Ciênc. Saúde Colet.</w:t>
      </w:r>
      <w:r>
        <w:rPr>
          <w:sz w:val="24"/>
          <w:szCs w:val="24"/>
        </w:rPr>
        <w:t xml:space="preserve"> v. 26, n.1, p. 99–108, 2021. DOI: </w:t>
      </w:r>
      <w:hyperlink r:id="rId10">
        <w:r w:rsidR="00EB35C0">
          <w:rPr>
            <w:sz w:val="24"/>
            <w:szCs w:val="24"/>
          </w:rPr>
          <w:t>https://doi.org/10.1590/1413-81232020261.30382020</w:t>
        </w:r>
      </w:hyperlink>
      <w:r>
        <w:rPr>
          <w:sz w:val="24"/>
          <w:szCs w:val="24"/>
        </w:rPr>
        <w:t>.</w:t>
      </w:r>
    </w:p>
    <w:p w14:paraId="000000D7" w14:textId="77777777" w:rsidR="00EB35C0" w:rsidRDefault="00000000">
      <w:pPr>
        <w:spacing w:before="240" w:after="120" w:line="240" w:lineRule="auto"/>
        <w:ind w:left="0" w:hanging="2"/>
        <w:jc w:val="both"/>
        <w:rPr>
          <w:sz w:val="24"/>
          <w:szCs w:val="24"/>
        </w:rPr>
      </w:pPr>
      <w:r>
        <w:rPr>
          <w:sz w:val="24"/>
          <w:szCs w:val="24"/>
        </w:rPr>
        <w:t xml:space="preserve">CRAVELLO, Luca; MARTINI Eleonora; VIT Effectiveness of a Family Support Intervention on Caregiving Burden in Family of Elderly Patients with Cognitive Decline After the COVID-19 Lockdown. </w:t>
      </w:r>
      <w:r>
        <w:rPr>
          <w:b/>
          <w:sz w:val="24"/>
          <w:szCs w:val="24"/>
        </w:rPr>
        <w:t xml:space="preserve">Front Psychiatry. </w:t>
      </w:r>
      <w:r>
        <w:rPr>
          <w:sz w:val="24"/>
          <w:szCs w:val="24"/>
        </w:rPr>
        <w:t>v. 12, p. e590104 DOI: 10.3389/fpsyt.2021.590104.</w:t>
      </w:r>
    </w:p>
    <w:p w14:paraId="000000D8" w14:textId="77777777" w:rsidR="00EB35C0" w:rsidRDefault="00000000">
      <w:pPr>
        <w:spacing w:before="240" w:after="120" w:line="240" w:lineRule="auto"/>
        <w:ind w:left="0" w:hanging="2"/>
        <w:jc w:val="both"/>
        <w:rPr>
          <w:sz w:val="24"/>
          <w:szCs w:val="24"/>
        </w:rPr>
      </w:pPr>
      <w:r>
        <w:rPr>
          <w:sz w:val="24"/>
          <w:szCs w:val="24"/>
        </w:rPr>
        <w:t xml:space="preserve">DIAZ, Mônica; BAILEY, Maisie; GARCIA, Bettside; AGUILAR, Ximena; SANCHEZ, Danilo Coronel. Mental health impact of the COVID-19 pandemic on patients with neurodegenerative diseases and perceived family caregiver burden in Lima, Peru. </w:t>
      </w:r>
      <w:r>
        <w:rPr>
          <w:b/>
          <w:sz w:val="24"/>
          <w:szCs w:val="24"/>
        </w:rPr>
        <w:t>Brain Behav.</w:t>
      </w:r>
      <w:r>
        <w:rPr>
          <w:sz w:val="24"/>
          <w:szCs w:val="24"/>
        </w:rPr>
        <w:t xml:space="preserve"> v. 14, n. 1. p. e3361, 2024. DOI: 10.1002/brb3.3361. PMID: 38236201; PMCID: PMC10761328.</w:t>
      </w:r>
    </w:p>
    <w:p w14:paraId="000000D9" w14:textId="77777777" w:rsidR="00EB35C0" w:rsidRDefault="00000000">
      <w:pPr>
        <w:spacing w:before="240" w:after="120" w:line="240" w:lineRule="auto"/>
        <w:ind w:left="0" w:hanging="2"/>
        <w:jc w:val="both"/>
        <w:rPr>
          <w:sz w:val="24"/>
          <w:szCs w:val="24"/>
        </w:rPr>
      </w:pPr>
      <w:r>
        <w:rPr>
          <w:sz w:val="24"/>
          <w:szCs w:val="24"/>
        </w:rPr>
        <w:t xml:space="preserve">DU, Juan; SHAO Shuang; JIN Guang-Hin; QIAN Chen- Guang; XU Wei; LU Xian- Qin. Factors associated with health-related quality of life among family caregivers of disabled older adults: a cross-sectional study from Beijing. </w:t>
      </w:r>
      <w:r>
        <w:rPr>
          <w:b/>
          <w:sz w:val="24"/>
          <w:szCs w:val="24"/>
        </w:rPr>
        <w:t>Med</w:t>
      </w:r>
      <w:r>
        <w:rPr>
          <w:sz w:val="24"/>
          <w:szCs w:val="24"/>
        </w:rPr>
        <w:t>. v. 96, n. 44, p. e8489, 2017. DOI: 10.1097/MD.0000000000008489.</w:t>
      </w:r>
    </w:p>
    <w:p w14:paraId="000000DA" w14:textId="77777777" w:rsidR="00EB35C0" w:rsidRDefault="00000000">
      <w:pPr>
        <w:spacing w:before="240" w:after="120" w:line="240" w:lineRule="auto"/>
        <w:ind w:left="0" w:hanging="2"/>
        <w:jc w:val="both"/>
        <w:rPr>
          <w:sz w:val="24"/>
          <w:szCs w:val="24"/>
        </w:rPr>
      </w:pPr>
      <w:r>
        <w:rPr>
          <w:sz w:val="24"/>
          <w:szCs w:val="24"/>
        </w:rPr>
        <w:t xml:space="preserve">GEERLINGS, Angelika D.; KAPELLE, Willanka M.; SEDEREL, Charlotte J.; TENISON, Emma; WIJNGAARDS-BERENBROEK, Hilde; MEINDERS, Marjan J.; MUNNEKE, Marten; BEN-SHLOMO, Yoav; BLOEM, Bastiaan R; DARWEESH, Sirwan K. L. </w:t>
      </w:r>
      <w:r>
        <w:rPr>
          <w:sz w:val="24"/>
          <w:szCs w:val="24"/>
        </w:rPr>
        <w:lastRenderedPageBreak/>
        <w:t xml:space="preserve">Caregiver burden in Parkinson's disease: a mixed-methods study. </w:t>
      </w:r>
      <w:r>
        <w:rPr>
          <w:b/>
          <w:sz w:val="24"/>
          <w:szCs w:val="24"/>
        </w:rPr>
        <w:t>BMC Med.</w:t>
      </w:r>
      <w:r>
        <w:rPr>
          <w:sz w:val="24"/>
          <w:szCs w:val="24"/>
        </w:rPr>
        <w:t xml:space="preserve"> v.21, n.1, p.247, 2023. DOI: 10.1186/s12916-023-02933-4.</w:t>
      </w:r>
    </w:p>
    <w:p w14:paraId="000000DB" w14:textId="77777777" w:rsidR="00EB35C0" w:rsidRDefault="00000000">
      <w:pPr>
        <w:spacing w:before="240" w:after="120" w:line="240" w:lineRule="auto"/>
        <w:ind w:left="0" w:hanging="2"/>
        <w:jc w:val="both"/>
        <w:rPr>
          <w:sz w:val="24"/>
          <w:szCs w:val="24"/>
        </w:rPr>
      </w:pPr>
      <w:r>
        <w:rPr>
          <w:sz w:val="24"/>
          <w:szCs w:val="24"/>
        </w:rPr>
        <w:t xml:space="preserve">HARTMANN, Maja Lopez; MELLO, Johanna De Almeida; ANTHIERENS, Sibyl; DECLERCQ, Anja; VAN DURME, Thérèse; CÈS, Sophie; VERHOEVEN, Véronique; WENS, Johan; MACQ, Jean; REMMEN, Roy. Caring for a frail older person: the association between informal caregiver burden and being unsatisfied with support from family and friends. </w:t>
      </w:r>
      <w:r>
        <w:rPr>
          <w:b/>
          <w:sz w:val="24"/>
          <w:szCs w:val="24"/>
        </w:rPr>
        <w:t>Age Ageing.</w:t>
      </w:r>
      <w:r>
        <w:rPr>
          <w:sz w:val="24"/>
          <w:szCs w:val="24"/>
        </w:rPr>
        <w:t xml:space="preserve"> v. 48, n. 5, p. 658–664, 2019. DOI: 10.1093/ageing/afz054.</w:t>
      </w:r>
    </w:p>
    <w:p w14:paraId="000000DC" w14:textId="77777777" w:rsidR="00EB35C0" w:rsidRDefault="00000000">
      <w:pPr>
        <w:spacing w:before="240" w:after="120" w:line="240" w:lineRule="auto"/>
        <w:ind w:left="0" w:hanging="2"/>
        <w:jc w:val="both"/>
        <w:rPr>
          <w:sz w:val="24"/>
          <w:szCs w:val="24"/>
        </w:rPr>
      </w:pPr>
      <w:r>
        <w:rPr>
          <w:sz w:val="24"/>
          <w:szCs w:val="24"/>
        </w:rPr>
        <w:t>INSTITUTO BRASILEIRO DE GEOGRAFIA E ESTATÍSTICA. </w:t>
      </w:r>
      <w:r>
        <w:rPr>
          <w:b/>
          <w:sz w:val="24"/>
          <w:szCs w:val="24"/>
        </w:rPr>
        <w:t>Censo Brasileiro de 2020</w:t>
      </w:r>
      <w:r>
        <w:rPr>
          <w:sz w:val="24"/>
          <w:szCs w:val="24"/>
        </w:rPr>
        <w:t>. Rio de Janeiro: IBGE, 2022. Disponível em: https://www.ibge.gov.br/estatisticas/sociais/populacao/22827-censo-2020-censo4.html.</w:t>
      </w:r>
    </w:p>
    <w:p w14:paraId="000000DD" w14:textId="77777777" w:rsidR="00EB35C0" w:rsidRDefault="00000000">
      <w:pPr>
        <w:spacing w:before="240" w:after="120" w:line="240" w:lineRule="auto"/>
        <w:ind w:left="0" w:hanging="2"/>
        <w:jc w:val="both"/>
        <w:rPr>
          <w:sz w:val="24"/>
          <w:szCs w:val="24"/>
        </w:rPr>
      </w:pPr>
      <w:r>
        <w:rPr>
          <w:sz w:val="24"/>
          <w:szCs w:val="24"/>
        </w:rPr>
        <w:t xml:space="preserve">KAZEMI, Azar; AZIMIAN, Jalil; MAFI, Maryam; ALLEN, Kelly-Ann; MOTALEBI, Seyedeh Ameneh. Caregiver burden and coping strategies in caregivers of older patients with stroke. </w:t>
      </w:r>
      <w:r>
        <w:rPr>
          <w:b/>
          <w:sz w:val="24"/>
          <w:szCs w:val="24"/>
        </w:rPr>
        <w:t>BMC Psychol</w:t>
      </w:r>
      <w:r>
        <w:rPr>
          <w:sz w:val="24"/>
          <w:szCs w:val="24"/>
        </w:rPr>
        <w:t>. v. 9, n. 51, 2021. DOI: 10.1186/s40359-021-00556-z.</w:t>
      </w:r>
    </w:p>
    <w:p w14:paraId="000000DE" w14:textId="77777777" w:rsidR="00EB35C0" w:rsidRDefault="00000000">
      <w:pPr>
        <w:spacing w:before="240" w:after="120" w:line="240" w:lineRule="auto"/>
        <w:ind w:left="0" w:hanging="2"/>
        <w:jc w:val="both"/>
        <w:rPr>
          <w:sz w:val="24"/>
          <w:szCs w:val="24"/>
        </w:rPr>
      </w:pPr>
      <w:r>
        <w:rPr>
          <w:sz w:val="24"/>
          <w:szCs w:val="24"/>
        </w:rPr>
        <w:t xml:space="preserve">KYEI-ARTHUR, Frank; CODJOE, Samuel Nii Ardey; BADASU, Delali Margaret. Exploring positive experiences of primary and secondary caregivers of older persons in resource-limited urban settings in Accra, Ghana. </w:t>
      </w:r>
      <w:r>
        <w:rPr>
          <w:b/>
          <w:sz w:val="24"/>
          <w:szCs w:val="24"/>
        </w:rPr>
        <w:t>PLoS ONE.</w:t>
      </w:r>
      <w:r>
        <w:rPr>
          <w:sz w:val="24"/>
          <w:szCs w:val="24"/>
        </w:rPr>
        <w:t xml:space="preserve"> v. 17, n. 4, p. e0266269, 2022. DOI: 10.1371/journal.pone.0266269.</w:t>
      </w:r>
    </w:p>
    <w:p w14:paraId="000000DF" w14:textId="77777777" w:rsidR="00EB35C0" w:rsidRDefault="00000000">
      <w:pPr>
        <w:spacing w:before="240" w:after="120" w:line="240" w:lineRule="auto"/>
        <w:ind w:left="0" w:hanging="2"/>
        <w:jc w:val="both"/>
        <w:rPr>
          <w:sz w:val="24"/>
          <w:szCs w:val="24"/>
        </w:rPr>
      </w:pPr>
      <w:r>
        <w:rPr>
          <w:sz w:val="24"/>
          <w:szCs w:val="24"/>
        </w:rPr>
        <w:t xml:space="preserve">LIMA-COSTA, Maria Fernanda; PEIXOTO, Sérgio Viana; MALTA, Deborah Carvalho; SZWARCWALD, Célia Landmann; MAMBRINE, Juliana Vaz de Melo. Informal and paid care for Brazilian older adults (National Health Survey, 2013). </w:t>
      </w:r>
      <w:r>
        <w:rPr>
          <w:b/>
          <w:sz w:val="24"/>
          <w:szCs w:val="24"/>
        </w:rPr>
        <w:t>Rev Saude Publica.</w:t>
      </w:r>
      <w:r>
        <w:rPr>
          <w:sz w:val="24"/>
          <w:szCs w:val="24"/>
        </w:rPr>
        <w:t xml:space="preserve"> v.51, n.1, p. 6s, 2017. DOI: </w:t>
      </w:r>
      <w:hyperlink r:id="rId11">
        <w:r w:rsidR="00EB35C0">
          <w:rPr>
            <w:sz w:val="24"/>
            <w:szCs w:val="24"/>
          </w:rPr>
          <w:t>http://doi.org/10.1590/S1518-8787.2017051000013</w:t>
        </w:r>
      </w:hyperlink>
      <w:r>
        <w:rPr>
          <w:sz w:val="24"/>
          <w:szCs w:val="24"/>
        </w:rPr>
        <w:t>.</w:t>
      </w:r>
    </w:p>
    <w:p w14:paraId="000000E0" w14:textId="77777777" w:rsidR="00EB35C0" w:rsidRDefault="00000000">
      <w:pPr>
        <w:spacing w:before="240" w:after="120" w:line="240" w:lineRule="auto"/>
        <w:ind w:left="0" w:hanging="2"/>
        <w:jc w:val="both"/>
        <w:rPr>
          <w:sz w:val="24"/>
          <w:szCs w:val="24"/>
        </w:rPr>
      </w:pPr>
      <w:r>
        <w:rPr>
          <w:sz w:val="24"/>
          <w:szCs w:val="24"/>
        </w:rPr>
        <w:t xml:space="preserve">LIU, Zhijian; SUN, Wenjing; CHEN, Honglin; ZHUANG, Jianhua; WU, Bei; XU, Hanzhang; LI, Peng; CHEN, Xiaohan; LI, Juan; YIN, You. Caregiver burden and its associated factors among family caregivers of persons with dementia in Shanghai, China: a cross-sectional study. </w:t>
      </w:r>
      <w:r>
        <w:rPr>
          <w:b/>
          <w:sz w:val="24"/>
          <w:szCs w:val="24"/>
        </w:rPr>
        <w:t>BMJ Open</w:t>
      </w:r>
      <w:r>
        <w:rPr>
          <w:sz w:val="24"/>
          <w:szCs w:val="24"/>
        </w:rPr>
        <w:t>. v.12, n.5, p. e057817, 2022. DOI: 10.1136/bmjopen-2021-057817. PMID: 35613751; PMCID: PMC9174806.</w:t>
      </w:r>
    </w:p>
    <w:p w14:paraId="000000E1" w14:textId="77777777" w:rsidR="00EB35C0" w:rsidRDefault="00000000">
      <w:pPr>
        <w:spacing w:before="240" w:after="120" w:line="240" w:lineRule="auto"/>
        <w:ind w:left="0" w:hanging="2"/>
        <w:jc w:val="both"/>
        <w:rPr>
          <w:sz w:val="24"/>
          <w:szCs w:val="24"/>
        </w:rPr>
      </w:pPr>
      <w:r>
        <w:rPr>
          <w:sz w:val="24"/>
          <w:szCs w:val="24"/>
        </w:rPr>
        <w:t xml:space="preserve">MAXIMIANO-BARRETO, Madson Alan; ALVES, Ludmyla Caroline de Souza; MONTEIRO, Diana Quirino; GRATÃO, Aline Cristina Martins; PAVARINI, Sofia Cristina Iost; LUCHESI, Bruna Moretti; CHAGAS, Marcos Hortes Nisihara. Cultural factors associated with burden in unpaid caregivers of older adults: A systematic review. </w:t>
      </w:r>
      <w:r>
        <w:rPr>
          <w:b/>
          <w:sz w:val="24"/>
          <w:szCs w:val="24"/>
        </w:rPr>
        <w:t>Health Soc Care Community</w:t>
      </w:r>
      <w:r>
        <w:rPr>
          <w:sz w:val="24"/>
          <w:szCs w:val="24"/>
        </w:rPr>
        <w:t>. v.30, n.6, p. e3629-e3642, 2022. DOI 10.1111/hsc.14003. PMID: 36069278.</w:t>
      </w:r>
    </w:p>
    <w:p w14:paraId="000000E2" w14:textId="77777777" w:rsidR="00EB35C0" w:rsidRDefault="00000000">
      <w:pPr>
        <w:spacing w:before="240" w:after="120" w:line="240" w:lineRule="auto"/>
        <w:ind w:left="0" w:hanging="2"/>
        <w:jc w:val="both"/>
        <w:rPr>
          <w:sz w:val="24"/>
          <w:szCs w:val="24"/>
        </w:rPr>
      </w:pPr>
      <w:r>
        <w:rPr>
          <w:sz w:val="24"/>
          <w:szCs w:val="24"/>
        </w:rPr>
        <w:lastRenderedPageBreak/>
        <w:t xml:space="preserve">MORAES, Roque; GALIAZZI, Maria do Carmo. Análise textual discursiva: processo reconstrutivo de múltiplas faces. </w:t>
      </w:r>
      <w:r>
        <w:rPr>
          <w:b/>
          <w:sz w:val="24"/>
          <w:szCs w:val="24"/>
        </w:rPr>
        <w:t>Ciênc. Educ.</w:t>
      </w:r>
      <w:r>
        <w:rPr>
          <w:sz w:val="24"/>
          <w:szCs w:val="24"/>
        </w:rPr>
        <w:t xml:space="preserve"> v. 12, n. 1, p. 117-128, 2006. DOI: </w:t>
      </w:r>
      <w:hyperlink r:id="rId12">
        <w:r w:rsidR="00EB35C0">
          <w:rPr>
            <w:sz w:val="24"/>
            <w:szCs w:val="24"/>
          </w:rPr>
          <w:t>https://doi.org/10.1590/S1516-73132006000100009</w:t>
        </w:r>
      </w:hyperlink>
      <w:r>
        <w:rPr>
          <w:sz w:val="24"/>
          <w:szCs w:val="24"/>
        </w:rPr>
        <w:t>.</w:t>
      </w:r>
    </w:p>
    <w:p w14:paraId="000000E3" w14:textId="77777777" w:rsidR="00EB35C0" w:rsidRDefault="00000000">
      <w:pPr>
        <w:spacing w:before="240" w:after="120" w:line="240" w:lineRule="auto"/>
        <w:ind w:left="0" w:hanging="2"/>
        <w:jc w:val="both"/>
        <w:rPr>
          <w:sz w:val="24"/>
          <w:szCs w:val="24"/>
        </w:rPr>
      </w:pPr>
      <w:r>
        <w:rPr>
          <w:sz w:val="24"/>
          <w:szCs w:val="24"/>
        </w:rPr>
        <w:t xml:space="preserve">PRISMA. Check List Scoping Review. Disponível em: </w:t>
      </w:r>
      <w:hyperlink r:id="rId13">
        <w:r w:rsidR="00EB35C0">
          <w:rPr>
            <w:sz w:val="24"/>
            <w:szCs w:val="24"/>
          </w:rPr>
          <w:t>https://www.prisma-statement.org/scoping</w:t>
        </w:r>
      </w:hyperlink>
      <w:r>
        <w:rPr>
          <w:sz w:val="24"/>
          <w:szCs w:val="24"/>
        </w:rPr>
        <w:t>.</w:t>
      </w:r>
    </w:p>
    <w:p w14:paraId="000000E4" w14:textId="77777777" w:rsidR="00EB35C0" w:rsidRDefault="00000000">
      <w:pPr>
        <w:spacing w:before="240" w:after="120" w:line="240" w:lineRule="auto"/>
        <w:ind w:left="0" w:hanging="2"/>
        <w:jc w:val="both"/>
        <w:rPr>
          <w:sz w:val="24"/>
          <w:szCs w:val="24"/>
        </w:rPr>
      </w:pPr>
      <w:r>
        <w:rPr>
          <w:sz w:val="24"/>
          <w:szCs w:val="24"/>
        </w:rPr>
        <w:t xml:space="preserve">PRISTAVEC, Teja; LUTH, Elizabeth A. Sobrecarga do cuidador informal, benefícios e mortalidade de idosos: uma análise de sobrevivência. </w:t>
      </w:r>
      <w:r>
        <w:rPr>
          <w:b/>
          <w:sz w:val="24"/>
          <w:szCs w:val="24"/>
        </w:rPr>
        <w:t>R</w:t>
      </w:r>
      <w:r>
        <w:rPr>
          <w:rFonts w:ascii="Calibri" w:eastAsia="Calibri" w:hAnsi="Calibri" w:cs="Calibri"/>
        </w:rPr>
        <w:t xml:space="preserve"> </w:t>
      </w:r>
      <w:r>
        <w:rPr>
          <w:b/>
          <w:sz w:val="24"/>
          <w:szCs w:val="24"/>
        </w:rPr>
        <w:t>J Gerontol B Psychol Sci Soc Sci</w:t>
      </w:r>
      <w:r>
        <w:rPr>
          <w:sz w:val="24"/>
          <w:szCs w:val="24"/>
        </w:rPr>
        <w:t xml:space="preserve">. v.75, n. 10, p. 2193-2206, 2020. DOI: 10.1093/geronb/gbaa001.  </w:t>
      </w:r>
    </w:p>
    <w:p w14:paraId="000000E6" w14:textId="77777777" w:rsidR="00EB35C0" w:rsidRDefault="00000000">
      <w:pPr>
        <w:spacing w:before="240" w:after="120" w:line="240" w:lineRule="auto"/>
        <w:ind w:left="0" w:hanging="2"/>
        <w:jc w:val="both"/>
        <w:rPr>
          <w:sz w:val="24"/>
          <w:szCs w:val="24"/>
        </w:rPr>
      </w:pPr>
      <w:r>
        <w:rPr>
          <w:sz w:val="24"/>
          <w:szCs w:val="24"/>
        </w:rPr>
        <w:t xml:space="preserve">RUSOWICZ, Jagoda; PEZDEK, Krzysztof; SZCZEPAŃSKA-GIERACHA Joanna. Needs of Alzheimer's Charges' Caregivers in Poland in the Covid-19 Pandemic-An Observational Study. </w:t>
      </w:r>
      <w:r>
        <w:rPr>
          <w:b/>
          <w:sz w:val="24"/>
          <w:szCs w:val="24"/>
        </w:rPr>
        <w:t xml:space="preserve">Int J Environ Res Saúde Pública. </w:t>
      </w:r>
      <w:r>
        <w:rPr>
          <w:sz w:val="24"/>
          <w:szCs w:val="24"/>
        </w:rPr>
        <w:t>v. 18, n. 9, n. e4493, 2021. DOI: 10.3390/ijerph18094493. PMID: 33922673; PMCID: PMC8122957.</w:t>
      </w:r>
    </w:p>
    <w:p w14:paraId="000000E7" w14:textId="77777777" w:rsidR="00EB35C0" w:rsidRDefault="00000000">
      <w:pPr>
        <w:spacing w:before="240" w:after="120" w:line="240" w:lineRule="auto"/>
        <w:ind w:left="0" w:hanging="2"/>
        <w:jc w:val="both"/>
        <w:rPr>
          <w:sz w:val="24"/>
          <w:szCs w:val="24"/>
        </w:rPr>
      </w:pPr>
      <w:r>
        <w:rPr>
          <w:sz w:val="24"/>
          <w:szCs w:val="24"/>
        </w:rPr>
        <w:t xml:space="preserve">SILVA, Clara Luisa Oliveira; DA SILVA, Alice Gerlane Cardoso; PALHARES, José Vitor; DE PAIVA, Kely César Martins. Profissão e profissionalização de cuidadores: um estudo a partir dos discursos de sites de empresas especializadas no Brasil. </w:t>
      </w:r>
      <w:r>
        <w:rPr>
          <w:b/>
          <w:sz w:val="24"/>
          <w:szCs w:val="24"/>
        </w:rPr>
        <w:t xml:space="preserve">Cad. psicol. soc. trab. </w:t>
      </w:r>
      <w:r>
        <w:rPr>
          <w:sz w:val="24"/>
          <w:szCs w:val="24"/>
        </w:rPr>
        <w:t xml:space="preserve">v.24, n.1, p. 33-50, 2021. DOI: </w:t>
      </w:r>
      <w:hyperlink r:id="rId14">
        <w:r w:rsidR="00EB35C0">
          <w:rPr>
            <w:sz w:val="24"/>
            <w:szCs w:val="24"/>
          </w:rPr>
          <w:t>http://dx.doi.org/10.11606/issn.1981-0490.v24i1p33-50</w:t>
        </w:r>
      </w:hyperlink>
      <w:r>
        <w:rPr>
          <w:sz w:val="24"/>
          <w:szCs w:val="24"/>
        </w:rPr>
        <w:t>.</w:t>
      </w:r>
    </w:p>
    <w:p w14:paraId="000000E8" w14:textId="77777777" w:rsidR="00EB35C0" w:rsidRDefault="00000000">
      <w:pPr>
        <w:spacing w:before="240" w:after="120" w:line="240" w:lineRule="auto"/>
        <w:ind w:left="0" w:hanging="2"/>
        <w:jc w:val="both"/>
        <w:rPr>
          <w:sz w:val="24"/>
          <w:szCs w:val="24"/>
        </w:rPr>
      </w:pPr>
      <w:r>
        <w:rPr>
          <w:sz w:val="24"/>
          <w:szCs w:val="24"/>
        </w:rPr>
        <w:t>SHIBA, Koichiro; KONDO, Naoki; KONDO, Katsunori. Informal and Formal Social Support and Caregiver Burden: The AGES Caregiver Survey.</w:t>
      </w:r>
      <w:r>
        <w:rPr>
          <w:b/>
          <w:sz w:val="24"/>
          <w:szCs w:val="24"/>
        </w:rPr>
        <w:t xml:space="preserve"> J Epidemiol. </w:t>
      </w:r>
      <w:r>
        <w:rPr>
          <w:sz w:val="24"/>
          <w:szCs w:val="24"/>
        </w:rPr>
        <w:t>v.</w:t>
      </w:r>
      <w:r>
        <w:rPr>
          <w:b/>
          <w:sz w:val="24"/>
          <w:szCs w:val="24"/>
        </w:rPr>
        <w:t xml:space="preserve"> </w:t>
      </w:r>
      <w:r>
        <w:rPr>
          <w:sz w:val="24"/>
          <w:szCs w:val="24"/>
        </w:rPr>
        <w:t>26, n.12, p. 622-628, 2016. DOI: 10.2188/jea.JE20150263.</w:t>
      </w:r>
    </w:p>
    <w:p w14:paraId="000000E9" w14:textId="77777777" w:rsidR="00EB35C0" w:rsidRDefault="00000000">
      <w:pPr>
        <w:spacing w:before="240" w:after="120" w:line="240" w:lineRule="auto"/>
        <w:ind w:left="0" w:hanging="2"/>
        <w:jc w:val="both"/>
        <w:rPr>
          <w:sz w:val="24"/>
          <w:szCs w:val="24"/>
        </w:rPr>
      </w:pPr>
      <w:r>
        <w:rPr>
          <w:sz w:val="24"/>
          <w:szCs w:val="24"/>
        </w:rPr>
        <w:t xml:space="preserve">YU, Hongmei; WANG, Xiaocheng; HE, Runlian; LIANG, Ruifeng; ZHOU, Liye. Measuring the Caregiver Burden of Caring for Community-Residing People with Alzheimer’s Disease. </w:t>
      </w:r>
      <w:r>
        <w:rPr>
          <w:b/>
          <w:sz w:val="24"/>
          <w:szCs w:val="24"/>
        </w:rPr>
        <w:t>PLoS One</w:t>
      </w:r>
      <w:r>
        <w:rPr>
          <w:sz w:val="24"/>
          <w:szCs w:val="24"/>
        </w:rPr>
        <w:t>. v. 7, n. 10, p. e0132168, 2015. DOI: 10.1371/journal.pone.0132168. PMCID: PMC4496054. PMID: 26154626.</w:t>
      </w:r>
    </w:p>
    <w:p w14:paraId="000000EA" w14:textId="77777777" w:rsidR="00EB35C0" w:rsidRDefault="00000000">
      <w:pPr>
        <w:spacing w:before="240" w:after="120" w:line="240" w:lineRule="auto"/>
        <w:ind w:left="0" w:hanging="2"/>
        <w:jc w:val="both"/>
        <w:rPr>
          <w:sz w:val="24"/>
          <w:szCs w:val="24"/>
        </w:rPr>
      </w:pPr>
      <w:r>
        <w:rPr>
          <w:sz w:val="24"/>
          <w:szCs w:val="24"/>
        </w:rPr>
        <w:t>XIAO, Peifen; ZHOU, Yongchun. Factors associated with the burden of family caregivers of elderly patients with femoral neck fracture: a cross-sectional study.</w:t>
      </w:r>
      <w:r>
        <w:rPr>
          <w:b/>
          <w:sz w:val="24"/>
          <w:szCs w:val="24"/>
        </w:rPr>
        <w:t xml:space="preserve"> J Orthop Surg Res</w:t>
      </w:r>
      <w:r>
        <w:rPr>
          <w:sz w:val="24"/>
          <w:szCs w:val="24"/>
        </w:rPr>
        <w:t>. v. 15, n. 1, p. 234, 2020. DOI: 10.1186/s13018-020-01749-9.</w:t>
      </w:r>
    </w:p>
    <w:p w14:paraId="000000EC" w14:textId="46F1A6BC" w:rsidR="00EB35C0" w:rsidRDefault="00000000" w:rsidP="00A84045">
      <w:pPr>
        <w:spacing w:before="240" w:after="120" w:line="240" w:lineRule="auto"/>
        <w:ind w:left="0" w:hanging="2"/>
        <w:jc w:val="both"/>
        <w:rPr>
          <w:rFonts w:ascii="Calibri" w:eastAsia="Calibri" w:hAnsi="Calibri" w:cs="Calibri"/>
          <w:sz w:val="24"/>
          <w:szCs w:val="24"/>
        </w:rPr>
      </w:pPr>
      <w:r>
        <w:rPr>
          <w:sz w:val="24"/>
          <w:szCs w:val="24"/>
        </w:rPr>
        <w:t xml:space="preserve">ZHONG, Yaqin; WANG, Jian; STEPHEN, Nicholas. Social support and depressive symptoms among family caregivers of older people with disabilities in four provinces of urban China: the mediating role of caregiver burden. </w:t>
      </w:r>
      <w:r>
        <w:rPr>
          <w:b/>
          <w:sz w:val="24"/>
          <w:szCs w:val="24"/>
        </w:rPr>
        <w:t>BMC Geriatr.</w:t>
      </w:r>
      <w:r>
        <w:rPr>
          <w:sz w:val="24"/>
          <w:szCs w:val="24"/>
        </w:rPr>
        <w:t xml:space="preserve"> v. 20, n. 1, p. 3. 2020. DOI: 10.1186/s12877-019-1403-9. PMID: 31898490; PMCID: PMC6941264.</w:t>
      </w:r>
    </w:p>
    <w:sectPr w:rsidR="00EB35C0">
      <w:headerReference w:type="default" r:id="rId15"/>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4AAF6" w14:textId="77777777" w:rsidR="009E4F86" w:rsidRDefault="009E4F86">
      <w:pPr>
        <w:spacing w:line="240" w:lineRule="auto"/>
        <w:ind w:left="0" w:hanging="2"/>
      </w:pPr>
      <w:r>
        <w:separator/>
      </w:r>
    </w:p>
  </w:endnote>
  <w:endnote w:type="continuationSeparator" w:id="0">
    <w:p w14:paraId="1330F91C" w14:textId="77777777" w:rsidR="009E4F86" w:rsidRDefault="009E4F8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itstream Vera Sans">
    <w:altName w:val="Calibri"/>
    <w:charset w:val="00"/>
    <w:family w:val="auto"/>
    <w:pitch w:val="default"/>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0D080" w14:textId="77777777" w:rsidR="009E4F86" w:rsidRDefault="009E4F86">
      <w:pPr>
        <w:spacing w:line="240" w:lineRule="auto"/>
        <w:ind w:left="0" w:hanging="2"/>
      </w:pPr>
      <w:r>
        <w:separator/>
      </w:r>
    </w:p>
  </w:footnote>
  <w:footnote w:type="continuationSeparator" w:id="0">
    <w:p w14:paraId="1D235AB9" w14:textId="77777777" w:rsidR="009E4F86" w:rsidRDefault="009E4F86">
      <w:pPr>
        <w:spacing w:line="240" w:lineRule="auto"/>
        <w:ind w:left="0" w:hanging="2"/>
      </w:pPr>
      <w:r>
        <w:continuationSeparator/>
      </w:r>
    </w:p>
  </w:footnote>
  <w:footnote w:id="1">
    <w:p w14:paraId="7A01874A" w14:textId="77777777" w:rsidR="00317279" w:rsidRPr="00BB3153" w:rsidRDefault="00317279" w:rsidP="00317279">
      <w:pPr>
        <w:pStyle w:val="Textodenotaderodap"/>
        <w:spacing w:line="240" w:lineRule="auto"/>
        <w:ind w:left="0" w:hanging="2"/>
        <w:jc w:val="both"/>
      </w:pPr>
      <w:r w:rsidRPr="00BB3153">
        <w:rPr>
          <w:rStyle w:val="Caracteresdenotaderodap"/>
        </w:rPr>
        <w:footnoteRef/>
      </w:r>
      <w:r w:rsidRPr="00BB3153">
        <w:t xml:space="preserve"> Fisioterap</w:t>
      </w:r>
      <w:r>
        <w:t>euta</w:t>
      </w:r>
      <w:r w:rsidRPr="00BB3153">
        <w:t xml:space="preserve"> </w:t>
      </w:r>
      <w:r>
        <w:t xml:space="preserve">pela </w:t>
      </w:r>
      <w:r w:rsidRPr="00BB3153">
        <w:t>Escola Superior de Ciências da Santa Casa de Misericórdia de Vitória (EMESCAM). Email:</w:t>
      </w:r>
      <w:r w:rsidRPr="00537CA7">
        <w:rPr>
          <w:rFonts w:ascii="Arial" w:eastAsia="Arial" w:hAnsi="Arial" w:cs="Arial"/>
          <w:color w:val="000000"/>
          <w:kern w:val="0"/>
          <w:position w:val="-1"/>
          <w:sz w:val="27"/>
          <w:szCs w:val="27"/>
          <w:lang w:eastAsia="pt-BR" w:bidi="ar-SA"/>
        </w:rPr>
        <w:t xml:space="preserve"> </w:t>
      </w:r>
      <w:r w:rsidRPr="00537CA7">
        <w:t>maressafelici@gmail.com</w:t>
      </w:r>
    </w:p>
  </w:footnote>
  <w:footnote w:id="2">
    <w:p w14:paraId="27B025C2" w14:textId="77777777" w:rsidR="00317279" w:rsidRPr="00BB3153" w:rsidRDefault="00317279" w:rsidP="00317279">
      <w:pPr>
        <w:pStyle w:val="Textodenotaderodap"/>
        <w:spacing w:line="240" w:lineRule="auto"/>
        <w:ind w:left="0" w:hanging="2"/>
        <w:jc w:val="both"/>
      </w:pPr>
      <w:r w:rsidRPr="00BB3153">
        <w:rPr>
          <w:rStyle w:val="Caracteresdenotaderodap"/>
        </w:rPr>
        <w:footnoteRef/>
      </w:r>
      <w:r w:rsidRPr="00BB3153">
        <w:t xml:space="preserve"> Fisioterap</w:t>
      </w:r>
      <w:r>
        <w:t>euta</w:t>
      </w:r>
      <w:r w:rsidRPr="00BB3153">
        <w:t xml:space="preserve"> </w:t>
      </w:r>
      <w:r>
        <w:t xml:space="preserve">pela </w:t>
      </w:r>
      <w:r w:rsidRPr="00BB3153">
        <w:t>EMESCAM. Email:</w:t>
      </w:r>
      <w:r w:rsidRPr="00537CA7">
        <w:rPr>
          <w:rFonts w:ascii="Arial" w:eastAsia="Arial" w:hAnsi="Arial" w:cs="Arial"/>
          <w:color w:val="000000"/>
          <w:kern w:val="0"/>
          <w:position w:val="-1"/>
          <w:sz w:val="27"/>
          <w:szCs w:val="27"/>
          <w:lang w:eastAsia="pt-BR" w:bidi="ar-SA"/>
        </w:rPr>
        <w:t xml:space="preserve"> </w:t>
      </w:r>
      <w:r w:rsidRPr="00537CA7">
        <w:t>munizsara.fisio@gmail.com</w:t>
      </w:r>
    </w:p>
  </w:footnote>
  <w:footnote w:id="3">
    <w:p w14:paraId="2BA55154" w14:textId="77777777" w:rsidR="00317279" w:rsidRPr="00BB3153" w:rsidRDefault="00317279" w:rsidP="00317279">
      <w:pPr>
        <w:pStyle w:val="Textodenotaderodap"/>
        <w:spacing w:line="240" w:lineRule="auto"/>
        <w:ind w:left="0" w:hanging="2"/>
        <w:jc w:val="both"/>
      </w:pPr>
      <w:r w:rsidRPr="00BB3153">
        <w:rPr>
          <w:rStyle w:val="Caracteresdenotaderodap"/>
        </w:rPr>
        <w:footnoteRef/>
      </w:r>
      <w:r w:rsidRPr="00BB3153">
        <w:t xml:space="preserve"> Fisioterap</w:t>
      </w:r>
      <w:r>
        <w:t>euta</w:t>
      </w:r>
      <w:r w:rsidRPr="00BB3153">
        <w:t xml:space="preserve"> </w:t>
      </w:r>
      <w:r>
        <w:t xml:space="preserve">pela </w:t>
      </w:r>
      <w:r w:rsidRPr="00BB3153">
        <w:t>EMESCAM. Email:</w:t>
      </w:r>
      <w:r w:rsidRPr="00537CA7">
        <w:rPr>
          <w:rFonts w:ascii="Arial" w:eastAsia="Arial" w:hAnsi="Arial" w:cs="Arial"/>
          <w:color w:val="000000"/>
          <w:kern w:val="0"/>
          <w:position w:val="-1"/>
          <w:sz w:val="27"/>
          <w:szCs w:val="27"/>
          <w:lang w:eastAsia="pt-BR" w:bidi="ar-SA"/>
        </w:rPr>
        <w:t xml:space="preserve"> </w:t>
      </w:r>
      <w:r w:rsidRPr="00537CA7">
        <w:t>sanchaine.silva@edu.emescam.br</w:t>
      </w:r>
    </w:p>
  </w:footnote>
  <w:footnote w:id="4">
    <w:p w14:paraId="002DD2CB" w14:textId="694741E2" w:rsidR="00317279" w:rsidRPr="00BB3153" w:rsidRDefault="00317279" w:rsidP="0021697D">
      <w:pPr>
        <w:pStyle w:val="Textodenotaderodap"/>
        <w:spacing w:line="240" w:lineRule="auto"/>
        <w:jc w:val="both"/>
      </w:pPr>
      <w:r w:rsidRPr="00BB3153">
        <w:rPr>
          <w:rStyle w:val="Caracteresdenotaderodap"/>
        </w:rPr>
        <w:footnoteRef/>
      </w:r>
      <w:r w:rsidRPr="00BB3153">
        <w:t>Mestr</w:t>
      </w:r>
      <w:r w:rsidR="0021697D">
        <w:t>anda</w:t>
      </w:r>
      <w:r w:rsidRPr="00BB3153">
        <w:t xml:space="preserve"> em Políticas Públicas e Desenvolvimento Local</w:t>
      </w:r>
      <w:r>
        <w:t xml:space="preserve"> </w:t>
      </w:r>
      <w:r w:rsidR="0021697D">
        <w:t>pela</w:t>
      </w:r>
      <w:r>
        <w:t xml:space="preserve"> EMESCAM</w:t>
      </w:r>
      <w:r w:rsidRPr="00BB3153">
        <w:t xml:space="preserve">. Email: </w:t>
      </w:r>
      <w:r w:rsidR="0021697D" w:rsidRPr="0021697D">
        <w:t>cintia.dan@edu.emescam.br</w:t>
      </w:r>
      <w:r w:rsidR="0021697D">
        <w:t>.</w:t>
      </w:r>
    </w:p>
    <w:p w14:paraId="78FC6FF6" w14:textId="77777777" w:rsidR="00317279" w:rsidRDefault="00317279" w:rsidP="00317279">
      <w:pPr>
        <w:pStyle w:val="Textodenotaderodap"/>
        <w:spacing w:line="240" w:lineRule="auto"/>
        <w:ind w:left="0" w:hanging="2"/>
        <w:jc w:val="both"/>
      </w:pPr>
      <w:r>
        <w:rPr>
          <w:vertAlign w:val="superscript"/>
        </w:rPr>
        <w:t xml:space="preserve">3 </w:t>
      </w:r>
      <w:r w:rsidRPr="00BB3153">
        <w:t xml:space="preserve">Doutora em Ciências e </w:t>
      </w:r>
      <w:r>
        <w:t>docente</w:t>
      </w:r>
      <w:r w:rsidRPr="00BB3153">
        <w:t xml:space="preserve"> do PP</w:t>
      </w:r>
      <w:r>
        <w:t>G</w:t>
      </w:r>
      <w:r w:rsidRPr="00BB3153">
        <w:t xml:space="preserve"> em Políticas Públicas e Desenvolvimento Local</w:t>
      </w:r>
      <w:r>
        <w:t xml:space="preserve"> da</w:t>
      </w:r>
      <w:r w:rsidRPr="00BB3153">
        <w:t xml:space="preserve"> EMESCAM. Email: </w:t>
      </w:r>
      <w:hyperlink r:id="rId1" w:history="1">
        <w:r w:rsidRPr="00F57662">
          <w:rPr>
            <w:rStyle w:val="Hyperlink"/>
          </w:rPr>
          <w:t>luciana.sogame@emescam.br</w:t>
        </w:r>
      </w:hyperlink>
      <w:r w:rsidRPr="00BB3153">
        <w:t>.</w:t>
      </w:r>
    </w:p>
    <w:p w14:paraId="076035BF" w14:textId="77777777" w:rsidR="00317279" w:rsidRDefault="00317279" w:rsidP="00317279">
      <w:pPr>
        <w:pStyle w:val="Textodenotaderodap"/>
        <w:spacing w:line="240" w:lineRule="auto"/>
        <w:ind w:left="0" w:hanging="2"/>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D" w14:textId="77777777" w:rsidR="00EB35C0" w:rsidRDefault="00000000">
    <w:pPr>
      <w:ind w:left="0" w:hanging="2"/>
    </w:pPr>
    <w:r>
      <w:rPr>
        <w:noProof/>
      </w:rPr>
      <w:drawing>
        <wp:anchor distT="0" distB="0" distL="0" distR="0" simplePos="0" relativeHeight="251658240" behindDoc="1" locked="0" layoutInCell="1" hidden="0" allowOverlap="1" wp14:anchorId="69D88BCC" wp14:editId="3378106A">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BC30F3"/>
    <w:multiLevelType w:val="hybridMultilevel"/>
    <w:tmpl w:val="7F7E6C22"/>
    <w:lvl w:ilvl="0" w:tplc="DBEC7058">
      <w:start w:val="1"/>
      <w:numFmt w:val="decimal"/>
      <w:lvlText w:val="%1"/>
      <w:lvlJc w:val="left"/>
      <w:pPr>
        <w:ind w:left="718" w:hanging="72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num w:numId="1" w16cid:durableId="1735857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5C0"/>
    <w:rsid w:val="000301B1"/>
    <w:rsid w:val="00075D76"/>
    <w:rsid w:val="001D01C6"/>
    <w:rsid w:val="001E7A8C"/>
    <w:rsid w:val="0021697D"/>
    <w:rsid w:val="00284C13"/>
    <w:rsid w:val="00313859"/>
    <w:rsid w:val="00317279"/>
    <w:rsid w:val="003574EB"/>
    <w:rsid w:val="00370CC8"/>
    <w:rsid w:val="0042167F"/>
    <w:rsid w:val="00424333"/>
    <w:rsid w:val="004455EE"/>
    <w:rsid w:val="004E4A7E"/>
    <w:rsid w:val="00537CA7"/>
    <w:rsid w:val="0055522F"/>
    <w:rsid w:val="00556F4B"/>
    <w:rsid w:val="00576F13"/>
    <w:rsid w:val="00661E32"/>
    <w:rsid w:val="00750942"/>
    <w:rsid w:val="00761442"/>
    <w:rsid w:val="008547DC"/>
    <w:rsid w:val="008F5F34"/>
    <w:rsid w:val="00963069"/>
    <w:rsid w:val="009E4F86"/>
    <w:rsid w:val="00A84045"/>
    <w:rsid w:val="00AE156E"/>
    <w:rsid w:val="00B57998"/>
    <w:rsid w:val="00B97A5F"/>
    <w:rsid w:val="00C74952"/>
    <w:rsid w:val="00CD117E"/>
    <w:rsid w:val="00DE4AD8"/>
    <w:rsid w:val="00E0758B"/>
    <w:rsid w:val="00E80820"/>
    <w:rsid w:val="00E866B5"/>
    <w:rsid w:val="00E92B54"/>
    <w:rsid w:val="00E95D0B"/>
    <w:rsid w:val="00EB35C0"/>
    <w:rsid w:val="00EC7C94"/>
    <w:rsid w:val="00F907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CCC4"/>
  <w15:docId w15:val="{A5D9AF1B-0A61-478A-8225-28D9EF83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position w:val="-1"/>
      <w:sz w:val="20"/>
      <w:szCs w:val="20"/>
    </w:rPr>
  </w:style>
  <w:style w:type="character" w:styleId="Refdecomentrio">
    <w:name w:val="annotation reference"/>
    <w:basedOn w:val="Fontepargpadro"/>
    <w:uiPriority w:val="99"/>
    <w:semiHidden/>
    <w:unhideWhenUsed/>
    <w:rPr>
      <w:sz w:val="16"/>
      <w:szCs w:val="16"/>
    </w:rPr>
  </w:style>
  <w:style w:type="paragraph" w:styleId="Pr-formataoHTML">
    <w:name w:val="HTML Preformatted"/>
    <w:basedOn w:val="Normal"/>
    <w:link w:val="Pr-formataoHTMLChar"/>
    <w:uiPriority w:val="99"/>
    <w:semiHidden/>
    <w:unhideWhenUsed/>
    <w:rsid w:val="00576F13"/>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576F13"/>
    <w:rPr>
      <w:rFonts w:ascii="Consolas" w:hAnsi="Consolas"/>
      <w:position w:val="-1"/>
      <w:sz w:val="20"/>
      <w:szCs w:val="20"/>
    </w:rPr>
  </w:style>
  <w:style w:type="paragraph" w:styleId="Textodenotaderodap">
    <w:name w:val="footnote text"/>
    <w:basedOn w:val="Normal"/>
    <w:link w:val="TextodenotaderodapChar"/>
    <w:qFormat/>
    <w:rsid w:val="00EC7C94"/>
    <w:pPr>
      <w:widowControl w:val="0"/>
      <w:suppressLineNumbers/>
      <w:spacing w:line="259" w:lineRule="auto"/>
      <w:ind w:leftChars="0" w:left="283" w:firstLineChars="0" w:hanging="283"/>
      <w:textDirection w:val="lrTb"/>
      <w:textAlignment w:val="auto"/>
      <w:outlineLvl w:val="9"/>
    </w:pPr>
    <w:rPr>
      <w:rFonts w:ascii="Times New Roman" w:eastAsia="Bitstream Vera Sans" w:hAnsi="Times New Roman" w:cs="Bitstream Vera Sans"/>
      <w:kern w:val="2"/>
      <w:position w:val="0"/>
      <w:sz w:val="20"/>
      <w:szCs w:val="20"/>
      <w:lang w:eastAsia="zh-CN" w:bidi="zh-CN"/>
    </w:rPr>
  </w:style>
  <w:style w:type="character" w:customStyle="1" w:styleId="TextodenotaderodapChar">
    <w:name w:val="Texto de nota de rodapé Char"/>
    <w:basedOn w:val="Fontepargpadro"/>
    <w:link w:val="Textodenotaderodap"/>
    <w:rsid w:val="00EC7C94"/>
    <w:rPr>
      <w:rFonts w:ascii="Times New Roman" w:eastAsia="Bitstream Vera Sans" w:hAnsi="Times New Roman" w:cs="Bitstream Vera Sans"/>
      <w:kern w:val="2"/>
      <w:sz w:val="20"/>
      <w:szCs w:val="20"/>
      <w:lang w:eastAsia="zh-CN" w:bidi="zh-CN"/>
    </w:rPr>
  </w:style>
  <w:style w:type="character" w:customStyle="1" w:styleId="Caracteresdenotaderodap">
    <w:name w:val="Caracteres de nota de rodapé"/>
    <w:qFormat/>
    <w:rsid w:val="00EC7C94"/>
    <w:rPr>
      <w:vertAlign w:val="superscript"/>
    </w:rPr>
  </w:style>
  <w:style w:type="character" w:customStyle="1" w:styleId="ncoradanotaderodap">
    <w:name w:val="Âncora da nota de rodapé"/>
    <w:qFormat/>
    <w:rsid w:val="00EC7C94"/>
    <w:rPr>
      <w:vertAlign w:val="superscript"/>
    </w:rPr>
  </w:style>
  <w:style w:type="paragraph" w:customStyle="1" w:styleId="Autores">
    <w:name w:val="Autores"/>
    <w:basedOn w:val="Normal"/>
    <w:qFormat/>
    <w:rsid w:val="00EC7C94"/>
    <w:pPr>
      <w:widowControl w:val="0"/>
      <w:spacing w:after="160" w:line="259" w:lineRule="auto"/>
      <w:ind w:leftChars="0" w:left="0" w:firstLineChars="0" w:firstLine="0"/>
      <w:jc w:val="right"/>
      <w:textDirection w:val="lrTb"/>
      <w:textAlignment w:val="auto"/>
      <w:outlineLvl w:val="9"/>
    </w:pPr>
    <w:rPr>
      <w:rFonts w:ascii="Times New Roman" w:eastAsia="Bitstream Vera Sans" w:hAnsi="Times New Roman" w:cs="Bitstream Vera Sans"/>
      <w:b/>
      <w:kern w:val="2"/>
      <w:position w:val="0"/>
      <w:sz w:val="24"/>
      <w:szCs w:val="24"/>
      <w:lang w:eastAsia="zh-CN" w:bidi="zh-CN"/>
    </w:rPr>
  </w:style>
  <w:style w:type="character" w:styleId="Hyperlink">
    <w:name w:val="Hyperlink"/>
    <w:basedOn w:val="Fontepargpadro"/>
    <w:uiPriority w:val="99"/>
    <w:unhideWhenUsed/>
    <w:rsid w:val="00537CA7"/>
    <w:rPr>
      <w:color w:val="0000FF" w:themeColor="hyperlink"/>
      <w:u w:val="single"/>
    </w:rPr>
  </w:style>
  <w:style w:type="character" w:styleId="MenoPendente">
    <w:name w:val="Unresolved Mention"/>
    <w:basedOn w:val="Fontepargpadro"/>
    <w:uiPriority w:val="99"/>
    <w:semiHidden/>
    <w:unhideWhenUsed/>
    <w:rsid w:val="00537CA7"/>
    <w:rPr>
      <w:color w:val="605E5C"/>
      <w:shd w:val="clear" w:color="auto" w:fill="E1DFDD"/>
    </w:rPr>
  </w:style>
  <w:style w:type="paragraph" w:styleId="PargrafodaLista">
    <w:name w:val="List Paragraph"/>
    <w:basedOn w:val="Normal"/>
    <w:uiPriority w:val="34"/>
    <w:qFormat/>
    <w:rsid w:val="00284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648199">
      <w:bodyDiv w:val="1"/>
      <w:marLeft w:val="0"/>
      <w:marRight w:val="0"/>
      <w:marTop w:val="0"/>
      <w:marBottom w:val="0"/>
      <w:divBdr>
        <w:top w:val="none" w:sz="0" w:space="0" w:color="auto"/>
        <w:left w:val="none" w:sz="0" w:space="0" w:color="auto"/>
        <w:bottom w:val="none" w:sz="0" w:space="0" w:color="auto"/>
        <w:right w:val="none" w:sz="0" w:space="0" w:color="auto"/>
      </w:divBdr>
    </w:div>
    <w:div w:id="419957318">
      <w:bodyDiv w:val="1"/>
      <w:marLeft w:val="0"/>
      <w:marRight w:val="0"/>
      <w:marTop w:val="0"/>
      <w:marBottom w:val="0"/>
      <w:divBdr>
        <w:top w:val="none" w:sz="0" w:space="0" w:color="auto"/>
        <w:left w:val="none" w:sz="0" w:space="0" w:color="auto"/>
        <w:bottom w:val="none" w:sz="0" w:space="0" w:color="auto"/>
        <w:right w:val="none" w:sz="0" w:space="0" w:color="auto"/>
      </w:divBdr>
    </w:div>
    <w:div w:id="798189801">
      <w:bodyDiv w:val="1"/>
      <w:marLeft w:val="0"/>
      <w:marRight w:val="0"/>
      <w:marTop w:val="0"/>
      <w:marBottom w:val="0"/>
      <w:divBdr>
        <w:top w:val="none" w:sz="0" w:space="0" w:color="auto"/>
        <w:left w:val="none" w:sz="0" w:space="0" w:color="auto"/>
        <w:bottom w:val="none" w:sz="0" w:space="0" w:color="auto"/>
        <w:right w:val="none" w:sz="0" w:space="0" w:color="auto"/>
      </w:divBdr>
    </w:div>
    <w:div w:id="1822888652">
      <w:bodyDiv w:val="1"/>
      <w:marLeft w:val="0"/>
      <w:marRight w:val="0"/>
      <w:marTop w:val="0"/>
      <w:marBottom w:val="0"/>
      <w:divBdr>
        <w:top w:val="none" w:sz="0" w:space="0" w:color="auto"/>
        <w:left w:val="none" w:sz="0" w:space="0" w:color="auto"/>
        <w:bottom w:val="none" w:sz="0" w:space="0" w:color="auto"/>
        <w:right w:val="none" w:sz="0" w:space="0" w:color="auto"/>
      </w:divBdr>
    </w:div>
    <w:div w:id="1857764771">
      <w:bodyDiv w:val="1"/>
      <w:marLeft w:val="0"/>
      <w:marRight w:val="0"/>
      <w:marTop w:val="0"/>
      <w:marBottom w:val="0"/>
      <w:divBdr>
        <w:top w:val="none" w:sz="0" w:space="0" w:color="auto"/>
        <w:left w:val="none" w:sz="0" w:space="0" w:color="auto"/>
        <w:bottom w:val="none" w:sz="0" w:space="0" w:color="auto"/>
        <w:right w:val="none" w:sz="0" w:space="0" w:color="auto"/>
      </w:divBdr>
    </w:div>
    <w:div w:id="209223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risma-statement.org/scopin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1590/S1516-73132006000100009"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i.org/10.1590/S1518-8787.2017051000013"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oi.org/10.1590/1413-81232020261.30382020" TargetMode="External"/><Relationship Id="rId4" Type="http://schemas.openxmlformats.org/officeDocument/2006/relationships/styles" Target="styles.xml"/><Relationship Id="rId9" Type="http://schemas.openxmlformats.org/officeDocument/2006/relationships/hyperlink" Target="https://www.gov.br/mdh/pt-br/assuntos/not%C3%ADcias/2022/junho/DOC_orientador_Euro_Cuidados1.pdf" TargetMode="External"/><Relationship Id="rId14" Type="http://schemas.openxmlformats.org/officeDocument/2006/relationships/hyperlink" Target="http://dx.doi.org/10.11606/issn.1981-0490.v24i1p33-5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luciana.sogame@emesca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xLFGVPpZXJc1S0eC8Yt/2yYgEQ==">CgMxLjAaJwoBMBIiCiAIBCocCgtBQUFCbFZkYjd2ZxAIGgtBQUFCbFZkYjd2ZxonCgExEiIKIAgEKhwKC0FBQUJsWFJsdU80EAgaC0FBQUJsWFJsdU80IoYHCgtBQUFCbFhSbHVPNBLWBgoLQUFBQmxYUmx1TzQSC0FBQUJsWFJsdU80GkoKCXRleHQvaHRtbBI9T3MgcmVzdWx0YWRvcyBlIGEgZGlzY3Vzc8OjbyBkZXZlIHNlciBqdW50bywgZmljb3UgYm9tIGFzc2ltPyJLCgp0ZXh0L3BsYWluEj1PcyByZXN1bHRhZG9zIGUgYSBkaXNjdXNzw6NvIGRldmUgc2VyIGp1bnRvLCBmaWNvdSBib20gYXNzaW0/KhsiFTEwODkxMTIzNDgwNzk1NTQ2NTc3MCgAOAAwm5P32fQyOJuT99n0MkqWBAoKdGV4dC9wbGFpbhKHBEVzdGEgcmV2aXPDo28gaW50ZWdyYXRpdmEgZnVuZGFtZW50b3Ugc3VhIGFuw6FsaXNlIGVtIHJlc3BvbmRlciBxdWFpcyBzw6NvIGFzIGV4cGVyacOqbmNpYXMgZSBjYXVzYXMgZGEgc29icmVjYXJnYSBleHBlcmVuY2lhZGEgcG9yIGN1aWRhZG9yZXMgZGUgcGVzc29hcyBpZG9zYXMgbmEgcHJlc3Rhw6fDo28gZG8gY3VpZGFkbyBlIGlkZW50aWZpY291IGNvbW8gY2F0ZWdvcmlhcyBkZSBhbsOhbGlzZSA0IChxdWF0cm8pIGNvbXBvbmVudGVzIHNlbmRvIGVsZXMgY29tcG9uZW50ZSBmw61zaWNvLCBwc2ljb2zDs2dpY28sIGVjb27DtG1pY28sIHNvY2lhbCBlIGZhbWlsaWFyIGRvIGN1aWRhZG9yIGJlbSBjb21vIGFzIGRlbWFuZGFzIHJlbGF0aXZhcyDDoHMgZXhpZ8OqbmNpYXMgZGEgcHJlc3Rhw6fDo28gZG8gY3VpZGFkbyBleHBvbmRvIHF1ZSBhIHNvYnJlY2FyZ2Egdml2ZW5jaWFkYSBwZWxvcyBjdWlkYWRvcmVzIMOpIG11bHRpZGltZW5zaW9uYWwgcGVycGFzc2FuZG8gcG9yIGRpdmVyc29zIGFzcGVjdG9zLloMOWx6YWM3NnVrdzdpcgIgAHgAmgEGCAAQABgAqgE/Ej1PcyByZXN1bHRhZG9zIGUgYSBkaXNjdXNzw6NvIGRldmUgc2VyIGp1bnRvLCBmaWNvdSBib20gYXNzaW0/GJuT99n0MiCbk/fZ9DJCEGtpeC50ZTl4MmVxMTBia2IihgoKC0FBQUJsVmRiN3ZnEtQJCgtBQUFCbFZkYjd2ZxILQUFBQmxWZGI3dmcaJgoJdGV4dC9odG1sEhkxNzYgcGFsYXZyYXMsIG3DoXhpbW8gMTUwIicKCnRleHQvcGxhaW4SGTE3NiBwYWxhdnJhcywgbcOheGltbyAxNTAqGyIVMTA4OTExMjM0ODA3OTU1NDY1NzcwKAA4ADC6lYLU9DI4upWC1PQySvoHCgp0ZXh0L3BsYWluEusHQSBwcmVzdGHDp8OjbyBkZSBjdWlkYWRvIMOgcyBwZXNzb2FzIGlkb3NhcyBhYnJhbmdlIGRlc2FmaW9zIHBzaWNvZW1vY2lvbmFpcywgZWNvbsO0bWljb3MgZSBzb2NpYWlzIGUgZGVtYW5kYXMgcmVsYWNpb25hZGFzIMOgcyB0YXJlZmFzIGV4ZWN1dGFkYXMsIHF1ZSBhc3NvY2lhZGFzIHBvZGVtIGFjYXJyZXRhciBvIGRlc2Vudm9sdmltZW50byBkZSBkaXNmdW7Dp8O1ZXMgcmVzdWx0YW5kbyBuYSBzb2JyZWNhcmdhIGRvIGN1aWRhZG9yLiBSZXVuaXIgZSBzaW50ZXRpemFyIG9zIHJlc3VsdGFkb3MgZGUgcHVibGljYcOnw7VlcyBjaWVudMOtZmljYXMgcmVsYWNpb25hZGFzIMOgcyBleHBlcmnDqm5jaWFzIGUgYXMgY2F1c2FzIGRhIHNvYnJlY2FyZ2Egdml2ZW5jaWFkYSBwb3IgY3VpZGFkb3JlcyBkZSBwZXNzb2FzIGlkb3NhcyBuYSBwcmVzdGHDp8OjbyBkbyBjdWlkYWRvLiBUcmF0YS1zZSBkZSB1bWEgcmV2aXPDo28gaW50ZWdyYXRpdmEgY3VqYSBidXNjYSBmb2kgcmVhbGl6YWRhIG5hcyBiYXNlcyBNRURMSU5FL1B1Yk1lZCwgU2NvcHVzIGUgbmEgQmlibGlvdGVjYSBWaXJ0dWFsIGVtIFNhw7pkZS4gVXRpbGl6b3Utc2UgYSBlc3RyYXTDqWdpYTog4oCcQ2FyZWdpdmVyIGJ1cmRlbuKAnSBBTkQgQWdlZCBBTkQg4oCcU29jaWFsIFN1cHBvcnTigJ0uIEZvcmFtIGV4dHJhw61kYXMgaW5mb3JtYcOnw7VlcyByZWZlcmVudGVzIGFvIHTDrXR1bG8sIGF1dG9yL2FubywgbG9jYWwsIHRpcG8gZGUgZXN0dWRvLCBhbW9zdHJhIGUgc29icmVjYXJnYSBkbyBjdWlkYWRvci4gRm9pIHJlYWxpemFkYSBBbsOhbGlzZSBUZXh0dWFsIERpc2N1cnNpdmEuIEFuYWxpc2FyYW0tc2UgMTcgYXJ0aWdvcywgcXVlIGRlZmluaXJhbSBhcyBjYXRlZ29yaWFzIGRlIGFuw6FsaXNlIGEgcGFydGlyIGRhIGV4cGVyacOqbmNpYSBkbyBjdWlkYWRvci4gQXMgY2F0ZWdvcmlhcyBmb3JhbSBkaXNwb3N0YXMgZW0gdW5pZGFkZXMgZGUgc2VudGlkbywgZGVzY3JldmVuZG8tc2UgYSBzb+KAploMdTFtaXpqeXFtbWx3cgIgAHgAmgEGCAAQABgAqgEbEhkxNzYgcGFsYXZyYXMsIG3DoXhpbW8gMTUwsAEAuAEAGLqVgtT0MiC6lYLU9DIwAEIQa2l4LjR4d3lhanRoeGF0MjgAciExV0pndHg5b3VCNVVzdG41OTl6VjRrdGFPX2pOS2ZwRUg=</go:docsCustomData>
</go:gDocsCustomXmlDataStorage>
</file>

<file path=customXml/itemProps1.xml><?xml version="1.0" encoding="utf-8"?>
<ds:datastoreItem xmlns:ds="http://schemas.openxmlformats.org/officeDocument/2006/customXml" ds:itemID="{3498484F-B622-4531-A3D5-1DED5585A3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4039</Words>
  <Characters>21815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Luciana Carrupt Machado Sogame</cp:lastModifiedBy>
  <cp:revision>9</cp:revision>
  <dcterms:created xsi:type="dcterms:W3CDTF">2025-07-04T19:26:00Z</dcterms:created>
  <dcterms:modified xsi:type="dcterms:W3CDTF">2025-07-04T20:23:00Z</dcterms:modified>
</cp:coreProperties>
</file>