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05EFC" w14:textId="77777777" w:rsidR="004F776F" w:rsidRDefault="001368A7" w:rsidP="009E5BD3">
      <w:pPr>
        <w:spacing w:line="240" w:lineRule="auto"/>
        <w:jc w:val="center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 colonidade aliada a omissão de políticas públicas: </w:t>
      </w:r>
      <w:r w:rsidRPr="001368A7">
        <w:rPr>
          <w:bCs/>
          <w:sz w:val="24"/>
          <w:szCs w:val="24"/>
        </w:rPr>
        <w:t>os problemas enfrentados pelos camponeses do</w:t>
      </w:r>
      <w:r>
        <w:rPr>
          <w:bCs/>
          <w:sz w:val="24"/>
          <w:szCs w:val="24"/>
        </w:rPr>
        <w:t xml:space="preserve"> </w:t>
      </w:r>
      <w:r w:rsidRPr="001368A7">
        <w:rPr>
          <w:bCs/>
          <w:sz w:val="24"/>
          <w:szCs w:val="24"/>
        </w:rPr>
        <w:t>Assentamento Luiz Lopes Sobrinho, São Francisco-PA.</w:t>
      </w:r>
    </w:p>
    <w:p w14:paraId="509FEE7B" w14:textId="77777777" w:rsidR="002139B8" w:rsidRPr="001368A7" w:rsidRDefault="002139B8" w:rsidP="00161A22">
      <w:pPr>
        <w:spacing w:line="240" w:lineRule="auto"/>
        <w:rPr>
          <w:bCs/>
          <w:sz w:val="24"/>
          <w:szCs w:val="24"/>
        </w:rPr>
      </w:pPr>
    </w:p>
    <w:p w14:paraId="1678E94D" w14:textId="77777777" w:rsidR="005C4655" w:rsidRDefault="005C4655" w:rsidP="009E5BD3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379AFD46" w14:textId="77777777" w:rsidR="004F776F" w:rsidRDefault="004F776F" w:rsidP="009E5BD3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4FF33926" w14:textId="77777777" w:rsidR="00A61BF6" w:rsidRPr="00A61BF6" w:rsidRDefault="00A61BF6" w:rsidP="009E5BD3">
      <w:pPr>
        <w:spacing w:line="240" w:lineRule="auto"/>
        <w:ind w:left="2835"/>
        <w:jc w:val="both"/>
        <w:rPr>
          <w:sz w:val="20"/>
          <w:szCs w:val="20"/>
        </w:rPr>
      </w:pPr>
      <w:r w:rsidRPr="00A61BF6">
        <w:rPr>
          <w:sz w:val="20"/>
          <w:szCs w:val="20"/>
        </w:rPr>
        <w:t>Este trabalho investiga os desafios enfrentados pelas famílias do Assentamento Luiz Lopes Sobrinho, em São Francisco do Pará, evidenciando os impactos do legado colonial como a ausência de políticas públicas eficazes. A pesquisa foi realizada ao longo de quatro anos por meio de vivências acadêmicas, entrevistas com 60 agricultores, registros fotográficos e revisão bibliográfica, onde se destaca os problemas relacionados ao acesso e à qualidade da água, à contaminação dos solos e à insegurança fundiária. O uso inadequado de agrotóxicos, herdado do período da empresa Goodyear, ainda afeta o território. Observou-se também uma distinção entre estratégias produtivas de antigos e novos moradores, relacionada à percepção de permanência no lote. O estudo propõe a formulação de políticas públicas contextualizadas e participativas, além de maior apoio técnico e valorização dos saberes tradicionais como forma de promover o desenvolvimento sustentável e o bem viver no assentamento.</w:t>
      </w:r>
    </w:p>
    <w:p w14:paraId="40E45506" w14:textId="77777777" w:rsidR="004F776F" w:rsidRPr="0027594F" w:rsidRDefault="004F776F" w:rsidP="009E5BD3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A61BF6">
        <w:rPr>
          <w:sz w:val="20"/>
          <w:szCs w:val="20"/>
        </w:rPr>
        <w:t>A</w:t>
      </w:r>
      <w:r w:rsidR="00A61BF6" w:rsidRPr="00A61BF6">
        <w:rPr>
          <w:sz w:val="20"/>
          <w:szCs w:val="20"/>
        </w:rPr>
        <w:t xml:space="preserve">grotóxicos; </w:t>
      </w:r>
      <w:r w:rsidR="00A61BF6">
        <w:rPr>
          <w:sz w:val="20"/>
          <w:szCs w:val="20"/>
        </w:rPr>
        <w:t>R</w:t>
      </w:r>
      <w:r w:rsidR="00A61BF6" w:rsidRPr="00A61BF6">
        <w:rPr>
          <w:sz w:val="20"/>
          <w:szCs w:val="20"/>
        </w:rPr>
        <w:t xml:space="preserve">acismo </w:t>
      </w:r>
      <w:r w:rsidR="00A61BF6">
        <w:rPr>
          <w:sz w:val="20"/>
          <w:szCs w:val="20"/>
        </w:rPr>
        <w:t>A</w:t>
      </w:r>
      <w:r w:rsidR="00A61BF6" w:rsidRPr="00A61BF6">
        <w:rPr>
          <w:sz w:val="20"/>
          <w:szCs w:val="20"/>
        </w:rPr>
        <w:t>mbiental</w:t>
      </w:r>
      <w:r w:rsidR="00A61BF6">
        <w:rPr>
          <w:sz w:val="20"/>
          <w:szCs w:val="20"/>
        </w:rPr>
        <w:t>;</w:t>
      </w:r>
      <w:r w:rsidR="00A61BF6" w:rsidRPr="00A61BF6">
        <w:rPr>
          <w:sz w:val="20"/>
          <w:szCs w:val="20"/>
        </w:rPr>
        <w:t xml:space="preserve"> </w:t>
      </w:r>
      <w:r w:rsidR="00A61BF6">
        <w:rPr>
          <w:sz w:val="20"/>
          <w:szCs w:val="20"/>
        </w:rPr>
        <w:t>P</w:t>
      </w:r>
      <w:r w:rsidR="00A61BF6" w:rsidRPr="00A61BF6">
        <w:rPr>
          <w:sz w:val="20"/>
          <w:szCs w:val="20"/>
        </w:rPr>
        <w:t xml:space="preserve">olíticas </w:t>
      </w:r>
      <w:r w:rsidR="00A61BF6">
        <w:rPr>
          <w:sz w:val="20"/>
          <w:szCs w:val="20"/>
        </w:rPr>
        <w:t>P</w:t>
      </w:r>
      <w:r w:rsidR="00A61BF6" w:rsidRPr="00A61BF6">
        <w:rPr>
          <w:sz w:val="20"/>
          <w:szCs w:val="20"/>
        </w:rPr>
        <w:t>úblicas.</w:t>
      </w:r>
    </w:p>
    <w:p w14:paraId="129EA871" w14:textId="77777777" w:rsidR="004F776F" w:rsidRPr="00324ED8" w:rsidRDefault="004F776F" w:rsidP="009E5BD3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6BB0A1AF" w14:textId="77777777" w:rsidR="004F776F" w:rsidRPr="005E3576" w:rsidRDefault="004F776F" w:rsidP="009E5BD3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14:paraId="72379DF9" w14:textId="77777777" w:rsidR="00A61BF6" w:rsidRDefault="00A61BF6" w:rsidP="009E5BD3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 w:rsidRPr="00A61BF6">
        <w:rPr>
          <w:sz w:val="20"/>
          <w:szCs w:val="20"/>
        </w:rPr>
        <w:t>This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study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investigates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challenges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faced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by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families</w:t>
      </w:r>
      <w:proofErr w:type="spellEnd"/>
      <w:r w:rsidRPr="00A61BF6">
        <w:rPr>
          <w:sz w:val="20"/>
          <w:szCs w:val="20"/>
        </w:rPr>
        <w:t xml:space="preserve"> in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Luiz Lopes Sobrinho </w:t>
      </w:r>
      <w:proofErr w:type="spellStart"/>
      <w:r w:rsidRPr="00A61BF6">
        <w:rPr>
          <w:sz w:val="20"/>
          <w:szCs w:val="20"/>
        </w:rPr>
        <w:t>Settlement</w:t>
      </w:r>
      <w:proofErr w:type="spellEnd"/>
      <w:r w:rsidRPr="00A61BF6">
        <w:rPr>
          <w:sz w:val="20"/>
          <w:szCs w:val="20"/>
        </w:rPr>
        <w:t xml:space="preserve">, </w:t>
      </w:r>
      <w:proofErr w:type="spellStart"/>
      <w:r w:rsidRPr="00A61BF6">
        <w:rPr>
          <w:sz w:val="20"/>
          <w:szCs w:val="20"/>
        </w:rPr>
        <w:t>located</w:t>
      </w:r>
      <w:proofErr w:type="spellEnd"/>
      <w:r w:rsidRPr="00A61BF6">
        <w:rPr>
          <w:sz w:val="20"/>
          <w:szCs w:val="20"/>
        </w:rPr>
        <w:t xml:space="preserve"> in São Francisco do Pará, </w:t>
      </w:r>
      <w:proofErr w:type="spellStart"/>
      <w:r w:rsidRPr="00A61BF6">
        <w:rPr>
          <w:sz w:val="20"/>
          <w:szCs w:val="20"/>
        </w:rPr>
        <w:t>highlighting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impacts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of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colonial </w:t>
      </w:r>
      <w:proofErr w:type="spellStart"/>
      <w:r w:rsidRPr="00A61BF6">
        <w:rPr>
          <w:sz w:val="20"/>
          <w:szCs w:val="20"/>
        </w:rPr>
        <w:t>legacy</w:t>
      </w:r>
      <w:proofErr w:type="spellEnd"/>
      <w:r w:rsidRPr="00A61BF6">
        <w:rPr>
          <w:sz w:val="20"/>
          <w:szCs w:val="20"/>
        </w:rPr>
        <w:t xml:space="preserve">, </w:t>
      </w:r>
      <w:proofErr w:type="spellStart"/>
      <w:r w:rsidRPr="00A61BF6">
        <w:rPr>
          <w:sz w:val="20"/>
          <w:szCs w:val="20"/>
        </w:rPr>
        <w:t>such</w:t>
      </w:r>
      <w:proofErr w:type="spellEnd"/>
      <w:r w:rsidRPr="00A61BF6">
        <w:rPr>
          <w:sz w:val="20"/>
          <w:szCs w:val="20"/>
        </w:rPr>
        <w:t xml:space="preserve"> as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lack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of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effective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public</w:t>
      </w:r>
      <w:proofErr w:type="spellEnd"/>
      <w:r w:rsidRPr="00A61BF6">
        <w:rPr>
          <w:sz w:val="20"/>
          <w:szCs w:val="20"/>
        </w:rPr>
        <w:t xml:space="preserve"> policies. The </w:t>
      </w:r>
      <w:proofErr w:type="spellStart"/>
      <w:r w:rsidRPr="00A61BF6">
        <w:rPr>
          <w:sz w:val="20"/>
          <w:szCs w:val="20"/>
        </w:rPr>
        <w:t>research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was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conducted</w:t>
      </w:r>
      <w:proofErr w:type="spellEnd"/>
      <w:r w:rsidRPr="00A61BF6">
        <w:rPr>
          <w:sz w:val="20"/>
          <w:szCs w:val="20"/>
        </w:rPr>
        <w:t xml:space="preserve"> over four </w:t>
      </w:r>
      <w:proofErr w:type="spellStart"/>
      <w:r w:rsidRPr="00A61BF6">
        <w:rPr>
          <w:sz w:val="20"/>
          <w:szCs w:val="20"/>
        </w:rPr>
        <w:t>years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through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academic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field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experiences</w:t>
      </w:r>
      <w:proofErr w:type="spellEnd"/>
      <w:r w:rsidRPr="00A61BF6">
        <w:rPr>
          <w:sz w:val="20"/>
          <w:szCs w:val="20"/>
        </w:rPr>
        <w:t xml:space="preserve">, interviews </w:t>
      </w:r>
      <w:proofErr w:type="spellStart"/>
      <w:r w:rsidRPr="00A61BF6">
        <w:rPr>
          <w:sz w:val="20"/>
          <w:szCs w:val="20"/>
        </w:rPr>
        <w:t>with</w:t>
      </w:r>
      <w:proofErr w:type="spellEnd"/>
      <w:r w:rsidRPr="00A61BF6">
        <w:rPr>
          <w:sz w:val="20"/>
          <w:szCs w:val="20"/>
        </w:rPr>
        <w:t xml:space="preserve"> 60 </w:t>
      </w:r>
      <w:proofErr w:type="spellStart"/>
      <w:r w:rsidRPr="00A61BF6">
        <w:rPr>
          <w:sz w:val="20"/>
          <w:szCs w:val="20"/>
        </w:rPr>
        <w:t>farmers</w:t>
      </w:r>
      <w:proofErr w:type="spellEnd"/>
      <w:r w:rsidRPr="00A61BF6">
        <w:rPr>
          <w:sz w:val="20"/>
          <w:szCs w:val="20"/>
        </w:rPr>
        <w:t xml:space="preserve">, </w:t>
      </w:r>
      <w:proofErr w:type="spellStart"/>
      <w:r w:rsidRPr="00A61BF6">
        <w:rPr>
          <w:sz w:val="20"/>
          <w:szCs w:val="20"/>
        </w:rPr>
        <w:t>photographic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records</w:t>
      </w:r>
      <w:proofErr w:type="spellEnd"/>
      <w:r w:rsidRPr="00A61BF6">
        <w:rPr>
          <w:sz w:val="20"/>
          <w:szCs w:val="20"/>
        </w:rPr>
        <w:t xml:space="preserve">, </w:t>
      </w:r>
      <w:proofErr w:type="spellStart"/>
      <w:r w:rsidRPr="00A61BF6">
        <w:rPr>
          <w:sz w:val="20"/>
          <w:szCs w:val="20"/>
        </w:rPr>
        <w:t>and</w:t>
      </w:r>
      <w:proofErr w:type="spellEnd"/>
      <w:r w:rsidRPr="00A61BF6">
        <w:rPr>
          <w:sz w:val="20"/>
          <w:szCs w:val="20"/>
        </w:rPr>
        <w:t xml:space="preserve"> a </w:t>
      </w:r>
      <w:proofErr w:type="spellStart"/>
      <w:r w:rsidRPr="00A61BF6">
        <w:rPr>
          <w:sz w:val="20"/>
          <w:szCs w:val="20"/>
        </w:rPr>
        <w:t>literature</w:t>
      </w:r>
      <w:proofErr w:type="spellEnd"/>
      <w:r w:rsidRPr="00A61BF6">
        <w:rPr>
          <w:sz w:val="20"/>
          <w:szCs w:val="20"/>
        </w:rPr>
        <w:t xml:space="preserve"> review. It </w:t>
      </w:r>
      <w:proofErr w:type="spellStart"/>
      <w:r w:rsidRPr="00A61BF6">
        <w:rPr>
          <w:sz w:val="20"/>
          <w:szCs w:val="20"/>
        </w:rPr>
        <w:t>emphasizes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issues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related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to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water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access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and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quality</w:t>
      </w:r>
      <w:proofErr w:type="spellEnd"/>
      <w:r w:rsidRPr="00A61BF6">
        <w:rPr>
          <w:sz w:val="20"/>
          <w:szCs w:val="20"/>
        </w:rPr>
        <w:t xml:space="preserve">, </w:t>
      </w:r>
      <w:proofErr w:type="spellStart"/>
      <w:r w:rsidRPr="00A61BF6">
        <w:rPr>
          <w:sz w:val="20"/>
          <w:szCs w:val="20"/>
        </w:rPr>
        <w:t>soil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contamination</w:t>
      </w:r>
      <w:proofErr w:type="spellEnd"/>
      <w:r w:rsidRPr="00A61BF6">
        <w:rPr>
          <w:sz w:val="20"/>
          <w:szCs w:val="20"/>
        </w:rPr>
        <w:t xml:space="preserve">, </w:t>
      </w:r>
      <w:proofErr w:type="spellStart"/>
      <w:r w:rsidRPr="00A61BF6">
        <w:rPr>
          <w:sz w:val="20"/>
          <w:szCs w:val="20"/>
        </w:rPr>
        <w:t>and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land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tenure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insecurity</w:t>
      </w:r>
      <w:proofErr w:type="spellEnd"/>
      <w:r w:rsidRPr="00A61BF6">
        <w:rPr>
          <w:sz w:val="20"/>
          <w:szCs w:val="20"/>
        </w:rPr>
        <w:t xml:space="preserve">. The </w:t>
      </w:r>
      <w:proofErr w:type="spellStart"/>
      <w:r w:rsidRPr="00A61BF6">
        <w:rPr>
          <w:sz w:val="20"/>
          <w:szCs w:val="20"/>
        </w:rPr>
        <w:t>improper</w:t>
      </w:r>
      <w:proofErr w:type="spellEnd"/>
      <w:r w:rsidRPr="00A61BF6">
        <w:rPr>
          <w:sz w:val="20"/>
          <w:szCs w:val="20"/>
        </w:rPr>
        <w:t xml:space="preserve"> use </w:t>
      </w:r>
      <w:proofErr w:type="spellStart"/>
      <w:r w:rsidRPr="00A61BF6">
        <w:rPr>
          <w:sz w:val="20"/>
          <w:szCs w:val="20"/>
        </w:rPr>
        <w:t>of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pesticides</w:t>
      </w:r>
      <w:proofErr w:type="spellEnd"/>
      <w:r w:rsidRPr="00A61BF6">
        <w:rPr>
          <w:sz w:val="20"/>
          <w:szCs w:val="20"/>
        </w:rPr>
        <w:t xml:space="preserve">, </w:t>
      </w:r>
      <w:proofErr w:type="spellStart"/>
      <w:r w:rsidRPr="00A61BF6">
        <w:rPr>
          <w:sz w:val="20"/>
          <w:szCs w:val="20"/>
        </w:rPr>
        <w:t>inherited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from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Goodyear </w:t>
      </w:r>
      <w:proofErr w:type="spellStart"/>
      <w:r w:rsidRPr="00A61BF6">
        <w:rPr>
          <w:sz w:val="20"/>
          <w:szCs w:val="20"/>
        </w:rPr>
        <w:t>company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period</w:t>
      </w:r>
      <w:proofErr w:type="spellEnd"/>
      <w:r w:rsidRPr="00A61BF6">
        <w:rPr>
          <w:sz w:val="20"/>
          <w:szCs w:val="20"/>
        </w:rPr>
        <w:t xml:space="preserve">, continues </w:t>
      </w:r>
      <w:proofErr w:type="spellStart"/>
      <w:r w:rsidRPr="00A61BF6">
        <w:rPr>
          <w:sz w:val="20"/>
          <w:szCs w:val="20"/>
        </w:rPr>
        <w:t>to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affect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territory</w:t>
      </w:r>
      <w:proofErr w:type="spellEnd"/>
      <w:r w:rsidRPr="00A61BF6">
        <w:rPr>
          <w:sz w:val="20"/>
          <w:szCs w:val="20"/>
        </w:rPr>
        <w:t xml:space="preserve">. A </w:t>
      </w:r>
      <w:proofErr w:type="spellStart"/>
      <w:r w:rsidRPr="00A61BF6">
        <w:rPr>
          <w:sz w:val="20"/>
          <w:szCs w:val="20"/>
        </w:rPr>
        <w:t>distinction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was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also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observed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between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productive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strategies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of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long-term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and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recent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residents</w:t>
      </w:r>
      <w:proofErr w:type="spellEnd"/>
      <w:r w:rsidRPr="00A61BF6">
        <w:rPr>
          <w:sz w:val="20"/>
          <w:szCs w:val="20"/>
        </w:rPr>
        <w:t xml:space="preserve">, </w:t>
      </w:r>
      <w:proofErr w:type="spellStart"/>
      <w:r w:rsidRPr="00A61BF6">
        <w:rPr>
          <w:sz w:val="20"/>
          <w:szCs w:val="20"/>
        </w:rPr>
        <w:t>linked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to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their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perceived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security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of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land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tenure</w:t>
      </w:r>
      <w:proofErr w:type="spellEnd"/>
      <w:r w:rsidRPr="00A61BF6">
        <w:rPr>
          <w:sz w:val="20"/>
          <w:szCs w:val="20"/>
        </w:rPr>
        <w:t xml:space="preserve">. The </w:t>
      </w:r>
      <w:proofErr w:type="spellStart"/>
      <w:r w:rsidRPr="00A61BF6">
        <w:rPr>
          <w:sz w:val="20"/>
          <w:szCs w:val="20"/>
        </w:rPr>
        <w:t>study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proposes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formulation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of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contextualized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and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participatory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public</w:t>
      </w:r>
      <w:proofErr w:type="spellEnd"/>
      <w:r w:rsidRPr="00A61BF6">
        <w:rPr>
          <w:sz w:val="20"/>
          <w:szCs w:val="20"/>
        </w:rPr>
        <w:t xml:space="preserve"> policies, </w:t>
      </w:r>
      <w:proofErr w:type="spellStart"/>
      <w:r w:rsidRPr="00A61BF6">
        <w:rPr>
          <w:sz w:val="20"/>
          <w:szCs w:val="20"/>
        </w:rPr>
        <w:t>along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with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increased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technical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support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and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appreciation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of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traditional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knowledge</w:t>
      </w:r>
      <w:proofErr w:type="spellEnd"/>
      <w:r w:rsidRPr="00A61BF6">
        <w:rPr>
          <w:sz w:val="20"/>
          <w:szCs w:val="20"/>
        </w:rPr>
        <w:t xml:space="preserve"> as a </w:t>
      </w:r>
      <w:proofErr w:type="spellStart"/>
      <w:r w:rsidRPr="00A61BF6">
        <w:rPr>
          <w:sz w:val="20"/>
          <w:szCs w:val="20"/>
        </w:rPr>
        <w:t>means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to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promote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sustainable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development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and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well-being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within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the</w:t>
      </w:r>
      <w:proofErr w:type="spellEnd"/>
      <w:r w:rsidRPr="00A61BF6">
        <w:rPr>
          <w:sz w:val="20"/>
          <w:szCs w:val="20"/>
        </w:rPr>
        <w:t xml:space="preserve"> </w:t>
      </w:r>
      <w:proofErr w:type="spellStart"/>
      <w:r w:rsidRPr="00A61BF6">
        <w:rPr>
          <w:sz w:val="20"/>
          <w:szCs w:val="20"/>
        </w:rPr>
        <w:t>settlement</w:t>
      </w:r>
      <w:proofErr w:type="spellEnd"/>
      <w:r w:rsidRPr="00A61BF6">
        <w:rPr>
          <w:sz w:val="20"/>
          <w:szCs w:val="20"/>
        </w:rPr>
        <w:t>.</w:t>
      </w:r>
    </w:p>
    <w:p w14:paraId="51F21062" w14:textId="610D07E0" w:rsidR="004F776F" w:rsidRDefault="004F776F" w:rsidP="002139B8">
      <w:pPr>
        <w:spacing w:line="240" w:lineRule="auto"/>
        <w:ind w:left="2835"/>
        <w:jc w:val="both"/>
        <w:rPr>
          <w:sz w:val="24"/>
          <w:szCs w:val="24"/>
        </w:rPr>
      </w:pPr>
      <w:r w:rsidRPr="008A3A17">
        <w:rPr>
          <w:b/>
          <w:sz w:val="20"/>
          <w:szCs w:val="20"/>
          <w:lang w:val="en-US"/>
        </w:rPr>
        <w:t>Keywords</w:t>
      </w:r>
      <w:r w:rsidRPr="008A3A17">
        <w:rPr>
          <w:sz w:val="20"/>
          <w:szCs w:val="20"/>
          <w:lang w:val="en-US"/>
        </w:rPr>
        <w:t xml:space="preserve">: </w:t>
      </w:r>
      <w:proofErr w:type="spellStart"/>
      <w:r w:rsidR="0016541A" w:rsidRPr="0016541A">
        <w:rPr>
          <w:sz w:val="20"/>
          <w:szCs w:val="20"/>
        </w:rPr>
        <w:t>Pesticides</w:t>
      </w:r>
      <w:proofErr w:type="spellEnd"/>
      <w:r>
        <w:rPr>
          <w:sz w:val="20"/>
          <w:szCs w:val="20"/>
          <w:lang w:val="en-US"/>
        </w:rPr>
        <w:t xml:space="preserve">; </w:t>
      </w:r>
      <w:r w:rsidR="0016541A" w:rsidRPr="0016541A">
        <w:rPr>
          <w:sz w:val="20"/>
          <w:szCs w:val="20"/>
        </w:rPr>
        <w:t xml:space="preserve">Environmental </w:t>
      </w:r>
      <w:proofErr w:type="spellStart"/>
      <w:r w:rsidR="0016541A" w:rsidRPr="0016541A"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; </w:t>
      </w:r>
      <w:proofErr w:type="spellStart"/>
      <w:r w:rsidR="0016541A" w:rsidRPr="0016541A">
        <w:rPr>
          <w:sz w:val="20"/>
          <w:szCs w:val="20"/>
        </w:rPr>
        <w:t>Public</w:t>
      </w:r>
      <w:proofErr w:type="spellEnd"/>
      <w:r w:rsidR="0016541A" w:rsidRPr="0016541A">
        <w:rPr>
          <w:sz w:val="20"/>
          <w:szCs w:val="20"/>
        </w:rPr>
        <w:t xml:space="preserve"> Policies</w:t>
      </w:r>
      <w:r>
        <w:rPr>
          <w:sz w:val="20"/>
          <w:szCs w:val="20"/>
        </w:rPr>
        <w:t>.</w:t>
      </w:r>
    </w:p>
    <w:p w14:paraId="4E6B723E" w14:textId="77777777" w:rsidR="004F776F" w:rsidRDefault="004F776F" w:rsidP="009E5BD3">
      <w:pPr>
        <w:spacing w:line="360" w:lineRule="auto"/>
        <w:jc w:val="both"/>
        <w:rPr>
          <w:sz w:val="24"/>
          <w:szCs w:val="24"/>
        </w:rPr>
      </w:pPr>
    </w:p>
    <w:p w14:paraId="0B0A8AEB" w14:textId="77777777" w:rsidR="004F776F" w:rsidRDefault="004F776F" w:rsidP="009E5BD3">
      <w:pPr>
        <w:spacing w:line="360" w:lineRule="auto"/>
        <w:jc w:val="both"/>
        <w:rPr>
          <w:sz w:val="24"/>
          <w:szCs w:val="24"/>
        </w:rPr>
      </w:pPr>
    </w:p>
    <w:p w14:paraId="2E801D68" w14:textId="77777777" w:rsidR="004F776F" w:rsidRDefault="004F776F" w:rsidP="009E5BD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</w:p>
    <w:p w14:paraId="03F4F5ED" w14:textId="77777777" w:rsidR="004F776F" w:rsidRDefault="004F776F" w:rsidP="009E5BD3">
      <w:pPr>
        <w:spacing w:line="360" w:lineRule="auto"/>
        <w:jc w:val="both"/>
        <w:rPr>
          <w:sz w:val="24"/>
          <w:szCs w:val="24"/>
        </w:rPr>
      </w:pPr>
    </w:p>
    <w:p w14:paraId="678B4216" w14:textId="77777777" w:rsidR="009D6DA6" w:rsidRDefault="009D6DA6" w:rsidP="009E5BD3">
      <w:pPr>
        <w:spacing w:line="360" w:lineRule="auto"/>
        <w:ind w:firstLine="720"/>
        <w:jc w:val="both"/>
        <w:rPr>
          <w:sz w:val="24"/>
          <w:szCs w:val="24"/>
        </w:rPr>
      </w:pPr>
      <w:r w:rsidRPr="009D6DA6">
        <w:rPr>
          <w:sz w:val="24"/>
          <w:szCs w:val="24"/>
        </w:rPr>
        <w:t xml:space="preserve">Sabe-se que, historicamente, a urbanização - não só no estado do Pará como no país </w:t>
      </w:r>
      <w:r>
        <w:rPr>
          <w:sz w:val="24"/>
          <w:szCs w:val="24"/>
        </w:rPr>
        <w:t xml:space="preserve">ocorreu </w:t>
      </w:r>
      <w:r w:rsidRPr="009D6DA6">
        <w:rPr>
          <w:sz w:val="24"/>
          <w:szCs w:val="24"/>
        </w:rPr>
        <w:t xml:space="preserve">de maneira desenfreada, de modo a não </w:t>
      </w:r>
      <w:r>
        <w:rPr>
          <w:sz w:val="24"/>
          <w:szCs w:val="24"/>
        </w:rPr>
        <w:t>existir pr</w:t>
      </w:r>
      <w:r w:rsidRPr="009D6DA6">
        <w:rPr>
          <w:sz w:val="24"/>
          <w:szCs w:val="24"/>
        </w:rPr>
        <w:t>eocup</w:t>
      </w:r>
      <w:r>
        <w:rPr>
          <w:sz w:val="24"/>
          <w:szCs w:val="24"/>
        </w:rPr>
        <w:t>ação</w:t>
      </w:r>
      <w:r w:rsidRPr="009D6DA6">
        <w:rPr>
          <w:sz w:val="24"/>
          <w:szCs w:val="24"/>
        </w:rPr>
        <w:t xml:space="preserve"> com as consequências socioambientais. Com isso, é perceptível os efeitos negativos como </w:t>
      </w:r>
      <w:r>
        <w:rPr>
          <w:sz w:val="24"/>
          <w:szCs w:val="24"/>
        </w:rPr>
        <w:t xml:space="preserve">a </w:t>
      </w:r>
      <w:r w:rsidRPr="009D6DA6">
        <w:rPr>
          <w:sz w:val="24"/>
          <w:szCs w:val="24"/>
        </w:rPr>
        <w:t>insegurança alimentar</w:t>
      </w:r>
      <w:r>
        <w:rPr>
          <w:sz w:val="24"/>
          <w:szCs w:val="24"/>
        </w:rPr>
        <w:t>,</w:t>
      </w:r>
      <w:r w:rsidRPr="009D6DA6">
        <w:rPr>
          <w:sz w:val="24"/>
          <w:szCs w:val="24"/>
        </w:rPr>
        <w:t xml:space="preserve"> a contaminação dos solos</w:t>
      </w:r>
      <w:r>
        <w:rPr>
          <w:sz w:val="24"/>
          <w:szCs w:val="24"/>
        </w:rPr>
        <w:t>,</w:t>
      </w:r>
      <w:r w:rsidRPr="009D6DA6">
        <w:rPr>
          <w:sz w:val="24"/>
          <w:szCs w:val="24"/>
        </w:rPr>
        <w:t xml:space="preserve"> lençóis freáticos e a “securitização” do direito (insegurança habitacional) dentre muitos outros problemas </w:t>
      </w:r>
      <w:r>
        <w:rPr>
          <w:sz w:val="24"/>
          <w:szCs w:val="24"/>
        </w:rPr>
        <w:t>que permeiam a atualidade.</w:t>
      </w:r>
    </w:p>
    <w:p w14:paraId="647340A6" w14:textId="77777777" w:rsidR="009D6DA6" w:rsidRPr="009D6DA6" w:rsidRDefault="009D6DA6" w:rsidP="009E5BD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9D6DA6">
        <w:rPr>
          <w:sz w:val="24"/>
          <w:szCs w:val="24"/>
        </w:rPr>
        <w:t xml:space="preserve">s grupos </w:t>
      </w:r>
      <w:r w:rsidR="00F87F21">
        <w:rPr>
          <w:sz w:val="24"/>
          <w:szCs w:val="24"/>
        </w:rPr>
        <w:t xml:space="preserve">de subalternos (Ferdinand, 2022) </w:t>
      </w:r>
      <w:r w:rsidRPr="009D6DA6">
        <w:rPr>
          <w:sz w:val="24"/>
          <w:szCs w:val="24"/>
        </w:rPr>
        <w:t xml:space="preserve">ou o que Marx [1818-1883] chama de despossuídos - pessoas condicionadas e socialmente controladas </w:t>
      </w:r>
      <w:r w:rsidR="00F87F21">
        <w:rPr>
          <w:sz w:val="24"/>
          <w:szCs w:val="24"/>
        </w:rPr>
        <w:t xml:space="preserve">pela exploração de mão de obra através </w:t>
      </w:r>
      <w:r w:rsidRPr="009D6DA6">
        <w:rPr>
          <w:sz w:val="24"/>
          <w:szCs w:val="24"/>
        </w:rPr>
        <w:t xml:space="preserve">do capitalismo </w:t>
      </w:r>
      <w:r w:rsidR="00F87F21">
        <w:rPr>
          <w:sz w:val="24"/>
          <w:szCs w:val="24"/>
        </w:rPr>
        <w:t>–</w:t>
      </w:r>
      <w:r w:rsidRPr="009D6DA6">
        <w:rPr>
          <w:sz w:val="24"/>
          <w:szCs w:val="24"/>
        </w:rPr>
        <w:t xml:space="preserve"> </w:t>
      </w:r>
      <w:r w:rsidR="00F87F21">
        <w:rPr>
          <w:sz w:val="24"/>
          <w:szCs w:val="24"/>
        </w:rPr>
        <w:t xml:space="preserve">são os mais afetados </w:t>
      </w:r>
      <w:r w:rsidRPr="009D6DA6">
        <w:rPr>
          <w:sz w:val="24"/>
          <w:szCs w:val="24"/>
        </w:rPr>
        <w:t xml:space="preserve">com os problemas gerados pelas grandes empresas e oligopólios mundiais, </w:t>
      </w:r>
      <w:r w:rsidR="00F87F21">
        <w:rPr>
          <w:sz w:val="24"/>
          <w:szCs w:val="24"/>
        </w:rPr>
        <w:t xml:space="preserve">termo </w:t>
      </w:r>
      <w:r w:rsidR="00F87F21" w:rsidRPr="009D6DA6">
        <w:rPr>
          <w:sz w:val="24"/>
          <w:szCs w:val="24"/>
        </w:rPr>
        <w:t>conhecido</w:t>
      </w:r>
      <w:r w:rsidR="00F87F21">
        <w:rPr>
          <w:sz w:val="24"/>
          <w:szCs w:val="24"/>
        </w:rPr>
        <w:t xml:space="preserve"> </w:t>
      </w:r>
      <w:r w:rsidR="00F87F21" w:rsidRPr="009D6DA6">
        <w:rPr>
          <w:sz w:val="24"/>
          <w:szCs w:val="24"/>
        </w:rPr>
        <w:t>como</w:t>
      </w:r>
      <w:r w:rsidRPr="009D6DA6">
        <w:rPr>
          <w:sz w:val="24"/>
          <w:szCs w:val="24"/>
        </w:rPr>
        <w:t xml:space="preserve"> racismo ambiental (HERCULANO et al., 2006).</w:t>
      </w:r>
    </w:p>
    <w:p w14:paraId="34840768" w14:textId="77777777" w:rsidR="00A42F5F" w:rsidRPr="009D6DA6" w:rsidRDefault="009D6DA6" w:rsidP="009E5BD3">
      <w:pPr>
        <w:spacing w:line="360" w:lineRule="auto"/>
        <w:ind w:firstLine="720"/>
        <w:jc w:val="both"/>
        <w:rPr>
          <w:sz w:val="24"/>
          <w:szCs w:val="24"/>
        </w:rPr>
      </w:pPr>
      <w:r w:rsidRPr="009D6DA6">
        <w:rPr>
          <w:sz w:val="24"/>
          <w:szCs w:val="24"/>
        </w:rPr>
        <w:t>E</w:t>
      </w:r>
      <w:r w:rsidR="00F87F21">
        <w:rPr>
          <w:sz w:val="24"/>
          <w:szCs w:val="24"/>
        </w:rPr>
        <w:t>m</w:t>
      </w:r>
      <w:r w:rsidRPr="009D6DA6">
        <w:rPr>
          <w:sz w:val="24"/>
          <w:szCs w:val="24"/>
        </w:rPr>
        <w:t xml:space="preserve"> um país onde a</w:t>
      </w:r>
      <w:r w:rsidR="00F87F21">
        <w:rPr>
          <w:sz w:val="24"/>
          <w:szCs w:val="24"/>
        </w:rPr>
        <w:t xml:space="preserve">inda permeia a colonidade (Chuva, 1968; </w:t>
      </w:r>
      <w:proofErr w:type="spellStart"/>
      <w:r w:rsidR="00F87F21">
        <w:rPr>
          <w:sz w:val="24"/>
          <w:szCs w:val="24"/>
        </w:rPr>
        <w:t>Ballestrin</w:t>
      </w:r>
      <w:proofErr w:type="spellEnd"/>
      <w:r w:rsidR="00F87F21">
        <w:rPr>
          <w:sz w:val="24"/>
          <w:szCs w:val="24"/>
        </w:rPr>
        <w:t>, 2013; Ferdinand,2022)</w:t>
      </w:r>
      <w:r w:rsidRPr="009D6DA6">
        <w:rPr>
          <w:sz w:val="24"/>
          <w:szCs w:val="24"/>
        </w:rPr>
        <w:t xml:space="preserve"> </w:t>
      </w:r>
      <w:r w:rsidR="00F87F21">
        <w:rPr>
          <w:sz w:val="24"/>
          <w:szCs w:val="24"/>
        </w:rPr>
        <w:t xml:space="preserve">a realidade latente é a de </w:t>
      </w:r>
      <w:r w:rsidRPr="009D6DA6">
        <w:rPr>
          <w:sz w:val="24"/>
          <w:szCs w:val="24"/>
        </w:rPr>
        <w:t xml:space="preserve">que durante muitos anos os </w:t>
      </w:r>
      <w:r w:rsidR="00F87F21">
        <w:rPr>
          <w:sz w:val="24"/>
          <w:szCs w:val="24"/>
        </w:rPr>
        <w:t>subalternos</w:t>
      </w:r>
      <w:r w:rsidRPr="009D6DA6">
        <w:rPr>
          <w:sz w:val="24"/>
          <w:szCs w:val="24"/>
        </w:rPr>
        <w:t xml:space="preserve"> foram </w:t>
      </w:r>
      <w:r w:rsidR="00F87F21">
        <w:rPr>
          <w:sz w:val="24"/>
          <w:szCs w:val="24"/>
        </w:rPr>
        <w:t>‘</w:t>
      </w:r>
      <w:r w:rsidRPr="009D6DA6">
        <w:rPr>
          <w:sz w:val="24"/>
          <w:szCs w:val="24"/>
        </w:rPr>
        <w:t>agraciados</w:t>
      </w:r>
      <w:r w:rsidR="00F87F21">
        <w:rPr>
          <w:sz w:val="24"/>
          <w:szCs w:val="24"/>
        </w:rPr>
        <w:t>’</w:t>
      </w:r>
      <w:r w:rsidRPr="009D6DA6">
        <w:rPr>
          <w:sz w:val="24"/>
          <w:szCs w:val="24"/>
        </w:rPr>
        <w:t xml:space="preserve"> por </w:t>
      </w:r>
      <w:r w:rsidR="00F87F21">
        <w:rPr>
          <w:sz w:val="24"/>
          <w:szCs w:val="24"/>
        </w:rPr>
        <w:t xml:space="preserve">falsas </w:t>
      </w:r>
      <w:r w:rsidRPr="009D6DA6">
        <w:rPr>
          <w:sz w:val="24"/>
          <w:szCs w:val="24"/>
        </w:rPr>
        <w:t xml:space="preserve">políticas </w:t>
      </w:r>
      <w:r w:rsidR="00F87F21">
        <w:rPr>
          <w:sz w:val="24"/>
          <w:szCs w:val="24"/>
        </w:rPr>
        <w:t xml:space="preserve">públicas, já que ela não os favorece e ainda </w:t>
      </w:r>
      <w:r w:rsidRPr="009D6DA6">
        <w:rPr>
          <w:sz w:val="24"/>
          <w:szCs w:val="24"/>
        </w:rPr>
        <w:t>incentivar o acúmulo de patrimônios</w:t>
      </w:r>
      <w:r w:rsidR="00F87F21">
        <w:rPr>
          <w:sz w:val="24"/>
          <w:szCs w:val="24"/>
        </w:rPr>
        <w:t xml:space="preserve"> da elite. Consequentemente, tais ações mantém a hierarquia de muitos com pouco e poucos com muito, o que continua sendo reforçado até a atualidade</w:t>
      </w:r>
      <w:r w:rsidRPr="009D6DA6">
        <w:rPr>
          <w:sz w:val="24"/>
          <w:szCs w:val="24"/>
        </w:rPr>
        <w:t xml:space="preserve"> </w:t>
      </w:r>
      <w:r w:rsidR="00F87F21">
        <w:rPr>
          <w:sz w:val="24"/>
          <w:szCs w:val="24"/>
        </w:rPr>
        <w:t xml:space="preserve">com </w:t>
      </w:r>
      <w:r w:rsidRPr="009D6DA6">
        <w:rPr>
          <w:sz w:val="24"/>
          <w:szCs w:val="24"/>
        </w:rPr>
        <w:t>projetos e planos de desenvolvimento</w:t>
      </w:r>
      <w:r w:rsidR="00F87F21">
        <w:rPr>
          <w:sz w:val="24"/>
          <w:szCs w:val="24"/>
        </w:rPr>
        <w:t xml:space="preserve"> idealizados por </w:t>
      </w:r>
      <w:r w:rsidR="00A42F5F">
        <w:rPr>
          <w:sz w:val="24"/>
          <w:szCs w:val="24"/>
        </w:rPr>
        <w:t>“especialistas”</w:t>
      </w:r>
      <w:r w:rsidRPr="009D6DA6">
        <w:rPr>
          <w:sz w:val="24"/>
          <w:szCs w:val="24"/>
        </w:rPr>
        <w:t xml:space="preserve"> que não fazem parte </w:t>
      </w:r>
      <w:r w:rsidR="00A42F5F">
        <w:rPr>
          <w:sz w:val="24"/>
          <w:szCs w:val="24"/>
        </w:rPr>
        <w:t>e/</w:t>
      </w:r>
      <w:r w:rsidRPr="009D6DA6">
        <w:rPr>
          <w:sz w:val="24"/>
          <w:szCs w:val="24"/>
        </w:rPr>
        <w:t>ou desconhecem a realidade</w:t>
      </w:r>
      <w:r w:rsidR="00A42F5F">
        <w:rPr>
          <w:sz w:val="24"/>
          <w:szCs w:val="24"/>
        </w:rPr>
        <w:t xml:space="preserve"> rural</w:t>
      </w:r>
      <w:r w:rsidRPr="009D6DA6">
        <w:rPr>
          <w:sz w:val="24"/>
          <w:szCs w:val="24"/>
        </w:rPr>
        <w:t xml:space="preserve">, o que </w:t>
      </w:r>
      <w:r w:rsidR="00A42F5F">
        <w:rPr>
          <w:sz w:val="24"/>
          <w:szCs w:val="24"/>
        </w:rPr>
        <w:t>evidentemente os torna ineficazes.</w:t>
      </w:r>
    </w:p>
    <w:p w14:paraId="481CF839" w14:textId="77777777" w:rsidR="009D6DA6" w:rsidRPr="009D6DA6" w:rsidRDefault="009D6DA6" w:rsidP="009E5BD3">
      <w:pPr>
        <w:spacing w:line="360" w:lineRule="auto"/>
        <w:jc w:val="both"/>
        <w:rPr>
          <w:sz w:val="24"/>
          <w:szCs w:val="24"/>
        </w:rPr>
      </w:pPr>
      <w:r w:rsidRPr="009D6DA6">
        <w:rPr>
          <w:sz w:val="24"/>
          <w:szCs w:val="24"/>
        </w:rPr>
        <w:tab/>
      </w:r>
      <w:r w:rsidR="00A42F5F">
        <w:rPr>
          <w:sz w:val="24"/>
          <w:szCs w:val="24"/>
        </w:rPr>
        <w:t>O que a</w:t>
      </w:r>
      <w:r w:rsidRPr="009D6DA6">
        <w:rPr>
          <w:sz w:val="24"/>
          <w:szCs w:val="24"/>
        </w:rPr>
        <w:t xml:space="preserve">contece </w:t>
      </w:r>
      <w:r w:rsidR="00A42F5F">
        <w:rPr>
          <w:sz w:val="24"/>
          <w:szCs w:val="24"/>
        </w:rPr>
        <w:t xml:space="preserve">é </w:t>
      </w:r>
      <w:r w:rsidRPr="009D6DA6">
        <w:rPr>
          <w:sz w:val="24"/>
          <w:szCs w:val="24"/>
        </w:rPr>
        <w:t>que esses planos</w:t>
      </w:r>
      <w:r w:rsidR="00A42F5F">
        <w:rPr>
          <w:sz w:val="24"/>
          <w:szCs w:val="24"/>
        </w:rPr>
        <w:t>/</w:t>
      </w:r>
      <w:r w:rsidRPr="009D6DA6">
        <w:rPr>
          <w:sz w:val="24"/>
          <w:szCs w:val="24"/>
        </w:rPr>
        <w:t xml:space="preserve">projetos não refletem as características das comunidades e suas diversidades culturais, como o Projeto de Assentamento Luiz Lopes Sobrinho (PA LLS), </w:t>
      </w:r>
      <w:r w:rsidR="00A42F5F">
        <w:rPr>
          <w:sz w:val="24"/>
          <w:szCs w:val="24"/>
        </w:rPr>
        <w:t xml:space="preserve">pois eles sempre buscam </w:t>
      </w:r>
      <w:r w:rsidRPr="009D6DA6">
        <w:rPr>
          <w:sz w:val="24"/>
          <w:szCs w:val="24"/>
        </w:rPr>
        <w:t xml:space="preserve">uniformizar o território </w:t>
      </w:r>
      <w:r w:rsidR="00A42F5F">
        <w:rPr>
          <w:sz w:val="24"/>
          <w:szCs w:val="24"/>
        </w:rPr>
        <w:t xml:space="preserve">e </w:t>
      </w:r>
      <w:r w:rsidRPr="009D6DA6">
        <w:rPr>
          <w:sz w:val="24"/>
          <w:szCs w:val="24"/>
        </w:rPr>
        <w:t>utiliza</w:t>
      </w:r>
      <w:r w:rsidR="00A42F5F">
        <w:rPr>
          <w:sz w:val="24"/>
          <w:szCs w:val="24"/>
        </w:rPr>
        <w:t>m</w:t>
      </w:r>
      <w:r w:rsidRPr="009D6DA6">
        <w:rPr>
          <w:sz w:val="24"/>
          <w:szCs w:val="24"/>
        </w:rPr>
        <w:t xml:space="preserve"> a sustentabilidade como </w:t>
      </w:r>
      <w:r w:rsidR="00A42F5F">
        <w:rPr>
          <w:sz w:val="24"/>
          <w:szCs w:val="24"/>
        </w:rPr>
        <w:t>marketing e justificativa</w:t>
      </w:r>
      <w:r w:rsidRPr="009D6DA6">
        <w:rPr>
          <w:sz w:val="24"/>
          <w:szCs w:val="24"/>
        </w:rPr>
        <w:t xml:space="preserve">, </w:t>
      </w:r>
      <w:r w:rsidR="00A42F5F">
        <w:rPr>
          <w:sz w:val="24"/>
          <w:szCs w:val="24"/>
        </w:rPr>
        <w:t xml:space="preserve">e se apropriam e </w:t>
      </w:r>
      <w:r w:rsidR="00DD27C8">
        <w:rPr>
          <w:sz w:val="24"/>
          <w:szCs w:val="24"/>
        </w:rPr>
        <w:t>utilizam</w:t>
      </w:r>
      <w:r w:rsidR="00A42F5F">
        <w:rPr>
          <w:sz w:val="24"/>
          <w:szCs w:val="24"/>
        </w:rPr>
        <w:t xml:space="preserve"> tal </w:t>
      </w:r>
      <w:r w:rsidRPr="009D6DA6">
        <w:rPr>
          <w:sz w:val="24"/>
          <w:szCs w:val="24"/>
        </w:rPr>
        <w:t>conceito erroneamente</w:t>
      </w:r>
      <w:r w:rsidR="00A42F5F">
        <w:rPr>
          <w:sz w:val="24"/>
          <w:szCs w:val="24"/>
        </w:rPr>
        <w:t>, pois</w:t>
      </w:r>
      <w:r w:rsidRPr="009D6DA6">
        <w:rPr>
          <w:sz w:val="24"/>
          <w:szCs w:val="24"/>
        </w:rPr>
        <w:t xml:space="preserve"> a sustentabilidade é contínua e abrange não só o território como o que é produzido e consumido</w:t>
      </w:r>
      <w:r w:rsidR="00A42F5F">
        <w:rPr>
          <w:sz w:val="24"/>
          <w:szCs w:val="24"/>
        </w:rPr>
        <w:t xml:space="preserve"> </w:t>
      </w:r>
      <w:r w:rsidR="00A42F5F" w:rsidRPr="009D6DA6">
        <w:rPr>
          <w:sz w:val="24"/>
          <w:szCs w:val="24"/>
        </w:rPr>
        <w:t>nele</w:t>
      </w:r>
      <w:r w:rsidRPr="009D6DA6">
        <w:rPr>
          <w:sz w:val="24"/>
          <w:szCs w:val="24"/>
        </w:rPr>
        <w:t>.</w:t>
      </w:r>
    </w:p>
    <w:p w14:paraId="1A6B7B93" w14:textId="77777777" w:rsidR="009D6DA6" w:rsidRDefault="009D6DA6" w:rsidP="009E5BD3">
      <w:pPr>
        <w:spacing w:line="360" w:lineRule="auto"/>
        <w:ind w:firstLine="720"/>
        <w:jc w:val="both"/>
        <w:rPr>
          <w:sz w:val="24"/>
          <w:szCs w:val="24"/>
        </w:rPr>
      </w:pPr>
      <w:r w:rsidRPr="009D6DA6">
        <w:rPr>
          <w:sz w:val="24"/>
          <w:szCs w:val="24"/>
        </w:rPr>
        <w:t xml:space="preserve">Com isso, </w:t>
      </w:r>
      <w:r w:rsidR="00A42F5F">
        <w:rPr>
          <w:sz w:val="24"/>
          <w:szCs w:val="24"/>
        </w:rPr>
        <w:t>foi possível verificar durante a pes</w:t>
      </w:r>
      <w:r w:rsidRPr="009D6DA6">
        <w:rPr>
          <w:sz w:val="24"/>
          <w:szCs w:val="24"/>
        </w:rPr>
        <w:t xml:space="preserve">quisa que o assentamento enfrenta dificuldades tanto de acesso à </w:t>
      </w:r>
      <w:r w:rsidR="00A42F5F" w:rsidRPr="009D6DA6">
        <w:rPr>
          <w:sz w:val="24"/>
          <w:szCs w:val="24"/>
        </w:rPr>
        <w:t>água</w:t>
      </w:r>
      <w:r w:rsidR="00A42F5F">
        <w:rPr>
          <w:sz w:val="24"/>
          <w:szCs w:val="24"/>
        </w:rPr>
        <w:t xml:space="preserve">, </w:t>
      </w:r>
      <w:r w:rsidR="00A42F5F" w:rsidRPr="009D6DA6">
        <w:rPr>
          <w:sz w:val="24"/>
          <w:szCs w:val="24"/>
        </w:rPr>
        <w:t>quanto</w:t>
      </w:r>
      <w:r w:rsidRPr="009D6DA6">
        <w:rPr>
          <w:sz w:val="24"/>
          <w:szCs w:val="24"/>
        </w:rPr>
        <w:t xml:space="preserve"> de contaminação </w:t>
      </w:r>
      <w:r w:rsidR="00A42F5F">
        <w:rPr>
          <w:sz w:val="24"/>
          <w:szCs w:val="24"/>
        </w:rPr>
        <w:t>da mesma</w:t>
      </w:r>
      <w:r w:rsidRPr="009D6DA6">
        <w:rPr>
          <w:sz w:val="24"/>
          <w:szCs w:val="24"/>
        </w:rPr>
        <w:t xml:space="preserve"> e </w:t>
      </w:r>
      <w:r w:rsidR="00A42F5F">
        <w:rPr>
          <w:sz w:val="24"/>
          <w:szCs w:val="24"/>
        </w:rPr>
        <w:lastRenderedPageBreak/>
        <w:t xml:space="preserve">dos </w:t>
      </w:r>
      <w:r w:rsidRPr="009D6DA6">
        <w:rPr>
          <w:sz w:val="24"/>
          <w:szCs w:val="24"/>
        </w:rPr>
        <w:t>solos</w:t>
      </w:r>
      <w:r w:rsidR="00A42F5F">
        <w:rPr>
          <w:sz w:val="24"/>
          <w:szCs w:val="24"/>
        </w:rPr>
        <w:t xml:space="preserve">, o que influencia no bem viver das comunidades camponesas e nas formas com que se reproduzem em seu território, já que tradições, </w:t>
      </w:r>
      <w:r w:rsidR="00DD27C8">
        <w:rPr>
          <w:sz w:val="24"/>
          <w:szCs w:val="24"/>
        </w:rPr>
        <w:t xml:space="preserve">trabalho, cosmologia e várias outras esferas sociais são afetadas. </w:t>
      </w:r>
    </w:p>
    <w:p w14:paraId="28707A37" w14:textId="35B2E3F8" w:rsidR="00DD27C8" w:rsidRDefault="00DD27C8" w:rsidP="009E5BD3">
      <w:pPr>
        <w:spacing w:line="360" w:lineRule="auto"/>
        <w:ind w:firstLine="720"/>
        <w:jc w:val="both"/>
        <w:rPr>
          <w:sz w:val="24"/>
          <w:szCs w:val="24"/>
        </w:rPr>
      </w:pPr>
      <w:r w:rsidRPr="00DD27C8">
        <w:rPr>
          <w:sz w:val="24"/>
          <w:szCs w:val="24"/>
        </w:rPr>
        <w:t>A pesquisa foi realizada na região de São Francisco do Pará</w:t>
      </w:r>
      <w:r>
        <w:rPr>
          <w:sz w:val="24"/>
          <w:szCs w:val="24"/>
        </w:rPr>
        <w:t xml:space="preserve">, </w:t>
      </w:r>
      <w:r w:rsidR="00772638">
        <w:rPr>
          <w:sz w:val="24"/>
          <w:szCs w:val="24"/>
        </w:rPr>
        <w:t>n</w:t>
      </w:r>
      <w:r w:rsidRPr="00DD27C8">
        <w:rPr>
          <w:sz w:val="24"/>
          <w:szCs w:val="24"/>
        </w:rPr>
        <w:t>o assentamento Luiz Lopes Sobrinho (Figura 01), que abrange uma   área   de   4.463ha com capacidade   para   223   famílias   segundo   o   Instituto   de   Terras   do   Pará (ITERPA)</w:t>
      </w:r>
      <w:r w:rsidR="00D35516">
        <w:rPr>
          <w:sz w:val="24"/>
          <w:szCs w:val="24"/>
        </w:rPr>
        <w:t>.</w:t>
      </w:r>
      <w:r w:rsidRPr="00DD27C8">
        <w:rPr>
          <w:sz w:val="24"/>
          <w:szCs w:val="24"/>
        </w:rPr>
        <w:t xml:space="preserve"> </w:t>
      </w:r>
      <w:r w:rsidR="00D35516">
        <w:rPr>
          <w:sz w:val="24"/>
          <w:szCs w:val="24"/>
        </w:rPr>
        <w:t>S</w:t>
      </w:r>
      <w:r w:rsidRPr="00DD27C8">
        <w:rPr>
          <w:sz w:val="24"/>
          <w:szCs w:val="24"/>
        </w:rPr>
        <w:t>ua   data   de criação   é   26   de   maio   de   1996, mas   apenas   em   janeiro   de   1998   que   o   Instituto Nacional de Colonização e Reforma Agrária (INCRA) legalizou o</w:t>
      </w:r>
      <w:r w:rsidR="00E958FD">
        <w:rPr>
          <w:sz w:val="24"/>
          <w:szCs w:val="24"/>
        </w:rPr>
        <w:t xml:space="preserve"> </w:t>
      </w:r>
      <w:r w:rsidRPr="00DD27C8">
        <w:rPr>
          <w:sz w:val="24"/>
          <w:szCs w:val="24"/>
        </w:rPr>
        <w:t>assentamento. Inicialmente segundo moradores, o local chamava-se Fazenda Eremita, pois uma boa parte do assentamento pertencia a uma senhora chamada Eremita.</w:t>
      </w:r>
    </w:p>
    <w:p w14:paraId="7E0D5237" w14:textId="721D167C" w:rsidR="00DD27C8" w:rsidRPr="009D6DA6" w:rsidRDefault="00DD27C8" w:rsidP="009E5BD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isso, </w:t>
      </w:r>
      <w:r w:rsidRPr="00DD27C8">
        <w:rPr>
          <w:sz w:val="24"/>
          <w:szCs w:val="24"/>
        </w:rPr>
        <w:t>foram utilizados questionários semiestruturados com perguntas abertas e fechadas realizados com 60 agricultores</w:t>
      </w:r>
      <w:r w:rsidR="00CE0FF8">
        <w:rPr>
          <w:rStyle w:val="Refdenotaderodap"/>
          <w:sz w:val="24"/>
          <w:szCs w:val="24"/>
        </w:rPr>
        <w:footnoteReference w:id="1"/>
      </w:r>
      <w:r w:rsidRPr="00DD27C8">
        <w:rPr>
          <w:sz w:val="24"/>
          <w:szCs w:val="24"/>
        </w:rPr>
        <w:t>, os relatórios de vivência e registros fotográficos.</w:t>
      </w:r>
      <w:r w:rsidR="005F554F">
        <w:rPr>
          <w:sz w:val="24"/>
          <w:szCs w:val="24"/>
        </w:rPr>
        <w:t xml:space="preserve"> Este trabalho de campo foi feito entre os dias </w:t>
      </w:r>
      <w:r w:rsidR="00CE0FF8">
        <w:rPr>
          <w:sz w:val="24"/>
          <w:szCs w:val="24"/>
        </w:rPr>
        <w:t>21 e 28 de outubro de 2023. Também</w:t>
      </w:r>
      <w:r w:rsidRPr="00DD27C8">
        <w:rPr>
          <w:sz w:val="24"/>
          <w:szCs w:val="24"/>
        </w:rPr>
        <w:t xml:space="preserve"> foi realizada a revisão bibliográfica com textos acadêmicos que tivessem abordagem sobre agrotóxicos, solos, questões hídricas, fundiárias e temas pertinentes à pesquisa. E, por fim, foi </w:t>
      </w:r>
      <w:r w:rsidR="005F554F" w:rsidRPr="00DD27C8">
        <w:rPr>
          <w:sz w:val="24"/>
          <w:szCs w:val="24"/>
        </w:rPr>
        <w:t>concretizada</w:t>
      </w:r>
      <w:r w:rsidRPr="00DD27C8">
        <w:rPr>
          <w:sz w:val="24"/>
          <w:szCs w:val="24"/>
        </w:rPr>
        <w:t xml:space="preserve"> a análise dos dados coletados para reunir e compilar todas as impressões e andamento do processo das pesquisas, onde o material bibliográfico foi utilizado como fonte de referência para fundamentar e validar os dados científicos registrados.</w:t>
      </w:r>
    </w:p>
    <w:p w14:paraId="6017F7B2" w14:textId="6D0A0634" w:rsidR="009D6DA6" w:rsidRDefault="009D6DA6" w:rsidP="009E5BD3">
      <w:pPr>
        <w:spacing w:line="360" w:lineRule="auto"/>
        <w:ind w:firstLine="720"/>
        <w:jc w:val="both"/>
        <w:rPr>
          <w:sz w:val="24"/>
          <w:szCs w:val="24"/>
        </w:rPr>
      </w:pPr>
      <w:r w:rsidRPr="009D6DA6">
        <w:rPr>
          <w:sz w:val="24"/>
          <w:szCs w:val="24"/>
        </w:rPr>
        <w:t>Desse modo, o presente estudo pretende descrever as limitações atuais no Assentamento Luiz Lopes Sobrinho observadas durante 4 anos nos estágios de vivências</w:t>
      </w:r>
      <w:r w:rsidR="00DD27C8">
        <w:rPr>
          <w:sz w:val="24"/>
          <w:szCs w:val="24"/>
        </w:rPr>
        <w:t>,</w:t>
      </w:r>
      <w:r w:rsidRPr="009D6DA6">
        <w:rPr>
          <w:sz w:val="24"/>
          <w:szCs w:val="24"/>
        </w:rPr>
        <w:t xml:space="preserve"> promovidos pelo curso Bacharelado em Desenvolvimento Rural</w:t>
      </w:r>
      <w:r w:rsidR="00DD27C8">
        <w:rPr>
          <w:sz w:val="24"/>
          <w:szCs w:val="24"/>
        </w:rPr>
        <w:t xml:space="preserve"> (Turma 2019)</w:t>
      </w:r>
      <w:r w:rsidRPr="009D6DA6">
        <w:rPr>
          <w:sz w:val="24"/>
          <w:szCs w:val="24"/>
        </w:rPr>
        <w:t xml:space="preserve"> na Universidade Federal do Pará</w:t>
      </w:r>
      <w:r w:rsidR="00DD27C8">
        <w:rPr>
          <w:sz w:val="24"/>
          <w:szCs w:val="24"/>
        </w:rPr>
        <w:t>, afim de</w:t>
      </w:r>
      <w:r w:rsidRPr="009D6DA6">
        <w:rPr>
          <w:sz w:val="24"/>
          <w:szCs w:val="24"/>
        </w:rPr>
        <w:t xml:space="preserve"> ser entregue como devolutiva aos moradores e lideranças do Assentamento, </w:t>
      </w:r>
      <w:r w:rsidR="00DD27C8">
        <w:rPr>
          <w:sz w:val="24"/>
          <w:szCs w:val="24"/>
        </w:rPr>
        <w:t>e</w:t>
      </w:r>
      <w:r w:rsidRPr="009D6DA6">
        <w:rPr>
          <w:sz w:val="24"/>
          <w:szCs w:val="24"/>
        </w:rPr>
        <w:t xml:space="preserve"> também um documento que poderá servir para requisições de políticas públicas e melhorias </w:t>
      </w:r>
      <w:r w:rsidR="00DD27C8">
        <w:rPr>
          <w:sz w:val="24"/>
          <w:szCs w:val="24"/>
        </w:rPr>
        <w:t>regionais, assim</w:t>
      </w:r>
      <w:r w:rsidRPr="009D6DA6">
        <w:rPr>
          <w:sz w:val="24"/>
          <w:szCs w:val="24"/>
        </w:rPr>
        <w:t xml:space="preserve"> como um </w:t>
      </w:r>
      <w:r w:rsidRPr="009D6DA6">
        <w:rPr>
          <w:sz w:val="24"/>
          <w:szCs w:val="24"/>
        </w:rPr>
        <w:lastRenderedPageBreak/>
        <w:t xml:space="preserve">meio para </w:t>
      </w:r>
      <w:r w:rsidR="00DD27C8">
        <w:rPr>
          <w:sz w:val="24"/>
          <w:szCs w:val="24"/>
        </w:rPr>
        <w:t>promoção</w:t>
      </w:r>
      <w:r w:rsidRPr="009D6DA6">
        <w:rPr>
          <w:sz w:val="24"/>
          <w:szCs w:val="24"/>
        </w:rPr>
        <w:t xml:space="preserve"> </w:t>
      </w:r>
      <w:r w:rsidR="00DD27C8">
        <w:rPr>
          <w:sz w:val="24"/>
          <w:szCs w:val="24"/>
        </w:rPr>
        <w:t>d</w:t>
      </w:r>
      <w:r w:rsidRPr="009D6DA6">
        <w:rPr>
          <w:sz w:val="24"/>
          <w:szCs w:val="24"/>
        </w:rPr>
        <w:t>a saúde única (GUIMARÃES</w:t>
      </w:r>
      <w:r w:rsidR="000D5644">
        <w:rPr>
          <w:sz w:val="24"/>
          <w:szCs w:val="24"/>
        </w:rPr>
        <w:t xml:space="preserve"> e </w:t>
      </w:r>
      <w:r w:rsidRPr="009D6DA6">
        <w:rPr>
          <w:sz w:val="24"/>
          <w:szCs w:val="24"/>
        </w:rPr>
        <w:t>CARVALHO, 2021)</w:t>
      </w:r>
      <w:r w:rsidR="00DD27C8">
        <w:rPr>
          <w:sz w:val="24"/>
          <w:szCs w:val="24"/>
        </w:rPr>
        <w:t xml:space="preserve"> -</w:t>
      </w:r>
      <w:r w:rsidRPr="009D6DA6">
        <w:rPr>
          <w:sz w:val="24"/>
          <w:szCs w:val="24"/>
        </w:rPr>
        <w:t xml:space="preserve"> abrange sistemicamente a saúde ambiental, saúde humana e saúde animal.</w:t>
      </w:r>
    </w:p>
    <w:p w14:paraId="12866147" w14:textId="77777777" w:rsidR="002119BF" w:rsidRDefault="002119BF" w:rsidP="009E5BD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84E8CB3" w14:textId="77777777" w:rsidR="002119BF" w:rsidRDefault="002119BF" w:rsidP="009E5BD3">
      <w:pPr>
        <w:spacing w:line="360" w:lineRule="auto"/>
        <w:ind w:firstLine="720"/>
        <w:jc w:val="both"/>
        <w:rPr>
          <w:sz w:val="24"/>
          <w:szCs w:val="24"/>
        </w:rPr>
      </w:pPr>
    </w:p>
    <w:p w14:paraId="087899CE" w14:textId="77777777" w:rsidR="002119BF" w:rsidRDefault="002119BF" w:rsidP="009E5BD3">
      <w:pPr>
        <w:spacing w:line="360" w:lineRule="auto"/>
        <w:ind w:left="2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Figura 01: </w:t>
      </w:r>
      <w:r w:rsidRPr="002119BF">
        <w:rPr>
          <w:sz w:val="24"/>
          <w:szCs w:val="24"/>
        </w:rPr>
        <w:t>Delimitação do PA LLS.</w:t>
      </w:r>
    </w:p>
    <w:p w14:paraId="15B12118" w14:textId="77777777" w:rsidR="00DD27C8" w:rsidRPr="009D6DA6" w:rsidRDefault="00CE0FF8" w:rsidP="009E5BD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FDBFA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5.png" o:spid="_x0000_i1025" type="#_x0000_t75" style="width:366pt;height:228pt;visibility:visible">
            <v:imagedata r:id="rId7" o:title=""/>
          </v:shape>
        </w:pict>
      </w:r>
    </w:p>
    <w:p w14:paraId="474F6478" w14:textId="77777777" w:rsidR="004F776F" w:rsidRDefault="002119BF" w:rsidP="009E5BD3">
      <w:pPr>
        <w:spacing w:line="360" w:lineRule="auto"/>
        <w:ind w:left="2160" w:firstLine="720"/>
        <w:jc w:val="both"/>
        <w:rPr>
          <w:sz w:val="20"/>
          <w:szCs w:val="20"/>
        </w:rPr>
      </w:pPr>
      <w:r w:rsidRPr="002119BF">
        <w:rPr>
          <w:sz w:val="20"/>
          <w:szCs w:val="20"/>
        </w:rPr>
        <w:t>Fonte: Adaptado Google Earth-2023</w:t>
      </w:r>
    </w:p>
    <w:p w14:paraId="4BCE25C3" w14:textId="77777777" w:rsidR="002119BF" w:rsidRPr="002119BF" w:rsidRDefault="002119BF" w:rsidP="009E5BD3">
      <w:pPr>
        <w:spacing w:line="360" w:lineRule="auto"/>
        <w:ind w:left="2160" w:firstLine="720"/>
        <w:jc w:val="both"/>
        <w:rPr>
          <w:sz w:val="20"/>
          <w:szCs w:val="20"/>
        </w:rPr>
      </w:pPr>
    </w:p>
    <w:p w14:paraId="3E8B7F55" w14:textId="77777777" w:rsidR="004F776F" w:rsidRPr="006B52D0" w:rsidRDefault="004F776F" w:rsidP="009E5BD3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 w:rsidR="006B52D0">
        <w:rPr>
          <w:b/>
          <w:sz w:val="24"/>
          <w:szCs w:val="24"/>
        </w:rPr>
        <w:t>Os problemas do território PAA LLS</w:t>
      </w:r>
    </w:p>
    <w:p w14:paraId="08A0C363" w14:textId="77777777" w:rsidR="004F776F" w:rsidRDefault="004F776F" w:rsidP="009E5BD3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z w:val="24"/>
          <w:szCs w:val="24"/>
        </w:rPr>
        <w:tab/>
      </w:r>
      <w:r w:rsidR="002119BF">
        <w:rPr>
          <w:b/>
          <w:sz w:val="24"/>
          <w:szCs w:val="24"/>
        </w:rPr>
        <w:t>Os impactos sociais da deficiência hídrica</w:t>
      </w:r>
    </w:p>
    <w:p w14:paraId="1A7468D6" w14:textId="77777777" w:rsidR="002119BF" w:rsidRDefault="002119BF" w:rsidP="009E5BD3">
      <w:pPr>
        <w:spacing w:line="360" w:lineRule="auto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2119BF">
        <w:rPr>
          <w:bCs/>
          <w:sz w:val="24"/>
          <w:szCs w:val="24"/>
        </w:rPr>
        <w:t xml:space="preserve">Para Castro e </w:t>
      </w:r>
      <w:proofErr w:type="spellStart"/>
      <w:r w:rsidRPr="002119BF">
        <w:rPr>
          <w:bCs/>
          <w:sz w:val="24"/>
          <w:szCs w:val="24"/>
        </w:rPr>
        <w:t>Scariot</w:t>
      </w:r>
      <w:proofErr w:type="spellEnd"/>
      <w:r w:rsidRPr="002119BF">
        <w:rPr>
          <w:bCs/>
          <w:sz w:val="24"/>
          <w:szCs w:val="24"/>
        </w:rPr>
        <w:t xml:space="preserve"> (2005), a baixa qualidade e quantidade da água tem um impacto negativo direto nos meios de subsistência, na saúde e na vulnerabilidade das populações mais carentes. </w:t>
      </w:r>
      <w:r>
        <w:rPr>
          <w:bCs/>
          <w:sz w:val="24"/>
          <w:szCs w:val="24"/>
        </w:rPr>
        <w:t xml:space="preserve">Assim como </w:t>
      </w:r>
      <w:r w:rsidRPr="002119BF">
        <w:rPr>
          <w:bCs/>
          <w:sz w:val="24"/>
          <w:szCs w:val="24"/>
        </w:rPr>
        <w:t>sobre o ambiente</w:t>
      </w:r>
      <w:r>
        <w:rPr>
          <w:bCs/>
          <w:sz w:val="24"/>
          <w:szCs w:val="24"/>
        </w:rPr>
        <w:t xml:space="preserve"> e</w:t>
      </w:r>
      <w:r w:rsidRPr="002119B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produtibilidade </w:t>
      </w:r>
      <w:r w:rsidRPr="002119BF">
        <w:rPr>
          <w:bCs/>
          <w:sz w:val="24"/>
          <w:szCs w:val="24"/>
        </w:rPr>
        <w:t>dos ecossistemas</w:t>
      </w:r>
      <w:r>
        <w:rPr>
          <w:bCs/>
          <w:sz w:val="24"/>
          <w:szCs w:val="24"/>
        </w:rPr>
        <w:t>,</w:t>
      </w:r>
      <w:r w:rsidRPr="002119B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já que as hortas são diretamente afetadas, além das criações e até mesmo o extrativismo</w:t>
      </w:r>
      <w:r w:rsidR="00482CA3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que ficam fragilizados e propensos a </w:t>
      </w:r>
      <w:r w:rsidRPr="002119BF">
        <w:rPr>
          <w:bCs/>
          <w:sz w:val="24"/>
          <w:szCs w:val="24"/>
        </w:rPr>
        <w:t>desastres ambientais</w:t>
      </w:r>
      <w:r w:rsidR="00482CA3">
        <w:rPr>
          <w:bCs/>
          <w:sz w:val="24"/>
          <w:szCs w:val="24"/>
        </w:rPr>
        <w:t xml:space="preserve"> como queimadas e pragas</w:t>
      </w:r>
      <w:r>
        <w:rPr>
          <w:bCs/>
          <w:sz w:val="24"/>
          <w:szCs w:val="24"/>
        </w:rPr>
        <w:t>.</w:t>
      </w:r>
      <w:r w:rsidRPr="002119BF">
        <w:rPr>
          <w:bCs/>
          <w:sz w:val="24"/>
          <w:szCs w:val="24"/>
        </w:rPr>
        <w:t xml:space="preserve"> </w:t>
      </w:r>
    </w:p>
    <w:p w14:paraId="7EE6923C" w14:textId="412B449F" w:rsidR="002119BF" w:rsidRDefault="00482CA3" w:rsidP="009E5BD3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</w:t>
      </w:r>
      <w:r w:rsidRPr="002119BF">
        <w:rPr>
          <w:bCs/>
          <w:sz w:val="24"/>
          <w:szCs w:val="24"/>
        </w:rPr>
        <w:t xml:space="preserve">egundo a amostra de campo </w:t>
      </w:r>
      <w:r>
        <w:rPr>
          <w:bCs/>
          <w:sz w:val="24"/>
          <w:szCs w:val="24"/>
        </w:rPr>
        <w:t>d</w:t>
      </w:r>
      <w:r w:rsidR="002119BF" w:rsidRPr="002119BF">
        <w:rPr>
          <w:bCs/>
          <w:sz w:val="24"/>
          <w:szCs w:val="24"/>
        </w:rPr>
        <w:t xml:space="preserve">o Assentamento Luiz Lopes Sobrinho (PA LLS), </w:t>
      </w:r>
      <w:r>
        <w:rPr>
          <w:bCs/>
          <w:sz w:val="24"/>
          <w:szCs w:val="24"/>
        </w:rPr>
        <w:t xml:space="preserve">a questão hídrica foi um dos </w:t>
      </w:r>
      <w:r w:rsidR="002119BF" w:rsidRPr="002119BF">
        <w:rPr>
          <w:bCs/>
          <w:sz w:val="24"/>
          <w:szCs w:val="24"/>
        </w:rPr>
        <w:t xml:space="preserve">problemas </w:t>
      </w:r>
      <w:r>
        <w:rPr>
          <w:bCs/>
          <w:sz w:val="24"/>
          <w:szCs w:val="24"/>
        </w:rPr>
        <w:t>mais relatos</w:t>
      </w:r>
      <w:r w:rsidR="002119BF" w:rsidRPr="002119BF">
        <w:rPr>
          <w:bCs/>
          <w:sz w:val="24"/>
          <w:szCs w:val="24"/>
        </w:rPr>
        <w:t xml:space="preserve"> pelos camponeses, já que de 60 famílias entrevistadas, 16% relatam ter problemas de acesso à água dentro do </w:t>
      </w:r>
      <w:r w:rsidR="002119BF" w:rsidRPr="002119BF">
        <w:rPr>
          <w:bCs/>
          <w:sz w:val="24"/>
          <w:szCs w:val="24"/>
        </w:rPr>
        <w:lastRenderedPageBreak/>
        <w:t>lote</w:t>
      </w:r>
      <w:r w:rsidR="00A53282">
        <w:rPr>
          <w:bCs/>
          <w:sz w:val="24"/>
          <w:szCs w:val="24"/>
        </w:rPr>
        <w:t xml:space="preserve">. </w:t>
      </w:r>
      <w:r w:rsidR="00757F04">
        <w:rPr>
          <w:bCs/>
          <w:sz w:val="24"/>
          <w:szCs w:val="24"/>
        </w:rPr>
        <w:t>E</w:t>
      </w:r>
      <w:r w:rsidR="002119BF" w:rsidRPr="002119BF">
        <w:rPr>
          <w:bCs/>
          <w:sz w:val="24"/>
          <w:szCs w:val="24"/>
        </w:rPr>
        <w:t>ssa também uma limitação enfrentada pelos agricultores para a realização dos cultivos</w:t>
      </w:r>
      <w:r>
        <w:rPr>
          <w:bCs/>
          <w:sz w:val="24"/>
          <w:szCs w:val="24"/>
        </w:rPr>
        <w:t xml:space="preserve">, </w:t>
      </w:r>
      <w:r w:rsidR="00757F04">
        <w:rPr>
          <w:bCs/>
          <w:sz w:val="24"/>
          <w:szCs w:val="24"/>
        </w:rPr>
        <w:t xml:space="preserve">pois </w:t>
      </w:r>
      <w:r>
        <w:rPr>
          <w:bCs/>
          <w:sz w:val="24"/>
          <w:szCs w:val="24"/>
        </w:rPr>
        <w:t xml:space="preserve">alguns ainda utilizam a força de trabalho para regar manualmente seus plantios, já outros utilizam </w:t>
      </w:r>
      <w:r w:rsidR="002119BF" w:rsidRPr="002119BF">
        <w:rPr>
          <w:bCs/>
          <w:sz w:val="24"/>
          <w:szCs w:val="24"/>
        </w:rPr>
        <w:t>equipamentos e acessórios de irrigação nas olericulturas no local.</w:t>
      </w:r>
    </w:p>
    <w:p w14:paraId="3D612279" w14:textId="77777777" w:rsidR="00757F04" w:rsidRDefault="00757F04" w:rsidP="009E5BD3">
      <w:pPr>
        <w:spacing w:line="360" w:lineRule="auto"/>
        <w:ind w:firstLine="709"/>
        <w:jc w:val="center"/>
        <w:rPr>
          <w:bCs/>
          <w:sz w:val="24"/>
          <w:szCs w:val="24"/>
        </w:rPr>
      </w:pPr>
    </w:p>
    <w:p w14:paraId="6E850659" w14:textId="5BEA0F7D" w:rsidR="00482CA3" w:rsidRDefault="00482CA3" w:rsidP="00CE0FF8">
      <w:pPr>
        <w:spacing w:line="360" w:lineRule="auto"/>
        <w:ind w:firstLine="709"/>
        <w:jc w:val="center"/>
        <w:rPr>
          <w:bCs/>
          <w:sz w:val="24"/>
          <w:szCs w:val="24"/>
        </w:rPr>
      </w:pPr>
      <w:r w:rsidRPr="00482CA3">
        <w:rPr>
          <w:bCs/>
          <w:sz w:val="24"/>
          <w:szCs w:val="24"/>
        </w:rPr>
        <w:t>Imagem 01: Cultivo de hortaliças com a utilização de equipamentos para irrigação.</w:t>
      </w:r>
    </w:p>
    <w:p w14:paraId="00517C99" w14:textId="77777777" w:rsidR="00482CA3" w:rsidRPr="00482CA3" w:rsidRDefault="00CE0FF8" w:rsidP="009E5BD3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pict w14:anchorId="4538CC72">
          <v:shape id="_x0000_i1026" type="#_x0000_t75" style="width:368.25pt;height:165.75pt;mso-position-horizontal-relative:char;mso-position-vertical-relative:line">
            <v:imagedata r:id="rId8" o:title=""/>
          </v:shape>
        </w:pict>
      </w:r>
    </w:p>
    <w:p w14:paraId="51259B39" w14:textId="77777777" w:rsidR="00482CA3" w:rsidRPr="00482CA3" w:rsidRDefault="00482CA3" w:rsidP="009E5BD3">
      <w:pPr>
        <w:spacing w:line="360" w:lineRule="auto"/>
        <w:ind w:left="2160" w:firstLine="720"/>
        <w:jc w:val="both"/>
        <w:rPr>
          <w:bCs/>
          <w:sz w:val="24"/>
          <w:szCs w:val="24"/>
        </w:rPr>
      </w:pPr>
      <w:r w:rsidRPr="00482CA3">
        <w:rPr>
          <w:rFonts w:eastAsia="Times New Roman"/>
          <w:color w:val="222222"/>
          <w:sz w:val="20"/>
          <w:szCs w:val="20"/>
        </w:rPr>
        <w:t>Fonte: Maryanne Tavares, 2022.</w:t>
      </w:r>
    </w:p>
    <w:p w14:paraId="07930E0C" w14:textId="7C6F9031" w:rsidR="00757F04" w:rsidRDefault="00757F04" w:rsidP="00CE0FF8">
      <w:pPr>
        <w:spacing w:line="360" w:lineRule="auto"/>
        <w:ind w:firstLine="720"/>
        <w:jc w:val="both"/>
        <w:rPr>
          <w:b/>
          <w:sz w:val="24"/>
          <w:szCs w:val="24"/>
        </w:rPr>
      </w:pPr>
    </w:p>
    <w:p w14:paraId="2AC0C8E7" w14:textId="090107C0" w:rsidR="00875A6B" w:rsidRDefault="00482CA3" w:rsidP="00CE0FF8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875A6B">
        <w:rPr>
          <w:bCs/>
          <w:sz w:val="24"/>
          <w:szCs w:val="24"/>
        </w:rPr>
        <w:t xml:space="preserve">Outro grande problema </w:t>
      </w:r>
      <w:r w:rsidR="00875A6B" w:rsidRPr="00875A6B">
        <w:rPr>
          <w:bCs/>
          <w:sz w:val="24"/>
          <w:szCs w:val="24"/>
        </w:rPr>
        <w:t xml:space="preserve">nos recursos hídricos é a contaminação da água </w:t>
      </w:r>
      <w:r w:rsidR="00875A6B" w:rsidRPr="00875A6B">
        <w:rPr>
          <w:rFonts w:eastAsia="Times New Roman"/>
          <w:sz w:val="24"/>
          <w:szCs w:val="24"/>
        </w:rPr>
        <w:t xml:space="preserve">por fazendas ou moradores (esgotos, agrotóxicos, desmatamentos nas áreas de proteção etc.). Segundo </w:t>
      </w:r>
      <w:r w:rsidR="00875A6B">
        <w:rPr>
          <w:rFonts w:eastAsia="Times New Roman"/>
          <w:sz w:val="24"/>
          <w:szCs w:val="24"/>
        </w:rPr>
        <w:t>os relados,</w:t>
      </w:r>
      <w:r w:rsidR="00875A6B" w:rsidRPr="00875A6B">
        <w:rPr>
          <w:rFonts w:eastAsia="Times New Roman"/>
          <w:sz w:val="24"/>
          <w:szCs w:val="24"/>
        </w:rPr>
        <w:t xml:space="preserve"> os resíduos químicos já eram um problema desde a época da Fazenda Goodyear</w:t>
      </w:r>
      <w:r w:rsidR="00875A6B" w:rsidRPr="00875A6B">
        <w:rPr>
          <w:rStyle w:val="Refdenotaderodap"/>
          <w:rFonts w:eastAsia="Times New Roman"/>
          <w:sz w:val="24"/>
          <w:szCs w:val="24"/>
        </w:rPr>
        <w:footnoteReference w:id="2"/>
      </w:r>
      <w:r w:rsidR="00875A6B" w:rsidRPr="00875A6B">
        <w:rPr>
          <w:rFonts w:eastAsia="Times New Roman"/>
          <w:sz w:val="24"/>
          <w:szCs w:val="24"/>
        </w:rPr>
        <w:t>, pois suas embalagens eram depositadas na fonte de água ou aterros sanitários. Alguns moradores afirmam que sete pessoas desenvolveram câncer, e alegam que o motivo foi o descarte errado dos resíduos químicos da empresa, por falta de equipamentos de proteção dos funcionários e treinamento para utilização dos</w:t>
      </w:r>
      <w:r w:rsidR="00875A6B">
        <w:rPr>
          <w:rFonts w:eastAsia="Times New Roman"/>
          <w:sz w:val="24"/>
          <w:szCs w:val="24"/>
        </w:rPr>
        <w:t xml:space="preserve"> defensivos</w:t>
      </w:r>
      <w:r w:rsidR="00875A6B" w:rsidRPr="00875A6B">
        <w:rPr>
          <w:rFonts w:eastAsia="Times New Roman"/>
          <w:sz w:val="24"/>
          <w:szCs w:val="24"/>
        </w:rPr>
        <w:t xml:space="preserve"> agrícolas.</w:t>
      </w:r>
    </w:p>
    <w:p w14:paraId="40E81D0F" w14:textId="00C3D742" w:rsidR="00875A6B" w:rsidRPr="00CE0FF8" w:rsidRDefault="00875A6B" w:rsidP="00CE0FF8">
      <w:pPr>
        <w:spacing w:line="240" w:lineRule="auto"/>
        <w:ind w:left="2268"/>
        <w:jc w:val="both"/>
        <w:rPr>
          <w:rFonts w:eastAsia="Times New Roman"/>
          <w:sz w:val="20"/>
          <w:szCs w:val="20"/>
          <w:highlight w:val="white"/>
        </w:rPr>
      </w:pPr>
      <w:r w:rsidRPr="00CE0FF8">
        <w:rPr>
          <w:rFonts w:eastAsia="Times New Roman"/>
          <w:sz w:val="20"/>
          <w:szCs w:val="20"/>
          <w:highlight w:val="white"/>
        </w:rPr>
        <w:t xml:space="preserve">A utilização intensiva de agrotóxicos, através da pulverização por avião, trator ou equipamento manual, mesmo em total observância às Leis/ Normas, leva à </w:t>
      </w:r>
      <w:r w:rsidRPr="00CE0FF8">
        <w:rPr>
          <w:rFonts w:eastAsia="Times New Roman"/>
          <w:b/>
          <w:sz w:val="20"/>
          <w:szCs w:val="20"/>
          <w:highlight w:val="white"/>
        </w:rPr>
        <w:t xml:space="preserve">poluição dos alimentos, das águas, do ar, das chuvas, </w:t>
      </w:r>
      <w:r w:rsidRPr="00CE0FF8">
        <w:rPr>
          <w:rFonts w:eastAsia="Times New Roman"/>
          <w:b/>
          <w:sz w:val="20"/>
          <w:szCs w:val="20"/>
          <w:highlight w:val="white"/>
        </w:rPr>
        <w:lastRenderedPageBreak/>
        <w:t>do leite materno, do sangue e urina dos trabalhadores, população do entorno e dos animais</w:t>
      </w:r>
      <w:r w:rsidRPr="00CE0FF8">
        <w:rPr>
          <w:rFonts w:eastAsia="Times New Roman"/>
          <w:sz w:val="20"/>
          <w:szCs w:val="20"/>
          <w:highlight w:val="white"/>
        </w:rPr>
        <w:t>, ou seja, contamina toda a biota, tanto na zona rural quanto urbana” (PIGNATI; OLIVEIRA; SILVA, 2014, p. 4670, sem grifos no original)</w:t>
      </w:r>
      <w:r w:rsidR="00E91505">
        <w:rPr>
          <w:rFonts w:eastAsia="Times New Roman"/>
          <w:sz w:val="20"/>
          <w:szCs w:val="20"/>
          <w:highlight w:val="white"/>
        </w:rPr>
        <w:t>.</w:t>
      </w:r>
    </w:p>
    <w:p w14:paraId="50CC7520" w14:textId="77777777" w:rsidR="00E91505" w:rsidRDefault="00E91505" w:rsidP="00CE0FF8">
      <w:pPr>
        <w:spacing w:line="360" w:lineRule="auto"/>
        <w:ind w:firstLine="720"/>
        <w:jc w:val="both"/>
        <w:rPr>
          <w:rFonts w:eastAsia="Times New Roman"/>
          <w:sz w:val="24"/>
          <w:szCs w:val="24"/>
          <w:highlight w:val="white"/>
        </w:rPr>
      </w:pPr>
    </w:p>
    <w:p w14:paraId="23AFABCE" w14:textId="66471A65" w:rsidR="00875A6B" w:rsidRPr="00496777" w:rsidRDefault="00875A6B" w:rsidP="00CE0FF8">
      <w:pPr>
        <w:spacing w:line="360" w:lineRule="auto"/>
        <w:ind w:firstLine="720"/>
        <w:jc w:val="both"/>
        <w:rPr>
          <w:rFonts w:eastAsia="Times New Roman"/>
          <w:color w:val="343434"/>
          <w:sz w:val="24"/>
          <w:szCs w:val="24"/>
        </w:rPr>
      </w:pPr>
      <w:r w:rsidRPr="00496777">
        <w:rPr>
          <w:rFonts w:eastAsia="Times New Roman"/>
          <w:sz w:val="24"/>
          <w:szCs w:val="24"/>
          <w:highlight w:val="white"/>
        </w:rPr>
        <w:t>Os resíduos industriais contêm produtos químicos como cianeto, pesticidas, solventes, mercúrio, metais e cádmio. Muitos desses metais e produtos químicos não ocorrem naturalmente e não podem ser biodegradados. Como tal, quanto maior a quantidade de lixo é enterrada, mas os ciclos naturais são afetados negativamente e o ambiente fica poluído. A embalagem de pesticidas e outros produtos que podem ser potencialmente tóxicos em igarapés e o solo do local</w:t>
      </w:r>
      <w:r w:rsidRPr="00496777">
        <w:rPr>
          <w:rFonts w:eastAsia="Times New Roman"/>
          <w:color w:val="343434"/>
          <w:sz w:val="24"/>
          <w:szCs w:val="24"/>
          <w:highlight w:val="white"/>
        </w:rPr>
        <w:t>.</w:t>
      </w:r>
    </w:p>
    <w:p w14:paraId="255ED222" w14:textId="77777777" w:rsidR="00875A6B" w:rsidRPr="00496777" w:rsidRDefault="00875A6B" w:rsidP="00CE0FF8">
      <w:pPr>
        <w:spacing w:line="360" w:lineRule="auto"/>
        <w:ind w:firstLine="720"/>
        <w:jc w:val="center"/>
        <w:rPr>
          <w:rFonts w:eastAsia="Times New Roman"/>
          <w:color w:val="343434"/>
          <w:sz w:val="24"/>
          <w:szCs w:val="24"/>
          <w:highlight w:val="white"/>
        </w:rPr>
      </w:pPr>
      <w:r w:rsidRPr="00496777">
        <w:rPr>
          <w:rFonts w:eastAsia="Times New Roman"/>
          <w:color w:val="343434"/>
          <w:sz w:val="24"/>
          <w:szCs w:val="24"/>
          <w:highlight w:val="white"/>
        </w:rPr>
        <w:t>Imagem 02: Agrotóxicos utilizados no PAA LLS</w:t>
      </w:r>
    </w:p>
    <w:p w14:paraId="150E6AFA" w14:textId="01CA28CE" w:rsidR="00875A6B" w:rsidRPr="00496777" w:rsidRDefault="00CE0FF8" w:rsidP="00CE0FF8">
      <w:pPr>
        <w:jc w:val="center"/>
        <w:rPr>
          <w:rFonts w:eastAsia="Times New Roman"/>
          <w:color w:val="343434"/>
          <w:sz w:val="20"/>
          <w:szCs w:val="20"/>
          <w:highlight w:val="white"/>
        </w:rPr>
      </w:pPr>
      <w:r>
        <w:pict w14:anchorId="35B847BA">
          <v:shape id="image4.png" o:spid="_x0000_i1027" type="#_x0000_t75" style="width:156.75pt;height:119.25pt;visibility:visible">
            <v:imagedata r:id="rId9" o:title=""/>
          </v:shape>
        </w:pict>
      </w:r>
      <w:r>
        <w:pict w14:anchorId="491A06DF">
          <v:shape id="image8.png" o:spid="_x0000_i1028" type="#_x0000_t75" style="width:151.5pt;height:125.25pt;visibility:visible">
            <v:imagedata r:id="rId10" o:title=""/>
          </v:shape>
        </w:pict>
      </w:r>
    </w:p>
    <w:p w14:paraId="0EF504F4" w14:textId="03E2A731" w:rsidR="00875A6B" w:rsidRPr="00496777" w:rsidRDefault="00CE0FF8" w:rsidP="00CE0FF8">
      <w:pPr>
        <w:jc w:val="center"/>
        <w:rPr>
          <w:rFonts w:eastAsia="Times New Roman"/>
          <w:color w:val="343434"/>
          <w:sz w:val="20"/>
          <w:szCs w:val="20"/>
          <w:highlight w:val="white"/>
        </w:rPr>
      </w:pPr>
      <w:r>
        <w:pict w14:anchorId="58777804">
          <v:shape id="image3.png" o:spid="_x0000_i1029" type="#_x0000_t75" style="width:167.25pt;height:113.25pt;visibility:visible">
            <v:imagedata r:id="rId11" o:title="" cropbottom="1503f"/>
          </v:shape>
        </w:pict>
      </w:r>
      <w:r>
        <w:pict w14:anchorId="2C901C12">
          <v:shape id="image5.png" o:spid="_x0000_i1030" type="#_x0000_t75" style="width:138pt;height:106.5pt;visibility:visible">
            <v:imagedata r:id="rId12" o:title=""/>
          </v:shape>
        </w:pict>
      </w:r>
    </w:p>
    <w:p w14:paraId="68CBD004" w14:textId="77777777" w:rsidR="00875A6B" w:rsidRPr="00496777" w:rsidRDefault="00875A6B" w:rsidP="00CE0FF8">
      <w:pPr>
        <w:jc w:val="center"/>
        <w:rPr>
          <w:rFonts w:eastAsia="Times New Roman"/>
          <w:color w:val="343434"/>
          <w:sz w:val="20"/>
          <w:szCs w:val="20"/>
          <w:highlight w:val="white"/>
        </w:rPr>
      </w:pPr>
      <w:r w:rsidRPr="00496777">
        <w:rPr>
          <w:rFonts w:eastAsia="Times New Roman"/>
          <w:color w:val="343434"/>
          <w:sz w:val="20"/>
          <w:szCs w:val="20"/>
          <w:highlight w:val="white"/>
        </w:rPr>
        <w:t xml:space="preserve">Fonte: Plano de recuperação do PA LLS </w:t>
      </w:r>
      <w:r w:rsidR="00496777" w:rsidRPr="00496777">
        <w:rPr>
          <w:rFonts w:eastAsia="Times New Roman"/>
          <w:color w:val="343434"/>
          <w:sz w:val="20"/>
          <w:szCs w:val="20"/>
          <w:highlight w:val="white"/>
        </w:rPr>
        <w:t>–</w:t>
      </w:r>
      <w:r w:rsidRPr="00496777">
        <w:rPr>
          <w:rFonts w:eastAsia="Times New Roman"/>
          <w:color w:val="343434"/>
          <w:sz w:val="20"/>
          <w:szCs w:val="20"/>
          <w:highlight w:val="white"/>
        </w:rPr>
        <w:t xml:space="preserve"> 2009</w:t>
      </w:r>
    </w:p>
    <w:p w14:paraId="69B1F2CD" w14:textId="77777777" w:rsidR="004C4755" w:rsidRDefault="004C4755" w:rsidP="00CE0FF8">
      <w:pPr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  <w:highlight w:val="white"/>
        </w:rPr>
      </w:pPr>
    </w:p>
    <w:p w14:paraId="6DF81F50" w14:textId="38F6A8AE" w:rsidR="004F776F" w:rsidRPr="00496777" w:rsidRDefault="00496777" w:rsidP="00CE0FF8">
      <w:pPr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</w:rPr>
      </w:pPr>
      <w:r w:rsidRPr="00496777">
        <w:rPr>
          <w:rFonts w:eastAsia="Times New Roman"/>
          <w:color w:val="222222"/>
          <w:sz w:val="24"/>
          <w:szCs w:val="24"/>
          <w:highlight w:val="white"/>
        </w:rPr>
        <w:t>A falta de políticas públicas dedicadas a</w:t>
      </w:r>
      <w:r>
        <w:rPr>
          <w:rFonts w:eastAsia="Times New Roman"/>
          <w:color w:val="222222"/>
          <w:sz w:val="24"/>
          <w:szCs w:val="24"/>
          <w:highlight w:val="white"/>
        </w:rPr>
        <w:t xml:space="preserve"> solucionar essa</w:t>
      </w:r>
      <w:r w:rsidRPr="00496777">
        <w:rPr>
          <w:rFonts w:eastAsia="Times New Roman"/>
          <w:color w:val="222222"/>
          <w:sz w:val="24"/>
          <w:szCs w:val="24"/>
          <w:highlight w:val="white"/>
        </w:rPr>
        <w:t xml:space="preserve"> </w:t>
      </w:r>
      <w:r>
        <w:rPr>
          <w:rFonts w:eastAsia="Times New Roman"/>
          <w:color w:val="222222"/>
          <w:sz w:val="24"/>
          <w:szCs w:val="24"/>
          <w:highlight w:val="white"/>
        </w:rPr>
        <w:t xml:space="preserve">questão seja por </w:t>
      </w:r>
      <w:r w:rsidRPr="00496777">
        <w:rPr>
          <w:rFonts w:eastAsia="Times New Roman"/>
          <w:color w:val="222222"/>
          <w:sz w:val="24"/>
          <w:szCs w:val="24"/>
          <w:highlight w:val="white"/>
        </w:rPr>
        <w:t xml:space="preserve">financiar ou liderar um programa destinado a abrir nascentes artesianas e equipamentos, como bombas de água, motores, geradores e encanamentos, fazem com que as famílias </w:t>
      </w:r>
      <w:r>
        <w:rPr>
          <w:rFonts w:eastAsia="Times New Roman"/>
          <w:color w:val="222222"/>
          <w:sz w:val="24"/>
          <w:szCs w:val="24"/>
          <w:highlight w:val="white"/>
        </w:rPr>
        <w:t>tenham difícil acesso as</w:t>
      </w:r>
      <w:r w:rsidRPr="00496777">
        <w:rPr>
          <w:rFonts w:eastAsia="Times New Roman"/>
          <w:color w:val="222222"/>
          <w:sz w:val="24"/>
          <w:szCs w:val="24"/>
          <w:highlight w:val="white"/>
        </w:rPr>
        <w:t xml:space="preserve"> fonte</w:t>
      </w:r>
      <w:r>
        <w:rPr>
          <w:rFonts w:eastAsia="Times New Roman"/>
          <w:color w:val="222222"/>
          <w:sz w:val="24"/>
          <w:szCs w:val="24"/>
          <w:highlight w:val="white"/>
        </w:rPr>
        <w:t>s</w:t>
      </w:r>
      <w:r w:rsidRPr="00496777">
        <w:rPr>
          <w:rFonts w:eastAsia="Times New Roman"/>
          <w:color w:val="222222"/>
          <w:sz w:val="24"/>
          <w:szCs w:val="24"/>
          <w:highlight w:val="white"/>
        </w:rPr>
        <w:t xml:space="preserve"> de</w:t>
      </w:r>
      <w:r>
        <w:rPr>
          <w:rFonts w:eastAsia="Times New Roman"/>
          <w:color w:val="222222"/>
          <w:sz w:val="24"/>
          <w:szCs w:val="24"/>
        </w:rPr>
        <w:t xml:space="preserve"> água. Com a poluição </w:t>
      </w:r>
      <w:r>
        <w:rPr>
          <w:rFonts w:eastAsia="Times New Roman"/>
          <w:color w:val="222222"/>
          <w:sz w:val="24"/>
          <w:szCs w:val="24"/>
        </w:rPr>
        <w:lastRenderedPageBreak/>
        <w:t>algumas nascentes já estão “mortas” e com elas as cosmologias e tradições locais como dos olhos d’água</w:t>
      </w:r>
      <w:r>
        <w:rPr>
          <w:rStyle w:val="Refdenotaderodap"/>
          <w:rFonts w:eastAsia="Times New Roman"/>
          <w:color w:val="222222"/>
          <w:sz w:val="24"/>
          <w:szCs w:val="24"/>
        </w:rPr>
        <w:footnoteReference w:id="3"/>
      </w:r>
      <w:r>
        <w:rPr>
          <w:rFonts w:eastAsia="Times New Roman"/>
          <w:color w:val="222222"/>
          <w:sz w:val="24"/>
          <w:szCs w:val="24"/>
        </w:rPr>
        <w:t xml:space="preserve"> e os encantados.</w:t>
      </w:r>
    </w:p>
    <w:p w14:paraId="62D6358C" w14:textId="77777777" w:rsidR="004F776F" w:rsidRDefault="004F776F" w:rsidP="009E5BD3">
      <w:pPr>
        <w:spacing w:line="360" w:lineRule="auto"/>
        <w:jc w:val="both"/>
        <w:rPr>
          <w:sz w:val="24"/>
          <w:szCs w:val="24"/>
        </w:rPr>
      </w:pPr>
    </w:p>
    <w:p w14:paraId="4ED134DE" w14:textId="77777777" w:rsidR="00496777" w:rsidRDefault="004F776F" w:rsidP="009E5BD3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</w:r>
      <w:r w:rsidR="00496777">
        <w:rPr>
          <w:b/>
          <w:sz w:val="24"/>
          <w:szCs w:val="24"/>
        </w:rPr>
        <w:t>Os problemas do solo</w:t>
      </w:r>
      <w:r w:rsidR="006B52D0">
        <w:rPr>
          <w:b/>
          <w:sz w:val="24"/>
          <w:szCs w:val="24"/>
        </w:rPr>
        <w:t xml:space="preserve"> e as consequências no modo de vida</w:t>
      </w:r>
    </w:p>
    <w:p w14:paraId="4AE60FE6" w14:textId="4EB978F1" w:rsidR="00B54CB5" w:rsidRPr="00B54CB5" w:rsidRDefault="00B54CB5" w:rsidP="00CE0FF8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  <w:highlight w:val="white"/>
        </w:rPr>
      </w:pPr>
      <w:r w:rsidRPr="00B54CB5">
        <w:rPr>
          <w:rFonts w:eastAsia="Times New Roman"/>
          <w:color w:val="222222"/>
          <w:sz w:val="24"/>
          <w:szCs w:val="24"/>
          <w:highlight w:val="white"/>
        </w:rPr>
        <w:t>Durante a Vivência III</w:t>
      </w:r>
      <w:r w:rsidR="00CE0FF8">
        <w:rPr>
          <w:rStyle w:val="Refdenotaderodap"/>
          <w:rFonts w:eastAsia="Times New Roman"/>
          <w:color w:val="222222"/>
          <w:sz w:val="24"/>
          <w:szCs w:val="24"/>
          <w:highlight w:val="white"/>
        </w:rPr>
        <w:footnoteReference w:id="4"/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(2022), um dos moradores antigos da região conhecido como “Seu Porronca</w:t>
      </w:r>
      <w:r w:rsidR="006B52D0">
        <w:rPr>
          <w:rStyle w:val="Refdenotaderodap"/>
          <w:rFonts w:eastAsia="Times New Roman"/>
          <w:color w:val="222222"/>
          <w:sz w:val="24"/>
          <w:szCs w:val="24"/>
          <w:highlight w:val="white"/>
        </w:rPr>
        <w:footnoteReference w:id="5"/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” relatou que no período em que o Assentamento pertencia à empresa Goodyear os agrotóxicos eram utilizados de forma errônea e </w:t>
      </w:r>
      <w:r w:rsidR="00CE0FF8" w:rsidRPr="00B54CB5">
        <w:rPr>
          <w:rFonts w:eastAsia="Times New Roman"/>
          <w:color w:val="222222"/>
          <w:sz w:val="24"/>
          <w:szCs w:val="24"/>
          <w:highlight w:val="white"/>
        </w:rPr>
        <w:t>sem pensar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até mesmo no bem-estar das pessoas</w:t>
      </w:r>
      <w:r w:rsidR="00400897">
        <w:rPr>
          <w:rFonts w:eastAsia="Times New Roman"/>
          <w:color w:val="222222"/>
          <w:sz w:val="24"/>
          <w:szCs w:val="24"/>
          <w:highlight w:val="white"/>
        </w:rPr>
        <w:t>. E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>le contou que na época havia uma pessoa que era responsável por subir em uma castanheira</w:t>
      </w:r>
      <w:r w:rsidR="001B2416">
        <w:rPr>
          <w:rFonts w:eastAsia="Times New Roman"/>
          <w:color w:val="222222"/>
          <w:sz w:val="24"/>
          <w:szCs w:val="24"/>
          <w:highlight w:val="white"/>
        </w:rPr>
        <w:t xml:space="preserve"> - 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ou qualquer árvore alta </w:t>
      </w:r>
      <w:r w:rsidR="001B2416">
        <w:rPr>
          <w:rFonts w:eastAsia="Times New Roman"/>
          <w:color w:val="222222"/>
          <w:sz w:val="24"/>
          <w:szCs w:val="24"/>
          <w:highlight w:val="white"/>
        </w:rPr>
        <w:t xml:space="preserve">- 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>com uma bandeira vermelha</w:t>
      </w:r>
      <w:r w:rsidR="001B2416">
        <w:rPr>
          <w:rFonts w:eastAsia="Times New Roman"/>
          <w:color w:val="222222"/>
          <w:sz w:val="24"/>
          <w:szCs w:val="24"/>
          <w:highlight w:val="white"/>
        </w:rPr>
        <w:t>. Essa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servia como identificação para que o avião joga</w:t>
      </w:r>
      <w:r w:rsidR="001B2416">
        <w:rPr>
          <w:rFonts w:eastAsia="Times New Roman"/>
          <w:color w:val="222222"/>
          <w:sz w:val="24"/>
          <w:szCs w:val="24"/>
          <w:highlight w:val="white"/>
        </w:rPr>
        <w:t>sse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o veneno e quando ele sobrevoava a área a pessoa encarregada da função tomava</w:t>
      </w:r>
      <w:r w:rsidRPr="00B54CB5">
        <w:rPr>
          <w:rFonts w:eastAsia="Times New Roman"/>
          <w:color w:val="222222"/>
          <w:sz w:val="24"/>
          <w:szCs w:val="24"/>
        </w:rPr>
        <w:t xml:space="preserve"> banho de veneno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>, pois na época eles não sabiam os problemas que isso poderia causar.</w:t>
      </w:r>
    </w:p>
    <w:p w14:paraId="76FCCFEE" w14:textId="1B331A96" w:rsidR="00B54CB5" w:rsidRPr="00B54CB5" w:rsidRDefault="00B54CB5" w:rsidP="00CE0FF8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  <w:highlight w:val="white"/>
        </w:rPr>
      </w:pPr>
      <w:r w:rsidRPr="00B54CB5">
        <w:rPr>
          <w:rFonts w:eastAsia="Times New Roman"/>
          <w:color w:val="222222"/>
          <w:sz w:val="24"/>
          <w:szCs w:val="24"/>
          <w:highlight w:val="white"/>
        </w:rPr>
        <w:t>Durante a vigência do período das seringueiras a região recebia bastante adubação</w:t>
      </w:r>
      <w:r w:rsidR="00A04F1F">
        <w:rPr>
          <w:rFonts w:eastAsia="Times New Roman"/>
          <w:color w:val="222222"/>
          <w:sz w:val="24"/>
          <w:szCs w:val="24"/>
          <w:highlight w:val="white"/>
        </w:rPr>
        <w:t>. H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á relatos que o Assentamento </w:t>
      </w:r>
      <w:r w:rsidR="003C0C1A">
        <w:rPr>
          <w:rFonts w:eastAsia="Times New Roman"/>
          <w:color w:val="222222"/>
          <w:sz w:val="24"/>
          <w:szCs w:val="24"/>
          <w:highlight w:val="white"/>
        </w:rPr>
        <w:t>que todos os plantios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“vingava</w:t>
      </w:r>
      <w:r w:rsidR="003C0C1A">
        <w:rPr>
          <w:rFonts w:eastAsia="Times New Roman"/>
          <w:color w:val="222222"/>
          <w:sz w:val="24"/>
          <w:szCs w:val="24"/>
          <w:highlight w:val="white"/>
        </w:rPr>
        <w:t>m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>”, mas conforme os anos foram passando</w:t>
      </w:r>
      <w:r w:rsidR="007B760E">
        <w:rPr>
          <w:rFonts w:eastAsia="Times New Roman"/>
          <w:color w:val="222222"/>
          <w:sz w:val="24"/>
          <w:szCs w:val="24"/>
          <w:highlight w:val="white"/>
        </w:rPr>
        <w:t>,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os efeitos dessa adubação foram acabando tanto pela utilização quanto pelas intempéries naturais como as chuvas</w:t>
      </w:r>
      <w:r w:rsidR="007B760E">
        <w:rPr>
          <w:rFonts w:eastAsia="Times New Roman"/>
          <w:color w:val="222222"/>
          <w:sz w:val="24"/>
          <w:szCs w:val="24"/>
          <w:highlight w:val="white"/>
        </w:rPr>
        <w:t>.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</w:t>
      </w:r>
      <w:r w:rsidR="007B760E">
        <w:rPr>
          <w:rFonts w:eastAsia="Times New Roman"/>
          <w:color w:val="222222"/>
          <w:sz w:val="24"/>
          <w:szCs w:val="24"/>
          <w:highlight w:val="white"/>
        </w:rPr>
        <w:t>Em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meados de 2019 as únicas plantações que obtinham êxito eram os roçados.</w:t>
      </w:r>
    </w:p>
    <w:p w14:paraId="5BC1D472" w14:textId="77777777" w:rsidR="00B54CB5" w:rsidRDefault="00B54CB5" w:rsidP="00CE0FF8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  <w:highlight w:val="white"/>
        </w:rPr>
      </w:pP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Com relação aos roçados as práticas realizadas eram o corte e queima, construção de leiras e o plantio das mudas. Nessa época, a maioria das famílias entrevistadas faziam pouco ou nenhum uso de agrotóxicos, tanto pelo risco à saúde individual quanto pela coletiva e devido à preservação ambiental, pois havia uma preocupação com a contaminação dos solos e lençóis freáticos. Contudo, também é necessário expor que nessa época os estudantes possuíam contato com famílias que já estavam na relação de beneficiários (RB) e a maioria morava no local desde a 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lastRenderedPageBreak/>
        <w:t>época da borracha, o que explica as lógicas e as estratégias tomadas.</w:t>
      </w:r>
    </w:p>
    <w:p w14:paraId="36000456" w14:textId="2B48EB61" w:rsidR="00B54CB5" w:rsidRDefault="00B54CB5" w:rsidP="00CE0FF8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</w:rPr>
      </w:pP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A vivência II prevista para 2020 por conta da Pandemia de COVID-19 só pode ser realizada no assentamento Luiz Lopes Sobrinho em </w:t>
      </w:r>
      <w:r w:rsidR="00093953" w:rsidRPr="00B54CB5">
        <w:rPr>
          <w:rFonts w:eastAsia="Times New Roman"/>
          <w:color w:val="222222"/>
          <w:sz w:val="24"/>
          <w:szCs w:val="24"/>
          <w:highlight w:val="white"/>
        </w:rPr>
        <w:t>2022, dois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anos após a primeira</w:t>
      </w:r>
      <w:r w:rsidR="009D172C">
        <w:rPr>
          <w:rFonts w:eastAsia="Times New Roman"/>
          <w:color w:val="222222"/>
          <w:sz w:val="24"/>
          <w:szCs w:val="24"/>
          <w:highlight w:val="white"/>
        </w:rPr>
        <w:t>. P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or isso não se conseguiu de fato obter </w:t>
      </w:r>
      <w:r w:rsidR="001368A7" w:rsidRPr="00B54CB5">
        <w:rPr>
          <w:rFonts w:eastAsia="Times New Roman"/>
          <w:color w:val="222222"/>
          <w:sz w:val="24"/>
          <w:szCs w:val="24"/>
          <w:highlight w:val="white"/>
        </w:rPr>
        <w:t>um histórico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efetivo de utilização da área, até mesmo pelo fato de a pandemia ter afetado a vida de todos de formas que nem conseguem ser mensuradas</w:t>
      </w:r>
      <w:r w:rsidR="00283757">
        <w:rPr>
          <w:rFonts w:eastAsia="Times New Roman"/>
          <w:color w:val="222222"/>
          <w:sz w:val="24"/>
          <w:szCs w:val="24"/>
          <w:highlight w:val="white"/>
        </w:rPr>
        <w:t>. M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as na época havia a hipótese de </w:t>
      </w:r>
      <w:r w:rsidRPr="00B54CB5">
        <w:rPr>
          <w:rFonts w:eastAsia="Times New Roman"/>
          <w:color w:val="222222"/>
          <w:sz w:val="24"/>
          <w:szCs w:val="24"/>
        </w:rPr>
        <w:t xml:space="preserve">que quando a </w:t>
      </w:r>
      <w:r w:rsidR="00283757">
        <w:rPr>
          <w:rFonts w:eastAsia="Times New Roman"/>
          <w:color w:val="222222"/>
          <w:sz w:val="24"/>
          <w:szCs w:val="24"/>
        </w:rPr>
        <w:t>V</w:t>
      </w:r>
      <w:r w:rsidRPr="00B54CB5">
        <w:rPr>
          <w:rFonts w:eastAsia="Times New Roman"/>
          <w:color w:val="222222"/>
          <w:sz w:val="24"/>
          <w:szCs w:val="24"/>
        </w:rPr>
        <w:t>ivência III fosse realizada as famílias já iriam possuir outras estratégias de produção.</w:t>
      </w:r>
      <w:r>
        <w:rPr>
          <w:rFonts w:eastAsia="Times New Roman"/>
          <w:color w:val="222222"/>
          <w:sz w:val="24"/>
          <w:szCs w:val="24"/>
        </w:rPr>
        <w:t xml:space="preserve"> </w:t>
      </w:r>
      <w:r w:rsidRPr="00B54CB5">
        <w:rPr>
          <w:rFonts w:eastAsia="Times New Roman"/>
          <w:color w:val="222222"/>
          <w:sz w:val="24"/>
          <w:szCs w:val="24"/>
        </w:rPr>
        <w:t xml:space="preserve">Esta hipótese </w:t>
      </w:r>
      <w:r>
        <w:rPr>
          <w:rFonts w:eastAsia="Times New Roman"/>
          <w:color w:val="222222"/>
          <w:sz w:val="24"/>
          <w:szCs w:val="24"/>
        </w:rPr>
        <w:t>se mostrou pertinente</w:t>
      </w:r>
      <w:r w:rsidRPr="00B54CB5">
        <w:rPr>
          <w:rFonts w:eastAsia="Times New Roman"/>
          <w:color w:val="222222"/>
          <w:sz w:val="24"/>
          <w:szCs w:val="24"/>
        </w:rPr>
        <w:t xml:space="preserve">, pois quando a </w:t>
      </w:r>
      <w:r w:rsidR="00283757">
        <w:rPr>
          <w:rFonts w:eastAsia="Times New Roman"/>
          <w:color w:val="222222"/>
          <w:sz w:val="24"/>
          <w:szCs w:val="24"/>
        </w:rPr>
        <w:t>V</w:t>
      </w:r>
      <w:r w:rsidRPr="00B54CB5">
        <w:rPr>
          <w:rFonts w:eastAsia="Times New Roman"/>
          <w:color w:val="222222"/>
          <w:sz w:val="24"/>
          <w:szCs w:val="24"/>
        </w:rPr>
        <w:t>ivência III foi realizada os roçados já eram praticamente inexistentes e as atividades que dominavam eram cultivo de perenes (40%), hortaliças (30%) e roçados (30%).</w:t>
      </w:r>
    </w:p>
    <w:p w14:paraId="39B338CD" w14:textId="0C6B8AFE" w:rsidR="00B54CB5" w:rsidRDefault="00B54CB5" w:rsidP="009E5BD3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</w:rPr>
      </w:pPr>
      <w:r w:rsidRPr="00B54CB5">
        <w:rPr>
          <w:rFonts w:eastAsia="Times New Roman"/>
          <w:color w:val="222222"/>
          <w:sz w:val="24"/>
          <w:szCs w:val="24"/>
        </w:rPr>
        <w:t xml:space="preserve"> Desse modo, é pertinente relatar que há uma grande diferença entre os cultivos feitos pelos assentados e os novos moradores</w:t>
      </w:r>
      <w:r>
        <w:rPr>
          <w:rStyle w:val="Refdenotaderodap"/>
          <w:rFonts w:eastAsia="Times New Roman"/>
          <w:color w:val="222222"/>
          <w:sz w:val="24"/>
          <w:szCs w:val="24"/>
        </w:rPr>
        <w:footnoteReference w:id="6"/>
      </w:r>
      <w:r w:rsidRPr="00B54CB5">
        <w:rPr>
          <w:rFonts w:eastAsia="Times New Roman"/>
          <w:color w:val="222222"/>
          <w:sz w:val="24"/>
          <w:szCs w:val="24"/>
        </w:rPr>
        <w:t>, respectivamente cultivos perenes são realizados pelos “velhos” moradores e as olericulturas pelos “novos</w:t>
      </w:r>
      <w:r w:rsidR="000A35F4" w:rsidRPr="00B54CB5">
        <w:rPr>
          <w:rFonts w:eastAsia="Times New Roman"/>
          <w:color w:val="222222"/>
          <w:sz w:val="24"/>
          <w:szCs w:val="24"/>
        </w:rPr>
        <w:t>”</w:t>
      </w:r>
      <w:r w:rsidR="000A35F4">
        <w:rPr>
          <w:rFonts w:eastAsia="Times New Roman"/>
          <w:color w:val="222222"/>
          <w:sz w:val="24"/>
          <w:szCs w:val="24"/>
        </w:rPr>
        <w:t xml:space="preserve">, </w:t>
      </w:r>
      <w:r w:rsidR="000A35F4" w:rsidRPr="00B54CB5">
        <w:rPr>
          <w:rFonts w:eastAsia="Times New Roman"/>
          <w:color w:val="222222"/>
          <w:sz w:val="24"/>
          <w:szCs w:val="24"/>
        </w:rPr>
        <w:t>onde</w:t>
      </w:r>
      <w:r>
        <w:rPr>
          <w:rFonts w:eastAsia="Times New Roman"/>
          <w:color w:val="222222"/>
          <w:sz w:val="24"/>
          <w:szCs w:val="24"/>
        </w:rPr>
        <w:t xml:space="preserve"> se cria uma hipótese que essas escolhas se dão </w:t>
      </w:r>
      <w:r w:rsidR="000A35F4">
        <w:rPr>
          <w:rFonts w:eastAsia="Times New Roman"/>
          <w:color w:val="222222"/>
          <w:sz w:val="24"/>
          <w:szCs w:val="24"/>
        </w:rPr>
        <w:t>pelo</w:t>
      </w:r>
      <w:r w:rsidR="000A35F4" w:rsidRPr="00B54CB5">
        <w:rPr>
          <w:rFonts w:eastAsia="Times New Roman"/>
          <w:color w:val="222222"/>
          <w:sz w:val="24"/>
          <w:szCs w:val="24"/>
        </w:rPr>
        <w:t xml:space="preserve"> tipo</w:t>
      </w:r>
      <w:r w:rsidRPr="00B54CB5">
        <w:rPr>
          <w:rFonts w:eastAsia="Times New Roman"/>
          <w:color w:val="222222"/>
          <w:sz w:val="24"/>
          <w:szCs w:val="24"/>
        </w:rPr>
        <w:t xml:space="preserve"> de segurança de permanência no PA</w:t>
      </w:r>
      <w:r w:rsidR="00890900">
        <w:rPr>
          <w:rFonts w:eastAsia="Times New Roman"/>
          <w:color w:val="222222"/>
          <w:sz w:val="24"/>
          <w:szCs w:val="24"/>
        </w:rPr>
        <w:t>.</w:t>
      </w:r>
      <w:r>
        <w:rPr>
          <w:rFonts w:eastAsia="Times New Roman"/>
          <w:color w:val="222222"/>
          <w:sz w:val="24"/>
          <w:szCs w:val="24"/>
        </w:rPr>
        <w:t xml:space="preserve"> </w:t>
      </w:r>
      <w:r w:rsidR="00890900">
        <w:rPr>
          <w:rFonts w:eastAsia="Times New Roman"/>
          <w:color w:val="222222"/>
          <w:sz w:val="24"/>
          <w:szCs w:val="24"/>
        </w:rPr>
        <w:t>O</w:t>
      </w:r>
      <w:r>
        <w:rPr>
          <w:rFonts w:eastAsia="Times New Roman"/>
          <w:color w:val="222222"/>
          <w:sz w:val="24"/>
          <w:szCs w:val="24"/>
        </w:rPr>
        <w:t>s assentados</w:t>
      </w:r>
      <w:r w:rsidRPr="00B54CB5">
        <w:rPr>
          <w:rFonts w:eastAsia="Times New Roman"/>
          <w:color w:val="222222"/>
          <w:sz w:val="24"/>
          <w:szCs w:val="24"/>
        </w:rPr>
        <w:t xml:space="preserve"> já moravam no assentamento a mais de 10 anos</w:t>
      </w:r>
      <w:r>
        <w:rPr>
          <w:rFonts w:eastAsia="Times New Roman"/>
          <w:color w:val="222222"/>
          <w:sz w:val="24"/>
          <w:szCs w:val="24"/>
        </w:rPr>
        <w:t xml:space="preserve"> e mesmo sem a titulação eles</w:t>
      </w:r>
      <w:r w:rsidRPr="00B54CB5">
        <w:rPr>
          <w:rFonts w:eastAsia="Times New Roman"/>
          <w:color w:val="222222"/>
          <w:sz w:val="24"/>
          <w:szCs w:val="24"/>
        </w:rPr>
        <w:t xml:space="preserve"> possuem a convicção que se um dia o</w:t>
      </w:r>
      <w:r w:rsidR="000A35F4">
        <w:rPr>
          <w:rFonts w:eastAsia="Times New Roman"/>
          <w:color w:val="222222"/>
          <w:sz w:val="24"/>
          <w:szCs w:val="24"/>
        </w:rPr>
        <w:t xml:space="preserve"> </w:t>
      </w:r>
      <w:r w:rsidR="000A35F4" w:rsidRPr="000A35F4">
        <w:rPr>
          <w:rFonts w:eastAsia="Times New Roman"/>
          <w:color w:val="222222"/>
          <w:sz w:val="24"/>
          <w:szCs w:val="24"/>
        </w:rPr>
        <w:t xml:space="preserve">Instituto Nacional de Colonização e Reforma Agrária </w:t>
      </w:r>
      <w:r w:rsidR="000A35F4">
        <w:rPr>
          <w:rFonts w:eastAsia="Times New Roman"/>
          <w:color w:val="222222"/>
          <w:sz w:val="24"/>
          <w:szCs w:val="24"/>
        </w:rPr>
        <w:t>(</w:t>
      </w:r>
      <w:r w:rsidR="000A35F4" w:rsidRPr="00B54CB5">
        <w:rPr>
          <w:rFonts w:eastAsia="Times New Roman"/>
          <w:color w:val="222222"/>
          <w:sz w:val="24"/>
          <w:szCs w:val="24"/>
        </w:rPr>
        <w:t>INCRA</w:t>
      </w:r>
      <w:r w:rsidR="000A35F4">
        <w:rPr>
          <w:rFonts w:eastAsia="Times New Roman"/>
          <w:color w:val="222222"/>
          <w:sz w:val="24"/>
          <w:szCs w:val="24"/>
        </w:rPr>
        <w:t>)</w:t>
      </w:r>
      <w:r w:rsidRPr="00B54CB5">
        <w:rPr>
          <w:rFonts w:eastAsia="Times New Roman"/>
          <w:color w:val="222222"/>
          <w:sz w:val="24"/>
          <w:szCs w:val="24"/>
        </w:rPr>
        <w:t xml:space="preserve"> se fizer presente na região elas não serão “expulsas”, pois o plantio por si só comprova as atividades e os usos que estão fazendo na localidade, já os novos não possuem essa mesma concepção</w:t>
      </w:r>
      <w:r>
        <w:rPr>
          <w:rFonts w:eastAsia="Times New Roman"/>
          <w:color w:val="222222"/>
          <w:sz w:val="24"/>
          <w:szCs w:val="24"/>
        </w:rPr>
        <w:t>,</w:t>
      </w:r>
      <w:r w:rsidRPr="00B54CB5">
        <w:rPr>
          <w:rFonts w:eastAsia="Times New Roman"/>
          <w:color w:val="222222"/>
          <w:sz w:val="24"/>
          <w:szCs w:val="24"/>
        </w:rPr>
        <w:t xml:space="preserve"> e por isso a lógica familiar deles é baseada no cultivo de ciclo curto, até mesmo para garantir a renda familia</w:t>
      </w:r>
      <w:r>
        <w:rPr>
          <w:rFonts w:eastAsia="Times New Roman"/>
          <w:color w:val="222222"/>
          <w:sz w:val="24"/>
          <w:szCs w:val="24"/>
        </w:rPr>
        <w:t>r</w:t>
      </w:r>
      <w:r w:rsidRPr="00B54CB5">
        <w:rPr>
          <w:rFonts w:eastAsia="Times New Roman"/>
          <w:color w:val="222222"/>
          <w:sz w:val="24"/>
          <w:szCs w:val="24"/>
        </w:rPr>
        <w:t>.</w:t>
      </w:r>
    </w:p>
    <w:p w14:paraId="53C97162" w14:textId="77777777" w:rsidR="00EF23EF" w:rsidRDefault="00EF23EF" w:rsidP="000A35F4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</w:rPr>
      </w:pPr>
    </w:p>
    <w:p w14:paraId="2B96D6FB" w14:textId="2A4B9E01" w:rsidR="00B54CB5" w:rsidRPr="00B54CB5" w:rsidRDefault="00B54CB5" w:rsidP="000A35F4">
      <w:pPr>
        <w:widowControl w:val="0"/>
        <w:spacing w:line="240" w:lineRule="auto"/>
        <w:ind w:left="2552"/>
        <w:jc w:val="both"/>
        <w:rPr>
          <w:rFonts w:eastAsia="Times New Roman"/>
          <w:color w:val="222222"/>
          <w:sz w:val="20"/>
          <w:szCs w:val="20"/>
          <w:highlight w:val="white"/>
        </w:rPr>
      </w:pPr>
      <w:r w:rsidRPr="00B54CB5">
        <w:rPr>
          <w:rFonts w:eastAsia="Times New Roman"/>
          <w:sz w:val="20"/>
          <w:szCs w:val="20"/>
        </w:rPr>
        <w:t xml:space="preserve">Essas diversificações nas produções influenciam bastante também na qualidade do solo dos terrenos, </w:t>
      </w:r>
      <w:r w:rsidRPr="00B54CB5">
        <w:rPr>
          <w:rFonts w:eastAsia="Times New Roman"/>
          <w:b/>
          <w:sz w:val="20"/>
          <w:szCs w:val="20"/>
        </w:rPr>
        <w:t>por ser uma área de baixa fertilidade,</w:t>
      </w:r>
      <w:r w:rsidRPr="00B54CB5">
        <w:rPr>
          <w:rFonts w:eastAsia="Times New Roman"/>
          <w:sz w:val="20"/>
          <w:szCs w:val="20"/>
        </w:rPr>
        <w:t xml:space="preserve"> de modo que também não deixa o agricultor dependente de uma única produção. Dentre as espécies que mais aparecem dentro do sistema diversificado são pimenta-do-reino (como cultivo principal), mandioca, açaí, banana, mamão, acerola, limão, entre outras, seguido das hortaliças (alface, couve, cheiro-verde)”. (</w:t>
      </w:r>
      <w:r w:rsidRPr="00B54CB5">
        <w:rPr>
          <w:rFonts w:eastAsia="Times New Roman"/>
          <w:color w:val="222222"/>
          <w:sz w:val="20"/>
          <w:szCs w:val="20"/>
          <w:highlight w:val="white"/>
        </w:rPr>
        <w:t>Relato de Experiência III, BDR 2019, 2022, P. 49, sem grifos no original).</w:t>
      </w:r>
    </w:p>
    <w:p w14:paraId="7384F59A" w14:textId="77777777" w:rsidR="00EF23EF" w:rsidRDefault="00EF23EF" w:rsidP="009E5BD3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  <w:highlight w:val="white"/>
        </w:rPr>
      </w:pPr>
    </w:p>
    <w:p w14:paraId="54C23219" w14:textId="0B92C791" w:rsidR="00B54CB5" w:rsidRPr="00B54CB5" w:rsidRDefault="00B54CB5" w:rsidP="009E5BD3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0"/>
          <w:szCs w:val="20"/>
          <w:highlight w:val="white"/>
        </w:rPr>
      </w:pPr>
      <w:r w:rsidRPr="00B54CB5">
        <w:rPr>
          <w:rFonts w:eastAsia="Times New Roman"/>
          <w:color w:val="222222"/>
          <w:sz w:val="24"/>
          <w:szCs w:val="24"/>
          <w:highlight w:val="white"/>
        </w:rPr>
        <w:lastRenderedPageBreak/>
        <w:t xml:space="preserve">Isso demonstrando a diversificação produtiva dos moradores mais antigos, com culturas perenes, como uma forma de comprovar trabalho empregado em seus lotes, assim demonstrando uma maior segurança e estabilidade na terra. Ao contrário dos moradores mais “novos”, </w:t>
      </w:r>
      <w:r w:rsidR="00EF23EF">
        <w:rPr>
          <w:rFonts w:eastAsia="Times New Roman"/>
          <w:color w:val="222222"/>
          <w:sz w:val="24"/>
          <w:szCs w:val="24"/>
          <w:highlight w:val="white"/>
        </w:rPr>
        <w:t xml:space="preserve">que 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>estão a pouco tempo e necessitam retirar de forma mais rápida a renda para sua subsistência</w:t>
      </w:r>
      <w:r w:rsidR="00EF23EF">
        <w:rPr>
          <w:rFonts w:eastAsia="Times New Roman"/>
          <w:color w:val="222222"/>
          <w:sz w:val="24"/>
          <w:szCs w:val="24"/>
          <w:highlight w:val="white"/>
        </w:rPr>
        <w:t xml:space="preserve"> Esse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</w:t>
      </w:r>
      <w:r w:rsidR="00B306DF">
        <w:rPr>
          <w:rFonts w:eastAsia="Times New Roman"/>
          <w:color w:val="222222"/>
          <w:sz w:val="24"/>
          <w:szCs w:val="24"/>
          <w:highlight w:val="white"/>
        </w:rPr>
        <w:t>Fizeram o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uso dos recursos que possuíam, como adubos químicos para acelerar e encurtar o tempo de colheita, assim como agrotóxicos com a tentativa de impedir pragas e doenças, sem levar em conta seu contato e possível contaminação pelo insumo químico.</w:t>
      </w:r>
    </w:p>
    <w:p w14:paraId="3908DDE5" w14:textId="7BD5EBB3" w:rsidR="00B54CB5" w:rsidRPr="00B54CB5" w:rsidRDefault="00B54CB5" w:rsidP="009E5BD3">
      <w:pPr>
        <w:widowControl w:val="0"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  <w:highlight w:val="white"/>
        </w:rPr>
      </w:pPr>
      <w:r w:rsidRPr="00B54CB5">
        <w:rPr>
          <w:rFonts w:eastAsia="Times New Roman"/>
          <w:color w:val="222222"/>
          <w:sz w:val="24"/>
          <w:szCs w:val="24"/>
          <w:highlight w:val="white"/>
        </w:rPr>
        <w:t>A falta de apoio técnico que instruam sobre boas práticas e formas adequadas de combater doenças, pragas ou outras formas que estejam atrapalhando seus cultivos e com isso comprometendo suas lógicas produtivas</w:t>
      </w:r>
      <w:r w:rsidR="00A82967">
        <w:rPr>
          <w:rFonts w:eastAsia="Times New Roman"/>
          <w:color w:val="222222"/>
          <w:sz w:val="24"/>
          <w:szCs w:val="24"/>
          <w:highlight w:val="white"/>
        </w:rPr>
        <w:t>. Esses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 são fatores que fazem falta dentro do PA LLS, um contato mais aproximado desses suportes técnicos, que deem sugestões possíveis as realidades em que</w:t>
      </w:r>
      <w:r>
        <w:rPr>
          <w:rFonts w:eastAsia="Times New Roman"/>
          <w:color w:val="222222"/>
          <w:sz w:val="24"/>
          <w:szCs w:val="24"/>
          <w:highlight w:val="white"/>
        </w:rPr>
        <w:t>s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>tão, e sempre que possível</w:t>
      </w:r>
      <w:r>
        <w:rPr>
          <w:rFonts w:eastAsia="Times New Roman"/>
          <w:color w:val="222222"/>
          <w:sz w:val="24"/>
          <w:szCs w:val="24"/>
          <w:highlight w:val="white"/>
        </w:rPr>
        <w:t xml:space="preserve"> 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com alternativas sustentáveis, </w:t>
      </w:r>
      <w:r>
        <w:rPr>
          <w:rFonts w:eastAsia="Times New Roman"/>
          <w:color w:val="222222"/>
          <w:sz w:val="24"/>
          <w:szCs w:val="24"/>
          <w:highlight w:val="white"/>
        </w:rPr>
        <w:t xml:space="preserve">de modo </w:t>
      </w:r>
      <w:r w:rsidR="00093953">
        <w:rPr>
          <w:rFonts w:eastAsia="Times New Roman"/>
          <w:color w:val="222222"/>
          <w:sz w:val="24"/>
          <w:szCs w:val="24"/>
          <w:highlight w:val="white"/>
        </w:rPr>
        <w:t xml:space="preserve">a </w:t>
      </w:r>
      <w:r w:rsidR="00093953" w:rsidRPr="00B54CB5">
        <w:rPr>
          <w:rFonts w:eastAsia="Times New Roman"/>
          <w:color w:val="222222"/>
          <w:sz w:val="24"/>
          <w:szCs w:val="24"/>
          <w:highlight w:val="white"/>
        </w:rPr>
        <w:t>possibilitar</w:t>
      </w:r>
      <w:r>
        <w:rPr>
          <w:rFonts w:eastAsia="Times New Roman"/>
          <w:color w:val="222222"/>
          <w:sz w:val="24"/>
          <w:szCs w:val="24"/>
          <w:highlight w:val="white"/>
        </w:rPr>
        <w:t xml:space="preserve"> </w:t>
      </w:r>
      <w:r w:rsidRPr="00B54CB5">
        <w:rPr>
          <w:rFonts w:eastAsia="Times New Roman"/>
          <w:color w:val="222222"/>
          <w:sz w:val="24"/>
          <w:szCs w:val="24"/>
          <w:highlight w:val="white"/>
        </w:rPr>
        <w:t xml:space="preserve">a </w:t>
      </w:r>
      <w:r>
        <w:rPr>
          <w:rFonts w:eastAsia="Times New Roman"/>
          <w:color w:val="222222"/>
          <w:sz w:val="24"/>
          <w:szCs w:val="24"/>
          <w:highlight w:val="white"/>
        </w:rPr>
        <w:t>sustentabilidade.</w:t>
      </w:r>
    </w:p>
    <w:p w14:paraId="24357ADA" w14:textId="77777777" w:rsidR="00496777" w:rsidRPr="00B54CB5" w:rsidRDefault="00496777" w:rsidP="009E5BD3">
      <w:pPr>
        <w:spacing w:line="360" w:lineRule="auto"/>
        <w:jc w:val="both"/>
        <w:rPr>
          <w:b/>
          <w:sz w:val="24"/>
          <w:szCs w:val="24"/>
        </w:rPr>
      </w:pPr>
    </w:p>
    <w:p w14:paraId="32B6BCD0" w14:textId="77777777" w:rsidR="004F776F" w:rsidRPr="00093953" w:rsidRDefault="00496777" w:rsidP="009E5BD3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ab/>
      </w:r>
      <w:r w:rsidR="004F776F">
        <w:rPr>
          <w:b/>
          <w:sz w:val="24"/>
          <w:szCs w:val="24"/>
        </w:rPr>
        <w:t>CONCLUSÃO</w:t>
      </w:r>
    </w:p>
    <w:p w14:paraId="27763335" w14:textId="77777777" w:rsidR="00093953" w:rsidRDefault="00093953" w:rsidP="009E5BD3">
      <w:pPr>
        <w:spacing w:line="360" w:lineRule="auto"/>
        <w:ind w:firstLine="720"/>
        <w:jc w:val="both"/>
        <w:rPr>
          <w:sz w:val="24"/>
          <w:szCs w:val="24"/>
        </w:rPr>
      </w:pPr>
      <w:r w:rsidRPr="00093953">
        <w:rPr>
          <w:sz w:val="24"/>
          <w:szCs w:val="24"/>
        </w:rPr>
        <w:t>Tendo em vista a pesquisa realizada neste projeto, a história da degradação do solo e dos recursos hídricos nas zonas rurais é incontestável</w:t>
      </w:r>
      <w:r>
        <w:rPr>
          <w:sz w:val="24"/>
          <w:szCs w:val="24"/>
        </w:rPr>
        <w:t xml:space="preserve"> e exigem </w:t>
      </w:r>
      <w:r w:rsidRPr="00093953">
        <w:rPr>
          <w:sz w:val="24"/>
          <w:szCs w:val="24"/>
        </w:rPr>
        <w:t>ações</w:t>
      </w:r>
      <w:r>
        <w:rPr>
          <w:sz w:val="24"/>
          <w:szCs w:val="24"/>
        </w:rPr>
        <w:t xml:space="preserve"> imediatas</w:t>
      </w:r>
      <w:r w:rsidRPr="00093953">
        <w:rPr>
          <w:sz w:val="24"/>
          <w:szCs w:val="24"/>
        </w:rPr>
        <w:t xml:space="preserve"> para preservar o ecossistema. </w:t>
      </w:r>
      <w:r>
        <w:rPr>
          <w:sz w:val="24"/>
          <w:szCs w:val="24"/>
        </w:rPr>
        <w:t>E, tanto a sociedade quanto o Governo devem se unir em prol da natureza e da garantia da reprodução social de grupos que historicamente a conservavam como camponeses, comunidades tradicionais, indígenas e afins.</w:t>
      </w:r>
    </w:p>
    <w:p w14:paraId="7C974234" w14:textId="77777777" w:rsidR="00093953" w:rsidRPr="00093953" w:rsidRDefault="00093953" w:rsidP="009E5BD3">
      <w:pPr>
        <w:spacing w:line="360" w:lineRule="auto"/>
        <w:ind w:firstLine="720"/>
        <w:jc w:val="both"/>
        <w:rPr>
          <w:sz w:val="24"/>
          <w:szCs w:val="24"/>
        </w:rPr>
      </w:pPr>
      <w:r w:rsidRPr="00093953">
        <w:rPr>
          <w:sz w:val="24"/>
          <w:szCs w:val="24"/>
        </w:rPr>
        <w:t>Dentro das propriedades rurais</w:t>
      </w:r>
      <w:r>
        <w:rPr>
          <w:sz w:val="24"/>
          <w:szCs w:val="24"/>
        </w:rPr>
        <w:t xml:space="preserve"> </w:t>
      </w:r>
      <w:r w:rsidRPr="00093953">
        <w:rPr>
          <w:sz w:val="24"/>
          <w:szCs w:val="24"/>
        </w:rPr>
        <w:t>a adequação ambiental é de suma importância,</w:t>
      </w:r>
      <w:r>
        <w:rPr>
          <w:sz w:val="24"/>
          <w:szCs w:val="24"/>
        </w:rPr>
        <w:t xml:space="preserve"> pois há a necessidade de </w:t>
      </w:r>
      <w:r w:rsidRPr="00093953">
        <w:rPr>
          <w:sz w:val="24"/>
          <w:szCs w:val="24"/>
        </w:rPr>
        <w:t>seguir as regras do Código Florestal</w:t>
      </w:r>
      <w:r>
        <w:rPr>
          <w:sz w:val="24"/>
          <w:szCs w:val="24"/>
        </w:rPr>
        <w:t xml:space="preserve"> através da criação e implantação d</w:t>
      </w:r>
      <w:r w:rsidRPr="00093953">
        <w:rPr>
          <w:sz w:val="24"/>
          <w:szCs w:val="24"/>
        </w:rPr>
        <w:t>e um plano de manejo sustentável</w:t>
      </w:r>
      <w:r>
        <w:rPr>
          <w:sz w:val="24"/>
          <w:szCs w:val="24"/>
        </w:rPr>
        <w:t xml:space="preserve"> do PAA LLS. </w:t>
      </w:r>
      <w:r w:rsidRPr="00093953">
        <w:rPr>
          <w:sz w:val="24"/>
          <w:szCs w:val="24"/>
        </w:rPr>
        <w:t xml:space="preserve">Além disso, vários métodos de conservação do solo foram implementados no Brasil e devem ser promovidos, por exemplo, </w:t>
      </w:r>
      <w:r>
        <w:rPr>
          <w:sz w:val="24"/>
          <w:szCs w:val="24"/>
        </w:rPr>
        <w:t xml:space="preserve">os </w:t>
      </w:r>
      <w:r w:rsidRPr="00093953">
        <w:rPr>
          <w:sz w:val="24"/>
          <w:szCs w:val="24"/>
        </w:rPr>
        <w:t>mecanismos financeiros destinados a apoiar a produção agrícola.</w:t>
      </w:r>
    </w:p>
    <w:p w14:paraId="51D3CFCF" w14:textId="77777777" w:rsidR="00093953" w:rsidRPr="00093953" w:rsidRDefault="00093953" w:rsidP="009E5BD3">
      <w:pPr>
        <w:spacing w:line="360" w:lineRule="auto"/>
        <w:ind w:firstLine="720"/>
        <w:jc w:val="both"/>
        <w:rPr>
          <w:sz w:val="24"/>
          <w:szCs w:val="24"/>
        </w:rPr>
      </w:pPr>
      <w:r w:rsidRPr="00093953">
        <w:rPr>
          <w:sz w:val="24"/>
          <w:szCs w:val="24"/>
        </w:rPr>
        <w:lastRenderedPageBreak/>
        <w:t>Co</w:t>
      </w:r>
      <w:r>
        <w:rPr>
          <w:sz w:val="24"/>
          <w:szCs w:val="24"/>
        </w:rPr>
        <w:t>n</w:t>
      </w:r>
      <w:r w:rsidRPr="00093953">
        <w:rPr>
          <w:sz w:val="24"/>
          <w:szCs w:val="24"/>
        </w:rPr>
        <w:t>tudo, vemos uma grande necessidade de políticas públicas de apoio técnico produtivo, que estejam de acordo com cada realidade,</w:t>
      </w:r>
      <w:r>
        <w:rPr>
          <w:sz w:val="24"/>
          <w:szCs w:val="24"/>
        </w:rPr>
        <w:t xml:space="preserve"> a fim de</w:t>
      </w:r>
      <w:r w:rsidRPr="00093953">
        <w:rPr>
          <w:sz w:val="24"/>
          <w:szCs w:val="24"/>
        </w:rPr>
        <w:t xml:space="preserve"> que não promovam pacotes técnicos ao qual poucas vezes são viáveis as condições locais</w:t>
      </w:r>
      <w:r>
        <w:rPr>
          <w:sz w:val="24"/>
          <w:szCs w:val="24"/>
        </w:rPr>
        <w:t xml:space="preserve"> mas que f</w:t>
      </w:r>
      <w:r w:rsidRPr="00093953">
        <w:rPr>
          <w:sz w:val="24"/>
          <w:szCs w:val="24"/>
        </w:rPr>
        <w:t>a</w:t>
      </w:r>
      <w:r>
        <w:rPr>
          <w:sz w:val="24"/>
          <w:szCs w:val="24"/>
        </w:rPr>
        <w:t>çam</w:t>
      </w:r>
      <w:r w:rsidRPr="00093953">
        <w:rPr>
          <w:sz w:val="24"/>
          <w:szCs w:val="24"/>
        </w:rPr>
        <w:t xml:space="preserve"> uso de ferramentas participativas que auxiliem em diagnósticos assertivos juntos aos agricultores, para que tais ações sejam criadas conjuntamente com o público do PA LLS e que não sejam apenas impostos, como projetos prontos e finalizados, mas que realmente favoreçam para o desenvolvimento rural de seus territórios.</w:t>
      </w:r>
    </w:p>
    <w:p w14:paraId="45D8090C" w14:textId="77777777" w:rsidR="00093953" w:rsidRDefault="00093953" w:rsidP="009E5BD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Portanto</w:t>
      </w:r>
      <w:r w:rsidRPr="00093953">
        <w:rPr>
          <w:sz w:val="24"/>
          <w:szCs w:val="24"/>
        </w:rPr>
        <w:t>, é evidente que novas pesquisas não só sejam realizadas para um maior escopo científico como também para auxiliar, colaborar e favorecer as comunidades rurais em sua totalidade proporcionando o vínculo entre a academia científica e os povos e comunidades tradicionais, ou seja, entre o saber científico e o saber tradicional de forma a proporcionar às comunidades informações como acesso a políticas públicas, tecnologias rurais e outros meios para   municiá-los em prol da</w:t>
      </w:r>
    </w:p>
    <w:p w14:paraId="0BDFEAD4" w14:textId="77777777" w:rsidR="004F776F" w:rsidRDefault="00093953" w:rsidP="009E5BD3">
      <w:pPr>
        <w:spacing w:line="360" w:lineRule="auto"/>
        <w:jc w:val="both"/>
        <w:rPr>
          <w:sz w:val="24"/>
          <w:szCs w:val="24"/>
        </w:rPr>
      </w:pPr>
      <w:r w:rsidRPr="00093953">
        <w:rPr>
          <w:sz w:val="24"/>
          <w:szCs w:val="24"/>
        </w:rPr>
        <w:t>sua autonomia e bem-viver.</w:t>
      </w:r>
    </w:p>
    <w:p w14:paraId="284075D9" w14:textId="77777777" w:rsidR="00093953" w:rsidRDefault="00093953" w:rsidP="009E5BD3">
      <w:pPr>
        <w:spacing w:line="360" w:lineRule="auto"/>
        <w:jc w:val="center"/>
        <w:rPr>
          <w:b/>
          <w:sz w:val="24"/>
          <w:szCs w:val="24"/>
        </w:rPr>
      </w:pPr>
    </w:p>
    <w:p w14:paraId="4BF5CD77" w14:textId="77777777" w:rsidR="004F776F" w:rsidRPr="00CB33DD" w:rsidRDefault="004F776F" w:rsidP="009E5BD3">
      <w:pPr>
        <w:spacing w:line="360" w:lineRule="auto"/>
        <w:jc w:val="center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2FD81A95" w14:textId="77777777" w:rsidR="004F776F" w:rsidRDefault="004F776F" w:rsidP="009E5BD3">
      <w:pPr>
        <w:spacing w:line="240" w:lineRule="auto"/>
        <w:jc w:val="both"/>
        <w:rPr>
          <w:sz w:val="24"/>
          <w:szCs w:val="24"/>
        </w:rPr>
      </w:pPr>
    </w:p>
    <w:p w14:paraId="1080A37E" w14:textId="77777777" w:rsidR="001368A7" w:rsidRDefault="001368A7" w:rsidP="009E5BD3">
      <w:pPr>
        <w:spacing w:line="360" w:lineRule="auto"/>
      </w:pPr>
      <w:r w:rsidRPr="0088497D">
        <w:t xml:space="preserve">BALLESTRIN, Luciana. </w:t>
      </w:r>
      <w:r w:rsidRPr="0088497D">
        <w:rPr>
          <w:b/>
          <w:bCs/>
        </w:rPr>
        <w:t>América Latina e o giro decolonial</w:t>
      </w:r>
      <w:r w:rsidRPr="0088497D">
        <w:t>. Revista brasileira de ciência política, p. 89-117, 2013.</w:t>
      </w:r>
    </w:p>
    <w:p w14:paraId="320CD8B0" w14:textId="77777777" w:rsidR="001368A7" w:rsidRPr="0088497D" w:rsidRDefault="001368A7" w:rsidP="009E5BD3">
      <w:pPr>
        <w:spacing w:line="360" w:lineRule="auto"/>
      </w:pPr>
    </w:p>
    <w:p w14:paraId="31E1AF74" w14:textId="77777777" w:rsidR="001368A7" w:rsidRDefault="001368A7" w:rsidP="000A35F4">
      <w:pPr>
        <w:tabs>
          <w:tab w:val="left" w:pos="5940"/>
        </w:tabs>
        <w:jc w:val="both"/>
        <w:rPr>
          <w:rFonts w:eastAsia="Times New Roman"/>
          <w:sz w:val="24"/>
          <w:szCs w:val="24"/>
        </w:rPr>
      </w:pPr>
      <w:r w:rsidRPr="0088497D">
        <w:rPr>
          <w:rFonts w:eastAsia="Times New Roman"/>
          <w:sz w:val="24"/>
          <w:szCs w:val="24"/>
        </w:rPr>
        <w:t xml:space="preserve">CASTRO, C. F. A.; SCARIOT A. </w:t>
      </w:r>
      <w:r w:rsidRPr="0088497D">
        <w:rPr>
          <w:rFonts w:eastAsia="Times New Roman"/>
          <w:b/>
          <w:bCs/>
          <w:sz w:val="24"/>
          <w:szCs w:val="24"/>
        </w:rPr>
        <w:t>Escassez de água, uma crise silenciosa</w:t>
      </w:r>
      <w:r w:rsidRPr="0088497D">
        <w:rPr>
          <w:rFonts w:eastAsia="Times New Roman"/>
          <w:sz w:val="24"/>
          <w:szCs w:val="24"/>
        </w:rPr>
        <w:t xml:space="preserve">. PNUD. Brasil, 22 mar. 2005. Disponível </w:t>
      </w:r>
      <w:proofErr w:type="gramStart"/>
      <w:r w:rsidRPr="0088497D">
        <w:rPr>
          <w:rFonts w:eastAsia="Times New Roman"/>
          <w:sz w:val="24"/>
          <w:szCs w:val="24"/>
        </w:rPr>
        <w:t>em:.</w:t>
      </w:r>
      <w:proofErr w:type="gramEnd"/>
      <w:r w:rsidRPr="0088497D">
        <w:rPr>
          <w:rFonts w:eastAsia="Times New Roman"/>
          <w:sz w:val="24"/>
          <w:szCs w:val="24"/>
        </w:rPr>
        <w:t xml:space="preserve"> Acesso em: 18 out. 2023. CEPAL. </w:t>
      </w:r>
      <w:proofErr w:type="spellStart"/>
      <w:r w:rsidRPr="0088497D">
        <w:rPr>
          <w:rFonts w:eastAsia="Times New Roman"/>
          <w:sz w:val="24"/>
          <w:szCs w:val="24"/>
        </w:rPr>
        <w:t>Vulnerabilidad</w:t>
      </w:r>
      <w:proofErr w:type="spellEnd"/>
      <w:r w:rsidRPr="0088497D">
        <w:rPr>
          <w:rFonts w:eastAsia="Times New Roman"/>
          <w:sz w:val="24"/>
          <w:szCs w:val="24"/>
        </w:rPr>
        <w:t xml:space="preserve"> </w:t>
      </w:r>
      <w:proofErr w:type="spellStart"/>
      <w:r w:rsidRPr="0088497D">
        <w:rPr>
          <w:rFonts w:eastAsia="Times New Roman"/>
          <w:sz w:val="24"/>
          <w:szCs w:val="24"/>
        </w:rPr>
        <w:t>sociodemografica</w:t>
      </w:r>
      <w:proofErr w:type="spellEnd"/>
      <w:r w:rsidRPr="0088497D">
        <w:rPr>
          <w:rFonts w:eastAsia="Times New Roman"/>
          <w:sz w:val="24"/>
          <w:szCs w:val="24"/>
        </w:rPr>
        <w:t xml:space="preserve">: </w:t>
      </w:r>
      <w:proofErr w:type="spellStart"/>
      <w:r w:rsidRPr="0088497D">
        <w:rPr>
          <w:rFonts w:eastAsia="Times New Roman"/>
          <w:sz w:val="24"/>
          <w:szCs w:val="24"/>
        </w:rPr>
        <w:t>viejos</w:t>
      </w:r>
      <w:proofErr w:type="spellEnd"/>
      <w:r w:rsidRPr="0088497D">
        <w:rPr>
          <w:rFonts w:eastAsia="Times New Roman"/>
          <w:sz w:val="24"/>
          <w:szCs w:val="24"/>
        </w:rPr>
        <w:t xml:space="preserve"> y </w:t>
      </w:r>
      <w:proofErr w:type="spellStart"/>
      <w:r w:rsidRPr="0088497D">
        <w:rPr>
          <w:rFonts w:eastAsia="Times New Roman"/>
          <w:sz w:val="24"/>
          <w:szCs w:val="24"/>
        </w:rPr>
        <w:t>nuevos</w:t>
      </w:r>
      <w:proofErr w:type="spellEnd"/>
      <w:r w:rsidRPr="0088497D">
        <w:rPr>
          <w:rFonts w:eastAsia="Times New Roman"/>
          <w:sz w:val="24"/>
          <w:szCs w:val="24"/>
        </w:rPr>
        <w:t xml:space="preserve"> </w:t>
      </w:r>
      <w:proofErr w:type="spellStart"/>
      <w:r w:rsidRPr="0088497D">
        <w:rPr>
          <w:rFonts w:eastAsia="Times New Roman"/>
          <w:sz w:val="24"/>
          <w:szCs w:val="24"/>
        </w:rPr>
        <w:t>riesgos</w:t>
      </w:r>
      <w:proofErr w:type="spellEnd"/>
      <w:r w:rsidRPr="0088497D">
        <w:rPr>
          <w:rFonts w:eastAsia="Times New Roman"/>
          <w:sz w:val="24"/>
          <w:szCs w:val="24"/>
        </w:rPr>
        <w:t xml:space="preserve"> para comunidades, </w:t>
      </w:r>
      <w:proofErr w:type="spellStart"/>
      <w:r w:rsidRPr="0088497D">
        <w:rPr>
          <w:rFonts w:eastAsia="Times New Roman"/>
          <w:sz w:val="24"/>
          <w:szCs w:val="24"/>
        </w:rPr>
        <w:t>hogares</w:t>
      </w:r>
      <w:proofErr w:type="spellEnd"/>
      <w:r w:rsidRPr="0088497D">
        <w:rPr>
          <w:rFonts w:eastAsia="Times New Roman"/>
          <w:sz w:val="24"/>
          <w:szCs w:val="24"/>
        </w:rPr>
        <w:t xml:space="preserve"> y personas. Brasília: CEPAL, ECLAC, 2002.</w:t>
      </w:r>
    </w:p>
    <w:p w14:paraId="3A14D4F9" w14:textId="77777777" w:rsidR="001368A7" w:rsidRPr="0088497D" w:rsidRDefault="001368A7" w:rsidP="000A35F4">
      <w:pPr>
        <w:tabs>
          <w:tab w:val="left" w:pos="5940"/>
        </w:tabs>
        <w:jc w:val="both"/>
        <w:rPr>
          <w:rFonts w:eastAsia="Times New Roman"/>
          <w:sz w:val="24"/>
          <w:szCs w:val="24"/>
        </w:rPr>
      </w:pPr>
    </w:p>
    <w:p w14:paraId="4C3B3A82" w14:textId="77777777" w:rsidR="001368A7" w:rsidRDefault="001368A7" w:rsidP="009E5BD3">
      <w:pPr>
        <w:spacing w:line="360" w:lineRule="auto"/>
      </w:pPr>
      <w:r w:rsidRPr="0088497D">
        <w:t xml:space="preserve">CHUVA, Márcia. </w:t>
      </w:r>
      <w:r w:rsidRPr="0088497D">
        <w:rPr>
          <w:b/>
          <w:bCs/>
        </w:rPr>
        <w:t>Patrimônio Cultural em perspectiva decolonial</w:t>
      </w:r>
      <w:r w:rsidRPr="0088497D">
        <w:t>: historiando concepções e práticas. Seminários DEP/FLUP, v. 1, p. 16-35, 2020. História Sincera da República, de 1889 a 1930, Leôncio Basbaum, São Paulo, Fulgor, 1968</w:t>
      </w:r>
    </w:p>
    <w:p w14:paraId="17407634" w14:textId="77777777" w:rsidR="001368A7" w:rsidRPr="0088497D" w:rsidRDefault="001368A7" w:rsidP="009E5BD3">
      <w:pPr>
        <w:spacing w:line="360" w:lineRule="auto"/>
      </w:pPr>
    </w:p>
    <w:p w14:paraId="1F036EBA" w14:textId="77777777" w:rsidR="001368A7" w:rsidRPr="0088497D" w:rsidRDefault="001368A7" w:rsidP="009E5BD3">
      <w:pPr>
        <w:spacing w:line="360" w:lineRule="auto"/>
      </w:pPr>
      <w:r w:rsidRPr="0088497D">
        <w:lastRenderedPageBreak/>
        <w:t xml:space="preserve">FERDINAND, Malcom. </w:t>
      </w:r>
      <w:r w:rsidRPr="0088497D">
        <w:rPr>
          <w:b/>
          <w:bCs/>
        </w:rPr>
        <w:t>Uma ecologia decolonial</w:t>
      </w:r>
      <w:r w:rsidRPr="0088497D">
        <w:t>: pensar a partir do mundo caribenho. São Paulo: Ubu Editora, 2022.</w:t>
      </w:r>
    </w:p>
    <w:p w14:paraId="61BB9422" w14:textId="77777777" w:rsidR="001368A7" w:rsidRDefault="001368A7" w:rsidP="000A35F4">
      <w:pPr>
        <w:tabs>
          <w:tab w:val="left" w:pos="5940"/>
        </w:tabs>
        <w:jc w:val="both"/>
        <w:rPr>
          <w:rFonts w:eastAsia="Times New Roman"/>
          <w:sz w:val="24"/>
          <w:szCs w:val="24"/>
        </w:rPr>
      </w:pPr>
      <w:r w:rsidRPr="0088497D">
        <w:rPr>
          <w:rFonts w:eastAsia="Times New Roman"/>
          <w:sz w:val="24"/>
          <w:szCs w:val="24"/>
        </w:rPr>
        <w:t xml:space="preserve">GUIMARAES, A. S., CARVALHO, B. C. </w:t>
      </w:r>
      <w:r w:rsidRPr="0088497D">
        <w:rPr>
          <w:rFonts w:eastAsia="Times New Roman"/>
          <w:b/>
          <w:bCs/>
          <w:sz w:val="24"/>
          <w:szCs w:val="24"/>
        </w:rPr>
        <w:t>Saúde única:</w:t>
      </w:r>
      <w:r w:rsidRPr="0088497D">
        <w:rPr>
          <w:rFonts w:eastAsia="Times New Roman"/>
          <w:sz w:val="24"/>
          <w:szCs w:val="24"/>
        </w:rPr>
        <w:t xml:space="preserve"> o conceito abrangente e definitivo. In: Anuário do Leite. </w:t>
      </w:r>
      <w:proofErr w:type="spellStart"/>
      <w:r w:rsidRPr="0088497D">
        <w:rPr>
          <w:rFonts w:eastAsia="Times New Roman"/>
          <w:sz w:val="24"/>
          <w:szCs w:val="24"/>
        </w:rPr>
        <w:t>jan</w:t>
      </w:r>
      <w:proofErr w:type="spellEnd"/>
      <w:r w:rsidRPr="0088497D">
        <w:rPr>
          <w:rFonts w:eastAsia="Times New Roman"/>
          <w:sz w:val="24"/>
          <w:szCs w:val="24"/>
        </w:rPr>
        <w:t>, 2021.</w:t>
      </w:r>
    </w:p>
    <w:p w14:paraId="742ECFE3" w14:textId="77777777" w:rsidR="001368A7" w:rsidRPr="0088497D" w:rsidRDefault="001368A7" w:rsidP="000A35F4">
      <w:pPr>
        <w:tabs>
          <w:tab w:val="left" w:pos="5940"/>
        </w:tabs>
        <w:jc w:val="both"/>
        <w:rPr>
          <w:rFonts w:eastAsia="Times New Roman"/>
          <w:sz w:val="24"/>
          <w:szCs w:val="24"/>
        </w:rPr>
      </w:pPr>
    </w:p>
    <w:p w14:paraId="42EA3B1D" w14:textId="77777777" w:rsidR="001368A7" w:rsidRDefault="001368A7" w:rsidP="000A35F4">
      <w:pPr>
        <w:tabs>
          <w:tab w:val="left" w:pos="5940"/>
        </w:tabs>
        <w:rPr>
          <w:rFonts w:eastAsia="Times New Roman"/>
          <w:sz w:val="24"/>
          <w:szCs w:val="24"/>
          <w:highlight w:val="white"/>
        </w:rPr>
      </w:pPr>
      <w:r w:rsidRPr="0088497D">
        <w:rPr>
          <w:rFonts w:eastAsia="Times New Roman"/>
          <w:sz w:val="24"/>
          <w:szCs w:val="24"/>
          <w:highlight w:val="white"/>
        </w:rPr>
        <w:t xml:space="preserve">Herculano, Selene, </w:t>
      </w:r>
      <w:proofErr w:type="spellStart"/>
      <w:r w:rsidRPr="0088497D">
        <w:rPr>
          <w:rFonts w:eastAsia="Times New Roman"/>
          <w:sz w:val="24"/>
          <w:szCs w:val="24"/>
          <w:highlight w:val="white"/>
        </w:rPr>
        <w:t>and</w:t>
      </w:r>
      <w:proofErr w:type="spellEnd"/>
      <w:r w:rsidRPr="0088497D">
        <w:rPr>
          <w:rFonts w:eastAsia="Times New Roman"/>
          <w:sz w:val="24"/>
          <w:szCs w:val="24"/>
          <w:highlight w:val="white"/>
        </w:rPr>
        <w:t xml:space="preserve"> Tânia </w:t>
      </w:r>
      <w:r w:rsidRPr="0088497D">
        <w:rPr>
          <w:highlight w:val="white"/>
        </w:rPr>
        <w:t>Pacheco</w:t>
      </w:r>
      <w:r w:rsidRPr="0088497D">
        <w:rPr>
          <w:rFonts w:eastAsia="Times New Roman"/>
          <w:sz w:val="24"/>
          <w:szCs w:val="24"/>
          <w:highlight w:val="white"/>
        </w:rPr>
        <w:t>. "</w:t>
      </w:r>
      <w:r w:rsidRPr="0088497D">
        <w:rPr>
          <w:rFonts w:eastAsia="Times New Roman"/>
          <w:b/>
          <w:bCs/>
          <w:sz w:val="24"/>
          <w:szCs w:val="24"/>
          <w:highlight w:val="white"/>
        </w:rPr>
        <w:t>Racismo ambiental, o que é isso</w:t>
      </w:r>
      <w:r w:rsidRPr="0088497D">
        <w:rPr>
          <w:rFonts w:eastAsia="Times New Roman"/>
          <w:sz w:val="24"/>
          <w:szCs w:val="24"/>
          <w:highlight w:val="white"/>
        </w:rPr>
        <w:t>." Rio de Janeiro: Projeto Brasil Sustentável e Democrático: FASE (2006).</w:t>
      </w:r>
    </w:p>
    <w:p w14:paraId="2EEAA6EC" w14:textId="77777777" w:rsidR="001368A7" w:rsidRPr="0088497D" w:rsidRDefault="001368A7" w:rsidP="000A35F4">
      <w:pPr>
        <w:tabs>
          <w:tab w:val="left" w:pos="5940"/>
        </w:tabs>
        <w:rPr>
          <w:highlight w:val="white"/>
        </w:rPr>
      </w:pPr>
    </w:p>
    <w:p w14:paraId="7B1267F9" w14:textId="77777777" w:rsidR="001368A7" w:rsidRPr="0088497D" w:rsidRDefault="001368A7" w:rsidP="000A35F4">
      <w:pPr>
        <w:tabs>
          <w:tab w:val="left" w:pos="5940"/>
        </w:tabs>
        <w:jc w:val="both"/>
        <w:rPr>
          <w:rFonts w:eastAsia="Times New Roman"/>
          <w:sz w:val="24"/>
          <w:szCs w:val="24"/>
        </w:rPr>
      </w:pPr>
      <w:r w:rsidRPr="0088497D">
        <w:rPr>
          <w:rFonts w:eastAsia="Times New Roman"/>
          <w:sz w:val="24"/>
          <w:szCs w:val="24"/>
          <w:highlight w:val="white"/>
        </w:rPr>
        <w:t xml:space="preserve">PIGNATI, Wanderlei; OLIVEIRA, Noemi Pereira; SILVA, </w:t>
      </w:r>
      <w:proofErr w:type="spellStart"/>
      <w:r w:rsidRPr="0088497D">
        <w:rPr>
          <w:rFonts w:eastAsia="Times New Roman"/>
          <w:sz w:val="24"/>
          <w:szCs w:val="24"/>
          <w:highlight w:val="white"/>
        </w:rPr>
        <w:t>Ageo</w:t>
      </w:r>
      <w:proofErr w:type="spellEnd"/>
      <w:r w:rsidRPr="0088497D">
        <w:rPr>
          <w:rFonts w:eastAsia="Times New Roman"/>
          <w:sz w:val="24"/>
          <w:szCs w:val="24"/>
          <w:highlight w:val="white"/>
        </w:rPr>
        <w:t xml:space="preserve"> Mário Cândido da. </w:t>
      </w:r>
      <w:r w:rsidRPr="0088497D">
        <w:rPr>
          <w:rFonts w:eastAsia="Times New Roman"/>
          <w:b/>
          <w:bCs/>
          <w:sz w:val="24"/>
          <w:szCs w:val="24"/>
          <w:highlight w:val="white"/>
        </w:rPr>
        <w:t>Vigilância aos agrotóxicos</w:t>
      </w:r>
      <w:r w:rsidRPr="0088497D">
        <w:rPr>
          <w:rFonts w:eastAsia="Times New Roman"/>
          <w:sz w:val="24"/>
          <w:szCs w:val="24"/>
          <w:highlight w:val="white"/>
        </w:rPr>
        <w:t>: quantificação do uso e previsão de impactos na saúde-trabalho-ambiente para os municípios brasileiros. Ciência &amp; Saúde Coletiva, v. 19, p. 4669-4678, 2014.</w:t>
      </w:r>
    </w:p>
    <w:p w14:paraId="0C2BBD29" w14:textId="77777777" w:rsidR="00FF4348" w:rsidRDefault="00FF4348" w:rsidP="000A35F4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FF4348" w:rsidSect="004F776F">
      <w:headerReference w:type="default" r:id="rId13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82E0D" w14:textId="77777777" w:rsidR="008D4403" w:rsidRDefault="008D4403">
      <w:pPr>
        <w:spacing w:line="240" w:lineRule="auto"/>
      </w:pPr>
      <w:r>
        <w:separator/>
      </w:r>
    </w:p>
  </w:endnote>
  <w:endnote w:type="continuationSeparator" w:id="0">
    <w:p w14:paraId="6C7B09BD" w14:textId="77777777" w:rsidR="008D4403" w:rsidRDefault="008D44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C0A56" w14:textId="77777777" w:rsidR="008D4403" w:rsidRDefault="008D4403">
      <w:pPr>
        <w:spacing w:line="240" w:lineRule="auto"/>
      </w:pPr>
      <w:r>
        <w:separator/>
      </w:r>
    </w:p>
  </w:footnote>
  <w:footnote w:type="continuationSeparator" w:id="0">
    <w:p w14:paraId="04185C4D" w14:textId="77777777" w:rsidR="008D4403" w:rsidRDefault="008D4403">
      <w:pPr>
        <w:spacing w:line="240" w:lineRule="auto"/>
      </w:pPr>
      <w:r>
        <w:continuationSeparator/>
      </w:r>
    </w:p>
  </w:footnote>
  <w:footnote w:id="1">
    <w:p w14:paraId="2AE11F58" w14:textId="0A234F94" w:rsidR="00CE0FF8" w:rsidRDefault="00CE0FF8">
      <w:pPr>
        <w:pStyle w:val="Textodenotaderodap"/>
      </w:pPr>
      <w:r>
        <w:rPr>
          <w:rStyle w:val="Refdenotaderodap"/>
        </w:rPr>
        <w:footnoteRef/>
      </w:r>
      <w:r>
        <w:t xml:space="preserve"> Autorizaram a pesquisa somente verbalmente, e por isso nenhum nome será utilizado, apenas apelidos e alcunhas.</w:t>
      </w:r>
    </w:p>
  </w:footnote>
  <w:footnote w:id="2">
    <w:p w14:paraId="686247A6" w14:textId="77777777" w:rsidR="00875A6B" w:rsidRDefault="00875A6B">
      <w:pPr>
        <w:pStyle w:val="Textodenotaderodap"/>
      </w:pPr>
      <w:r>
        <w:rPr>
          <w:rStyle w:val="Refdenotaderodap"/>
        </w:rPr>
        <w:footnoteRef/>
      </w:r>
      <w:r>
        <w:t xml:space="preserve"> Fazenda que deu “origem” ao povoamento do Assentamento, onde as pessoas iam trabalhar nos seringais durante a época do ciclo da borracha</w:t>
      </w:r>
    </w:p>
  </w:footnote>
  <w:footnote w:id="3">
    <w:p w14:paraId="1D6395B5" w14:textId="77777777" w:rsidR="00496777" w:rsidRDefault="00496777">
      <w:pPr>
        <w:pStyle w:val="Textodenotaderodap"/>
      </w:pPr>
      <w:r>
        <w:rPr>
          <w:rStyle w:val="Refdenotaderodap"/>
        </w:rPr>
        <w:footnoteRef/>
      </w:r>
      <w:r>
        <w:t xml:space="preserve"> Cabeceiras de rios e igarapés, contas as lendas que cada uma tinha seu dono Encantado, que seria responsável por cuidar e proteger aquela nascente</w:t>
      </w:r>
    </w:p>
  </w:footnote>
  <w:footnote w:id="4">
    <w:p w14:paraId="69FCD01D" w14:textId="12144A55" w:rsidR="00CE0FF8" w:rsidRDefault="00CE0FF8">
      <w:pPr>
        <w:pStyle w:val="Textodenotaderodap"/>
      </w:pPr>
      <w:r>
        <w:rPr>
          <w:rStyle w:val="Refdenotaderodap"/>
        </w:rPr>
        <w:footnoteRef/>
      </w:r>
      <w:r>
        <w:t xml:space="preserve"> Como chamamos os períodos de viagem a campo, sendo numeradas em </w:t>
      </w:r>
      <w:proofErr w:type="gramStart"/>
      <w:r>
        <w:t>I,II</w:t>
      </w:r>
      <w:proofErr w:type="gramEnd"/>
      <w:r>
        <w:t xml:space="preserve"> e III</w:t>
      </w:r>
    </w:p>
  </w:footnote>
  <w:footnote w:id="5">
    <w:p w14:paraId="1072F189" w14:textId="77777777" w:rsidR="006B52D0" w:rsidRDefault="006B52D0">
      <w:pPr>
        <w:pStyle w:val="Textodenotaderodap"/>
      </w:pPr>
      <w:r>
        <w:rPr>
          <w:rStyle w:val="Refdenotaderodap"/>
        </w:rPr>
        <w:footnoteRef/>
      </w:r>
      <w:r>
        <w:t xml:space="preserve"> Apelido que não foi modificado por ser bastante utilizado em zonas rurais, o que impossibilita a identificação do indivíduo e possíveis questões antiéticas</w:t>
      </w:r>
    </w:p>
  </w:footnote>
  <w:footnote w:id="6">
    <w:p w14:paraId="24A8D1C3" w14:textId="77777777" w:rsidR="00B54CB5" w:rsidRDefault="00B54CB5">
      <w:pPr>
        <w:pStyle w:val="Textodenotaderodap"/>
      </w:pPr>
      <w:r>
        <w:rPr>
          <w:rStyle w:val="Refdenotaderodap"/>
        </w:rPr>
        <w:footnoteRef/>
      </w:r>
      <w:r>
        <w:t xml:space="preserve"> Aqueles que foram morar na região após a divisão oficial do INCRA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6BB64" w14:textId="77777777" w:rsidR="00FF4348" w:rsidRDefault="00000000">
    <w:r>
      <w:rPr>
        <w:noProof/>
      </w:rPr>
      <w:pict w14:anchorId="368D5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1025" type="#_x0000_t75" style="position:absolute;margin-left:0;margin-top:.55pt;width:595.55pt;height:844.7pt;z-index:-1;visibility:visible;mso-wrap-distance-top:9pt;mso-wrap-distance-bottom:9pt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F4348"/>
    <w:rsid w:val="0008361A"/>
    <w:rsid w:val="00093953"/>
    <w:rsid w:val="000A35F4"/>
    <w:rsid w:val="000B2680"/>
    <w:rsid w:val="000D5644"/>
    <w:rsid w:val="000F2D2F"/>
    <w:rsid w:val="00127406"/>
    <w:rsid w:val="001368A7"/>
    <w:rsid w:val="00161A22"/>
    <w:rsid w:val="0016541A"/>
    <w:rsid w:val="001B2416"/>
    <w:rsid w:val="002119BF"/>
    <w:rsid w:val="002139B8"/>
    <w:rsid w:val="002665FB"/>
    <w:rsid w:val="00283757"/>
    <w:rsid w:val="00292980"/>
    <w:rsid w:val="002B22E3"/>
    <w:rsid w:val="003C0C1A"/>
    <w:rsid w:val="00400897"/>
    <w:rsid w:val="00482CA3"/>
    <w:rsid w:val="00496777"/>
    <w:rsid w:val="004C4755"/>
    <w:rsid w:val="004F776F"/>
    <w:rsid w:val="0051392B"/>
    <w:rsid w:val="005C4655"/>
    <w:rsid w:val="005F554F"/>
    <w:rsid w:val="006B52D0"/>
    <w:rsid w:val="006D70D6"/>
    <w:rsid w:val="00711AAD"/>
    <w:rsid w:val="00721D14"/>
    <w:rsid w:val="00757F04"/>
    <w:rsid w:val="00772638"/>
    <w:rsid w:val="007B760E"/>
    <w:rsid w:val="00875A6B"/>
    <w:rsid w:val="00890900"/>
    <w:rsid w:val="008D4403"/>
    <w:rsid w:val="008E0F1E"/>
    <w:rsid w:val="0090525F"/>
    <w:rsid w:val="009D172C"/>
    <w:rsid w:val="009D6DA6"/>
    <w:rsid w:val="009E5BD3"/>
    <w:rsid w:val="009F0025"/>
    <w:rsid w:val="00A04F1F"/>
    <w:rsid w:val="00A42F5F"/>
    <w:rsid w:val="00A53282"/>
    <w:rsid w:val="00A61BF6"/>
    <w:rsid w:val="00A669C2"/>
    <w:rsid w:val="00A82967"/>
    <w:rsid w:val="00B306DF"/>
    <w:rsid w:val="00B54CB5"/>
    <w:rsid w:val="00BB06AC"/>
    <w:rsid w:val="00BC7C70"/>
    <w:rsid w:val="00C37089"/>
    <w:rsid w:val="00CE0FF8"/>
    <w:rsid w:val="00D35516"/>
    <w:rsid w:val="00D9159F"/>
    <w:rsid w:val="00D94839"/>
    <w:rsid w:val="00DD27C8"/>
    <w:rsid w:val="00E31380"/>
    <w:rsid w:val="00E64E46"/>
    <w:rsid w:val="00E91505"/>
    <w:rsid w:val="00E958FD"/>
    <w:rsid w:val="00E9661D"/>
    <w:rsid w:val="00EF23EF"/>
    <w:rsid w:val="00F2735F"/>
    <w:rsid w:val="00F87F21"/>
    <w:rsid w:val="00FF34BD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32696"/>
  <w15:docId w15:val="{9DBC4913-97CE-49E6-BA88-DDC622C0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character" w:styleId="Refdecomentrio">
    <w:name w:val="annotation reference"/>
    <w:uiPriority w:val="99"/>
    <w:semiHidden/>
    <w:unhideWhenUsed/>
    <w:rsid w:val="00A42F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42F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42F5F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2F5F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42F5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119BF"/>
    <w:rPr>
      <w:rFonts w:ascii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75A6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75A6B"/>
  </w:style>
  <w:style w:type="character" w:styleId="Refdenotaderodap">
    <w:name w:val="footnote reference"/>
    <w:uiPriority w:val="99"/>
    <w:semiHidden/>
    <w:unhideWhenUsed/>
    <w:rsid w:val="00875A6B"/>
    <w:rPr>
      <w:vertAlign w:val="superscript"/>
    </w:rPr>
  </w:style>
  <w:style w:type="paragraph" w:styleId="Reviso">
    <w:name w:val="Revision"/>
    <w:hidden/>
    <w:uiPriority w:val="99"/>
    <w:semiHidden/>
    <w:rsid w:val="000B26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D460F-2C17-4469-9641-1901D60B9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2742</Words>
  <Characters>14809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Maryanne Tavares</cp:lastModifiedBy>
  <cp:revision>38</cp:revision>
  <dcterms:created xsi:type="dcterms:W3CDTF">2025-07-03T16:54:00Z</dcterms:created>
  <dcterms:modified xsi:type="dcterms:W3CDTF">2025-07-04T20:17:00Z</dcterms:modified>
</cp:coreProperties>
</file>