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3BA2F" w14:textId="32164B38" w:rsidR="004F776F" w:rsidRDefault="00D379E9" w:rsidP="004F776F">
      <w:pPr>
        <w:spacing w:line="360" w:lineRule="auto"/>
        <w:jc w:val="center"/>
        <w:rPr>
          <w:sz w:val="24"/>
          <w:szCs w:val="24"/>
        </w:rPr>
      </w:pPr>
      <w:r>
        <w:rPr>
          <w:b/>
          <w:sz w:val="24"/>
          <w:szCs w:val="24"/>
        </w:rPr>
        <w:t>AS DIMENSÕES CONSTITUTIVAS DO SERVIÇO SOCIAL</w:t>
      </w:r>
      <w:r w:rsidR="004F776F">
        <w:rPr>
          <w:b/>
          <w:sz w:val="24"/>
          <w:szCs w:val="24"/>
        </w:rPr>
        <w:t>:</w:t>
      </w:r>
      <w:r w:rsidR="00711AAD">
        <w:rPr>
          <w:sz w:val="24"/>
          <w:szCs w:val="24"/>
        </w:rPr>
        <w:t xml:space="preserve"> </w:t>
      </w:r>
      <w:r>
        <w:rPr>
          <w:sz w:val="24"/>
          <w:szCs w:val="24"/>
        </w:rPr>
        <w:t xml:space="preserve">retomando o debate e apontando </w:t>
      </w:r>
      <w:r w:rsidR="0007364E">
        <w:rPr>
          <w:sz w:val="24"/>
          <w:szCs w:val="24"/>
        </w:rPr>
        <w:t>elementos</w:t>
      </w:r>
      <w:r w:rsidR="008F7091">
        <w:rPr>
          <w:sz w:val="24"/>
          <w:szCs w:val="24"/>
        </w:rPr>
        <w:t xml:space="preserve"> para sua apreensão</w:t>
      </w:r>
    </w:p>
    <w:p w14:paraId="3F5A91D0" w14:textId="77777777" w:rsidR="004F776F" w:rsidRDefault="004F776F" w:rsidP="1E666426">
      <w:pPr>
        <w:spacing w:line="240" w:lineRule="auto"/>
        <w:ind w:left="2835"/>
        <w:jc w:val="both"/>
        <w:rPr>
          <w:b/>
          <w:bCs/>
          <w:sz w:val="20"/>
          <w:szCs w:val="20"/>
        </w:rPr>
      </w:pPr>
    </w:p>
    <w:p w14:paraId="6790B85B" w14:textId="57C67E76" w:rsidR="1E666426" w:rsidRDefault="1E666426" w:rsidP="1E666426">
      <w:pPr>
        <w:spacing w:line="240" w:lineRule="auto"/>
        <w:ind w:left="2835"/>
        <w:jc w:val="right"/>
        <w:rPr>
          <w:rStyle w:val="Refdenotaderodap"/>
          <w:sz w:val="20"/>
          <w:szCs w:val="20"/>
        </w:rPr>
      </w:pPr>
      <w:r w:rsidRPr="1E666426">
        <w:rPr>
          <w:sz w:val="20"/>
          <w:szCs w:val="20"/>
        </w:rPr>
        <w:t>Lorena Ferreira Portes</w:t>
      </w:r>
      <w:r w:rsidRPr="1E666426">
        <w:rPr>
          <w:rStyle w:val="Refdenotaderodap"/>
          <w:sz w:val="20"/>
          <w:szCs w:val="20"/>
        </w:rPr>
        <w:footnoteReference w:id="1"/>
      </w:r>
    </w:p>
    <w:p w14:paraId="1098B268" w14:textId="02737677" w:rsidR="005C4655" w:rsidRDefault="1E666426" w:rsidP="1E666426">
      <w:pPr>
        <w:spacing w:line="240" w:lineRule="auto"/>
        <w:ind w:left="2835"/>
        <w:jc w:val="right"/>
        <w:rPr>
          <w:rStyle w:val="Refdenotaderodap"/>
          <w:sz w:val="20"/>
          <w:szCs w:val="20"/>
        </w:rPr>
      </w:pPr>
      <w:r w:rsidRPr="1E666426">
        <w:rPr>
          <w:sz w:val="20"/>
          <w:szCs w:val="20"/>
        </w:rPr>
        <w:t>Lucelia Aparecida Moreira</w:t>
      </w:r>
      <w:r w:rsidR="005C4655" w:rsidRPr="1E666426">
        <w:rPr>
          <w:rStyle w:val="Refdenotaderodap"/>
          <w:sz w:val="20"/>
          <w:szCs w:val="20"/>
        </w:rPr>
        <w:footnoteReference w:id="2"/>
      </w:r>
    </w:p>
    <w:p w14:paraId="5435C5EF" w14:textId="41BC4EE6" w:rsidR="1E666426" w:rsidRDefault="1E666426" w:rsidP="1E666426">
      <w:pPr>
        <w:spacing w:line="240" w:lineRule="auto"/>
        <w:ind w:left="2835"/>
        <w:jc w:val="both"/>
        <w:rPr>
          <w:b/>
          <w:bCs/>
          <w:sz w:val="20"/>
          <w:szCs w:val="20"/>
        </w:rPr>
      </w:pPr>
    </w:p>
    <w:p w14:paraId="4D00EB17" w14:textId="77777777" w:rsidR="004F776F" w:rsidRDefault="004F776F" w:rsidP="004F776F">
      <w:pPr>
        <w:spacing w:line="240" w:lineRule="auto"/>
        <w:ind w:left="2835"/>
        <w:jc w:val="both"/>
        <w:rPr>
          <w:b/>
          <w:sz w:val="20"/>
          <w:szCs w:val="20"/>
        </w:rPr>
      </w:pPr>
      <w:r>
        <w:rPr>
          <w:b/>
          <w:sz w:val="20"/>
          <w:szCs w:val="20"/>
        </w:rPr>
        <w:t>Resumo</w:t>
      </w:r>
    </w:p>
    <w:p w14:paraId="03E848EE" w14:textId="375E4C65" w:rsidR="1E666426" w:rsidRDefault="1E666426" w:rsidP="1E666426">
      <w:pPr>
        <w:spacing w:line="240" w:lineRule="auto"/>
        <w:ind w:left="2835"/>
        <w:jc w:val="both"/>
        <w:rPr>
          <w:sz w:val="20"/>
          <w:szCs w:val="20"/>
        </w:rPr>
      </w:pPr>
      <w:r w:rsidRPr="1E666426">
        <w:rPr>
          <w:sz w:val="20"/>
          <w:szCs w:val="20"/>
        </w:rPr>
        <w:t xml:space="preserve">O presente trabalho tem por objetivo proporcionar algumas reflexões acerca das dimensões constitutivas do Serviço Social denominadas teórico-metodológica, ético-política e técnico-operativa da profissão. Parte-se do interesse em contribuir com alguns elementos que auxiliem na compreensão de tais dimensões, para além das apreensões dos autores elencados para a finalidade deste trabalho. Como recurso metodológico, utilizamos da pesquisa de natureza qualitativa, a partir de uma revisão de literatura. Infere-se que um constructo teórico-analítico e as elaborações políticas são elementos imprescindíveis para a construção das respostas profissionais. Com isso, considera-se que análise da realidade através da perspectiva da totalidade encontra-se imbricada à direção social pretendida pela categoria profissional dos/das assistentes sociais. </w:t>
      </w:r>
    </w:p>
    <w:p w14:paraId="4C31C25C" w14:textId="2A3B3E01" w:rsidR="1E666426" w:rsidRDefault="1E666426" w:rsidP="1E666426">
      <w:pPr>
        <w:spacing w:line="240" w:lineRule="auto"/>
        <w:ind w:left="2835"/>
        <w:jc w:val="both"/>
        <w:rPr>
          <w:sz w:val="20"/>
          <w:szCs w:val="20"/>
        </w:rPr>
      </w:pPr>
      <w:r w:rsidRPr="1E666426">
        <w:rPr>
          <w:b/>
          <w:bCs/>
          <w:sz w:val="20"/>
          <w:szCs w:val="20"/>
        </w:rPr>
        <w:t>Palavras-chave</w:t>
      </w:r>
      <w:r w:rsidRPr="1E666426">
        <w:rPr>
          <w:sz w:val="20"/>
          <w:szCs w:val="20"/>
        </w:rPr>
        <w:t>: dimensões; Serviço Social; assistentes socia</w:t>
      </w:r>
      <w:r w:rsidR="00B03806">
        <w:rPr>
          <w:sz w:val="20"/>
          <w:szCs w:val="20"/>
        </w:rPr>
        <w:t>i</w:t>
      </w:r>
      <w:r w:rsidRPr="1E666426">
        <w:rPr>
          <w:sz w:val="20"/>
          <w:szCs w:val="20"/>
        </w:rPr>
        <w:t>s.</w:t>
      </w:r>
    </w:p>
    <w:p w14:paraId="452565CA" w14:textId="77777777" w:rsidR="004F776F" w:rsidRPr="00324ED8" w:rsidRDefault="004F776F" w:rsidP="004F776F">
      <w:pPr>
        <w:spacing w:line="240" w:lineRule="auto"/>
        <w:ind w:left="2835"/>
        <w:jc w:val="both"/>
        <w:rPr>
          <w:sz w:val="20"/>
          <w:szCs w:val="20"/>
          <w:lang w:val="en-US"/>
        </w:rPr>
      </w:pPr>
    </w:p>
    <w:p w14:paraId="46BEC25C" w14:textId="77777777" w:rsidR="004F776F" w:rsidRPr="005E3576" w:rsidRDefault="1E666426" w:rsidP="004F776F">
      <w:pPr>
        <w:spacing w:line="240" w:lineRule="auto"/>
        <w:ind w:left="2835"/>
        <w:jc w:val="both"/>
        <w:rPr>
          <w:b/>
          <w:sz w:val="20"/>
          <w:szCs w:val="20"/>
          <w:lang w:val="en-US"/>
        </w:rPr>
      </w:pPr>
      <w:r w:rsidRPr="1E666426">
        <w:rPr>
          <w:b/>
          <w:bCs/>
          <w:sz w:val="20"/>
          <w:szCs w:val="20"/>
          <w:lang w:val="en-US"/>
        </w:rPr>
        <w:t>Abstract</w:t>
      </w:r>
      <w:bookmarkStart w:id="0" w:name="_GoBack"/>
      <w:bookmarkEnd w:id="0"/>
    </w:p>
    <w:p w14:paraId="56DA51F4" w14:textId="1D6D4BDA" w:rsidR="1E666426" w:rsidRDefault="1E666426" w:rsidP="1E666426">
      <w:pPr>
        <w:spacing w:line="240" w:lineRule="auto"/>
        <w:ind w:left="2835"/>
        <w:jc w:val="both"/>
        <w:rPr>
          <w:sz w:val="20"/>
          <w:szCs w:val="20"/>
          <w:lang w:val="en-US"/>
        </w:rPr>
      </w:pPr>
      <w:r w:rsidRPr="1E666426">
        <w:rPr>
          <w:sz w:val="20"/>
          <w:szCs w:val="20"/>
          <w:lang w:val="en-US"/>
        </w:rPr>
        <w:t>The present work aims to provide some reflections on the constitutive dimensions of Social Service called theoretical-methodological, ethical-political and technical-operational of the profession. The aim is to contribute some elements that help in understanding such dimensions, beyond the concerns of the authors listed for the purpose of this work. As a methodological resource, we used qualitative research, based on a literature review. It can be inferred that a theoretical-analytical construct and political elaborations are essential elements for the construction of professional responses. Therefore, it is considered that the analysis of reality through the perspective of totality is intertwined with the social direction intended by the professional category of social workers.</w:t>
      </w:r>
    </w:p>
    <w:p w14:paraId="2AC43C16" w14:textId="7F2CF81B" w:rsidR="004F776F" w:rsidRDefault="1E666426" w:rsidP="1E666426">
      <w:pPr>
        <w:spacing w:line="240" w:lineRule="auto"/>
        <w:ind w:left="2835"/>
        <w:jc w:val="both"/>
        <w:rPr>
          <w:sz w:val="20"/>
          <w:szCs w:val="20"/>
          <w:lang w:val="en-US"/>
        </w:rPr>
      </w:pPr>
      <w:r w:rsidRPr="1E666426">
        <w:rPr>
          <w:b/>
          <w:bCs/>
          <w:sz w:val="20"/>
          <w:szCs w:val="20"/>
          <w:lang w:val="en-US"/>
        </w:rPr>
        <w:t>Keywords</w:t>
      </w:r>
      <w:r w:rsidRPr="1E666426">
        <w:rPr>
          <w:sz w:val="20"/>
          <w:szCs w:val="20"/>
          <w:lang w:val="en-US"/>
        </w:rPr>
        <w:t xml:space="preserve">: dimensions; Social Service; </w:t>
      </w:r>
      <w:r w:rsidRPr="1E666426">
        <w:rPr>
          <w:sz w:val="20"/>
          <w:szCs w:val="20"/>
          <w:lang w:val="en"/>
        </w:rPr>
        <w:t>social workers.</w:t>
      </w:r>
    </w:p>
    <w:p w14:paraId="4541D13D"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0904E250" w14:textId="77777777" w:rsidR="004F776F" w:rsidRDefault="004F776F" w:rsidP="00F2735F">
      <w:pPr>
        <w:spacing w:line="360" w:lineRule="auto"/>
        <w:jc w:val="both"/>
        <w:rPr>
          <w:sz w:val="24"/>
          <w:szCs w:val="24"/>
        </w:rPr>
      </w:pPr>
    </w:p>
    <w:p w14:paraId="1ED27C73" w14:textId="598B3296" w:rsidR="003477A7" w:rsidRDefault="1E666426" w:rsidP="00F2735F">
      <w:pPr>
        <w:spacing w:line="360" w:lineRule="auto"/>
        <w:ind w:firstLine="709"/>
        <w:jc w:val="both"/>
        <w:rPr>
          <w:sz w:val="24"/>
          <w:szCs w:val="24"/>
        </w:rPr>
      </w:pPr>
      <w:r w:rsidRPr="1E666426">
        <w:rPr>
          <w:sz w:val="24"/>
          <w:szCs w:val="24"/>
        </w:rPr>
        <w:t xml:space="preserve">O trabalho apresentado está alinhado a uma pesquisa de mestrado que está sendo iniciada sobre o trabalho de assistentes sociais nos Centros de Socioeducação. Com a finalidade de compreender quais são as particularidades do trabalho, enfatizando as demandas, requisições e ações profissionais, encontramo-nos no processo de construção da revisão de literatura, versando sobre as premissas constitutivas da profissão. </w:t>
      </w:r>
    </w:p>
    <w:p w14:paraId="5800938C" w14:textId="3A13A5F5" w:rsidR="00992615" w:rsidRDefault="00992615" w:rsidP="00F2735F">
      <w:pPr>
        <w:spacing w:line="360" w:lineRule="auto"/>
        <w:ind w:firstLine="709"/>
        <w:jc w:val="both"/>
        <w:rPr>
          <w:sz w:val="24"/>
          <w:szCs w:val="24"/>
        </w:rPr>
      </w:pPr>
      <w:r>
        <w:rPr>
          <w:sz w:val="24"/>
          <w:szCs w:val="24"/>
        </w:rPr>
        <w:t xml:space="preserve">No conjunto destas premissas destacam-se a tese explicativa da emergência da profissão em uma perspectiva histórico-crítica, o estatuto de assalariamento e as condicionalidades à execução do trabalho do/da assistente social no mercado de trabalho e a compreensão sobre a natureza da profissão que, apesar de considerar, sobretudo, a </w:t>
      </w:r>
      <w:r w:rsidR="00EF0791">
        <w:rPr>
          <w:sz w:val="24"/>
          <w:szCs w:val="24"/>
        </w:rPr>
        <w:t>sua natureza</w:t>
      </w:r>
      <w:r>
        <w:rPr>
          <w:sz w:val="24"/>
          <w:szCs w:val="24"/>
        </w:rPr>
        <w:t xml:space="preserve"> </w:t>
      </w:r>
      <w:r w:rsidR="00E43B66">
        <w:rPr>
          <w:sz w:val="24"/>
          <w:szCs w:val="24"/>
        </w:rPr>
        <w:t>interventiva, não</w:t>
      </w:r>
      <w:r>
        <w:rPr>
          <w:sz w:val="24"/>
          <w:szCs w:val="24"/>
        </w:rPr>
        <w:t xml:space="preserve"> se desconsidera os elementos analíticos e políticos imbricados no trabalho e na formação profissional.</w:t>
      </w:r>
    </w:p>
    <w:p w14:paraId="0D497B15" w14:textId="305B8380" w:rsidR="004F776F" w:rsidRDefault="1E666426" w:rsidP="1E666426">
      <w:pPr>
        <w:spacing w:line="360" w:lineRule="auto"/>
        <w:ind w:firstLine="709"/>
        <w:jc w:val="both"/>
        <w:rPr>
          <w:color w:val="FF0000"/>
          <w:sz w:val="24"/>
          <w:szCs w:val="24"/>
        </w:rPr>
      </w:pPr>
      <w:r w:rsidRPr="1E666426">
        <w:rPr>
          <w:sz w:val="24"/>
          <w:szCs w:val="24"/>
        </w:rPr>
        <w:t xml:space="preserve">Sendo assim, enfatizaremos no texto que segue, as apreensões construídas por pesquisadores/as que vem se debruçando sobre a temática em questão, retomando o debate sobre as dimensões constitutivas da profissão de Serviço Social.  A partir de uma revisão de literatura, recuperaremos, brevemente, alguns aspectos enfatizados pelas autoras sobre cada uma das dimensões profissionais. Posteriormente à exposição, lançaremos, na conclusão do trabalho, elementos que visam contribuir com a discussão. Os textos selecionados para essa revisão de literatura são da autoria de Marilda Iamamoto (2007, 2013), Yolanda Guerra (2013), Cláudia Mônica dos Santos (2013a, 2013b) e Rosa Trindade (2013).  </w:t>
      </w:r>
    </w:p>
    <w:p w14:paraId="29F4662E" w14:textId="18CF0B5F" w:rsidR="1E666426" w:rsidRDefault="1E666426" w:rsidP="1E666426">
      <w:pPr>
        <w:spacing w:line="360" w:lineRule="auto"/>
        <w:ind w:firstLine="709"/>
        <w:jc w:val="both"/>
        <w:rPr>
          <w:sz w:val="24"/>
          <w:szCs w:val="24"/>
        </w:rPr>
      </w:pPr>
    </w:p>
    <w:p w14:paraId="570392E5" w14:textId="74CE8020" w:rsidR="004F776F" w:rsidRDefault="004F776F" w:rsidP="00F2735F">
      <w:pPr>
        <w:spacing w:line="360" w:lineRule="auto"/>
        <w:jc w:val="both"/>
        <w:rPr>
          <w:b/>
          <w:sz w:val="24"/>
          <w:szCs w:val="24"/>
        </w:rPr>
      </w:pPr>
      <w:r>
        <w:rPr>
          <w:b/>
          <w:sz w:val="24"/>
          <w:szCs w:val="24"/>
        </w:rPr>
        <w:t>2</w:t>
      </w:r>
      <w:r>
        <w:rPr>
          <w:b/>
          <w:sz w:val="24"/>
          <w:szCs w:val="24"/>
        </w:rPr>
        <w:tab/>
      </w:r>
      <w:r w:rsidR="00515966">
        <w:rPr>
          <w:b/>
          <w:sz w:val="24"/>
          <w:szCs w:val="24"/>
        </w:rPr>
        <w:t>A NATUREZA INTERVENTIVA DO SERVIÇO SOCIAL E AS MEDIAÇÕES TEÓRICO-POLÍTICAS PRESENTES</w:t>
      </w:r>
    </w:p>
    <w:p w14:paraId="3F2732DC" w14:textId="77777777" w:rsidR="004F776F" w:rsidRDefault="004F776F" w:rsidP="00F2735F">
      <w:pPr>
        <w:spacing w:line="360" w:lineRule="auto"/>
        <w:jc w:val="both"/>
        <w:rPr>
          <w:sz w:val="24"/>
          <w:szCs w:val="24"/>
        </w:rPr>
      </w:pPr>
    </w:p>
    <w:p w14:paraId="5744D614" w14:textId="62DC8FB3" w:rsidR="00BB35F1" w:rsidRDefault="007A0791" w:rsidP="00BB35F1">
      <w:pPr>
        <w:spacing w:line="360" w:lineRule="auto"/>
        <w:ind w:firstLine="720"/>
        <w:jc w:val="both"/>
        <w:rPr>
          <w:sz w:val="24"/>
          <w:szCs w:val="24"/>
        </w:rPr>
      </w:pPr>
      <w:r>
        <w:rPr>
          <w:sz w:val="24"/>
          <w:szCs w:val="24"/>
        </w:rPr>
        <w:t>O Serviço Social</w:t>
      </w:r>
      <w:r w:rsidR="009E76C5">
        <w:rPr>
          <w:sz w:val="24"/>
          <w:szCs w:val="24"/>
        </w:rPr>
        <w:t xml:space="preserve"> </w:t>
      </w:r>
      <w:r w:rsidR="00732456">
        <w:rPr>
          <w:sz w:val="24"/>
          <w:szCs w:val="24"/>
        </w:rPr>
        <w:t>é profissão</w:t>
      </w:r>
      <w:r w:rsidR="00E31A20">
        <w:rPr>
          <w:sz w:val="24"/>
          <w:szCs w:val="24"/>
        </w:rPr>
        <w:t xml:space="preserve"> requisitada para responder às demandas sociais</w:t>
      </w:r>
      <w:r w:rsidR="00E35E12">
        <w:rPr>
          <w:sz w:val="24"/>
          <w:szCs w:val="24"/>
        </w:rPr>
        <w:t xml:space="preserve"> apresentadas nos diferentes espaços sócio-ocupaciona</w:t>
      </w:r>
      <w:r w:rsidR="009E76C5">
        <w:rPr>
          <w:sz w:val="24"/>
          <w:szCs w:val="24"/>
        </w:rPr>
        <w:t xml:space="preserve">is </w:t>
      </w:r>
      <w:r w:rsidR="00E77B95">
        <w:rPr>
          <w:sz w:val="24"/>
          <w:szCs w:val="24"/>
        </w:rPr>
        <w:t>em que atua.</w:t>
      </w:r>
      <w:r w:rsidR="00BB35F1">
        <w:rPr>
          <w:sz w:val="24"/>
          <w:szCs w:val="24"/>
        </w:rPr>
        <w:t xml:space="preserve"> </w:t>
      </w:r>
      <w:r w:rsidR="002D5624">
        <w:rPr>
          <w:sz w:val="24"/>
          <w:szCs w:val="24"/>
        </w:rPr>
        <w:t xml:space="preserve">Demandas </w:t>
      </w:r>
      <w:r w:rsidR="002D5624">
        <w:rPr>
          <w:sz w:val="24"/>
          <w:szCs w:val="24"/>
        </w:rPr>
        <w:lastRenderedPageBreak/>
        <w:t xml:space="preserve">que devem ser consideradas como desdobramentos das contradições sociais oriundas do modo de produção capitalista. </w:t>
      </w:r>
      <w:r w:rsidR="00BB35F1">
        <w:rPr>
          <w:sz w:val="24"/>
          <w:szCs w:val="24"/>
        </w:rPr>
        <w:t xml:space="preserve">A política social se </w:t>
      </w:r>
      <w:r w:rsidR="00732456">
        <w:rPr>
          <w:sz w:val="24"/>
          <w:szCs w:val="24"/>
        </w:rPr>
        <w:t>configura como</w:t>
      </w:r>
      <w:r w:rsidR="00BB35F1">
        <w:rPr>
          <w:sz w:val="24"/>
          <w:szCs w:val="24"/>
        </w:rPr>
        <w:t xml:space="preserve"> uma modalidade específica para a atuação profissional diante das demandas sociais, se constituindo </w:t>
      </w:r>
      <w:r w:rsidR="0053125A">
        <w:rPr>
          <w:sz w:val="24"/>
          <w:szCs w:val="24"/>
        </w:rPr>
        <w:t>como campo</w:t>
      </w:r>
      <w:r w:rsidR="00803E3E">
        <w:rPr>
          <w:sz w:val="24"/>
          <w:szCs w:val="24"/>
        </w:rPr>
        <w:t xml:space="preserve"> mediador do trabalho. </w:t>
      </w:r>
    </w:p>
    <w:p w14:paraId="1510D66A" w14:textId="5C57E719" w:rsidR="002D5624" w:rsidRDefault="00C80797" w:rsidP="00BB35F1">
      <w:pPr>
        <w:spacing w:line="360" w:lineRule="auto"/>
        <w:ind w:firstLine="720"/>
        <w:jc w:val="both"/>
        <w:rPr>
          <w:sz w:val="24"/>
          <w:szCs w:val="24"/>
        </w:rPr>
      </w:pPr>
      <w:r>
        <w:rPr>
          <w:sz w:val="24"/>
          <w:szCs w:val="24"/>
        </w:rPr>
        <w:t>Para responder às demandas</w:t>
      </w:r>
      <w:r w:rsidR="00B41298">
        <w:rPr>
          <w:sz w:val="24"/>
          <w:szCs w:val="24"/>
        </w:rPr>
        <w:t xml:space="preserve"> postas à profissão – que são apresentadas por diferentes segmentos</w:t>
      </w:r>
      <w:r w:rsidR="00054A3E">
        <w:rPr>
          <w:sz w:val="24"/>
          <w:szCs w:val="24"/>
        </w:rPr>
        <w:t xml:space="preserve"> </w:t>
      </w:r>
      <w:r w:rsidR="00E50DA0">
        <w:rPr>
          <w:sz w:val="24"/>
          <w:szCs w:val="24"/>
        </w:rPr>
        <w:t>-</w:t>
      </w:r>
      <w:r w:rsidR="008B0A9E">
        <w:rPr>
          <w:sz w:val="24"/>
          <w:szCs w:val="24"/>
        </w:rPr>
        <w:t>, os</w:t>
      </w:r>
      <w:r w:rsidR="00054A3E">
        <w:rPr>
          <w:sz w:val="24"/>
          <w:szCs w:val="24"/>
        </w:rPr>
        <w:t xml:space="preserve">/as assistentes sociais </w:t>
      </w:r>
      <w:r w:rsidR="009D3BC2">
        <w:rPr>
          <w:sz w:val="24"/>
          <w:szCs w:val="24"/>
        </w:rPr>
        <w:t>constroem ações</w:t>
      </w:r>
      <w:r w:rsidR="000548A1">
        <w:rPr>
          <w:sz w:val="24"/>
          <w:szCs w:val="24"/>
        </w:rPr>
        <w:t xml:space="preserve"> que estão vinculadas às atribuições profissionais; atribuições por vezes </w:t>
      </w:r>
      <w:r w:rsidR="00052C9F">
        <w:rPr>
          <w:sz w:val="24"/>
          <w:szCs w:val="24"/>
        </w:rPr>
        <w:t>definidas equivocadamente</w:t>
      </w:r>
      <w:r w:rsidR="00CE4722">
        <w:rPr>
          <w:sz w:val="24"/>
          <w:szCs w:val="24"/>
        </w:rPr>
        <w:t xml:space="preserve"> pelas</w:t>
      </w:r>
      <w:r w:rsidR="000548A1">
        <w:rPr>
          <w:sz w:val="24"/>
          <w:szCs w:val="24"/>
        </w:rPr>
        <w:t xml:space="preserve"> instituições,</w:t>
      </w:r>
      <w:r w:rsidR="004867E1">
        <w:rPr>
          <w:sz w:val="24"/>
          <w:szCs w:val="24"/>
        </w:rPr>
        <w:t xml:space="preserve"> pensada </w:t>
      </w:r>
      <w:r w:rsidR="00752F73">
        <w:rPr>
          <w:sz w:val="24"/>
          <w:szCs w:val="24"/>
        </w:rPr>
        <w:t xml:space="preserve">pelos próprios </w:t>
      </w:r>
      <w:r w:rsidR="00BC3809">
        <w:rPr>
          <w:sz w:val="24"/>
          <w:szCs w:val="24"/>
        </w:rPr>
        <w:t>assistentes sociais</w:t>
      </w:r>
      <w:r w:rsidR="00752F73">
        <w:rPr>
          <w:sz w:val="24"/>
          <w:szCs w:val="24"/>
        </w:rPr>
        <w:t xml:space="preserve"> e apontadas pela categoria profissional por meio das legislações profissionais construídas coletivamente. Destaque para a lei que regulamenta a profissão </w:t>
      </w:r>
      <w:r w:rsidR="003048AD">
        <w:rPr>
          <w:sz w:val="24"/>
          <w:szCs w:val="24"/>
        </w:rPr>
        <w:t>(Lei 8662/1993) e o código de ética profissional dos/as assistentes sociais de 1993.</w:t>
      </w:r>
    </w:p>
    <w:p w14:paraId="74E239B9" w14:textId="12D525C5" w:rsidR="003048AD" w:rsidRDefault="004F70A8" w:rsidP="00BB35F1">
      <w:pPr>
        <w:spacing w:line="360" w:lineRule="auto"/>
        <w:ind w:firstLine="720"/>
        <w:jc w:val="both"/>
        <w:rPr>
          <w:sz w:val="24"/>
          <w:szCs w:val="24"/>
        </w:rPr>
      </w:pPr>
      <w:r>
        <w:rPr>
          <w:sz w:val="24"/>
          <w:szCs w:val="24"/>
        </w:rPr>
        <w:t xml:space="preserve">Considerando a </w:t>
      </w:r>
      <w:r w:rsidR="003256B3">
        <w:rPr>
          <w:sz w:val="24"/>
          <w:szCs w:val="24"/>
        </w:rPr>
        <w:t>tendência</w:t>
      </w:r>
      <w:r>
        <w:rPr>
          <w:sz w:val="24"/>
          <w:szCs w:val="24"/>
        </w:rPr>
        <w:t xml:space="preserve"> pragmatista e tecnicista do Serviço Social brasileiro, as ações profissionais são, por vezes, ainda pensadas como respostas meramente instrumentais e </w:t>
      </w:r>
      <w:r w:rsidR="008B0A9E">
        <w:rPr>
          <w:sz w:val="24"/>
          <w:szCs w:val="24"/>
        </w:rPr>
        <w:t>operativas, consideradas</w:t>
      </w:r>
      <w:r w:rsidR="008B7594">
        <w:rPr>
          <w:sz w:val="24"/>
          <w:szCs w:val="24"/>
        </w:rPr>
        <w:t xml:space="preserve"> como desvinculadas de uma interpretação</w:t>
      </w:r>
      <w:r w:rsidR="00C21422">
        <w:rPr>
          <w:sz w:val="24"/>
          <w:szCs w:val="24"/>
        </w:rPr>
        <w:t xml:space="preserve"> teórico-metodológica </w:t>
      </w:r>
      <w:r w:rsidR="008B7594">
        <w:rPr>
          <w:sz w:val="24"/>
          <w:szCs w:val="24"/>
        </w:rPr>
        <w:t>da realidade social e da própria profissão</w:t>
      </w:r>
      <w:r w:rsidR="00C21422">
        <w:rPr>
          <w:sz w:val="24"/>
          <w:szCs w:val="24"/>
        </w:rPr>
        <w:t xml:space="preserve"> e despida</w:t>
      </w:r>
      <w:r w:rsidR="001132ED">
        <w:rPr>
          <w:sz w:val="24"/>
          <w:szCs w:val="24"/>
        </w:rPr>
        <w:t>s</w:t>
      </w:r>
      <w:r w:rsidR="00C21422">
        <w:rPr>
          <w:sz w:val="24"/>
          <w:szCs w:val="24"/>
        </w:rPr>
        <w:t xml:space="preserve"> de uma dada orientação política</w:t>
      </w:r>
      <w:r w:rsidR="001132ED">
        <w:rPr>
          <w:sz w:val="24"/>
          <w:szCs w:val="24"/>
        </w:rPr>
        <w:t>. É contra esta apreensão</w:t>
      </w:r>
      <w:r w:rsidR="007D4FA4">
        <w:rPr>
          <w:sz w:val="24"/>
          <w:szCs w:val="24"/>
        </w:rPr>
        <w:t xml:space="preserve"> “supostamente neutra”</w:t>
      </w:r>
      <w:r w:rsidR="001132ED">
        <w:rPr>
          <w:sz w:val="24"/>
          <w:szCs w:val="24"/>
        </w:rPr>
        <w:t xml:space="preserve"> que retomamos o debate sobre as dimensões constitutivas da profissão de Serviço Social.</w:t>
      </w:r>
    </w:p>
    <w:p w14:paraId="27C4EA46" w14:textId="4E82D83B" w:rsidR="002C3F41" w:rsidRDefault="1E666426" w:rsidP="00BB35F1">
      <w:pPr>
        <w:spacing w:line="360" w:lineRule="auto"/>
        <w:ind w:firstLine="720"/>
        <w:jc w:val="both"/>
        <w:rPr>
          <w:sz w:val="24"/>
          <w:szCs w:val="24"/>
        </w:rPr>
      </w:pPr>
      <w:r w:rsidRPr="1E666426">
        <w:rPr>
          <w:sz w:val="24"/>
          <w:szCs w:val="24"/>
        </w:rPr>
        <w:t xml:space="preserve">Iamamoto foi pioneira no debate sobre a natureza interventiva da profissão, afirmando que esta encontra-se articulada a uma natureza analítica, significando “um salto qualitativo na análise sobre a profissão” (Iamamoto, 2013, p.51).  Em texto anterior, a autora enfatiza que é preciso recusar o empiricismo e assumir o desafio intelectual, teórico-crítico, de desvendar a prática social como condição para conduzir e realizar a prática profissional imprimindo-lhe uma direção consciente” (Iamamoto, 2007, p. 178). Ao reivindicar uma reflexão crítica sobre a questão, a autora expõe que a questão teórico-metodológica diz respeito “ao modo de ler, de interpretar, de se relacionar com o ser social”, imbricada à maneira de explicar a sociedade e os fenômenos que a constituem.  Assim, a apropriação da teoria está imbricada de um ponto de vista político. Alerta a autora que a direção política não é </w:t>
      </w:r>
      <w:r w:rsidRPr="1E666426">
        <w:rPr>
          <w:sz w:val="24"/>
          <w:szCs w:val="24"/>
        </w:rPr>
        <w:lastRenderedPageBreak/>
        <w:t>suficiente para desvendar o trabalho profissional no jogo das relações de poder político-econômico, das relações do Estado com o movimento das classes sociais. Tal exigência, de acordo com Iamamoto, “não depende de uma nova opção político-moral, mas supõe uma formação que exige competência teórica” (Iamamoto, 2007, p. 179). Na contramão da tendência empiricista e praticista da profissão, a autora chama a atenção para a necessidade de superar algumas marcas que acompanharam a trajetória da profissão: “já fomos tidos como missionários nas origens; já fomos tidos como técnicos, e hoje lutamos pela condição de intelectuais (e pesquisadores) com competência técnica, e não apenas de um técnico com verniz intelectual” (Iamamoto, 2007, p. 180). A crítica à concepção meramente técnica coloca-se no sentido de que o técnico pouco se interessa em evidenciar a relação de seu trabalho com a totalidade, pois finca-se no domínio de um único aspecto específico da realidade que constitui seu âmbito da ação imediata. A partir dos aspectos indicados pela autora, novos elementos foram sendo introduzidos no debate, tornando-se uma linguagem de referência a afirmação de que a profissão é constituída por dimensões que estão imbricadas e estabelecem uma unidade.</w:t>
      </w:r>
    </w:p>
    <w:p w14:paraId="105F6815" w14:textId="42EB1854" w:rsidR="00D3122F" w:rsidRDefault="002C3F41" w:rsidP="00D3122F">
      <w:pPr>
        <w:spacing w:line="360" w:lineRule="auto"/>
        <w:ind w:firstLine="720"/>
        <w:jc w:val="both"/>
        <w:rPr>
          <w:sz w:val="24"/>
          <w:szCs w:val="24"/>
        </w:rPr>
      </w:pPr>
      <w:r>
        <w:rPr>
          <w:sz w:val="24"/>
          <w:szCs w:val="24"/>
        </w:rPr>
        <w:t xml:space="preserve"> </w:t>
      </w:r>
      <w:r w:rsidR="008D42A4">
        <w:rPr>
          <w:sz w:val="24"/>
          <w:szCs w:val="24"/>
        </w:rPr>
        <w:t>Guerra</w:t>
      </w:r>
      <w:r w:rsidR="00F139DD">
        <w:rPr>
          <w:sz w:val="24"/>
          <w:szCs w:val="24"/>
        </w:rPr>
        <w:t xml:space="preserve"> </w:t>
      </w:r>
      <w:r w:rsidR="008D42A4">
        <w:rPr>
          <w:sz w:val="24"/>
          <w:szCs w:val="24"/>
        </w:rPr>
        <w:t>traz contribuições férteis</w:t>
      </w:r>
      <w:r w:rsidR="00F43016">
        <w:rPr>
          <w:sz w:val="24"/>
          <w:szCs w:val="24"/>
        </w:rPr>
        <w:t xml:space="preserve"> ao preconizar sobre as dimensões que constituem a profissão.</w:t>
      </w:r>
      <w:r>
        <w:rPr>
          <w:sz w:val="24"/>
          <w:szCs w:val="24"/>
        </w:rPr>
        <w:t xml:space="preserve"> </w:t>
      </w:r>
      <w:r w:rsidR="00D87EE8">
        <w:rPr>
          <w:sz w:val="24"/>
          <w:szCs w:val="24"/>
        </w:rPr>
        <w:t xml:space="preserve">Enfatiza a autora que estas </w:t>
      </w:r>
      <w:r w:rsidR="001426B8">
        <w:rPr>
          <w:sz w:val="24"/>
          <w:szCs w:val="24"/>
        </w:rPr>
        <w:t>“</w:t>
      </w:r>
      <w:r w:rsidR="00D87EE8">
        <w:rPr>
          <w:sz w:val="24"/>
          <w:szCs w:val="24"/>
        </w:rPr>
        <w:t xml:space="preserve">dimensões </w:t>
      </w:r>
      <w:r w:rsidR="00471960">
        <w:rPr>
          <w:sz w:val="24"/>
          <w:szCs w:val="24"/>
        </w:rPr>
        <w:t>se colocam</w:t>
      </w:r>
      <w:r w:rsidR="00D87EE8">
        <w:rPr>
          <w:sz w:val="24"/>
          <w:szCs w:val="24"/>
        </w:rPr>
        <w:t xml:space="preserve"> como uma totalidade composta por partes que se integram, se autoimplicam e se autoexplicam</w:t>
      </w:r>
      <w:r w:rsidR="00F139DD">
        <w:rPr>
          <w:sz w:val="24"/>
          <w:szCs w:val="24"/>
        </w:rPr>
        <w:t>”</w:t>
      </w:r>
      <w:r w:rsidR="0031301C">
        <w:rPr>
          <w:sz w:val="24"/>
          <w:szCs w:val="24"/>
        </w:rPr>
        <w:t xml:space="preserve"> (Guerra, 2013, p. 44)</w:t>
      </w:r>
      <w:r w:rsidR="00D3122F">
        <w:rPr>
          <w:sz w:val="24"/>
          <w:szCs w:val="24"/>
        </w:rPr>
        <w:t>.</w:t>
      </w:r>
      <w:r w:rsidR="006D4EAB">
        <w:rPr>
          <w:sz w:val="24"/>
          <w:szCs w:val="24"/>
        </w:rPr>
        <w:t xml:space="preserve"> Neste sentido, a dimensão teórico-metodológica refere-se </w:t>
      </w:r>
      <w:r w:rsidR="00D3122F">
        <w:rPr>
          <w:sz w:val="24"/>
          <w:szCs w:val="24"/>
        </w:rPr>
        <w:t xml:space="preserve">prioritariamente aos fundamentos que dão base ou o alicerce para o Serviço Social como profissão. É a leitura sobre todo o saber teórico profissional acumulado ao longo dos anos da profissão, pois “o conhecimento sobre os fundamentos é essencial para desvelar e submeter à crítica o senso comum”. Essa dimensão é que capacita os/as assistentes sociais para “uma interpretação à luz da universalidade da teoria e o retorno a elas”, pois é este conhecimento que orienta as intervenções e estratégias utilizadas, através de construções teórico-metodológicas (GUERRA, 2023, p. 60). </w:t>
      </w:r>
    </w:p>
    <w:p w14:paraId="714061CA" w14:textId="46E47800" w:rsidR="00895EF5" w:rsidRDefault="1E666426" w:rsidP="00895EF5">
      <w:pPr>
        <w:spacing w:line="360" w:lineRule="auto"/>
        <w:ind w:firstLine="720"/>
        <w:jc w:val="both"/>
        <w:rPr>
          <w:sz w:val="24"/>
          <w:szCs w:val="24"/>
        </w:rPr>
      </w:pPr>
      <w:r w:rsidRPr="1E666426">
        <w:rPr>
          <w:sz w:val="24"/>
          <w:szCs w:val="24"/>
        </w:rPr>
        <w:lastRenderedPageBreak/>
        <w:t xml:space="preserve">Santos coaduna com as autoras citadas anteriormente de que a dimensão teórico-metodológica possibilita contribuições para o profissional no entendimento acerca do conhecimento da realidade, pois, a dimensão “teórico-metodológica fornece ao profissional um ângulo de leitura dos processos sociais, de compreensão do significado social da ação, uma explicação da dinâmica da vida social na sociedade capitalista” (Santos, 2013a p. 23). Portanto, é nesta dimensão que se “possibilita a análise do real” sobre a sociedade vigente e o rebatimento de suas relações sociais.   </w:t>
      </w:r>
    </w:p>
    <w:p w14:paraId="0DC073B7" w14:textId="1480C05A" w:rsidR="00F43016" w:rsidRDefault="00D453CD" w:rsidP="00BB35F1">
      <w:pPr>
        <w:spacing w:line="360" w:lineRule="auto"/>
        <w:ind w:firstLine="720"/>
        <w:jc w:val="both"/>
        <w:rPr>
          <w:sz w:val="24"/>
          <w:szCs w:val="24"/>
        </w:rPr>
      </w:pPr>
      <w:r>
        <w:rPr>
          <w:sz w:val="24"/>
          <w:szCs w:val="24"/>
        </w:rPr>
        <w:t>Sobre a dimensão ético-política, Guerra parte das apreensões feitas por Iamamoto já situadas no texto, reforçando que a inserção</w:t>
      </w:r>
      <w:r w:rsidR="007B42B8">
        <w:rPr>
          <w:sz w:val="24"/>
          <w:szCs w:val="24"/>
        </w:rPr>
        <w:t xml:space="preserve"> do Serviço </w:t>
      </w:r>
      <w:r w:rsidR="00971BE2">
        <w:rPr>
          <w:sz w:val="24"/>
          <w:szCs w:val="24"/>
        </w:rPr>
        <w:t>Social na</w:t>
      </w:r>
      <w:r>
        <w:rPr>
          <w:sz w:val="24"/>
          <w:szCs w:val="24"/>
        </w:rPr>
        <w:t xml:space="preserve"> divisão social e técnica do trabalho da sociedade capitalista</w:t>
      </w:r>
      <w:r w:rsidR="007B42B8">
        <w:rPr>
          <w:sz w:val="24"/>
          <w:szCs w:val="24"/>
        </w:rPr>
        <w:t>, a sua localização na estrutura sócio-ocupacional das</w:t>
      </w:r>
      <w:r w:rsidR="00971BE2">
        <w:rPr>
          <w:sz w:val="24"/>
          <w:szCs w:val="24"/>
        </w:rPr>
        <w:t xml:space="preserve"> </w:t>
      </w:r>
      <w:r w:rsidR="007B42B8">
        <w:rPr>
          <w:sz w:val="24"/>
          <w:szCs w:val="24"/>
        </w:rPr>
        <w:t xml:space="preserve">políticas sociais e a construção de sua funcionalidade </w:t>
      </w:r>
      <w:r w:rsidR="005E641C">
        <w:rPr>
          <w:sz w:val="24"/>
          <w:szCs w:val="24"/>
        </w:rPr>
        <w:t>no espaço de mediação entre as classes sociais e o Estado “franqueiam à intervenção um</w:t>
      </w:r>
      <w:r w:rsidR="00971BE2">
        <w:rPr>
          <w:sz w:val="24"/>
          <w:szCs w:val="24"/>
        </w:rPr>
        <w:t xml:space="preserve"> </w:t>
      </w:r>
      <w:r w:rsidR="005E641C">
        <w:rPr>
          <w:sz w:val="24"/>
          <w:szCs w:val="24"/>
        </w:rPr>
        <w:t>caráter político” (Guerra, 2013, p. 61)</w:t>
      </w:r>
      <w:r w:rsidR="00971BE2">
        <w:rPr>
          <w:sz w:val="24"/>
          <w:szCs w:val="24"/>
        </w:rPr>
        <w:t xml:space="preserve">. O caráter político é explicitado por Guerra </w:t>
      </w:r>
      <w:r w:rsidR="00224B2D">
        <w:rPr>
          <w:sz w:val="24"/>
          <w:szCs w:val="24"/>
        </w:rPr>
        <w:t>ao considerar que como trabalhadores assalariados, os assistentes sociais são responsáveis por facilitar ou não o acesso da população aos serviços sociais</w:t>
      </w:r>
      <w:r w:rsidR="000E14B7">
        <w:rPr>
          <w:sz w:val="24"/>
          <w:szCs w:val="24"/>
        </w:rPr>
        <w:t>. Sendo assim, dada a dimensão ético-política</w:t>
      </w:r>
      <w:r w:rsidR="009F1D2E">
        <w:rPr>
          <w:sz w:val="24"/>
          <w:szCs w:val="24"/>
        </w:rPr>
        <w:t xml:space="preserve">, “o profissional redimensiona o alcance e estabelece os limites da intervenção, bem como o estatuto das suas técnicas, objetos e objetivos” (Guerra, 2013, p. </w:t>
      </w:r>
      <w:r w:rsidR="00EE2D64">
        <w:rPr>
          <w:sz w:val="24"/>
          <w:szCs w:val="24"/>
        </w:rPr>
        <w:t>61).</w:t>
      </w:r>
      <w:r w:rsidR="00055C5E">
        <w:rPr>
          <w:sz w:val="24"/>
          <w:szCs w:val="24"/>
        </w:rPr>
        <w:t xml:space="preserve"> </w:t>
      </w:r>
      <w:r w:rsidR="00B7519E">
        <w:rPr>
          <w:sz w:val="24"/>
          <w:szCs w:val="24"/>
        </w:rPr>
        <w:t>Portanto, esta dimensão representa que “toda intervenção encontra-se imbuída de um conjunto de valores e princípios que permitem ao assistente social escolhas teóricas, técnicas, éticas e políticas”</w:t>
      </w:r>
      <w:r w:rsidR="0069549D">
        <w:rPr>
          <w:sz w:val="24"/>
          <w:szCs w:val="24"/>
        </w:rPr>
        <w:t>. A autora reforça que</w:t>
      </w:r>
      <w:r w:rsidR="006404AB">
        <w:rPr>
          <w:sz w:val="24"/>
          <w:szCs w:val="24"/>
        </w:rPr>
        <w:t xml:space="preserve"> quando o assistente social faz as escolhas no que se refere às finalidades estabelecidas e aos meios para </w:t>
      </w:r>
      <w:r w:rsidR="00B62B74">
        <w:rPr>
          <w:sz w:val="24"/>
          <w:szCs w:val="24"/>
        </w:rPr>
        <w:t>alcançá-las</w:t>
      </w:r>
      <w:r w:rsidR="006404AB">
        <w:rPr>
          <w:sz w:val="24"/>
          <w:szCs w:val="24"/>
        </w:rPr>
        <w:t xml:space="preserve">, </w:t>
      </w:r>
      <w:r w:rsidR="00D33CF5">
        <w:rPr>
          <w:sz w:val="24"/>
          <w:szCs w:val="24"/>
        </w:rPr>
        <w:t xml:space="preserve">indicando </w:t>
      </w:r>
      <w:r w:rsidR="00B62B74">
        <w:rPr>
          <w:sz w:val="24"/>
          <w:szCs w:val="24"/>
        </w:rPr>
        <w:t>“</w:t>
      </w:r>
      <w:r w:rsidR="00D33CF5">
        <w:rPr>
          <w:sz w:val="24"/>
          <w:szCs w:val="24"/>
        </w:rPr>
        <w:t>que resposta dar e em que direção</w:t>
      </w:r>
      <w:r w:rsidR="00B62B74">
        <w:rPr>
          <w:sz w:val="24"/>
          <w:szCs w:val="24"/>
        </w:rPr>
        <w:t>”</w:t>
      </w:r>
      <w:r w:rsidR="00D33CF5">
        <w:rPr>
          <w:sz w:val="24"/>
          <w:szCs w:val="24"/>
        </w:rPr>
        <w:t xml:space="preserve">, está exercendo a dimensão ético-política. </w:t>
      </w:r>
    </w:p>
    <w:p w14:paraId="2FE1A6E1" w14:textId="4325C7C8" w:rsidR="00E33FEE" w:rsidRDefault="00E33FEE" w:rsidP="00E33FEE">
      <w:pPr>
        <w:spacing w:line="360" w:lineRule="auto"/>
        <w:ind w:firstLine="720"/>
        <w:jc w:val="both"/>
        <w:rPr>
          <w:sz w:val="24"/>
          <w:szCs w:val="24"/>
        </w:rPr>
      </w:pPr>
      <w:r>
        <w:rPr>
          <w:sz w:val="24"/>
          <w:szCs w:val="24"/>
        </w:rPr>
        <w:t>Para Santos</w:t>
      </w:r>
      <w:r w:rsidR="00343C5F">
        <w:rPr>
          <w:sz w:val="24"/>
          <w:szCs w:val="24"/>
        </w:rPr>
        <w:t xml:space="preserve"> </w:t>
      </w:r>
      <w:r>
        <w:rPr>
          <w:sz w:val="24"/>
          <w:szCs w:val="24"/>
        </w:rPr>
        <w:t>a dimensão ético-politica “envolve o projetar a ação em função dos valores e finalidades do profissional, da instituição e da população”</w:t>
      </w:r>
      <w:r w:rsidR="00343C5F">
        <w:rPr>
          <w:sz w:val="24"/>
          <w:szCs w:val="24"/>
        </w:rPr>
        <w:t xml:space="preserve"> (Santos, 2013</w:t>
      </w:r>
      <w:r w:rsidR="004C69C4">
        <w:rPr>
          <w:sz w:val="24"/>
          <w:szCs w:val="24"/>
        </w:rPr>
        <w:t>a</w:t>
      </w:r>
      <w:r w:rsidR="00343C5F">
        <w:rPr>
          <w:sz w:val="24"/>
          <w:szCs w:val="24"/>
        </w:rPr>
        <w:t>, p. 26)</w:t>
      </w:r>
      <w:r>
        <w:rPr>
          <w:sz w:val="24"/>
          <w:szCs w:val="24"/>
        </w:rPr>
        <w:t>.</w:t>
      </w:r>
      <w:r w:rsidR="00C45AEF">
        <w:rPr>
          <w:sz w:val="24"/>
          <w:szCs w:val="24"/>
        </w:rPr>
        <w:t xml:space="preserve"> Em outro t</w:t>
      </w:r>
      <w:r w:rsidR="00735B16">
        <w:rPr>
          <w:sz w:val="24"/>
          <w:szCs w:val="24"/>
        </w:rPr>
        <w:t>exto</w:t>
      </w:r>
      <w:r w:rsidR="00C45AEF">
        <w:rPr>
          <w:sz w:val="24"/>
          <w:szCs w:val="24"/>
        </w:rPr>
        <w:t xml:space="preserve">, Santos </w:t>
      </w:r>
      <w:r w:rsidR="00682288">
        <w:rPr>
          <w:sz w:val="24"/>
          <w:szCs w:val="24"/>
        </w:rPr>
        <w:t>traz questionamentos que servem para pensar o caráter político do trabalho profissional e a necessidade da formação prop</w:t>
      </w:r>
      <w:r w:rsidR="00946FF2">
        <w:rPr>
          <w:sz w:val="24"/>
          <w:szCs w:val="24"/>
        </w:rPr>
        <w:t xml:space="preserve">iciar tal </w:t>
      </w:r>
      <w:r w:rsidR="00946FF2">
        <w:rPr>
          <w:sz w:val="24"/>
          <w:szCs w:val="24"/>
        </w:rPr>
        <w:lastRenderedPageBreak/>
        <w:t>apreensão. Pergunta a autora sobre</w:t>
      </w:r>
      <w:r w:rsidR="00694FEC">
        <w:rPr>
          <w:sz w:val="24"/>
          <w:szCs w:val="24"/>
        </w:rPr>
        <w:t xml:space="preserve"> a finalidade da ação profissional e a condição do profissional projetar adequadamente essa ação: “</w:t>
      </w:r>
      <w:r w:rsidR="007B13A6">
        <w:rPr>
          <w:sz w:val="24"/>
          <w:szCs w:val="24"/>
        </w:rPr>
        <w:t xml:space="preserve">se não a projeta, que tipo de prática estará realizando? Se não tem clareza de suas intenções, o que ele vem objetivando? Se o profissional não sabe a que resultado quer chegar, como avaliar tal resultado”? </w:t>
      </w:r>
      <w:r w:rsidR="00F97676">
        <w:rPr>
          <w:sz w:val="24"/>
          <w:szCs w:val="24"/>
        </w:rPr>
        <w:t>(Santos, 2013b, p. 76).</w:t>
      </w:r>
    </w:p>
    <w:p w14:paraId="15DAD7D5" w14:textId="52BB28A7" w:rsidR="00F97676" w:rsidRDefault="1E666426" w:rsidP="00E33FEE">
      <w:pPr>
        <w:spacing w:line="360" w:lineRule="auto"/>
        <w:ind w:firstLine="720"/>
        <w:jc w:val="both"/>
        <w:rPr>
          <w:sz w:val="24"/>
          <w:szCs w:val="24"/>
        </w:rPr>
      </w:pPr>
      <w:r w:rsidRPr="1E666426">
        <w:rPr>
          <w:sz w:val="24"/>
          <w:szCs w:val="24"/>
        </w:rPr>
        <w:t xml:space="preserve">Diante dos apontamentos trazidos recuperamos a tônica de que as dimensões teórico-metodológica e ético-política se interpõem e se articulam estreitamente à dimensão técnico-instrumental. Alerta Guerra (2013) que o conhecimento não se constitui em receituário da prática profissional, mas advém da análise da realidade e, por isso, acompanha a intervenção. Da mesma forma, a realização do trabalho profissional exige pensar nas finalidades e nos valores profissionais que alicerçarão a intervenção, bem como, é imprescindível considerar as condições objetivas que incidem na execução do trabalho. Para Guerra, a dimensão técnico-operativa explicita a forma como a profissão aparece, ou seja, é o que dá visibilidade profissional, dada a natureza interventiva. </w:t>
      </w:r>
    </w:p>
    <w:p w14:paraId="3DD76A0B" w14:textId="6DE9BAFA" w:rsidR="0050386A" w:rsidRDefault="00A4659B" w:rsidP="0050386A">
      <w:pPr>
        <w:spacing w:line="360" w:lineRule="auto"/>
        <w:ind w:firstLine="720"/>
        <w:jc w:val="both"/>
        <w:rPr>
          <w:sz w:val="24"/>
          <w:szCs w:val="24"/>
        </w:rPr>
      </w:pPr>
      <w:r>
        <w:rPr>
          <w:sz w:val="24"/>
          <w:szCs w:val="24"/>
        </w:rPr>
        <w:t>Para Trindade (2013</w:t>
      </w:r>
      <w:r w:rsidR="00A23D7C">
        <w:rPr>
          <w:sz w:val="24"/>
          <w:szCs w:val="24"/>
        </w:rPr>
        <w:t>)</w:t>
      </w:r>
      <w:r>
        <w:rPr>
          <w:sz w:val="24"/>
          <w:szCs w:val="24"/>
        </w:rPr>
        <w:t xml:space="preserve"> é na execução das ações profissionais que se materializa </w:t>
      </w:r>
      <w:r w:rsidR="0050386A">
        <w:rPr>
          <w:sz w:val="24"/>
          <w:szCs w:val="24"/>
        </w:rPr>
        <w:t>a dimensão técnico-operativa, a partir d</w:t>
      </w:r>
      <w:r w:rsidR="00D44566">
        <w:rPr>
          <w:sz w:val="24"/>
          <w:szCs w:val="24"/>
        </w:rPr>
        <w:t xml:space="preserve">o processo de escolha </w:t>
      </w:r>
      <w:r w:rsidR="00903849">
        <w:rPr>
          <w:sz w:val="24"/>
          <w:szCs w:val="24"/>
        </w:rPr>
        <w:t>e utilização</w:t>
      </w:r>
      <w:r w:rsidR="0050386A">
        <w:rPr>
          <w:sz w:val="24"/>
          <w:szCs w:val="24"/>
        </w:rPr>
        <w:t xml:space="preserve"> dos instrumentos </w:t>
      </w:r>
      <w:r w:rsidR="00D44566">
        <w:rPr>
          <w:sz w:val="24"/>
          <w:szCs w:val="24"/>
        </w:rPr>
        <w:t>e técnicas</w:t>
      </w:r>
      <w:r w:rsidR="00506C30">
        <w:rPr>
          <w:sz w:val="24"/>
          <w:szCs w:val="24"/>
        </w:rPr>
        <w:t xml:space="preserve"> em que se mobiliza um conjunto de atitudes e habilidades denominadas pela autora </w:t>
      </w:r>
      <w:r w:rsidR="001D41C2">
        <w:rPr>
          <w:sz w:val="24"/>
          <w:szCs w:val="24"/>
        </w:rPr>
        <w:t>como procedimentos</w:t>
      </w:r>
      <w:r w:rsidR="0050386A">
        <w:rPr>
          <w:sz w:val="24"/>
          <w:szCs w:val="24"/>
        </w:rPr>
        <w:t xml:space="preserve"> interventivos</w:t>
      </w:r>
      <w:r w:rsidR="00A23D7C">
        <w:rPr>
          <w:sz w:val="24"/>
          <w:szCs w:val="24"/>
        </w:rPr>
        <w:t>.</w:t>
      </w:r>
    </w:p>
    <w:p w14:paraId="2DAB6BA5" w14:textId="2255A259" w:rsidR="0050386A" w:rsidRDefault="001D41C2" w:rsidP="0050386A">
      <w:pPr>
        <w:spacing w:line="360" w:lineRule="auto"/>
        <w:ind w:firstLine="720"/>
        <w:jc w:val="both"/>
        <w:rPr>
          <w:sz w:val="24"/>
          <w:szCs w:val="24"/>
        </w:rPr>
      </w:pPr>
      <w:r>
        <w:rPr>
          <w:sz w:val="24"/>
          <w:szCs w:val="24"/>
        </w:rPr>
        <w:t>O entendimento</w:t>
      </w:r>
      <w:r w:rsidR="0050386A">
        <w:rPr>
          <w:sz w:val="24"/>
          <w:szCs w:val="24"/>
        </w:rPr>
        <w:t xml:space="preserve"> da autora sobre a dimensão técnico-operativa se dá a partir da compreensão das ações profissionais que “intervêm na regulação das relações sociais” e que para isso, se faz necessário a leitura crítica sobre a sociedade capitalista e levar em consideração também a inserção da profissão no mercado de trabalho em um campo limitado pela ação estatal. Portanto, essa dimensão não pode ser resumida a um repertório restrito ao manejo de instrumentais interventivos como forma de mensurar a eficiência da ação profissional, haja visto que esta dimensão </w:t>
      </w:r>
      <w:r w:rsidR="00507F6A">
        <w:rPr>
          <w:sz w:val="24"/>
          <w:szCs w:val="24"/>
        </w:rPr>
        <w:t>se encontra</w:t>
      </w:r>
      <w:r w:rsidR="0050386A">
        <w:rPr>
          <w:sz w:val="24"/>
          <w:szCs w:val="24"/>
        </w:rPr>
        <w:t xml:space="preserve"> fundamentada pelas outras dimensões constitutivas da profissão. </w:t>
      </w:r>
      <w:r w:rsidR="0050386A">
        <w:rPr>
          <w:sz w:val="24"/>
          <w:szCs w:val="24"/>
        </w:rPr>
        <w:tab/>
      </w:r>
    </w:p>
    <w:p w14:paraId="244D5795" w14:textId="6EBCC974" w:rsidR="0050386A" w:rsidRDefault="0050386A" w:rsidP="0050386A">
      <w:pPr>
        <w:spacing w:line="360" w:lineRule="auto"/>
        <w:ind w:firstLine="720"/>
        <w:jc w:val="both"/>
        <w:rPr>
          <w:sz w:val="24"/>
          <w:szCs w:val="24"/>
        </w:rPr>
      </w:pPr>
      <w:r>
        <w:rPr>
          <w:sz w:val="24"/>
          <w:szCs w:val="24"/>
        </w:rPr>
        <w:lastRenderedPageBreak/>
        <w:t>Santos (2013</w:t>
      </w:r>
      <w:r w:rsidR="00C753CE">
        <w:rPr>
          <w:sz w:val="24"/>
          <w:szCs w:val="24"/>
        </w:rPr>
        <w:t>a</w:t>
      </w:r>
      <w:r>
        <w:rPr>
          <w:sz w:val="24"/>
          <w:szCs w:val="24"/>
        </w:rPr>
        <w:t>, p. 26) considera que a dimensão técnico-operativa “é a mais aproximada da prática profissional” e nela se revela as demais dimensões. Assim, esta dimensão “envolve um conjunto de estratégias, táticas e técnicas instrumentalizadoras da ação, que efetivam o trabalho profissional, e que expressam uma determinada teoria, um método, uma posição política e ética”. Portanto, a autora afirma que é na articulação da dimensão técnico-operativa com as demais dimensões que se encontra a qualificação do profissional para a tomada de decisões. A partir des</w:t>
      </w:r>
      <w:r w:rsidR="00070BFA">
        <w:rPr>
          <w:sz w:val="24"/>
          <w:szCs w:val="24"/>
        </w:rPr>
        <w:t>ta articulação</w:t>
      </w:r>
      <w:r>
        <w:rPr>
          <w:sz w:val="24"/>
          <w:szCs w:val="24"/>
        </w:rPr>
        <w:t>, a ação profissional possibilita as melhores respostas para as situações em que foi demandada, com base em suas escolhas teóricas e metodológicas e suas convicções éticas e políticas condizentes com a profissão.</w:t>
      </w:r>
    </w:p>
    <w:p w14:paraId="0D142CDE" w14:textId="616A3668" w:rsidR="00070BFA" w:rsidRDefault="1E666426" w:rsidP="00070BFA">
      <w:pPr>
        <w:spacing w:line="360" w:lineRule="auto"/>
        <w:ind w:firstLine="720"/>
        <w:jc w:val="both"/>
        <w:rPr>
          <w:sz w:val="24"/>
          <w:szCs w:val="24"/>
        </w:rPr>
      </w:pPr>
      <w:r w:rsidRPr="1E666426">
        <w:rPr>
          <w:sz w:val="24"/>
          <w:szCs w:val="24"/>
        </w:rPr>
        <w:t xml:space="preserve">Entretanto, Iamamoto (2007) chamou a atenção que nessa dimensão contém um estigma da profissão, que precisa se romper. Tal estigma considera que os profissionais revelam uma preocupação “em dominar um único aspecto específico da realidade, que constitui seu âmbito de ação imediata, e em racionalizar a prática aí desenvolvida”. Ultrapassar este estigma, requer do profissional a consciência de que ao se perseguir “o máximo de eficácia e êxito possíveis” através dessa parte da realidade que lhe foi atribuída, compreendendo que este “pedaço” faz parte da totalidade do processo histórico.       </w:t>
      </w:r>
    </w:p>
    <w:p w14:paraId="5BEE5132" w14:textId="4F58B364" w:rsidR="007558A4" w:rsidRDefault="007558A4" w:rsidP="007558A4">
      <w:pPr>
        <w:spacing w:line="360" w:lineRule="auto"/>
        <w:ind w:firstLine="720"/>
        <w:jc w:val="both"/>
        <w:rPr>
          <w:sz w:val="24"/>
          <w:szCs w:val="24"/>
        </w:rPr>
      </w:pPr>
      <w:r>
        <w:rPr>
          <w:sz w:val="24"/>
          <w:szCs w:val="24"/>
        </w:rPr>
        <w:t xml:space="preserve">É nesse sentido que Iamamoto (2013, p. 53) aponta que o Serviço Social necessitava ultrapassar “três armadilhas das quais a profissão se viu prisioneira”, que se referem ao “teoricismo, o politicismo e o tecnicismo”. </w:t>
      </w:r>
      <w:r w:rsidR="00552E0C">
        <w:rPr>
          <w:sz w:val="24"/>
          <w:szCs w:val="24"/>
        </w:rPr>
        <w:t xml:space="preserve">Acerca de tais armadilhas, a autora </w:t>
      </w:r>
      <w:r w:rsidR="001D41C2">
        <w:rPr>
          <w:sz w:val="24"/>
          <w:szCs w:val="24"/>
        </w:rPr>
        <w:t>pontua o</w:t>
      </w:r>
      <w:r>
        <w:rPr>
          <w:sz w:val="24"/>
          <w:szCs w:val="24"/>
        </w:rPr>
        <w:t xml:space="preserve"> teoricismo</w:t>
      </w:r>
      <w:r w:rsidR="00552E0C">
        <w:rPr>
          <w:sz w:val="24"/>
          <w:szCs w:val="24"/>
        </w:rPr>
        <w:t xml:space="preserve"> que pode levar ao risco </w:t>
      </w:r>
      <w:r>
        <w:rPr>
          <w:sz w:val="24"/>
          <w:szCs w:val="24"/>
        </w:rPr>
        <w:t>de cair no “</w:t>
      </w:r>
      <w:r>
        <w:rPr>
          <w:i/>
          <w:sz w:val="24"/>
          <w:szCs w:val="24"/>
        </w:rPr>
        <w:t>teoricismo estéril</w:t>
      </w:r>
      <w:r>
        <w:rPr>
          <w:sz w:val="24"/>
          <w:szCs w:val="24"/>
        </w:rPr>
        <w:t>”, uma vez que a perspectiva teóric</w:t>
      </w:r>
      <w:r w:rsidR="00B3512A">
        <w:rPr>
          <w:sz w:val="24"/>
          <w:szCs w:val="24"/>
        </w:rPr>
        <w:t>o</w:t>
      </w:r>
      <w:r>
        <w:rPr>
          <w:sz w:val="24"/>
          <w:szCs w:val="24"/>
        </w:rPr>
        <w:t xml:space="preserve">-metodológica não </w:t>
      </w:r>
      <w:r w:rsidR="00756156">
        <w:rPr>
          <w:sz w:val="24"/>
          <w:szCs w:val="24"/>
        </w:rPr>
        <w:t xml:space="preserve">seria </w:t>
      </w:r>
      <w:r>
        <w:rPr>
          <w:sz w:val="24"/>
          <w:szCs w:val="24"/>
        </w:rPr>
        <w:t xml:space="preserve">suficiente para dar conta de uma realidade sem o engajamento político e uma base técnico-operativa. Assim, também inferiu que pela via do politicismo, entendendo-a como a via da militância, o engajamento político era insuficiente para buscar imprimir novos rumos à profissão. E por fim, ressaltou assim como nas perspectivas anteriores, que o tecnicismo é insuficiente para “uma atuação profissional crítica e </w:t>
      </w:r>
      <w:r>
        <w:rPr>
          <w:sz w:val="24"/>
          <w:szCs w:val="24"/>
        </w:rPr>
        <w:lastRenderedPageBreak/>
        <w:t>eficaz” apenas a partir de uma base técnic</w:t>
      </w:r>
      <w:r w:rsidR="00B3512A">
        <w:rPr>
          <w:sz w:val="24"/>
          <w:szCs w:val="24"/>
        </w:rPr>
        <w:t>o</w:t>
      </w:r>
      <w:r>
        <w:rPr>
          <w:sz w:val="24"/>
          <w:szCs w:val="24"/>
        </w:rPr>
        <w:t xml:space="preserve">-operativa, sem que se faça diante da execução da ação uma análise mais aprofundada sobre a realidade social na qual encontra-se atuando.        </w:t>
      </w:r>
    </w:p>
    <w:p w14:paraId="60ADC7C6" w14:textId="1A229507" w:rsidR="007558A4" w:rsidRDefault="1E666426" w:rsidP="007558A4">
      <w:pPr>
        <w:spacing w:line="360" w:lineRule="auto"/>
        <w:ind w:firstLine="720"/>
        <w:jc w:val="both"/>
        <w:rPr>
          <w:sz w:val="24"/>
          <w:szCs w:val="24"/>
        </w:rPr>
      </w:pPr>
      <w:r w:rsidRPr="1E666426">
        <w:rPr>
          <w:sz w:val="24"/>
          <w:szCs w:val="24"/>
        </w:rPr>
        <w:t xml:space="preserve">Ao revelar o desafio de desmistificar tais armadilhas, a autora reafirma que os aspectos que se referem às dimensões teórica, política e técnica são intrínsecos um ao outro e que se manifestam no trabalho profissional. Estas dimensões estão alinhavadas e não devem ser “descoladas” uma da outra, ou seja, o exercício profissional não pode ocorrer somente pelo viés de uma única dimensão. Em outras palavras, essas dimensões são indissociáveis e possuem uma relação de dependência. </w:t>
      </w:r>
    </w:p>
    <w:p w14:paraId="20386E40" w14:textId="77777777" w:rsidR="004F776F" w:rsidRDefault="004F776F" w:rsidP="004F776F">
      <w:pPr>
        <w:spacing w:line="360" w:lineRule="auto"/>
        <w:jc w:val="both"/>
        <w:rPr>
          <w:sz w:val="24"/>
          <w:szCs w:val="24"/>
        </w:rPr>
      </w:pPr>
    </w:p>
    <w:p w14:paraId="2FEA429A"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4909CE02" w14:textId="77777777" w:rsidR="004F776F" w:rsidRDefault="004F776F" w:rsidP="004F776F">
      <w:pPr>
        <w:spacing w:line="360" w:lineRule="auto"/>
        <w:jc w:val="both"/>
        <w:rPr>
          <w:sz w:val="24"/>
          <w:szCs w:val="24"/>
        </w:rPr>
      </w:pPr>
    </w:p>
    <w:p w14:paraId="08A2E724" w14:textId="77777777" w:rsidR="00230DF0" w:rsidRDefault="00230DF0" w:rsidP="00230DF0">
      <w:pPr>
        <w:spacing w:line="360" w:lineRule="auto"/>
        <w:ind w:firstLine="720"/>
        <w:jc w:val="both"/>
        <w:rPr>
          <w:sz w:val="24"/>
          <w:szCs w:val="24"/>
        </w:rPr>
      </w:pPr>
      <w:r>
        <w:rPr>
          <w:sz w:val="24"/>
          <w:szCs w:val="24"/>
        </w:rPr>
        <w:t xml:space="preserve">O que consideramos importante destacar a partir da retomada do debate sobre as dimensões profissionais? </w:t>
      </w:r>
    </w:p>
    <w:p w14:paraId="6C8A05F3" w14:textId="1EEB390A" w:rsidR="00230DF0" w:rsidRPr="00A04E7A" w:rsidRDefault="1E666426" w:rsidP="00230DF0">
      <w:pPr>
        <w:spacing w:line="360" w:lineRule="auto"/>
        <w:ind w:firstLine="720"/>
        <w:jc w:val="both"/>
        <w:rPr>
          <w:sz w:val="24"/>
          <w:szCs w:val="24"/>
        </w:rPr>
      </w:pPr>
      <w:r w:rsidRPr="1E666426">
        <w:rPr>
          <w:sz w:val="24"/>
          <w:szCs w:val="24"/>
        </w:rPr>
        <w:t xml:space="preserve">Num primeiro momento destacar a herança conservadora presente na profissão que a empurrou para uma perspectiva tecnicista e instrumentalista, esvaziando os componentes políticos e teóricos que perpassam o trabalho profissional. O traço praticista das respostas profissionais conduz a uma característica ainda muito forte que é a exigência por respostas pontuais, imediatas e que se prendam a uma lógica operacional que não favoreça pensar, refletir, problematizar, planejar coletivamente para além das questões imediatas e de curto prazo. Requisita-se, nesta ótica, um perfil profissional “tarefeiro” habilitado a operacionar manuais e protocolos, cumprindo o receituário imposto pelas instituições sem qualquer nível de resignação, postura crítica e atitude propositiva. Iamamoto (2013, p. 215) chama a atenção para esse perfil profissional que expressa a “tecnificação pragmatista do Serviço Social” que leva os/as assistentes sociais a refugiarem-se “cada vez mais em uma discussão “interna” sobre elementos que, por si, supostamente lhe confeririam um perfil peculiar – objetos, objetivos, métodos e </w:t>
      </w:r>
      <w:r w:rsidRPr="1E666426">
        <w:rPr>
          <w:sz w:val="24"/>
          <w:szCs w:val="24"/>
        </w:rPr>
        <w:lastRenderedPageBreak/>
        <w:t xml:space="preserve">procedimentos de intervenção caindo nas amarras do fetiche do metodologismo”; o interesse profissional acaba se reduzindo nas preocupações com o “aperfeiçoamento do instrumental técnico-operativo, expresso pela sofisticação dos modelos de diagnóstico e planejamento, na busca de uma eficiência que se pretendia asséptica, nos marcos de uma crescente burocratização das atividades” (Iamamoto, 2013, p. 215). </w:t>
      </w:r>
    </w:p>
    <w:p w14:paraId="06132C20" w14:textId="05BD6490" w:rsidR="00230DF0" w:rsidRPr="00A04E7A" w:rsidRDefault="1E666426" w:rsidP="00230DF0">
      <w:pPr>
        <w:spacing w:line="360" w:lineRule="auto"/>
        <w:ind w:firstLine="708"/>
        <w:jc w:val="both"/>
        <w:rPr>
          <w:sz w:val="24"/>
          <w:szCs w:val="24"/>
        </w:rPr>
      </w:pPr>
      <w:r w:rsidRPr="1E666426">
        <w:rPr>
          <w:sz w:val="24"/>
          <w:szCs w:val="24"/>
        </w:rPr>
        <w:t>A supervalorização da prática consiste em extirpar qualquer possibilidade analítica, reduzindo a “prática profissional” a respostas e ações profissionais imediatas e superficiais, que não extrapolem o campo operativo subsumido aos procedimentos técnicos e instrumentais; o que importa é “</w:t>
      </w:r>
      <w:r w:rsidRPr="1E666426">
        <w:rPr>
          <w:i/>
          <w:iCs/>
          <w:sz w:val="24"/>
          <w:szCs w:val="24"/>
        </w:rPr>
        <w:t>o que fazer e o como fazer</w:t>
      </w:r>
      <w:r w:rsidRPr="1E666426">
        <w:rPr>
          <w:sz w:val="24"/>
          <w:szCs w:val="24"/>
        </w:rPr>
        <w:t xml:space="preserve">” para dar respostas “eficientes” na resolutividade dos problemas, no cumprimento das metas e métricas impostas aos profissionais.  </w:t>
      </w:r>
    </w:p>
    <w:p w14:paraId="28906A05" w14:textId="77777777" w:rsidR="00230DF0" w:rsidRPr="00A04E7A" w:rsidRDefault="00230DF0" w:rsidP="00230DF0">
      <w:pPr>
        <w:spacing w:line="360" w:lineRule="auto"/>
        <w:ind w:firstLine="708"/>
        <w:jc w:val="both"/>
        <w:rPr>
          <w:sz w:val="24"/>
          <w:szCs w:val="24"/>
        </w:rPr>
      </w:pPr>
      <w:r w:rsidRPr="00A04E7A">
        <w:rPr>
          <w:sz w:val="24"/>
          <w:szCs w:val="24"/>
        </w:rPr>
        <w:t>A postura “reativa” dá o tom do exercício profissional ao reduzi-lo a “dar as respostas pontuais e imediatas” livres de análises mais consistentes ou de reflexões críticas mais contundentes à dinâmica do cotidiano profissional. O fetiche por modelos e receitas prontas para a intervenção também se coloca como tônica, além da atenção às ações repetitivas e mecânicas.</w:t>
      </w:r>
    </w:p>
    <w:p w14:paraId="4740039A" w14:textId="2DD96D3B" w:rsidR="00230DF0" w:rsidRPr="00A04E7A" w:rsidRDefault="1E666426" w:rsidP="00230DF0">
      <w:pPr>
        <w:spacing w:line="360" w:lineRule="auto"/>
        <w:ind w:firstLine="708"/>
        <w:jc w:val="both"/>
        <w:rPr>
          <w:sz w:val="24"/>
          <w:szCs w:val="24"/>
        </w:rPr>
      </w:pPr>
      <w:r w:rsidRPr="1E666426">
        <w:rPr>
          <w:sz w:val="24"/>
          <w:szCs w:val="24"/>
        </w:rPr>
        <w:t xml:space="preserve">Considerando que o trabalho de assistentes sociais tende a  focar no microssocial, na demanda “recortada” que aparece para ser atendida pelos/as profissionais, gerando uma falsa ideia de que não possui vinculações com as contradições sociais do modo de produção capitalista e que, portanto, não  expressam as manifestações das lutas de classes, mas  como demandas  pontuais, individuais e fragmentadas, o teor praticista/pragmatista influencia à medida que desvaloriza a necessidade da articulação teórico-prática. Como pontuou Guerra (2013, p. 41), “a supressão das mediações teóricas e ideopolíticas, próprias da apreensão da realidade na imediaticidade do cotidiano, leva a uma apropriação da realidade como carente de mediações”. Desta forma, “a abstração das mediações como resultado de uma apreensão da realidade na sua imediaticidade é o procedimento da consciência comum, própria do cotidiano, que não questiona a </w:t>
      </w:r>
      <w:r w:rsidRPr="1E666426">
        <w:rPr>
          <w:sz w:val="24"/>
          <w:szCs w:val="24"/>
        </w:rPr>
        <w:lastRenderedPageBreak/>
        <w:t xml:space="preserve">gênese e não alcança a apreensão dos fundamentos” (Guerra, 2013, p. 41). Descarta-se, por consequência a teoria como elemento capaz de fomentar uma compreensão mais rica de determinações, da totalidade do real, da superação da fragmentação e superficialidade do terreno cotidiano. Põe-se a desqualificação da teoria como ferramenta analítica fundamental para pautar o trabalho profissional, uma vez que seríamos “os profissionais da prática” a dar respostas pontuais no cotidiano, por meio de ações técnicas que não exigem uma ação reflexiva de natureza teórico-metodológica. Aqui se faz presente uma equivocada apreensão de que só interessa mobilizar conhecimentos diretamente ligados à intervenção, reduzindo-os para o campo das legislações sociais, dos conhecimentos instrumentais e das orientações para execução das políticas sociais. O que extrapola esse universo é considerado “não funcional” ao atendimento das demandas profissionais, dada a natureza prático-interventiva da profissão. Pode aparecer, nesta situação, ou desprezo total pela teoria ou, quando mobilizada, reivindica-se que ela seja “aplicável” ao que se coloca no imediato. Uma teoria eficiente deve responder eficientemente a prática, caso contrário, não teria validade. Espera-se da teoria um guia para ação, reforçando uma concepção pragmática da teoria. </w:t>
      </w:r>
    </w:p>
    <w:p w14:paraId="7DD71737" w14:textId="7ACA6E0F" w:rsidR="00230DF0" w:rsidRPr="00A04E7A" w:rsidRDefault="1E666426" w:rsidP="00230DF0">
      <w:pPr>
        <w:spacing w:line="360" w:lineRule="auto"/>
        <w:ind w:firstLine="708"/>
        <w:jc w:val="both"/>
        <w:rPr>
          <w:sz w:val="24"/>
          <w:szCs w:val="24"/>
        </w:rPr>
      </w:pPr>
      <w:r w:rsidRPr="1E666426">
        <w:rPr>
          <w:sz w:val="24"/>
          <w:szCs w:val="24"/>
        </w:rPr>
        <w:t xml:space="preserve">Esse quadro indica outra tendência historicamente presente na profissão: o anti-intelectualismo. Considerado como profissional da prática, numa concepção esvaziada, despolitizada e meramente instrumental, os/as assistentes sociais são postos como técnicos e não como intelectuais. Cria-se até uma falsa dicotomia: ou ele é um técnico bem adestrado ou é um profissional intelectual que pensa criticamente sobre seu trabalho e a realidade social em que está inserido. Discordamos de tal apreensão, pois consideramos que o/a assistente social não se enquadra como meramente um técnico, embora seja um profissional que mobiliza conhecimentos técnicos que o habilitam a desempenhar um determinado ofício, ocupando um determinado lugar na divisão social e técnica do trabalho. Se assim não fosse, não haveria justificativa para a existência da profissão. Mas sua formação específica, dotada de conhecimentos técnicos especializados, operacionais e </w:t>
      </w:r>
      <w:r w:rsidRPr="1E666426">
        <w:rPr>
          <w:sz w:val="24"/>
          <w:szCs w:val="24"/>
        </w:rPr>
        <w:lastRenderedPageBreak/>
        <w:t xml:space="preserve">instrumentais que o habilitam a atuar como assistente social não se resume a um caráter tecnicista, desprovido de conhecimentos teórico-analíticos e de um posicionamento ético-político. </w:t>
      </w:r>
    </w:p>
    <w:p w14:paraId="3FA284E1" w14:textId="77777777" w:rsidR="00230DF0" w:rsidRPr="00A04E7A" w:rsidRDefault="00230DF0" w:rsidP="00230DF0">
      <w:pPr>
        <w:spacing w:line="360" w:lineRule="auto"/>
        <w:ind w:firstLine="708"/>
        <w:jc w:val="both"/>
        <w:rPr>
          <w:sz w:val="24"/>
          <w:szCs w:val="24"/>
        </w:rPr>
      </w:pPr>
      <w:r w:rsidRPr="00A04E7A">
        <w:rPr>
          <w:sz w:val="24"/>
          <w:szCs w:val="24"/>
        </w:rPr>
        <w:t>É preciso não confundir profissão com protopartido, com movimento social ou qualquer espécie de organização política. Pela natureza assalariada do trabalho já se interpõe as limitações profissionais diante das determinações macroestruturais.  Isso não significa que não há vinculação política da profissão com a luta mais ampla da classe trabalhadora, ou melhor, com seus interesses históricos. Mesmo reconhecendo o vigor limitado das ações profissionais na esfera das lutas classistas e revolucionárias, defendendo que não podemos nos furtar desta tarefa.</w:t>
      </w:r>
    </w:p>
    <w:p w14:paraId="501D6D68" w14:textId="3E6BB94C" w:rsidR="00230DF0" w:rsidRDefault="1E666426" w:rsidP="1E666426">
      <w:pPr>
        <w:spacing w:line="360" w:lineRule="auto"/>
        <w:ind w:firstLine="708"/>
        <w:jc w:val="both"/>
        <w:rPr>
          <w:sz w:val="24"/>
          <w:szCs w:val="24"/>
        </w:rPr>
      </w:pPr>
      <w:r w:rsidRPr="1E666426">
        <w:rPr>
          <w:sz w:val="24"/>
          <w:szCs w:val="24"/>
        </w:rPr>
        <w:t xml:space="preserve">  Consideramos que um referencial teórico crítico que dê condições para que os/as profissionais analisem a realidade na perspectiva da totalidade contrapondo-se a elaborações superficiais, subjetivistas, idealistas e conservadoras não é suficiente, mas é fundamental e urgente.  O construto teórico-analítico pode favorecer posicionamentos políticos que se coloquem no campo dos enfrentamentos das desigualdades e injustiças sociais, de toda forma de violência e opressões e de barbárie social endereçadas à classe trabalhadora.</w:t>
      </w:r>
    </w:p>
    <w:p w14:paraId="13FB0A92" w14:textId="77777777" w:rsidR="00230DF0" w:rsidRDefault="00230DF0" w:rsidP="00230DF0">
      <w:pPr>
        <w:spacing w:line="360" w:lineRule="auto"/>
        <w:jc w:val="both"/>
        <w:rPr>
          <w:sz w:val="24"/>
          <w:szCs w:val="24"/>
        </w:rPr>
      </w:pPr>
    </w:p>
    <w:p w14:paraId="59785B19" w14:textId="1E98CAAD" w:rsidR="1E666426" w:rsidRDefault="1E666426" w:rsidP="1E666426">
      <w:pPr>
        <w:spacing w:line="360" w:lineRule="auto"/>
        <w:jc w:val="center"/>
        <w:rPr>
          <w:b/>
          <w:bCs/>
          <w:color w:val="FF0000"/>
          <w:sz w:val="24"/>
          <w:szCs w:val="24"/>
        </w:rPr>
      </w:pPr>
      <w:r w:rsidRPr="1E666426">
        <w:rPr>
          <w:b/>
          <w:bCs/>
          <w:sz w:val="24"/>
          <w:szCs w:val="24"/>
        </w:rPr>
        <w:t xml:space="preserve">REFERÊNCIAS </w:t>
      </w:r>
    </w:p>
    <w:p w14:paraId="0CBA0BC3" w14:textId="6D9C8527" w:rsidR="1E666426" w:rsidRDefault="1E666426" w:rsidP="1E666426">
      <w:pPr>
        <w:spacing w:line="240" w:lineRule="auto"/>
        <w:contextualSpacing/>
        <w:jc w:val="center"/>
        <w:rPr>
          <w:b/>
          <w:bCs/>
          <w:sz w:val="24"/>
          <w:szCs w:val="24"/>
        </w:rPr>
      </w:pPr>
    </w:p>
    <w:p w14:paraId="53821E5E" w14:textId="5F851A98" w:rsidR="1E666426" w:rsidRDefault="1E666426" w:rsidP="1E666426">
      <w:pPr>
        <w:spacing w:after="200" w:line="240" w:lineRule="auto"/>
        <w:contextualSpacing/>
        <w:jc w:val="both"/>
      </w:pPr>
      <w:r w:rsidRPr="1E666426">
        <w:rPr>
          <w:sz w:val="24"/>
          <w:szCs w:val="24"/>
        </w:rPr>
        <w:t xml:space="preserve">GUERRA, Yolanda. </w:t>
      </w:r>
      <w:r w:rsidRPr="1E666426">
        <w:rPr>
          <w:b/>
          <w:bCs/>
          <w:sz w:val="24"/>
          <w:szCs w:val="24"/>
        </w:rPr>
        <w:t>A dimensão técnico-operativa do exercício profissional.</w:t>
      </w:r>
      <w:r w:rsidRPr="1E666426">
        <w:rPr>
          <w:sz w:val="24"/>
          <w:szCs w:val="24"/>
        </w:rPr>
        <w:t xml:space="preserve"> In:</w:t>
      </w:r>
      <w:r w:rsidRPr="1E666426">
        <w:rPr>
          <w:color w:val="FF0000"/>
          <w:sz w:val="24"/>
          <w:szCs w:val="24"/>
        </w:rPr>
        <w:t xml:space="preserve"> </w:t>
      </w:r>
      <w:r w:rsidRPr="006E171A">
        <w:rPr>
          <w:color w:val="000000"/>
          <w:sz w:val="24"/>
          <w:szCs w:val="24"/>
        </w:rPr>
        <w:t>GUERRA, Yolanda; BACKX, Sheila; SANTOS, Cláudia Mônica dos (org). A dimensão técnico-operativa no serviço social:</w:t>
      </w:r>
      <w:r w:rsidRPr="006E171A">
        <w:rPr>
          <w:b/>
          <w:bCs/>
          <w:color w:val="000000"/>
          <w:sz w:val="24"/>
          <w:szCs w:val="24"/>
        </w:rPr>
        <w:t xml:space="preserve"> </w:t>
      </w:r>
      <w:r w:rsidRPr="006E171A">
        <w:rPr>
          <w:color w:val="000000"/>
          <w:sz w:val="24"/>
          <w:szCs w:val="24"/>
        </w:rPr>
        <w:t>desafios contemporâneos. Juiz de Fora: 2ª Ed. UFJF, 2013.</w:t>
      </w:r>
    </w:p>
    <w:p w14:paraId="4EF577F6" w14:textId="16D43EDE" w:rsidR="1E666426" w:rsidRPr="006E171A" w:rsidRDefault="1E666426" w:rsidP="1E666426">
      <w:pPr>
        <w:spacing w:after="200" w:line="240" w:lineRule="auto"/>
        <w:contextualSpacing/>
        <w:jc w:val="both"/>
        <w:rPr>
          <w:color w:val="000000"/>
          <w:sz w:val="24"/>
          <w:szCs w:val="24"/>
        </w:rPr>
      </w:pPr>
    </w:p>
    <w:p w14:paraId="5AACC48E" w14:textId="0FFE4C5C" w:rsidR="1E666426" w:rsidRPr="006E171A" w:rsidRDefault="1E666426" w:rsidP="1E666426">
      <w:pPr>
        <w:spacing w:line="240" w:lineRule="auto"/>
        <w:contextualSpacing/>
        <w:rPr>
          <w:color w:val="000000"/>
          <w:sz w:val="24"/>
          <w:szCs w:val="24"/>
        </w:rPr>
      </w:pPr>
      <w:r w:rsidRPr="006E171A">
        <w:rPr>
          <w:color w:val="000000"/>
          <w:sz w:val="24"/>
          <w:szCs w:val="24"/>
        </w:rPr>
        <w:t xml:space="preserve">IAMAMOTO, Marilda Vilela. </w:t>
      </w:r>
      <w:r w:rsidRPr="006E171A">
        <w:rPr>
          <w:b/>
          <w:bCs/>
          <w:color w:val="000000"/>
          <w:sz w:val="24"/>
          <w:szCs w:val="24"/>
        </w:rPr>
        <w:t>Renovação e conservadorismo no Serviço Social.</w:t>
      </w:r>
      <w:r w:rsidRPr="006E171A">
        <w:rPr>
          <w:color w:val="000000"/>
          <w:sz w:val="24"/>
          <w:szCs w:val="24"/>
        </w:rPr>
        <w:t xml:space="preserve"> 9ª ed, São Paulo: Cortez, 2007. </w:t>
      </w:r>
    </w:p>
    <w:p w14:paraId="70E4A988" w14:textId="4F5F6E1C" w:rsidR="1E666426" w:rsidRDefault="1E666426" w:rsidP="1E666426">
      <w:pPr>
        <w:spacing w:line="240" w:lineRule="auto"/>
        <w:contextualSpacing/>
      </w:pPr>
    </w:p>
    <w:p w14:paraId="4E333165" w14:textId="250891F8" w:rsidR="1E666426" w:rsidRPr="006E171A" w:rsidRDefault="1E666426" w:rsidP="1E666426">
      <w:pPr>
        <w:spacing w:line="240" w:lineRule="auto"/>
        <w:contextualSpacing/>
        <w:rPr>
          <w:color w:val="000000"/>
          <w:sz w:val="24"/>
          <w:szCs w:val="24"/>
        </w:rPr>
      </w:pPr>
      <w:r w:rsidRPr="006E171A">
        <w:rPr>
          <w:color w:val="000000"/>
          <w:sz w:val="24"/>
          <w:szCs w:val="24"/>
        </w:rPr>
        <w:t xml:space="preserve">IAMAMOTO, Marilda Vilela. </w:t>
      </w:r>
      <w:r w:rsidRPr="006E171A">
        <w:rPr>
          <w:b/>
          <w:bCs/>
          <w:color w:val="000000"/>
          <w:sz w:val="24"/>
          <w:szCs w:val="24"/>
        </w:rPr>
        <w:t>O serviço social na contemporaneidade:</w:t>
      </w:r>
      <w:r w:rsidRPr="006E171A">
        <w:rPr>
          <w:color w:val="000000"/>
          <w:sz w:val="24"/>
          <w:szCs w:val="24"/>
        </w:rPr>
        <w:t xml:space="preserve"> trabalho e formação profissional. 24ª ed, São Paulo: Cortez, 2013. </w:t>
      </w:r>
    </w:p>
    <w:p w14:paraId="0BD0486C" w14:textId="10C40891" w:rsidR="1E666426" w:rsidRDefault="1E666426" w:rsidP="1E666426">
      <w:pPr>
        <w:spacing w:line="240" w:lineRule="auto"/>
        <w:contextualSpacing/>
      </w:pPr>
    </w:p>
    <w:p w14:paraId="233B9446" w14:textId="2E8168F0" w:rsidR="1E666426" w:rsidRDefault="1E666426" w:rsidP="1E666426">
      <w:pPr>
        <w:spacing w:line="240" w:lineRule="auto"/>
        <w:contextualSpacing/>
      </w:pPr>
      <w:r w:rsidRPr="006E171A">
        <w:rPr>
          <w:color w:val="000000"/>
          <w:sz w:val="24"/>
          <w:szCs w:val="24"/>
        </w:rPr>
        <w:t xml:space="preserve">SANTOS, Cláudia Mônica dos. A dimensão técnico-operativa e os instrumentos e técnicas no Serviço Social. </w:t>
      </w:r>
      <w:r w:rsidRPr="006E171A">
        <w:rPr>
          <w:b/>
          <w:bCs/>
          <w:color w:val="000000"/>
          <w:sz w:val="24"/>
          <w:szCs w:val="24"/>
        </w:rPr>
        <w:t>Revista Conexão Geraes</w:t>
      </w:r>
      <w:r w:rsidRPr="006E171A">
        <w:rPr>
          <w:color w:val="000000"/>
          <w:sz w:val="24"/>
          <w:szCs w:val="24"/>
        </w:rPr>
        <w:t>, 2013a.</w:t>
      </w:r>
    </w:p>
    <w:p w14:paraId="45F559D2" w14:textId="6BF2FF0D" w:rsidR="1E666426" w:rsidRDefault="1E666426" w:rsidP="1E666426">
      <w:pPr>
        <w:spacing w:line="240" w:lineRule="auto"/>
        <w:contextualSpacing/>
      </w:pPr>
    </w:p>
    <w:p w14:paraId="5C27FEBB" w14:textId="67A5DB0F" w:rsidR="1E666426" w:rsidRPr="006E171A" w:rsidRDefault="1E666426" w:rsidP="1E666426">
      <w:pPr>
        <w:spacing w:after="200" w:line="240" w:lineRule="auto"/>
        <w:contextualSpacing/>
        <w:rPr>
          <w:color w:val="000000"/>
          <w:sz w:val="24"/>
          <w:szCs w:val="24"/>
        </w:rPr>
      </w:pPr>
      <w:r w:rsidRPr="006E171A">
        <w:rPr>
          <w:color w:val="000000"/>
          <w:sz w:val="24"/>
          <w:szCs w:val="24"/>
        </w:rPr>
        <w:t xml:space="preserve">SANTOS, Cláudia Mônica dos. </w:t>
      </w:r>
      <w:r w:rsidRPr="006E171A">
        <w:rPr>
          <w:b/>
          <w:bCs/>
          <w:color w:val="000000"/>
          <w:sz w:val="24"/>
          <w:szCs w:val="24"/>
        </w:rPr>
        <w:t>Na prática a teoria é outra?</w:t>
      </w:r>
      <w:r w:rsidRPr="006E171A">
        <w:rPr>
          <w:color w:val="000000"/>
          <w:sz w:val="24"/>
          <w:szCs w:val="24"/>
        </w:rPr>
        <w:t xml:space="preserve"> Mitos e dilemas na relação entre teoria, prática, instrumentos e técnicas no Serviço Social. 3ª edição. Rio de Janeiro: Lumen Juris, 2013b.</w:t>
      </w:r>
    </w:p>
    <w:p w14:paraId="6A4536E7" w14:textId="054818F3" w:rsidR="1E666426" w:rsidRPr="006E171A" w:rsidRDefault="1E666426" w:rsidP="1E666426">
      <w:pPr>
        <w:spacing w:after="200" w:line="240" w:lineRule="auto"/>
        <w:contextualSpacing/>
        <w:rPr>
          <w:color w:val="000000"/>
          <w:sz w:val="24"/>
          <w:szCs w:val="24"/>
        </w:rPr>
      </w:pPr>
    </w:p>
    <w:p w14:paraId="14AF1B14" w14:textId="200276DF" w:rsidR="1E666426" w:rsidRPr="006E171A" w:rsidRDefault="1E666426" w:rsidP="1E666426">
      <w:pPr>
        <w:spacing w:after="200" w:line="240" w:lineRule="auto"/>
        <w:contextualSpacing/>
        <w:rPr>
          <w:color w:val="000000"/>
          <w:sz w:val="24"/>
          <w:szCs w:val="24"/>
        </w:rPr>
      </w:pPr>
      <w:r w:rsidRPr="006E171A">
        <w:rPr>
          <w:color w:val="000000"/>
          <w:sz w:val="24"/>
          <w:szCs w:val="24"/>
        </w:rPr>
        <w:t xml:space="preserve">TRINDADE, Rosa Lúcia Predes. </w:t>
      </w:r>
      <w:r w:rsidRPr="006E171A">
        <w:rPr>
          <w:b/>
          <w:bCs/>
          <w:color w:val="000000"/>
          <w:sz w:val="24"/>
          <w:szCs w:val="24"/>
        </w:rPr>
        <w:t>Ações profissionais, procedimentos e instrumentos no trabalho dos assistentes nas políticas sociais.</w:t>
      </w:r>
      <w:r w:rsidRPr="006E171A">
        <w:rPr>
          <w:color w:val="000000"/>
          <w:sz w:val="24"/>
          <w:szCs w:val="24"/>
        </w:rPr>
        <w:t xml:space="preserve"> In: GUERRA, Yolanda; BACKX, Sheila; SANTOS, Cláudia Mônica dos (org). A dimensão técnico-operativa no serviço social: desafios contemporâneos. Juiz de Fora: 2ª Ed. UFJF, 2013.</w:t>
      </w:r>
    </w:p>
    <w:p w14:paraId="29C1922A" w14:textId="08879516" w:rsidR="1E666426" w:rsidRPr="006E171A" w:rsidRDefault="1E666426" w:rsidP="1E666426">
      <w:pPr>
        <w:spacing w:after="200"/>
        <w:rPr>
          <w:color w:val="000000"/>
          <w:sz w:val="24"/>
          <w:szCs w:val="24"/>
        </w:rPr>
      </w:pPr>
      <w:r w:rsidRPr="006E171A">
        <w:rPr>
          <w:color w:val="000000"/>
          <w:sz w:val="24"/>
          <w:szCs w:val="24"/>
        </w:rPr>
        <w:t xml:space="preserve"> </w:t>
      </w:r>
    </w:p>
    <w:sectPr w:rsidR="1E666426" w:rsidRPr="006E171A" w:rsidSect="004F776F">
      <w:headerReference w:type="default" r:id="rId6"/>
      <w:foot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0A784" w14:textId="77777777" w:rsidR="006E171A" w:rsidRDefault="006E171A">
      <w:pPr>
        <w:spacing w:line="240" w:lineRule="auto"/>
      </w:pPr>
      <w:r>
        <w:separator/>
      </w:r>
    </w:p>
  </w:endnote>
  <w:endnote w:type="continuationSeparator" w:id="0">
    <w:p w14:paraId="2EA1E1B2" w14:textId="77777777" w:rsidR="006E171A" w:rsidRDefault="006E17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1E666426" w14:paraId="2F9AC0F3" w14:textId="77777777" w:rsidTr="1E666426">
      <w:trPr>
        <w:trHeight w:val="300"/>
      </w:trPr>
      <w:tc>
        <w:tcPr>
          <w:tcW w:w="3020" w:type="dxa"/>
        </w:tcPr>
        <w:p w14:paraId="3449F7B0" w14:textId="408727B7" w:rsidR="1E666426" w:rsidRDefault="1E666426" w:rsidP="1E666426">
          <w:pPr>
            <w:pStyle w:val="Cabealho"/>
            <w:ind w:left="-115"/>
          </w:pPr>
        </w:p>
      </w:tc>
      <w:tc>
        <w:tcPr>
          <w:tcW w:w="3020" w:type="dxa"/>
        </w:tcPr>
        <w:p w14:paraId="0E6954B4" w14:textId="34B53D5D" w:rsidR="1E666426" w:rsidRDefault="1E666426" w:rsidP="1E666426">
          <w:pPr>
            <w:pStyle w:val="Cabealho"/>
            <w:jc w:val="center"/>
          </w:pPr>
        </w:p>
      </w:tc>
      <w:tc>
        <w:tcPr>
          <w:tcW w:w="3020" w:type="dxa"/>
        </w:tcPr>
        <w:p w14:paraId="16208F58" w14:textId="033F8039" w:rsidR="1E666426" w:rsidRDefault="1E666426" w:rsidP="1E666426">
          <w:pPr>
            <w:pStyle w:val="Cabealho"/>
            <w:ind w:right="-115"/>
            <w:jc w:val="right"/>
          </w:pPr>
        </w:p>
      </w:tc>
    </w:tr>
  </w:tbl>
  <w:p w14:paraId="11FA6AD8" w14:textId="4139B353" w:rsidR="1E666426" w:rsidRDefault="1E666426" w:rsidP="1E66642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4C4E7" w14:textId="77777777" w:rsidR="006E171A" w:rsidRDefault="006E171A">
      <w:pPr>
        <w:spacing w:line="240" w:lineRule="auto"/>
      </w:pPr>
      <w:r>
        <w:separator/>
      </w:r>
    </w:p>
  </w:footnote>
  <w:footnote w:type="continuationSeparator" w:id="0">
    <w:p w14:paraId="3E13108B" w14:textId="77777777" w:rsidR="006E171A" w:rsidRDefault="006E171A">
      <w:pPr>
        <w:spacing w:line="240" w:lineRule="auto"/>
      </w:pPr>
      <w:r>
        <w:continuationSeparator/>
      </w:r>
    </w:p>
  </w:footnote>
  <w:footnote w:id="1">
    <w:p w14:paraId="539FFA6F" w14:textId="79F59E38" w:rsidR="1E666426" w:rsidRDefault="1E666426" w:rsidP="1E666426">
      <w:pPr>
        <w:pStyle w:val="Textodenotaderodap"/>
      </w:pPr>
      <w:r w:rsidRPr="1E666426">
        <w:rPr>
          <w:rStyle w:val="Refdenotaderodap"/>
        </w:rPr>
        <w:footnoteRef/>
      </w:r>
      <w:r>
        <w:t xml:space="preserve"> Professora Associada do departamento de Serviço Social da Universidade Estadual de Londrina (UEL-PR). Doutora em Serviço Social e Política Social (UEL). E-mail: </w:t>
      </w:r>
      <w:hyperlink r:id="rId1">
        <w:r w:rsidRPr="1E666426">
          <w:rPr>
            <w:rStyle w:val="Hyperlink"/>
          </w:rPr>
          <w:t>lorenafportes@gmail.com</w:t>
        </w:r>
      </w:hyperlink>
    </w:p>
    <w:p w14:paraId="0C0F8E53" w14:textId="452E266A" w:rsidR="1E666426" w:rsidRDefault="1E666426" w:rsidP="1E666426">
      <w:pPr>
        <w:pStyle w:val="Textodenotaderodap"/>
      </w:pPr>
    </w:p>
  </w:footnote>
  <w:footnote w:id="2">
    <w:p w14:paraId="6CF128E8" w14:textId="62B39E17" w:rsidR="1E666426" w:rsidRDefault="1E666426" w:rsidP="1E666426">
      <w:pPr>
        <w:pStyle w:val="Textodenotaderodap"/>
      </w:pPr>
      <w:r w:rsidRPr="1E666426">
        <w:rPr>
          <w:rStyle w:val="Refdenotaderodap"/>
        </w:rPr>
        <w:footnoteRef/>
      </w:r>
      <w:r>
        <w:t xml:space="preserve"> Assistente Social (SEJU-PR). Mestranda do Programa de Pós-Graduação em Serviço Social e Política Social da Universidade Estadual de Londrina (UEL-PR). Email: luceliaapm82@gmail.com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0A13" w14:textId="77777777" w:rsidR="00FF4348" w:rsidRDefault="006E171A">
    <w:r>
      <w:rPr>
        <w:noProof/>
      </w:rPr>
      <w:pict w14:anchorId="0C151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intelligence2.xml><?xml version="1.0" encoding="utf-8"?>
<int2:intelligence xmlns:int2="http://schemas.microsoft.com/office/intelligence/2020/intelligence">
  <int2:observations>
    <int2:textHash int2:hashCode="GOEMq28ZlQh9iX" int2:id="Sq3uFTXY">
      <int2:state int2:type="spell" int2:value="Rejected"/>
    </int2:textHash>
    <int2:textHash int2:hashCode="1Uyo8un2fPmzvS" int2:id="pjLluuxS">
      <int2:state int2:type="spell"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348"/>
    <w:rsid w:val="000257B5"/>
    <w:rsid w:val="00050AC2"/>
    <w:rsid w:val="00052C9F"/>
    <w:rsid w:val="000548A1"/>
    <w:rsid w:val="00054A3E"/>
    <w:rsid w:val="00055C5E"/>
    <w:rsid w:val="00070BFA"/>
    <w:rsid w:val="0007364E"/>
    <w:rsid w:val="000867E6"/>
    <w:rsid w:val="00096798"/>
    <w:rsid w:val="000A4B60"/>
    <w:rsid w:val="000B0562"/>
    <w:rsid w:val="000D65C7"/>
    <w:rsid w:val="000D7B15"/>
    <w:rsid w:val="000E14B7"/>
    <w:rsid w:val="001132ED"/>
    <w:rsid w:val="001426B8"/>
    <w:rsid w:val="00155D23"/>
    <w:rsid w:val="00171372"/>
    <w:rsid w:val="00187308"/>
    <w:rsid w:val="00192F20"/>
    <w:rsid w:val="001B4228"/>
    <w:rsid w:val="001D41C2"/>
    <w:rsid w:val="001D5F1B"/>
    <w:rsid w:val="001F4049"/>
    <w:rsid w:val="00201C4D"/>
    <w:rsid w:val="002131E1"/>
    <w:rsid w:val="00224B2D"/>
    <w:rsid w:val="00230DF0"/>
    <w:rsid w:val="00231CE4"/>
    <w:rsid w:val="002349F6"/>
    <w:rsid w:val="00247C4D"/>
    <w:rsid w:val="00262D04"/>
    <w:rsid w:val="00282BEA"/>
    <w:rsid w:val="00292980"/>
    <w:rsid w:val="002A3E9A"/>
    <w:rsid w:val="002B22E3"/>
    <w:rsid w:val="002B3AD4"/>
    <w:rsid w:val="002C3F41"/>
    <w:rsid w:val="002D5624"/>
    <w:rsid w:val="002E55E8"/>
    <w:rsid w:val="002F6351"/>
    <w:rsid w:val="003048AD"/>
    <w:rsid w:val="0031301C"/>
    <w:rsid w:val="003256B3"/>
    <w:rsid w:val="00343C5F"/>
    <w:rsid w:val="003477A7"/>
    <w:rsid w:val="00355284"/>
    <w:rsid w:val="00364065"/>
    <w:rsid w:val="0038198A"/>
    <w:rsid w:val="00381BDB"/>
    <w:rsid w:val="004038DA"/>
    <w:rsid w:val="00457EB7"/>
    <w:rsid w:val="00471040"/>
    <w:rsid w:val="00471960"/>
    <w:rsid w:val="004867E1"/>
    <w:rsid w:val="00496147"/>
    <w:rsid w:val="004C69C4"/>
    <w:rsid w:val="004D1D9F"/>
    <w:rsid w:val="004D3739"/>
    <w:rsid w:val="004E6710"/>
    <w:rsid w:val="004F70A8"/>
    <w:rsid w:val="004F776F"/>
    <w:rsid w:val="0050386A"/>
    <w:rsid w:val="005061DC"/>
    <w:rsid w:val="00506C30"/>
    <w:rsid w:val="00507F6A"/>
    <w:rsid w:val="00515966"/>
    <w:rsid w:val="00522335"/>
    <w:rsid w:val="0053125A"/>
    <w:rsid w:val="00534F01"/>
    <w:rsid w:val="0054655F"/>
    <w:rsid w:val="005465F0"/>
    <w:rsid w:val="00552E0C"/>
    <w:rsid w:val="005B0912"/>
    <w:rsid w:val="005C4655"/>
    <w:rsid w:val="005E641C"/>
    <w:rsid w:val="005F0774"/>
    <w:rsid w:val="005F404F"/>
    <w:rsid w:val="006404AB"/>
    <w:rsid w:val="006449B3"/>
    <w:rsid w:val="00655381"/>
    <w:rsid w:val="006770AD"/>
    <w:rsid w:val="00682288"/>
    <w:rsid w:val="00694FEC"/>
    <w:rsid w:val="0069549D"/>
    <w:rsid w:val="006A28F0"/>
    <w:rsid w:val="006B3543"/>
    <w:rsid w:val="006D4EAB"/>
    <w:rsid w:val="006E171A"/>
    <w:rsid w:val="006F0853"/>
    <w:rsid w:val="00706C5C"/>
    <w:rsid w:val="00711AAD"/>
    <w:rsid w:val="00721D14"/>
    <w:rsid w:val="007247D1"/>
    <w:rsid w:val="00732456"/>
    <w:rsid w:val="00735B16"/>
    <w:rsid w:val="00752F73"/>
    <w:rsid w:val="00754CC5"/>
    <w:rsid w:val="007558A4"/>
    <w:rsid w:val="00756156"/>
    <w:rsid w:val="00782F39"/>
    <w:rsid w:val="007A0791"/>
    <w:rsid w:val="007B13A6"/>
    <w:rsid w:val="007B42B8"/>
    <w:rsid w:val="007C1475"/>
    <w:rsid w:val="007C1A15"/>
    <w:rsid w:val="007C30DB"/>
    <w:rsid w:val="007C3B7D"/>
    <w:rsid w:val="007D4FA4"/>
    <w:rsid w:val="007F4EEE"/>
    <w:rsid w:val="00803E3E"/>
    <w:rsid w:val="00822BD9"/>
    <w:rsid w:val="00887774"/>
    <w:rsid w:val="00895EF5"/>
    <w:rsid w:val="008A46A8"/>
    <w:rsid w:val="008B0A9E"/>
    <w:rsid w:val="008B7594"/>
    <w:rsid w:val="008D42A4"/>
    <w:rsid w:val="008F7091"/>
    <w:rsid w:val="00903849"/>
    <w:rsid w:val="00916F71"/>
    <w:rsid w:val="009337F8"/>
    <w:rsid w:val="00946FF2"/>
    <w:rsid w:val="00971BE2"/>
    <w:rsid w:val="00981CB8"/>
    <w:rsid w:val="00992615"/>
    <w:rsid w:val="009A198C"/>
    <w:rsid w:val="009B149B"/>
    <w:rsid w:val="009B6163"/>
    <w:rsid w:val="009C73F8"/>
    <w:rsid w:val="009D3BC2"/>
    <w:rsid w:val="009E2037"/>
    <w:rsid w:val="009E76C5"/>
    <w:rsid w:val="009F1D2E"/>
    <w:rsid w:val="00A04E7A"/>
    <w:rsid w:val="00A20055"/>
    <w:rsid w:val="00A23D7C"/>
    <w:rsid w:val="00A354EB"/>
    <w:rsid w:val="00A45F10"/>
    <w:rsid w:val="00A4659B"/>
    <w:rsid w:val="00A669C2"/>
    <w:rsid w:val="00A928C7"/>
    <w:rsid w:val="00AB5EE7"/>
    <w:rsid w:val="00AD5792"/>
    <w:rsid w:val="00B03806"/>
    <w:rsid w:val="00B16CD6"/>
    <w:rsid w:val="00B3512A"/>
    <w:rsid w:val="00B41298"/>
    <w:rsid w:val="00B5709C"/>
    <w:rsid w:val="00B62B74"/>
    <w:rsid w:val="00B646EA"/>
    <w:rsid w:val="00B7519E"/>
    <w:rsid w:val="00B953C7"/>
    <w:rsid w:val="00BA1780"/>
    <w:rsid w:val="00BB06AC"/>
    <w:rsid w:val="00BB35F1"/>
    <w:rsid w:val="00BC3809"/>
    <w:rsid w:val="00BC7C70"/>
    <w:rsid w:val="00C21422"/>
    <w:rsid w:val="00C25C90"/>
    <w:rsid w:val="00C33DF7"/>
    <w:rsid w:val="00C45AEF"/>
    <w:rsid w:val="00C74631"/>
    <w:rsid w:val="00C753CE"/>
    <w:rsid w:val="00C80797"/>
    <w:rsid w:val="00C83F91"/>
    <w:rsid w:val="00CD5E4D"/>
    <w:rsid w:val="00CE4722"/>
    <w:rsid w:val="00CF1FDA"/>
    <w:rsid w:val="00D07BB1"/>
    <w:rsid w:val="00D3122F"/>
    <w:rsid w:val="00D33CF5"/>
    <w:rsid w:val="00D36DF2"/>
    <w:rsid w:val="00D379E9"/>
    <w:rsid w:val="00D4212D"/>
    <w:rsid w:val="00D44566"/>
    <w:rsid w:val="00D453CD"/>
    <w:rsid w:val="00D505BA"/>
    <w:rsid w:val="00D52942"/>
    <w:rsid w:val="00D52BC1"/>
    <w:rsid w:val="00D87EE8"/>
    <w:rsid w:val="00DA1279"/>
    <w:rsid w:val="00DC7146"/>
    <w:rsid w:val="00DF045C"/>
    <w:rsid w:val="00E31A20"/>
    <w:rsid w:val="00E33FEE"/>
    <w:rsid w:val="00E35E12"/>
    <w:rsid w:val="00E43B66"/>
    <w:rsid w:val="00E50DA0"/>
    <w:rsid w:val="00E64E46"/>
    <w:rsid w:val="00E77B95"/>
    <w:rsid w:val="00EB4FDF"/>
    <w:rsid w:val="00EE2D64"/>
    <w:rsid w:val="00EF0791"/>
    <w:rsid w:val="00F139DD"/>
    <w:rsid w:val="00F2735F"/>
    <w:rsid w:val="00F36495"/>
    <w:rsid w:val="00F43016"/>
    <w:rsid w:val="00F80BE4"/>
    <w:rsid w:val="00F80FF1"/>
    <w:rsid w:val="00F97676"/>
    <w:rsid w:val="00FC29AB"/>
    <w:rsid w:val="00FF4348"/>
    <w:rsid w:val="1E6664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2615AE"/>
  <w15:docId w15:val="{2240B7F6-C63C-4C8D-A7E1-0F81D0E8A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uiPriority w:val="99"/>
    <w:semiHidden/>
    <w:unhideWhenUsed/>
    <w:rsid w:val="1E666426"/>
    <w:rPr>
      <w:sz w:val="20"/>
      <w:szCs w:val="20"/>
    </w:rPr>
  </w:style>
  <w:style w:type="character" w:styleId="Hyperlink">
    <w:name w:val="Hyperlink"/>
    <w:uiPriority w:val="99"/>
    <w:unhideWhenUsed/>
    <w:rsid w:val="1E666426"/>
    <w:rPr>
      <w:color w:val="467886"/>
      <w:u w:val="single"/>
    </w:rPr>
  </w:style>
  <w:style w:type="character" w:styleId="Refdenotaderodap">
    <w:name w:val="footnote reference"/>
    <w:uiPriority w:val="99"/>
    <w:semiHidden/>
    <w:unhideWhenUsed/>
    <w:rPr>
      <w:vertAlign w:val="superscript"/>
    </w:rPr>
  </w:style>
  <w:style w:type="table" w:styleId="Tabelacomgrade">
    <w:name w:val="Table Grid"/>
    <w:basedOn w:val="Tabela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9f3a29be4a084b7d" Type="http://schemas.microsoft.com/office/2020/10/relationships/intelligence" Target="intelligence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lorenafport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3637</Words>
  <Characters>19646</Characters>
  <Application>Microsoft Office Word</Application>
  <DocSecurity>0</DocSecurity>
  <Lines>163</Lines>
  <Paragraphs>46</Paragraphs>
  <ScaleCrop>false</ScaleCrop>
  <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Usuario</cp:lastModifiedBy>
  <cp:revision>190</cp:revision>
  <dcterms:created xsi:type="dcterms:W3CDTF">2025-07-01T17:39:00Z</dcterms:created>
  <dcterms:modified xsi:type="dcterms:W3CDTF">2025-07-04T19:56:00Z</dcterms:modified>
</cp:coreProperties>
</file>