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1180D" w14:textId="18482B1E" w:rsidR="005E78CA" w:rsidRDefault="005E78CA" w:rsidP="007201F6">
      <w:pPr>
        <w:autoSpaceDE w:val="0"/>
        <w:autoSpaceDN w:val="0"/>
        <w:adjustRightInd w:val="0"/>
        <w:spacing w:line="360" w:lineRule="auto"/>
        <w:jc w:val="center"/>
        <w:rPr>
          <w:b/>
          <w:bCs/>
          <w:sz w:val="24"/>
          <w:szCs w:val="24"/>
        </w:rPr>
      </w:pPr>
      <w:r w:rsidRPr="00FD40B7">
        <w:rPr>
          <w:b/>
          <w:bCs/>
          <w:sz w:val="24"/>
          <w:szCs w:val="24"/>
        </w:rPr>
        <w:t xml:space="preserve">DIREITOS DA POPULAÇÃO EM SITUAÇÃO DE MIGRAÇÃO INTERNACIONAL FORÇADA: </w:t>
      </w:r>
      <w:r w:rsidRPr="004746F6">
        <w:rPr>
          <w:sz w:val="24"/>
          <w:szCs w:val="24"/>
        </w:rPr>
        <w:t>o resultado da I Conferência de Migração, refúgio e apatridia (COMIGRAR) do Rio Grande do Norte.</w:t>
      </w:r>
    </w:p>
    <w:p w14:paraId="6EC1386B" w14:textId="77777777" w:rsidR="007201F6" w:rsidRPr="00FD40B7" w:rsidRDefault="007201F6" w:rsidP="007201F6">
      <w:pPr>
        <w:autoSpaceDE w:val="0"/>
        <w:autoSpaceDN w:val="0"/>
        <w:adjustRightInd w:val="0"/>
        <w:spacing w:line="360" w:lineRule="auto"/>
        <w:jc w:val="center"/>
        <w:rPr>
          <w:b/>
          <w:bCs/>
          <w:sz w:val="24"/>
          <w:szCs w:val="24"/>
        </w:rPr>
      </w:pPr>
    </w:p>
    <w:p w14:paraId="7FD49558" w14:textId="77777777" w:rsidR="005E78CA" w:rsidRPr="00FD40B7" w:rsidRDefault="005E78CA" w:rsidP="005E78CA">
      <w:pPr>
        <w:autoSpaceDE w:val="0"/>
        <w:autoSpaceDN w:val="0"/>
        <w:adjustRightInd w:val="0"/>
        <w:spacing w:line="360" w:lineRule="auto"/>
        <w:jc w:val="right"/>
        <w:rPr>
          <w:sz w:val="24"/>
          <w:szCs w:val="24"/>
        </w:rPr>
      </w:pPr>
      <w:r w:rsidRPr="00FD40B7">
        <w:rPr>
          <w:sz w:val="24"/>
          <w:szCs w:val="24"/>
        </w:rPr>
        <w:t>Andreia Raiane Montenegro Costa</w:t>
      </w:r>
      <w:r w:rsidRPr="00FD40B7">
        <w:rPr>
          <w:rStyle w:val="Refdenotaderodap"/>
          <w:sz w:val="24"/>
          <w:szCs w:val="24"/>
        </w:rPr>
        <w:footnoteReference w:id="1"/>
      </w:r>
    </w:p>
    <w:p w14:paraId="19723D05" w14:textId="77777777" w:rsidR="005E78CA" w:rsidRPr="00FD40B7" w:rsidRDefault="005E78CA" w:rsidP="005E78CA">
      <w:pPr>
        <w:autoSpaceDE w:val="0"/>
        <w:autoSpaceDN w:val="0"/>
        <w:adjustRightInd w:val="0"/>
        <w:spacing w:line="360" w:lineRule="auto"/>
        <w:jc w:val="both"/>
        <w:rPr>
          <w:sz w:val="24"/>
          <w:szCs w:val="24"/>
        </w:rPr>
      </w:pPr>
    </w:p>
    <w:p w14:paraId="4E9B9998" w14:textId="5FE24058" w:rsidR="005E78CA" w:rsidRPr="004746F6" w:rsidRDefault="005E78CA" w:rsidP="00F544B1">
      <w:pPr>
        <w:autoSpaceDE w:val="0"/>
        <w:autoSpaceDN w:val="0"/>
        <w:adjustRightInd w:val="0"/>
        <w:spacing w:line="240" w:lineRule="auto"/>
        <w:ind w:left="2835"/>
        <w:contextualSpacing/>
        <w:jc w:val="both"/>
        <w:rPr>
          <w:sz w:val="20"/>
          <w:szCs w:val="20"/>
        </w:rPr>
      </w:pPr>
      <w:r w:rsidRPr="004746F6">
        <w:rPr>
          <w:b/>
          <w:bCs/>
          <w:sz w:val="20"/>
          <w:szCs w:val="20"/>
        </w:rPr>
        <w:t>RESUMO:</w:t>
      </w:r>
      <w:r w:rsidRPr="004746F6">
        <w:rPr>
          <w:sz w:val="20"/>
          <w:szCs w:val="20"/>
        </w:rPr>
        <w:t xml:space="preserve"> A migração internacional forçada é uma realidade que clama por compromisso social. No contexto brasileiro, para além da recepção imediata e dos primeiros atendimentos feitos em cidades de fronteira, é preciso levar em conta as demandas por inclusão em políticas públicas de saúde, educação, Assistência Social, etc. Neste artigo, com o objetivo de </w:t>
      </w:r>
      <w:r w:rsidR="005F0899">
        <w:rPr>
          <w:sz w:val="20"/>
          <w:szCs w:val="20"/>
        </w:rPr>
        <w:t>perceber</w:t>
      </w:r>
      <w:r w:rsidRPr="004746F6">
        <w:rPr>
          <w:sz w:val="20"/>
          <w:szCs w:val="20"/>
        </w:rPr>
        <w:t xml:space="preserve"> algumas possibilidades de atuação no âmbito da garantia de direitos dos migrantes, analisamos o relatório da Conferência Estadual de migração, refúgio e apatridia (COMIGRAR) que ocorreu em março de 2024 em N</w:t>
      </w:r>
      <w:r w:rsidRPr="005F0899">
        <w:rPr>
          <w:sz w:val="20"/>
          <w:szCs w:val="20"/>
        </w:rPr>
        <w:t xml:space="preserve">atal, no Rio Grande do Norte. </w:t>
      </w:r>
      <w:r w:rsidR="005F0899" w:rsidRPr="005F0899">
        <w:rPr>
          <w:sz w:val="20"/>
          <w:szCs w:val="20"/>
        </w:rPr>
        <w:t>O resultado demonstr</w:t>
      </w:r>
      <w:r w:rsidR="005F0899" w:rsidRPr="005F0899">
        <w:rPr>
          <w:sz w:val="20"/>
          <w:szCs w:val="20"/>
        </w:rPr>
        <w:t>ou</w:t>
      </w:r>
      <w:r w:rsidR="005F0899" w:rsidRPr="005F0899">
        <w:rPr>
          <w:sz w:val="20"/>
          <w:szCs w:val="20"/>
        </w:rPr>
        <w:t xml:space="preserve"> algumas das ações que devem ser priorizadas pela gestão pública</w:t>
      </w:r>
      <w:r w:rsidR="005F0899" w:rsidRPr="005F0899">
        <w:rPr>
          <w:sz w:val="20"/>
          <w:szCs w:val="20"/>
        </w:rPr>
        <w:t>, como a criação de centros de atendimento especializados e a produção e sistematização de dados sobre os migrantes em solo nacional.</w:t>
      </w:r>
    </w:p>
    <w:p w14:paraId="42603F93" w14:textId="77777777" w:rsidR="005E78CA" w:rsidRPr="004746F6" w:rsidRDefault="005E78CA" w:rsidP="00F544B1">
      <w:pPr>
        <w:spacing w:line="240" w:lineRule="auto"/>
        <w:ind w:left="2835"/>
        <w:contextualSpacing/>
        <w:jc w:val="both"/>
        <w:rPr>
          <w:b/>
          <w:bCs/>
          <w:sz w:val="20"/>
          <w:szCs w:val="20"/>
        </w:rPr>
      </w:pPr>
      <w:r w:rsidRPr="004746F6">
        <w:rPr>
          <w:b/>
          <w:bCs/>
          <w:sz w:val="20"/>
          <w:szCs w:val="20"/>
        </w:rPr>
        <w:t xml:space="preserve">PALAVRAS-CHAVE: </w:t>
      </w:r>
      <w:r w:rsidRPr="004746F6">
        <w:rPr>
          <w:sz w:val="20"/>
          <w:szCs w:val="20"/>
        </w:rPr>
        <w:t>Migração internacional forçada</w:t>
      </w:r>
      <w:r>
        <w:rPr>
          <w:sz w:val="20"/>
          <w:szCs w:val="20"/>
        </w:rPr>
        <w:t>;</w:t>
      </w:r>
      <w:r w:rsidRPr="004746F6">
        <w:rPr>
          <w:sz w:val="20"/>
          <w:szCs w:val="20"/>
        </w:rPr>
        <w:t xml:space="preserve"> Direitos dos migrantes</w:t>
      </w:r>
      <w:r>
        <w:rPr>
          <w:sz w:val="20"/>
          <w:szCs w:val="20"/>
        </w:rPr>
        <w:t>;</w:t>
      </w:r>
      <w:r w:rsidRPr="004746F6">
        <w:rPr>
          <w:sz w:val="20"/>
          <w:szCs w:val="20"/>
        </w:rPr>
        <w:t xml:space="preserve"> Conferências.</w:t>
      </w:r>
    </w:p>
    <w:p w14:paraId="0173BEB3" w14:textId="77777777" w:rsidR="005E78CA" w:rsidRPr="004746F6" w:rsidRDefault="005E78CA" w:rsidP="00F544B1">
      <w:pPr>
        <w:pStyle w:val="PargrafodaLista"/>
        <w:spacing w:after="0" w:line="240" w:lineRule="auto"/>
        <w:ind w:left="2835"/>
        <w:jc w:val="both"/>
        <w:rPr>
          <w:rFonts w:ascii="Arial" w:hAnsi="Arial" w:cs="Arial"/>
          <w:b/>
          <w:bCs/>
          <w:sz w:val="20"/>
          <w:szCs w:val="20"/>
        </w:rPr>
      </w:pPr>
    </w:p>
    <w:p w14:paraId="506799C4" w14:textId="7DE82DCA" w:rsidR="005E78CA" w:rsidRPr="007201F6" w:rsidRDefault="005E78CA" w:rsidP="00F544B1">
      <w:pPr>
        <w:pStyle w:val="PargrafodaLista"/>
        <w:spacing w:after="0" w:line="240" w:lineRule="auto"/>
        <w:ind w:left="2835"/>
        <w:jc w:val="both"/>
        <w:rPr>
          <w:rFonts w:ascii="Arial" w:hAnsi="Arial" w:cs="Arial"/>
          <w:sz w:val="20"/>
          <w:szCs w:val="20"/>
        </w:rPr>
      </w:pPr>
      <w:r w:rsidRPr="004746F6">
        <w:rPr>
          <w:rFonts w:ascii="Arial" w:hAnsi="Arial" w:cs="Arial"/>
          <w:b/>
          <w:bCs/>
          <w:sz w:val="20"/>
          <w:szCs w:val="20"/>
        </w:rPr>
        <w:t xml:space="preserve">ABSTRACT: </w:t>
      </w:r>
      <w:r w:rsidR="007201F6" w:rsidRPr="007201F6">
        <w:rPr>
          <w:rFonts w:ascii="Arial" w:hAnsi="Arial" w:cs="Arial"/>
          <w:sz w:val="20"/>
          <w:szCs w:val="20"/>
        </w:rPr>
        <w:t>Forced international migration is a reality that calls for social commitment. In the Brazilian context, in addition to immediate reception and first aid in border cities, it is necessary to take into account the demands for inclusion in public policies for health, education, social assistance, etc. In this article, with the aim of perceiving some possibilities for action within the scope of guaranteeing migrants' rights, we analyze the report of the State Conference on Migration, Refuge and Statelessness (COMIGRAR) that took place in March 2024 in Natal, Rio Grande do Norte. The result demonstrated some of the actions that should be prioritized by public management, such as the creation of specialized service centers and the production and systematization of data on migrants on national soil.</w:t>
      </w:r>
    </w:p>
    <w:p w14:paraId="3182CBA6" w14:textId="77777777" w:rsidR="005E78CA" w:rsidRPr="004746F6" w:rsidRDefault="005E78CA" w:rsidP="00F544B1">
      <w:pPr>
        <w:pStyle w:val="PargrafodaLista"/>
        <w:spacing w:after="0" w:line="240" w:lineRule="auto"/>
        <w:ind w:left="2835"/>
        <w:jc w:val="both"/>
        <w:rPr>
          <w:rFonts w:ascii="Arial" w:hAnsi="Arial" w:cs="Arial"/>
          <w:b/>
          <w:bCs/>
          <w:sz w:val="20"/>
          <w:szCs w:val="20"/>
        </w:rPr>
      </w:pPr>
      <w:r w:rsidRPr="007201F6">
        <w:rPr>
          <w:rFonts w:ascii="Arial" w:hAnsi="Arial" w:cs="Arial"/>
          <w:b/>
          <w:bCs/>
          <w:sz w:val="20"/>
          <w:szCs w:val="20"/>
        </w:rPr>
        <w:t>KEYWORDS:</w:t>
      </w:r>
      <w:r w:rsidRPr="007201F6">
        <w:rPr>
          <w:rFonts w:ascii="Arial" w:hAnsi="Arial" w:cs="Arial"/>
          <w:sz w:val="20"/>
          <w:szCs w:val="20"/>
        </w:rPr>
        <w:t xml:space="preserve"> Forced international</w:t>
      </w:r>
      <w:r w:rsidRPr="004746F6">
        <w:rPr>
          <w:rFonts w:ascii="Arial" w:hAnsi="Arial" w:cs="Arial"/>
          <w:sz w:val="20"/>
          <w:szCs w:val="20"/>
        </w:rPr>
        <w:t xml:space="preserve"> migration</w:t>
      </w:r>
      <w:r>
        <w:rPr>
          <w:rFonts w:ascii="Arial" w:hAnsi="Arial" w:cs="Arial"/>
          <w:sz w:val="20"/>
          <w:szCs w:val="20"/>
        </w:rPr>
        <w:t>;</w:t>
      </w:r>
      <w:r w:rsidRPr="004746F6">
        <w:rPr>
          <w:rFonts w:ascii="Arial" w:hAnsi="Arial" w:cs="Arial"/>
          <w:sz w:val="20"/>
          <w:szCs w:val="20"/>
        </w:rPr>
        <w:t xml:space="preserve"> Migrant rights</w:t>
      </w:r>
      <w:r>
        <w:rPr>
          <w:rFonts w:ascii="Arial" w:hAnsi="Arial" w:cs="Arial"/>
          <w:sz w:val="20"/>
          <w:szCs w:val="20"/>
        </w:rPr>
        <w:t>;</w:t>
      </w:r>
      <w:r w:rsidRPr="004746F6">
        <w:rPr>
          <w:rFonts w:ascii="Arial" w:hAnsi="Arial" w:cs="Arial"/>
          <w:sz w:val="20"/>
          <w:szCs w:val="20"/>
        </w:rPr>
        <w:t xml:space="preserve"> Conferences.</w:t>
      </w:r>
    </w:p>
    <w:p w14:paraId="01CB5D46" w14:textId="77777777" w:rsidR="005E78CA" w:rsidRPr="00FD40B7" w:rsidRDefault="005E78CA" w:rsidP="00F544B1">
      <w:pPr>
        <w:pStyle w:val="PargrafodaLista"/>
        <w:spacing w:after="0" w:line="240" w:lineRule="auto"/>
        <w:ind w:left="1211"/>
        <w:jc w:val="both"/>
        <w:rPr>
          <w:rFonts w:ascii="Arial" w:hAnsi="Arial" w:cs="Arial"/>
          <w:b/>
          <w:bCs/>
          <w:sz w:val="24"/>
          <w:szCs w:val="24"/>
        </w:rPr>
      </w:pPr>
    </w:p>
    <w:p w14:paraId="71C60238" w14:textId="77777777" w:rsidR="005E78CA" w:rsidRPr="00FD40B7" w:rsidRDefault="005E78CA" w:rsidP="005E78CA">
      <w:pPr>
        <w:pStyle w:val="PargrafodaLista"/>
        <w:spacing w:after="0" w:line="360" w:lineRule="auto"/>
        <w:ind w:left="1211"/>
        <w:jc w:val="both"/>
        <w:rPr>
          <w:rFonts w:ascii="Arial" w:hAnsi="Arial" w:cs="Arial"/>
          <w:b/>
          <w:bCs/>
          <w:sz w:val="24"/>
          <w:szCs w:val="24"/>
        </w:rPr>
      </w:pPr>
    </w:p>
    <w:p w14:paraId="54501C99" w14:textId="4FB23161" w:rsidR="005E78CA" w:rsidRPr="00FD40B7" w:rsidRDefault="005E78CA" w:rsidP="00903758">
      <w:pPr>
        <w:pStyle w:val="PargrafodaLista"/>
        <w:numPr>
          <w:ilvl w:val="0"/>
          <w:numId w:val="2"/>
        </w:numPr>
        <w:spacing w:after="0" w:line="360" w:lineRule="auto"/>
        <w:ind w:left="426" w:hanging="426"/>
        <w:jc w:val="both"/>
        <w:rPr>
          <w:rFonts w:ascii="Arial" w:hAnsi="Arial" w:cs="Arial"/>
          <w:b/>
          <w:bCs/>
          <w:sz w:val="24"/>
          <w:szCs w:val="24"/>
        </w:rPr>
      </w:pPr>
      <w:r w:rsidRPr="00FD40B7">
        <w:rPr>
          <w:rFonts w:ascii="Arial" w:hAnsi="Arial" w:cs="Arial"/>
          <w:b/>
          <w:bCs/>
          <w:sz w:val="24"/>
          <w:szCs w:val="24"/>
        </w:rPr>
        <w:t>INTRODUÇÃO</w:t>
      </w:r>
    </w:p>
    <w:p w14:paraId="20660CE6" w14:textId="77777777" w:rsidR="005E78CA" w:rsidRPr="00FD40B7" w:rsidRDefault="005E78CA" w:rsidP="005E78CA">
      <w:pPr>
        <w:spacing w:line="360" w:lineRule="auto"/>
        <w:ind w:firstLine="851"/>
        <w:jc w:val="both"/>
        <w:rPr>
          <w:sz w:val="24"/>
          <w:szCs w:val="24"/>
        </w:rPr>
      </w:pPr>
    </w:p>
    <w:p w14:paraId="0E179439" w14:textId="0B5CAD94" w:rsidR="0061418F" w:rsidRDefault="005E78CA" w:rsidP="0061418F">
      <w:pPr>
        <w:spacing w:line="360" w:lineRule="auto"/>
        <w:ind w:firstLine="709"/>
        <w:jc w:val="both"/>
        <w:rPr>
          <w:sz w:val="24"/>
          <w:szCs w:val="24"/>
        </w:rPr>
      </w:pPr>
      <w:r w:rsidRPr="00FD40B7">
        <w:rPr>
          <w:sz w:val="24"/>
          <w:szCs w:val="24"/>
        </w:rPr>
        <w:lastRenderedPageBreak/>
        <w:t>O tema da migração internacional, de muita notoriedade nos tempos atuais, revela grande complexidade. Comumente, os meios de comunicação mostram os imbróglios jurídico-políticos internos e externos, nos quais a soberania dos países confronta com questões humanitárias básicas</w:t>
      </w:r>
      <w:r w:rsidR="00323C69">
        <w:rPr>
          <w:sz w:val="24"/>
          <w:szCs w:val="24"/>
        </w:rPr>
        <w:t xml:space="preserve">. </w:t>
      </w:r>
    </w:p>
    <w:p w14:paraId="44AB12B6" w14:textId="6F72C82F" w:rsidR="0061418F" w:rsidRDefault="0061418F" w:rsidP="0061418F">
      <w:pPr>
        <w:spacing w:line="360" w:lineRule="auto"/>
        <w:ind w:firstLine="709"/>
        <w:jc w:val="both"/>
        <w:rPr>
          <w:sz w:val="24"/>
          <w:szCs w:val="24"/>
        </w:rPr>
      </w:pPr>
      <w:r>
        <w:rPr>
          <w:sz w:val="24"/>
          <w:szCs w:val="24"/>
        </w:rPr>
        <w:t>N</w:t>
      </w:r>
      <w:r w:rsidR="005E78CA" w:rsidRPr="00FD40B7">
        <w:rPr>
          <w:sz w:val="24"/>
          <w:szCs w:val="24"/>
        </w:rPr>
        <w:t>ão trata</w:t>
      </w:r>
      <w:r w:rsidR="00E60EB8">
        <w:rPr>
          <w:sz w:val="24"/>
          <w:szCs w:val="24"/>
        </w:rPr>
        <w:t>mos</w:t>
      </w:r>
      <w:r w:rsidR="005E78CA" w:rsidRPr="00FD40B7">
        <w:rPr>
          <w:sz w:val="24"/>
          <w:szCs w:val="24"/>
        </w:rPr>
        <w:t xml:space="preserve"> aqui de qualquer face da migração, mas daquela que move </w:t>
      </w:r>
      <w:r w:rsidR="007201F6">
        <w:rPr>
          <w:sz w:val="24"/>
          <w:szCs w:val="24"/>
        </w:rPr>
        <w:t>pessoas</w:t>
      </w:r>
      <w:r w:rsidR="005E78CA" w:rsidRPr="00FD40B7">
        <w:rPr>
          <w:sz w:val="24"/>
          <w:szCs w:val="24"/>
        </w:rPr>
        <w:t xml:space="preserve"> em busca d</w:t>
      </w:r>
      <w:r w:rsidR="007201F6">
        <w:rPr>
          <w:sz w:val="24"/>
          <w:szCs w:val="24"/>
        </w:rPr>
        <w:t>e sobrevivência</w:t>
      </w:r>
      <w:r w:rsidR="005E78CA" w:rsidRPr="00FD40B7">
        <w:rPr>
          <w:sz w:val="24"/>
          <w:szCs w:val="24"/>
        </w:rPr>
        <w:t xml:space="preserve">: a chamada migração forçada. São os casos que demandam asilo político, refúgio e acolhidas, motivados por perseguições, temores, guerras, questões climáticas, crises econômicas ou políticas, etc. </w:t>
      </w:r>
    </w:p>
    <w:p w14:paraId="2A3AC24F" w14:textId="6DEBAEF6" w:rsidR="005E78CA" w:rsidRPr="00FD40B7" w:rsidRDefault="00E60EB8" w:rsidP="007201F6">
      <w:pPr>
        <w:spacing w:line="360" w:lineRule="auto"/>
        <w:ind w:firstLine="709"/>
        <w:jc w:val="both"/>
        <w:rPr>
          <w:sz w:val="24"/>
          <w:szCs w:val="24"/>
        </w:rPr>
      </w:pPr>
      <w:r>
        <w:rPr>
          <w:sz w:val="24"/>
          <w:szCs w:val="24"/>
        </w:rPr>
        <w:t>Tal fenômeno envolve diversas problemáticas</w:t>
      </w:r>
      <w:r w:rsidR="0033586E">
        <w:rPr>
          <w:sz w:val="24"/>
          <w:szCs w:val="24"/>
        </w:rPr>
        <w:t>, mas daremos enfoque ao aspecto da garantia de direitos dos migrantes no Brasil</w:t>
      </w:r>
      <w:r w:rsidR="007201F6">
        <w:rPr>
          <w:sz w:val="24"/>
          <w:szCs w:val="24"/>
        </w:rPr>
        <w:t xml:space="preserve">, </w:t>
      </w:r>
      <w:r w:rsidR="0033586E">
        <w:rPr>
          <w:sz w:val="24"/>
          <w:szCs w:val="24"/>
        </w:rPr>
        <w:t>aborda</w:t>
      </w:r>
      <w:r w:rsidR="007201F6">
        <w:rPr>
          <w:sz w:val="24"/>
          <w:szCs w:val="24"/>
        </w:rPr>
        <w:t>ndo</w:t>
      </w:r>
      <w:r w:rsidR="005E78CA" w:rsidRPr="00FD40B7">
        <w:rPr>
          <w:sz w:val="24"/>
          <w:szCs w:val="24"/>
        </w:rPr>
        <w:t xml:space="preserve"> </w:t>
      </w:r>
      <w:r>
        <w:rPr>
          <w:sz w:val="24"/>
          <w:szCs w:val="24"/>
        </w:rPr>
        <w:t>uma parte</w:t>
      </w:r>
      <w:r w:rsidR="005E78CA" w:rsidRPr="00FD40B7">
        <w:rPr>
          <w:sz w:val="24"/>
          <w:szCs w:val="24"/>
        </w:rPr>
        <w:t xml:space="preserve"> do processo das Conferências de Migração, Refúgio e Apatridia (COMIGAR), que ocorreram em 2024. Destacaremos, mais especificamente, a etapa estadual do Rio Grande do Norte,</w:t>
      </w:r>
      <w:r w:rsidR="003F7EB4">
        <w:rPr>
          <w:sz w:val="24"/>
          <w:szCs w:val="24"/>
        </w:rPr>
        <w:t xml:space="preserve"> analisando o relatório disponibilizado pelo governo para</w:t>
      </w:r>
      <w:r w:rsidR="005E78CA" w:rsidRPr="00FD40B7">
        <w:rPr>
          <w:sz w:val="24"/>
          <w:szCs w:val="24"/>
        </w:rPr>
        <w:t xml:space="preserve"> visualizar as deliberações aprovadas pelos atores envolvidos</w:t>
      </w:r>
      <w:r w:rsidR="00745D44">
        <w:rPr>
          <w:sz w:val="24"/>
          <w:szCs w:val="24"/>
        </w:rPr>
        <w:t>. O estudo</w:t>
      </w:r>
      <w:r w:rsidR="003F7EB4">
        <w:rPr>
          <w:sz w:val="24"/>
          <w:szCs w:val="24"/>
        </w:rPr>
        <w:t xml:space="preserve"> </w:t>
      </w:r>
      <w:r w:rsidR="0061418F">
        <w:rPr>
          <w:sz w:val="24"/>
          <w:szCs w:val="24"/>
        </w:rPr>
        <w:t>se ampara no materialismo histórico-dialético</w:t>
      </w:r>
      <w:r w:rsidR="00745D44">
        <w:rPr>
          <w:sz w:val="24"/>
          <w:szCs w:val="24"/>
        </w:rPr>
        <w:t xml:space="preserve"> e tem como</w:t>
      </w:r>
      <w:r w:rsidR="003F7EB4" w:rsidRPr="003F7EB4">
        <w:rPr>
          <w:sz w:val="24"/>
          <w:szCs w:val="24"/>
        </w:rPr>
        <w:t xml:space="preserve"> objetivo perceber </w:t>
      </w:r>
      <w:r w:rsidR="0033586E">
        <w:rPr>
          <w:sz w:val="24"/>
          <w:szCs w:val="24"/>
        </w:rPr>
        <w:t>as demandas apresentadas pelos migrantes. O resultado</w:t>
      </w:r>
      <w:r w:rsidR="003F7EB4" w:rsidRPr="003F7EB4">
        <w:rPr>
          <w:sz w:val="24"/>
          <w:szCs w:val="24"/>
        </w:rPr>
        <w:t xml:space="preserve"> </w:t>
      </w:r>
      <w:r w:rsidR="0033586E">
        <w:rPr>
          <w:sz w:val="24"/>
          <w:szCs w:val="24"/>
        </w:rPr>
        <w:t>demonstra</w:t>
      </w:r>
      <w:r w:rsidR="003F7EB4" w:rsidRPr="003F7EB4">
        <w:rPr>
          <w:sz w:val="24"/>
          <w:szCs w:val="24"/>
        </w:rPr>
        <w:t xml:space="preserve"> </w:t>
      </w:r>
      <w:r w:rsidR="003F7EB4" w:rsidRPr="003F7EB4">
        <w:rPr>
          <w:sz w:val="24"/>
          <w:szCs w:val="24"/>
        </w:rPr>
        <w:t>a</w:t>
      </w:r>
      <w:r w:rsidR="0033586E">
        <w:rPr>
          <w:sz w:val="24"/>
          <w:szCs w:val="24"/>
        </w:rPr>
        <w:t>lgumas das</w:t>
      </w:r>
      <w:r w:rsidR="003F7EB4" w:rsidRPr="003F7EB4">
        <w:rPr>
          <w:sz w:val="24"/>
          <w:szCs w:val="24"/>
        </w:rPr>
        <w:t xml:space="preserve"> </w:t>
      </w:r>
      <w:r>
        <w:rPr>
          <w:sz w:val="24"/>
          <w:szCs w:val="24"/>
        </w:rPr>
        <w:t>ações que devem ser priorizadas</w:t>
      </w:r>
      <w:r w:rsidR="003F7EB4" w:rsidRPr="003F7EB4">
        <w:rPr>
          <w:sz w:val="24"/>
          <w:szCs w:val="24"/>
        </w:rPr>
        <w:t xml:space="preserve"> </w:t>
      </w:r>
      <w:r>
        <w:rPr>
          <w:sz w:val="24"/>
          <w:szCs w:val="24"/>
        </w:rPr>
        <w:t xml:space="preserve">pela gestão pública </w:t>
      </w:r>
      <w:r w:rsidR="003F7EB4" w:rsidRPr="003F7EB4">
        <w:rPr>
          <w:sz w:val="24"/>
          <w:szCs w:val="24"/>
        </w:rPr>
        <w:t>no âmbito da garantia de direitos dos migrantes</w:t>
      </w:r>
      <w:r w:rsidR="00745D44">
        <w:rPr>
          <w:sz w:val="24"/>
          <w:szCs w:val="24"/>
        </w:rPr>
        <w:t xml:space="preserve">. </w:t>
      </w:r>
    </w:p>
    <w:p w14:paraId="2B3D231F" w14:textId="77777777" w:rsidR="005E78CA" w:rsidRPr="00FD40B7" w:rsidRDefault="005E78CA" w:rsidP="005E78CA">
      <w:pPr>
        <w:spacing w:line="360" w:lineRule="auto"/>
        <w:ind w:firstLine="851"/>
        <w:jc w:val="both"/>
      </w:pPr>
    </w:p>
    <w:p w14:paraId="63792E9B" w14:textId="452606D0" w:rsidR="005E78CA" w:rsidRPr="00903758" w:rsidRDefault="005E78CA" w:rsidP="00903758">
      <w:pPr>
        <w:pStyle w:val="PargrafodaLista"/>
        <w:numPr>
          <w:ilvl w:val="0"/>
          <w:numId w:val="2"/>
        </w:numPr>
        <w:spacing w:line="360" w:lineRule="auto"/>
        <w:ind w:left="426"/>
        <w:jc w:val="both"/>
        <w:rPr>
          <w:rFonts w:ascii="Arial" w:hAnsi="Arial" w:cs="Arial"/>
          <w:b/>
          <w:bCs/>
          <w:sz w:val="24"/>
          <w:szCs w:val="24"/>
        </w:rPr>
      </w:pPr>
      <w:r w:rsidRPr="00903758">
        <w:rPr>
          <w:rFonts w:ascii="Arial" w:hAnsi="Arial" w:cs="Arial"/>
          <w:b/>
          <w:bCs/>
          <w:sz w:val="24"/>
          <w:szCs w:val="24"/>
        </w:rPr>
        <w:t>CONCEITOS E REFLEXÕES SOBRE A MIGRAÇÃO INTERNACIONAL FORÇADA</w:t>
      </w:r>
    </w:p>
    <w:p w14:paraId="3AFDE20D" w14:textId="77777777" w:rsidR="005E78CA" w:rsidRPr="00FD40B7" w:rsidRDefault="005E78CA" w:rsidP="005E78CA">
      <w:pPr>
        <w:spacing w:line="360" w:lineRule="auto"/>
        <w:jc w:val="both"/>
        <w:rPr>
          <w:sz w:val="24"/>
          <w:szCs w:val="24"/>
        </w:rPr>
      </w:pPr>
    </w:p>
    <w:p w14:paraId="38D5DC39" w14:textId="6AC0ADB8" w:rsidR="005E78CA" w:rsidRPr="00FD40B7" w:rsidRDefault="005E78CA" w:rsidP="005E78CA">
      <w:pPr>
        <w:autoSpaceDE w:val="0"/>
        <w:autoSpaceDN w:val="0"/>
        <w:adjustRightInd w:val="0"/>
        <w:spacing w:line="360" w:lineRule="auto"/>
        <w:ind w:firstLine="709"/>
        <w:jc w:val="both"/>
        <w:rPr>
          <w:sz w:val="24"/>
          <w:szCs w:val="24"/>
        </w:rPr>
      </w:pPr>
      <w:r w:rsidRPr="00FD40B7">
        <w:rPr>
          <w:sz w:val="24"/>
          <w:szCs w:val="24"/>
        </w:rPr>
        <w:t>Para introdução da temática, alguns termos técnicos adotados pela</w:t>
      </w:r>
      <w:r w:rsidR="003F7EB4">
        <w:rPr>
          <w:sz w:val="24"/>
          <w:szCs w:val="24"/>
        </w:rPr>
        <w:t xml:space="preserve"> </w:t>
      </w:r>
      <w:r w:rsidR="003F7EB4" w:rsidRPr="003F7EB4">
        <w:rPr>
          <w:sz w:val="24"/>
          <w:szCs w:val="24"/>
        </w:rPr>
        <w:t>Lei nº 13.445/2017</w:t>
      </w:r>
      <w:r w:rsidR="003F7EB4">
        <w:rPr>
          <w:sz w:val="24"/>
          <w:szCs w:val="24"/>
        </w:rPr>
        <w:t xml:space="preserve"> (conhecida como</w:t>
      </w:r>
      <w:r w:rsidR="00542829">
        <w:rPr>
          <w:sz w:val="24"/>
          <w:szCs w:val="24"/>
        </w:rPr>
        <w:t xml:space="preserve"> a</w:t>
      </w:r>
      <w:r w:rsidR="003F7EB4">
        <w:rPr>
          <w:sz w:val="24"/>
          <w:szCs w:val="24"/>
        </w:rPr>
        <w:t xml:space="preserve"> Lei de Migração</w:t>
      </w:r>
      <w:r w:rsidR="00542829">
        <w:rPr>
          <w:sz w:val="24"/>
          <w:szCs w:val="24"/>
        </w:rPr>
        <w:t xml:space="preserve"> brasileira</w:t>
      </w:r>
      <w:r w:rsidR="003F7EB4">
        <w:rPr>
          <w:sz w:val="24"/>
          <w:szCs w:val="24"/>
        </w:rPr>
        <w:t>)</w:t>
      </w:r>
      <w:r w:rsidRPr="00FD40B7">
        <w:rPr>
          <w:sz w:val="24"/>
          <w:szCs w:val="24"/>
        </w:rPr>
        <w:t xml:space="preserve"> serão apresentados. A referida lei versa que “imigrante” é a</w:t>
      </w:r>
      <w:r w:rsidR="007201F6">
        <w:rPr>
          <w:sz w:val="24"/>
          <w:szCs w:val="24"/>
        </w:rPr>
        <w:t xml:space="preserve"> </w:t>
      </w:r>
      <w:r w:rsidRPr="00FD40B7">
        <w:rPr>
          <w:sz w:val="24"/>
          <w:szCs w:val="24"/>
        </w:rPr>
        <w:t xml:space="preserve">pessoa nacional de outro país ou apátrida que trabalha ou reside e se estabelece de forma temporária ou definitiva no Brasil; “emigrante”, por sua vez, se refere a quem faz o  movimento contrário: </w:t>
      </w:r>
      <w:r w:rsidR="00E60EB8">
        <w:rPr>
          <w:sz w:val="24"/>
          <w:szCs w:val="24"/>
        </w:rPr>
        <w:t xml:space="preserve">é </w:t>
      </w:r>
      <w:r w:rsidRPr="00FD40B7">
        <w:rPr>
          <w:sz w:val="24"/>
          <w:szCs w:val="24"/>
        </w:rPr>
        <w:t xml:space="preserve">o brasileiro que se estabelece temporária ou definitivamente no exterior; “residente fronteiriço” é a pessoa nacional de país limítrofe ou apátrida que conserva a sua residência habitual em município fronteiriço de país vizinho; “apátridas” são pessoas que não são </w:t>
      </w:r>
      <w:r w:rsidRPr="00FD40B7">
        <w:rPr>
          <w:sz w:val="24"/>
          <w:szCs w:val="24"/>
        </w:rPr>
        <w:lastRenderedPageBreak/>
        <w:t>consideradas nacionais por nenhum Estado</w:t>
      </w:r>
      <w:r w:rsidR="00542829">
        <w:rPr>
          <w:sz w:val="24"/>
          <w:szCs w:val="24"/>
        </w:rPr>
        <w:t xml:space="preserve">; </w:t>
      </w:r>
      <w:r w:rsidRPr="00FD40B7">
        <w:rPr>
          <w:sz w:val="24"/>
          <w:szCs w:val="24"/>
        </w:rPr>
        <w:t xml:space="preserve">há ainda os denominados visitantes, que são pessoas nacionais de outros países ou apátridas que vem ao Brasil para estadas de curta duração, sem pretensão de se estabelecer. </w:t>
      </w:r>
    </w:p>
    <w:p w14:paraId="7F6E45D4" w14:textId="77777777" w:rsidR="005E78CA" w:rsidRPr="00FD40B7" w:rsidRDefault="005E78CA" w:rsidP="005E78CA">
      <w:pPr>
        <w:autoSpaceDE w:val="0"/>
        <w:autoSpaceDN w:val="0"/>
        <w:adjustRightInd w:val="0"/>
        <w:spacing w:line="360" w:lineRule="auto"/>
        <w:ind w:firstLine="709"/>
        <w:jc w:val="both"/>
        <w:rPr>
          <w:sz w:val="24"/>
          <w:szCs w:val="24"/>
        </w:rPr>
      </w:pPr>
      <w:r w:rsidRPr="00FD40B7">
        <w:rPr>
          <w:sz w:val="24"/>
          <w:szCs w:val="24"/>
        </w:rPr>
        <w:t xml:space="preserve">Essas são denominações oficiais para as condições das pessoas de acordo com o trânsito que fazem, mas há ainda termos técnicos para designar as suas situações quanto à motivação para o deslocamento. É o caso, por exemplo, do asilo político, do refúgio, da acolhida humanitária e da acolhida ao apátrida. </w:t>
      </w:r>
    </w:p>
    <w:p w14:paraId="4479CF06" w14:textId="01E1E16D" w:rsidR="005E78CA" w:rsidRPr="00FD40B7" w:rsidRDefault="005E78CA" w:rsidP="005E78CA">
      <w:pPr>
        <w:autoSpaceDE w:val="0"/>
        <w:autoSpaceDN w:val="0"/>
        <w:adjustRightInd w:val="0"/>
        <w:spacing w:line="360" w:lineRule="auto"/>
        <w:ind w:firstLine="709"/>
        <w:jc w:val="both"/>
        <w:rPr>
          <w:sz w:val="24"/>
          <w:szCs w:val="24"/>
        </w:rPr>
      </w:pPr>
      <w:r w:rsidRPr="00FD40B7">
        <w:rPr>
          <w:sz w:val="24"/>
          <w:szCs w:val="24"/>
        </w:rPr>
        <w:t>Essas situações revelam um deslocamento forçado</w:t>
      </w:r>
      <w:r w:rsidR="00E60EB8">
        <w:rPr>
          <w:sz w:val="24"/>
          <w:szCs w:val="24"/>
        </w:rPr>
        <w:t xml:space="preserve">, </w:t>
      </w:r>
      <w:r w:rsidRPr="00FD40B7">
        <w:rPr>
          <w:sz w:val="24"/>
          <w:szCs w:val="24"/>
        </w:rPr>
        <w:t>que</w:t>
      </w:r>
      <w:r w:rsidR="004C4E0A">
        <w:rPr>
          <w:sz w:val="24"/>
          <w:szCs w:val="24"/>
        </w:rPr>
        <w:t xml:space="preserve"> representa um dos temas mais sensíveis</w:t>
      </w:r>
      <w:r w:rsidR="007201F6">
        <w:rPr>
          <w:sz w:val="24"/>
          <w:szCs w:val="24"/>
        </w:rPr>
        <w:t xml:space="preserve"> não só para o Direito Internacional, mas para</w:t>
      </w:r>
      <w:r w:rsidR="004C4E0A">
        <w:rPr>
          <w:sz w:val="24"/>
          <w:szCs w:val="24"/>
        </w:rPr>
        <w:t xml:space="preserve"> a humanidade</w:t>
      </w:r>
      <w:r w:rsidRPr="00FD40B7">
        <w:rPr>
          <w:sz w:val="24"/>
          <w:szCs w:val="24"/>
        </w:rPr>
        <w:t xml:space="preserve">. O refúgio, por exemplo, acontece por fundados temores de perseguições por motivos de raça, religião, nacionalidade, grupo social ou opiniões políticas, ou ainda por contexto de grave e generalizada violação de direitos humanos. Tal caracterização também é legislativa, oriunda da lei nº 9.474/1997. </w:t>
      </w:r>
    </w:p>
    <w:p w14:paraId="10080082" w14:textId="5115A48A" w:rsidR="005E78CA" w:rsidRPr="00FD40B7" w:rsidRDefault="004C4E0A" w:rsidP="005E78CA">
      <w:pPr>
        <w:autoSpaceDE w:val="0"/>
        <w:autoSpaceDN w:val="0"/>
        <w:adjustRightInd w:val="0"/>
        <w:spacing w:line="360" w:lineRule="auto"/>
        <w:ind w:firstLine="709"/>
        <w:jc w:val="both"/>
        <w:rPr>
          <w:sz w:val="24"/>
          <w:szCs w:val="24"/>
        </w:rPr>
      </w:pPr>
      <w:r>
        <w:rPr>
          <w:sz w:val="24"/>
          <w:szCs w:val="24"/>
        </w:rPr>
        <w:t xml:space="preserve">Apesar desses apontamentos terem por base a legislação brasileira, muitas lacunas existem. Por mais que </w:t>
      </w:r>
      <w:r w:rsidR="005E78CA" w:rsidRPr="00FD40B7">
        <w:rPr>
          <w:sz w:val="24"/>
          <w:szCs w:val="24"/>
        </w:rPr>
        <w:t>o assunto seja urgente</w:t>
      </w:r>
      <w:r>
        <w:rPr>
          <w:sz w:val="24"/>
          <w:szCs w:val="24"/>
        </w:rPr>
        <w:t xml:space="preserve"> há muito tempo</w:t>
      </w:r>
      <w:r w:rsidR="005E78CA" w:rsidRPr="00FD40B7">
        <w:rPr>
          <w:sz w:val="24"/>
          <w:szCs w:val="24"/>
        </w:rPr>
        <w:t>, o Brasil não está com sua Política Nacional de Migrações, Refúgio e Apatridia pronta</w:t>
      </w:r>
      <w:r w:rsidR="00542829">
        <w:rPr>
          <w:sz w:val="24"/>
          <w:szCs w:val="24"/>
        </w:rPr>
        <w:t xml:space="preserve">, </w:t>
      </w:r>
      <w:r w:rsidR="005E78CA" w:rsidRPr="00FD40B7">
        <w:rPr>
          <w:sz w:val="24"/>
          <w:szCs w:val="24"/>
        </w:rPr>
        <w:t>havendo uma previsão de ser publicada por decreto presidencial</w:t>
      </w:r>
      <w:r w:rsidR="00542829">
        <w:rPr>
          <w:sz w:val="24"/>
          <w:szCs w:val="24"/>
        </w:rPr>
        <w:t xml:space="preserve"> </w:t>
      </w:r>
      <w:r w:rsidR="005E78CA" w:rsidRPr="00FD40B7">
        <w:rPr>
          <w:sz w:val="24"/>
          <w:szCs w:val="24"/>
        </w:rPr>
        <w:t>em 2025.</w:t>
      </w:r>
      <w:r w:rsidR="00542829">
        <w:rPr>
          <w:sz w:val="24"/>
          <w:szCs w:val="24"/>
        </w:rPr>
        <w:t xml:space="preserve"> </w:t>
      </w:r>
      <w:r w:rsidR="007201F6">
        <w:rPr>
          <w:sz w:val="24"/>
          <w:szCs w:val="24"/>
        </w:rPr>
        <w:t>O site</w:t>
      </w:r>
      <w:r w:rsidR="00542829">
        <w:rPr>
          <w:sz w:val="24"/>
          <w:szCs w:val="24"/>
        </w:rPr>
        <w:t xml:space="preserve"> do Ministério da Justiça e Segurança Pública sinaliza que o documento estará disponível “em breve”. </w:t>
      </w:r>
    </w:p>
    <w:p w14:paraId="3DBA811F" w14:textId="7EDBEA93" w:rsidR="005E78CA" w:rsidRPr="00FD40B7" w:rsidRDefault="00E60EB8" w:rsidP="00E60EB8">
      <w:pPr>
        <w:autoSpaceDE w:val="0"/>
        <w:autoSpaceDN w:val="0"/>
        <w:adjustRightInd w:val="0"/>
        <w:spacing w:line="360" w:lineRule="auto"/>
        <w:ind w:firstLine="709"/>
        <w:jc w:val="both"/>
        <w:rPr>
          <w:sz w:val="24"/>
          <w:szCs w:val="24"/>
        </w:rPr>
      </w:pPr>
      <w:r>
        <w:rPr>
          <w:sz w:val="24"/>
          <w:szCs w:val="24"/>
        </w:rPr>
        <w:t>P</w:t>
      </w:r>
      <w:r w:rsidR="005E78CA" w:rsidRPr="00FD40B7">
        <w:rPr>
          <w:sz w:val="24"/>
          <w:szCs w:val="24"/>
        </w:rPr>
        <w:t>ara além da abordagem jurídica, o tema da migração internacional</w:t>
      </w:r>
      <w:r w:rsidR="004C0D02">
        <w:rPr>
          <w:sz w:val="24"/>
          <w:szCs w:val="24"/>
        </w:rPr>
        <w:t xml:space="preserve"> forçada</w:t>
      </w:r>
      <w:r w:rsidR="005E78CA" w:rsidRPr="00FD40B7">
        <w:rPr>
          <w:sz w:val="24"/>
          <w:szCs w:val="24"/>
        </w:rPr>
        <w:t xml:space="preserve"> revela </w:t>
      </w:r>
      <w:r w:rsidR="00492E30">
        <w:rPr>
          <w:sz w:val="24"/>
          <w:szCs w:val="24"/>
        </w:rPr>
        <w:t xml:space="preserve">múltiplas faces. </w:t>
      </w:r>
      <w:r w:rsidR="004C0D02">
        <w:rPr>
          <w:sz w:val="24"/>
          <w:szCs w:val="24"/>
        </w:rPr>
        <w:t>Situando-o como expressão da</w:t>
      </w:r>
      <w:r w:rsidR="005E78CA" w:rsidRPr="00FD40B7">
        <w:rPr>
          <w:sz w:val="24"/>
          <w:szCs w:val="24"/>
        </w:rPr>
        <w:t xml:space="preserve"> questão social, ou seja, como fruto do conflito capital x trabalho, típi</w:t>
      </w:r>
      <w:r w:rsidR="00492E30">
        <w:rPr>
          <w:sz w:val="24"/>
          <w:szCs w:val="24"/>
        </w:rPr>
        <w:t>co</w:t>
      </w:r>
      <w:r w:rsidR="005E78CA" w:rsidRPr="00FD40B7">
        <w:rPr>
          <w:sz w:val="24"/>
          <w:szCs w:val="24"/>
        </w:rPr>
        <w:t xml:space="preserve"> sistema capitalista, é importante salientar</w:t>
      </w:r>
      <w:r w:rsidR="007201F6">
        <w:rPr>
          <w:sz w:val="24"/>
          <w:szCs w:val="24"/>
        </w:rPr>
        <w:t xml:space="preserve"> que</w:t>
      </w:r>
    </w:p>
    <w:p w14:paraId="36F84732" w14:textId="77777777" w:rsidR="005E78CA" w:rsidRPr="00FD40B7" w:rsidRDefault="005E78CA" w:rsidP="005E78CA">
      <w:pPr>
        <w:autoSpaceDE w:val="0"/>
        <w:autoSpaceDN w:val="0"/>
        <w:adjustRightInd w:val="0"/>
        <w:spacing w:line="360" w:lineRule="auto"/>
        <w:ind w:firstLine="851"/>
        <w:jc w:val="both"/>
        <w:rPr>
          <w:sz w:val="24"/>
          <w:szCs w:val="24"/>
        </w:rPr>
      </w:pPr>
    </w:p>
    <w:p w14:paraId="6DD02732" w14:textId="2FF944C1" w:rsidR="005E78CA" w:rsidRPr="00FD40B7" w:rsidRDefault="00E60EB8" w:rsidP="005E78CA">
      <w:pPr>
        <w:autoSpaceDE w:val="0"/>
        <w:autoSpaceDN w:val="0"/>
        <w:adjustRightInd w:val="0"/>
        <w:spacing w:line="240" w:lineRule="auto"/>
        <w:ind w:left="2268"/>
        <w:jc w:val="both"/>
        <w:rPr>
          <w:sz w:val="20"/>
          <w:szCs w:val="20"/>
        </w:rPr>
      </w:pPr>
      <w:r>
        <w:rPr>
          <w:sz w:val="20"/>
          <w:szCs w:val="20"/>
        </w:rPr>
        <w:t xml:space="preserve">(...) não </w:t>
      </w:r>
      <w:r w:rsidR="005E78CA" w:rsidRPr="00FD40B7">
        <w:rPr>
          <w:sz w:val="20"/>
          <w:szCs w:val="20"/>
        </w:rPr>
        <w:t xml:space="preserve">estamos diante de uma “nova” questão social – entendo que estamos confrontados com novas expressões </w:t>
      </w:r>
      <w:r w:rsidR="007201F6">
        <w:rPr>
          <w:sz w:val="20"/>
          <w:szCs w:val="20"/>
        </w:rPr>
        <w:t>(...)</w:t>
      </w:r>
      <w:r w:rsidR="005E78CA" w:rsidRPr="00FD40B7">
        <w:rPr>
          <w:sz w:val="20"/>
          <w:szCs w:val="20"/>
        </w:rPr>
        <w:t>.</w:t>
      </w:r>
      <w:r w:rsidR="00303EB9">
        <w:rPr>
          <w:sz w:val="20"/>
          <w:szCs w:val="20"/>
        </w:rPr>
        <w:t xml:space="preserve"> </w:t>
      </w:r>
      <w:r w:rsidR="005E78CA" w:rsidRPr="00FD40B7">
        <w:rPr>
          <w:sz w:val="20"/>
          <w:szCs w:val="20"/>
        </w:rPr>
        <w:t>E, de fato, temos novas problemáticas, seja pela magnitude que adquiriram situações que antes não eram socialmente reconhecidas como significativas (violência urbana, migrações involuntárias, conflitos étnicos e culturais, opressão/exploração nas relações de gênero etc.). (Netto, 2007, p. 156)</w:t>
      </w:r>
    </w:p>
    <w:p w14:paraId="657CA7CA" w14:textId="77777777" w:rsidR="005E78CA" w:rsidRPr="00FD40B7" w:rsidRDefault="005E78CA" w:rsidP="005E78CA">
      <w:pPr>
        <w:spacing w:line="360" w:lineRule="auto"/>
        <w:ind w:firstLine="851"/>
        <w:jc w:val="both"/>
        <w:rPr>
          <w:sz w:val="24"/>
          <w:szCs w:val="24"/>
        </w:rPr>
      </w:pPr>
    </w:p>
    <w:p w14:paraId="7A3DEFAF" w14:textId="4AD4EED7" w:rsidR="005E78CA" w:rsidRPr="00FD40B7" w:rsidRDefault="004C0D02" w:rsidP="005E78CA">
      <w:pPr>
        <w:spacing w:line="360" w:lineRule="auto"/>
        <w:ind w:firstLine="709"/>
        <w:jc w:val="both"/>
        <w:rPr>
          <w:sz w:val="24"/>
          <w:szCs w:val="24"/>
        </w:rPr>
      </w:pPr>
      <w:r>
        <w:rPr>
          <w:sz w:val="24"/>
          <w:szCs w:val="24"/>
        </w:rPr>
        <w:t>Vale</w:t>
      </w:r>
      <w:r w:rsidR="005E78CA" w:rsidRPr="00FD40B7">
        <w:rPr>
          <w:sz w:val="24"/>
          <w:szCs w:val="24"/>
        </w:rPr>
        <w:t xml:space="preserve"> lembrar que, pela ótica do capital, quando benéfica ao processo de acumulação de riquezas, a mobilidade da força de trabalho é</w:t>
      </w:r>
      <w:r>
        <w:rPr>
          <w:sz w:val="24"/>
          <w:szCs w:val="24"/>
        </w:rPr>
        <w:t xml:space="preserve"> até mesmo</w:t>
      </w:r>
      <w:r w:rsidR="005E78CA" w:rsidRPr="00FD40B7">
        <w:rPr>
          <w:sz w:val="24"/>
          <w:szCs w:val="24"/>
        </w:rPr>
        <w:t xml:space="preserve"> estimulada, </w:t>
      </w:r>
      <w:r w:rsidR="005E78CA" w:rsidRPr="00FD40B7">
        <w:rPr>
          <w:sz w:val="24"/>
          <w:szCs w:val="24"/>
        </w:rPr>
        <w:lastRenderedPageBreak/>
        <w:t xml:space="preserve">como por exemplo, quando países ricos lançam programas para atrair mais imigrantes em momentos de falta de mão de obra, editando leis de imigração mais brandas, ou quando imigrantes são intensamente explorados em trabalhos precarizados e informais. (Biondi, s.d.) </w:t>
      </w:r>
      <w:r w:rsidR="00492E30">
        <w:rPr>
          <w:sz w:val="24"/>
          <w:szCs w:val="24"/>
        </w:rPr>
        <w:t xml:space="preserve">Marx e Engels (2008) já apontavam tal fenômeno no bojo da revolução burguesa, onde a formação das nações com populações vindas de </w:t>
      </w:r>
      <w:r w:rsidR="00E60EB8">
        <w:rPr>
          <w:sz w:val="24"/>
          <w:szCs w:val="24"/>
        </w:rPr>
        <w:t>diferentes origens</w:t>
      </w:r>
      <w:r w:rsidR="00492E30">
        <w:rPr>
          <w:sz w:val="24"/>
          <w:szCs w:val="24"/>
        </w:rPr>
        <w:t xml:space="preserve"> fazia parte do processo de exploração da força produtiva. </w:t>
      </w:r>
    </w:p>
    <w:p w14:paraId="3D9013C7" w14:textId="25F1D824" w:rsidR="005E78CA" w:rsidRPr="00FD40B7" w:rsidRDefault="00E60EB8" w:rsidP="0061418F">
      <w:pPr>
        <w:spacing w:line="360" w:lineRule="auto"/>
        <w:ind w:firstLine="709"/>
        <w:jc w:val="both"/>
        <w:rPr>
          <w:sz w:val="24"/>
          <w:szCs w:val="24"/>
        </w:rPr>
      </w:pPr>
      <w:r>
        <w:rPr>
          <w:sz w:val="24"/>
          <w:szCs w:val="24"/>
        </w:rPr>
        <w:t xml:space="preserve">Os </w:t>
      </w:r>
      <w:r w:rsidR="00492E30">
        <w:rPr>
          <w:sz w:val="24"/>
          <w:szCs w:val="24"/>
        </w:rPr>
        <w:t>pobres</w:t>
      </w:r>
      <w:r>
        <w:rPr>
          <w:sz w:val="24"/>
          <w:szCs w:val="24"/>
        </w:rPr>
        <w:t xml:space="preserve"> s</w:t>
      </w:r>
      <w:r w:rsidR="004C0D02">
        <w:rPr>
          <w:sz w:val="24"/>
          <w:szCs w:val="24"/>
        </w:rPr>
        <w:t>ó</w:t>
      </w:r>
      <w:r>
        <w:rPr>
          <w:sz w:val="24"/>
          <w:szCs w:val="24"/>
        </w:rPr>
        <w:t xml:space="preserve"> são bem-vindos </w:t>
      </w:r>
      <w:r w:rsidR="005E78CA" w:rsidRPr="00FD40B7">
        <w:rPr>
          <w:sz w:val="24"/>
          <w:szCs w:val="24"/>
        </w:rPr>
        <w:t>quando é conveniente. Essa é uma das formas da migração forçada mostrar a contradição do capitalismo, onde o que mais importa não é a vida humana</w:t>
      </w:r>
      <w:r w:rsidR="004C0D02">
        <w:rPr>
          <w:sz w:val="24"/>
          <w:szCs w:val="24"/>
        </w:rPr>
        <w:t>, mas o lucro</w:t>
      </w:r>
      <w:r w:rsidR="005E78CA" w:rsidRPr="00FD40B7">
        <w:rPr>
          <w:sz w:val="24"/>
          <w:szCs w:val="24"/>
        </w:rPr>
        <w:t xml:space="preserve">. </w:t>
      </w:r>
    </w:p>
    <w:p w14:paraId="5B539E72" w14:textId="77777777" w:rsidR="005E78CA" w:rsidRPr="00FD40B7" w:rsidRDefault="005E78CA" w:rsidP="005E78CA">
      <w:pPr>
        <w:rPr>
          <w:b/>
          <w:bCs/>
          <w:sz w:val="24"/>
          <w:szCs w:val="24"/>
        </w:rPr>
      </w:pPr>
    </w:p>
    <w:p w14:paraId="31F25D7F" w14:textId="5474B98C" w:rsidR="005E78CA" w:rsidRPr="00903758" w:rsidRDefault="00903758" w:rsidP="00903758">
      <w:pPr>
        <w:pStyle w:val="PargrafodaLista"/>
        <w:numPr>
          <w:ilvl w:val="1"/>
          <w:numId w:val="3"/>
        </w:numPr>
        <w:spacing w:line="360" w:lineRule="auto"/>
        <w:jc w:val="both"/>
        <w:rPr>
          <w:rFonts w:ascii="Arial" w:hAnsi="Arial" w:cs="Arial"/>
          <w:b/>
          <w:bCs/>
          <w:sz w:val="24"/>
          <w:szCs w:val="24"/>
        </w:rPr>
      </w:pPr>
      <w:r>
        <w:rPr>
          <w:rFonts w:ascii="Arial" w:hAnsi="Arial" w:cs="Arial"/>
          <w:b/>
          <w:bCs/>
          <w:sz w:val="24"/>
          <w:szCs w:val="24"/>
        </w:rPr>
        <w:t xml:space="preserve">   </w:t>
      </w:r>
      <w:r w:rsidR="005E78CA" w:rsidRPr="00903758">
        <w:rPr>
          <w:rFonts w:ascii="Arial" w:hAnsi="Arial" w:cs="Arial"/>
          <w:b/>
          <w:bCs/>
          <w:sz w:val="24"/>
          <w:szCs w:val="24"/>
        </w:rPr>
        <w:t xml:space="preserve">Os desafios para os direitos dos migrantes no </w:t>
      </w:r>
      <w:r w:rsidR="00F544B1">
        <w:rPr>
          <w:rFonts w:ascii="Arial" w:hAnsi="Arial" w:cs="Arial"/>
          <w:b/>
          <w:bCs/>
          <w:sz w:val="24"/>
          <w:szCs w:val="24"/>
        </w:rPr>
        <w:t>B</w:t>
      </w:r>
      <w:r w:rsidR="005E78CA" w:rsidRPr="00903758">
        <w:rPr>
          <w:rFonts w:ascii="Arial" w:hAnsi="Arial" w:cs="Arial"/>
          <w:b/>
          <w:bCs/>
          <w:sz w:val="24"/>
          <w:szCs w:val="24"/>
        </w:rPr>
        <w:t>rasil</w:t>
      </w:r>
    </w:p>
    <w:p w14:paraId="39F9A20F" w14:textId="77777777" w:rsidR="005E78CA" w:rsidRPr="00FD40B7" w:rsidRDefault="005E78CA" w:rsidP="005E78CA">
      <w:pPr>
        <w:spacing w:line="360" w:lineRule="auto"/>
        <w:jc w:val="both"/>
        <w:rPr>
          <w:b/>
          <w:bCs/>
          <w:sz w:val="24"/>
          <w:szCs w:val="24"/>
        </w:rPr>
      </w:pPr>
    </w:p>
    <w:p w14:paraId="6A849C22" w14:textId="647E4219" w:rsidR="00B363D0" w:rsidRPr="00FD40B7" w:rsidRDefault="00B363D0" w:rsidP="00B363D0">
      <w:pPr>
        <w:autoSpaceDE w:val="0"/>
        <w:autoSpaceDN w:val="0"/>
        <w:adjustRightInd w:val="0"/>
        <w:spacing w:line="360" w:lineRule="auto"/>
        <w:ind w:firstLine="709"/>
        <w:jc w:val="both"/>
        <w:rPr>
          <w:sz w:val="24"/>
          <w:szCs w:val="24"/>
        </w:rPr>
      </w:pPr>
      <w:r>
        <w:rPr>
          <w:sz w:val="24"/>
          <w:szCs w:val="24"/>
        </w:rPr>
        <w:t>A</w:t>
      </w:r>
      <w:r w:rsidRPr="00FD40B7">
        <w:rPr>
          <w:sz w:val="24"/>
          <w:szCs w:val="24"/>
        </w:rPr>
        <w:t xml:space="preserve"> realidade da imigração é uma marca da história do Brasil, seja através da exploração </w:t>
      </w:r>
      <w:r w:rsidR="00303EB9">
        <w:rPr>
          <w:sz w:val="24"/>
          <w:szCs w:val="24"/>
        </w:rPr>
        <w:t>colonial, seja da</w:t>
      </w:r>
      <w:r w:rsidRPr="00FD40B7">
        <w:rPr>
          <w:sz w:val="24"/>
          <w:szCs w:val="24"/>
        </w:rPr>
        <w:t xml:space="preserve"> imigração forçada</w:t>
      </w:r>
      <w:r w:rsidR="00303EB9">
        <w:rPr>
          <w:sz w:val="24"/>
          <w:szCs w:val="24"/>
        </w:rPr>
        <w:t xml:space="preserve">. Sobre esta última, </w:t>
      </w:r>
      <w:r w:rsidRPr="00FD40B7">
        <w:rPr>
          <w:sz w:val="24"/>
          <w:szCs w:val="24"/>
        </w:rPr>
        <w:t xml:space="preserve">o país carrega a escravização dos africanos em sua trajetória. </w:t>
      </w:r>
    </w:p>
    <w:p w14:paraId="61A3F897" w14:textId="469CB20E" w:rsidR="00B363D0" w:rsidRDefault="00B363D0" w:rsidP="00B363D0">
      <w:pPr>
        <w:autoSpaceDE w:val="0"/>
        <w:autoSpaceDN w:val="0"/>
        <w:adjustRightInd w:val="0"/>
        <w:spacing w:line="360" w:lineRule="auto"/>
        <w:ind w:firstLine="709"/>
        <w:jc w:val="both"/>
        <w:rPr>
          <w:sz w:val="24"/>
          <w:szCs w:val="24"/>
        </w:rPr>
      </w:pPr>
      <w:r w:rsidRPr="00FD40B7">
        <w:rPr>
          <w:sz w:val="24"/>
          <w:szCs w:val="24"/>
        </w:rPr>
        <w:t>Períodos mais marcados pelo nacionalismo, como a Era Vargas, demonstraram uma restrição da entrada de imigrantes, através de medidas que limitavam a receptividade e restringiam as vagas de emprego aos nacionais, além de proibir ensino de língua estrangeira para crianças e adolescentes e proibir</w:t>
      </w:r>
      <w:r w:rsidR="00303EB9">
        <w:rPr>
          <w:sz w:val="24"/>
          <w:szCs w:val="24"/>
        </w:rPr>
        <w:t xml:space="preserve"> também</w:t>
      </w:r>
      <w:r w:rsidRPr="00FD40B7">
        <w:rPr>
          <w:sz w:val="24"/>
          <w:szCs w:val="24"/>
        </w:rPr>
        <w:t xml:space="preserve"> os meios de comunicação que fossem em língua diferente do português. (Miranda, 2018) </w:t>
      </w:r>
    </w:p>
    <w:p w14:paraId="38CAF9E2" w14:textId="7E4E4784" w:rsidR="005E78CA" w:rsidRPr="00FD40B7" w:rsidRDefault="00303EB9" w:rsidP="005E78CA">
      <w:pPr>
        <w:autoSpaceDE w:val="0"/>
        <w:autoSpaceDN w:val="0"/>
        <w:adjustRightInd w:val="0"/>
        <w:spacing w:line="360" w:lineRule="auto"/>
        <w:ind w:firstLine="709"/>
        <w:jc w:val="both"/>
        <w:rPr>
          <w:sz w:val="24"/>
          <w:szCs w:val="24"/>
        </w:rPr>
      </w:pPr>
      <w:r>
        <w:rPr>
          <w:sz w:val="24"/>
          <w:szCs w:val="24"/>
        </w:rPr>
        <w:t>Atualmente, m</w:t>
      </w:r>
      <w:r w:rsidR="005E78CA" w:rsidRPr="00FD40B7">
        <w:rPr>
          <w:sz w:val="24"/>
          <w:szCs w:val="24"/>
        </w:rPr>
        <w:t>igrar é um direito estabelecido pela Declaração Universal dos Direitos Humanos, qu</w:t>
      </w:r>
      <w:r>
        <w:rPr>
          <w:sz w:val="24"/>
          <w:szCs w:val="24"/>
        </w:rPr>
        <w:t>e</w:t>
      </w:r>
      <w:r w:rsidR="005E78CA" w:rsidRPr="00FD40B7">
        <w:rPr>
          <w:sz w:val="24"/>
          <w:szCs w:val="24"/>
        </w:rPr>
        <w:t xml:space="preserve"> versa que “todo ser humano tem o direito de deixar qualquer país, inclusive o próprio e a esse regressar”.  A </w:t>
      </w:r>
      <w:r>
        <w:rPr>
          <w:sz w:val="24"/>
          <w:szCs w:val="24"/>
        </w:rPr>
        <w:t>norma</w:t>
      </w:r>
      <w:r w:rsidR="005E78CA" w:rsidRPr="00FD40B7">
        <w:rPr>
          <w:sz w:val="24"/>
          <w:szCs w:val="24"/>
        </w:rPr>
        <w:t xml:space="preserve"> trata </w:t>
      </w:r>
      <w:r>
        <w:rPr>
          <w:sz w:val="24"/>
          <w:szCs w:val="24"/>
        </w:rPr>
        <w:t xml:space="preserve">também </w:t>
      </w:r>
      <w:r w:rsidR="005E78CA" w:rsidRPr="00FD40B7">
        <w:rPr>
          <w:sz w:val="24"/>
          <w:szCs w:val="24"/>
        </w:rPr>
        <w:t xml:space="preserve">dos direitos ao asilo, bem como o de ter uma nacionalidade e de não ser arbitrariamente privado dela. </w:t>
      </w:r>
    </w:p>
    <w:p w14:paraId="21359A5B" w14:textId="412DEE85" w:rsidR="005E78CA" w:rsidRPr="00FD40B7" w:rsidRDefault="00303EB9" w:rsidP="005E78CA">
      <w:pPr>
        <w:autoSpaceDE w:val="0"/>
        <w:autoSpaceDN w:val="0"/>
        <w:adjustRightInd w:val="0"/>
        <w:spacing w:line="360" w:lineRule="auto"/>
        <w:ind w:firstLine="709"/>
        <w:jc w:val="both"/>
        <w:rPr>
          <w:sz w:val="24"/>
          <w:szCs w:val="24"/>
        </w:rPr>
      </w:pPr>
      <w:r>
        <w:rPr>
          <w:sz w:val="24"/>
          <w:szCs w:val="24"/>
        </w:rPr>
        <w:t>No Brasil,</w:t>
      </w:r>
      <w:r w:rsidR="00446CBA">
        <w:rPr>
          <w:sz w:val="24"/>
          <w:szCs w:val="24"/>
        </w:rPr>
        <w:t xml:space="preserve"> </w:t>
      </w:r>
      <w:r w:rsidR="005E78CA" w:rsidRPr="00FD40B7">
        <w:rPr>
          <w:sz w:val="24"/>
          <w:szCs w:val="24"/>
        </w:rPr>
        <w:t>a Constituição Federal “garante” aos estrangeiros residentes no país a inviolabilidade do direito à vida, à liberdade, à igualdade, à segurança e à propriedade. A vivência dessas letras no cotidiano da vida é que representa o grande desafio</w:t>
      </w:r>
      <w:r w:rsidR="009F0C6C">
        <w:rPr>
          <w:sz w:val="24"/>
          <w:szCs w:val="24"/>
        </w:rPr>
        <w:t>.</w:t>
      </w:r>
      <w:r w:rsidR="005E78CA" w:rsidRPr="00FD40B7">
        <w:rPr>
          <w:sz w:val="24"/>
          <w:szCs w:val="24"/>
        </w:rPr>
        <w:t xml:space="preserve"> </w:t>
      </w:r>
    </w:p>
    <w:p w14:paraId="206F5DE4" w14:textId="371EEE7A" w:rsidR="005E78CA" w:rsidRPr="00FD40B7" w:rsidRDefault="005E78CA" w:rsidP="005E78CA">
      <w:pPr>
        <w:autoSpaceDE w:val="0"/>
        <w:autoSpaceDN w:val="0"/>
        <w:adjustRightInd w:val="0"/>
        <w:spacing w:line="360" w:lineRule="auto"/>
        <w:ind w:firstLine="709"/>
        <w:jc w:val="both"/>
        <w:rPr>
          <w:sz w:val="24"/>
          <w:szCs w:val="24"/>
        </w:rPr>
      </w:pPr>
      <w:r w:rsidRPr="00FD40B7">
        <w:rPr>
          <w:sz w:val="24"/>
          <w:szCs w:val="24"/>
        </w:rPr>
        <w:lastRenderedPageBreak/>
        <w:t>No que diz respeito aos direitos à Saúde, Educação e Assistência Social, vários são os entraves, muitos deles de natureza burocrática, linguística ou cultural. Por exemplo, o Sistema Único de Saúde (SUS), que tem caráter universal, somente em 2018 estabeleceu que a atenção integral poderia ocorrer independentemente da apresentação de documentos que comprovem domicílio ou inscrição no cadastro do Sistema</w:t>
      </w:r>
      <w:r w:rsidR="00446CBA">
        <w:rPr>
          <w:sz w:val="24"/>
          <w:szCs w:val="24"/>
        </w:rPr>
        <w:t xml:space="preserve"> </w:t>
      </w:r>
      <w:r w:rsidR="00446CBA" w:rsidRPr="00446CBA">
        <w:rPr>
          <w:sz w:val="24"/>
          <w:szCs w:val="24"/>
        </w:rPr>
        <w:t>(</w:t>
      </w:r>
      <w:r w:rsidR="00446CBA" w:rsidRPr="00446CBA">
        <w:rPr>
          <w:sz w:val="24"/>
          <w:szCs w:val="24"/>
        </w:rPr>
        <w:t>Lei nº 13.714, de 24 de agosto de 2018</w:t>
      </w:r>
      <w:r w:rsidR="00446CBA">
        <w:rPr>
          <w:rFonts w:ascii="Times New Roman" w:hAnsi="Times New Roman" w:cs="Times New Roman"/>
        </w:rPr>
        <w:t>)</w:t>
      </w:r>
      <w:r w:rsidRPr="00FD40B7">
        <w:rPr>
          <w:sz w:val="24"/>
          <w:szCs w:val="24"/>
        </w:rPr>
        <w:t xml:space="preserve">.  </w:t>
      </w:r>
    </w:p>
    <w:p w14:paraId="055C8848" w14:textId="39331D6F" w:rsidR="005E78CA" w:rsidRPr="00FD40B7" w:rsidRDefault="005E78CA" w:rsidP="005E78CA">
      <w:pPr>
        <w:autoSpaceDE w:val="0"/>
        <w:autoSpaceDN w:val="0"/>
        <w:adjustRightInd w:val="0"/>
        <w:spacing w:line="360" w:lineRule="auto"/>
        <w:ind w:firstLine="709"/>
        <w:jc w:val="both"/>
        <w:rPr>
          <w:sz w:val="24"/>
          <w:szCs w:val="24"/>
        </w:rPr>
      </w:pPr>
      <w:r w:rsidRPr="00FD40B7">
        <w:rPr>
          <w:sz w:val="24"/>
          <w:szCs w:val="24"/>
        </w:rPr>
        <w:tab/>
        <w:t xml:space="preserve">No âmbito da Assistência Social, voltada para quem dela necessita, observamos que as pessoas em situação de migração têm direito a se inscrever no Cadastro Único e a ter acesso aos programas e benefícios para os quais atendam os critérios de elegibilidade, no entanto isso não </w:t>
      </w:r>
      <w:r w:rsidR="003F5C6C">
        <w:rPr>
          <w:sz w:val="24"/>
          <w:szCs w:val="24"/>
        </w:rPr>
        <w:t xml:space="preserve">as </w:t>
      </w:r>
      <w:r w:rsidRPr="00FD40B7">
        <w:rPr>
          <w:sz w:val="24"/>
          <w:szCs w:val="24"/>
        </w:rPr>
        <w:t>privou de</w:t>
      </w:r>
      <w:r w:rsidR="003F5C6C">
        <w:rPr>
          <w:sz w:val="24"/>
          <w:szCs w:val="24"/>
        </w:rPr>
        <w:t xml:space="preserve"> restrições operacionais</w:t>
      </w:r>
      <w:r w:rsidRPr="00FD40B7">
        <w:rPr>
          <w:sz w:val="24"/>
          <w:szCs w:val="24"/>
        </w:rPr>
        <w:t xml:space="preserve">, </w:t>
      </w:r>
      <w:r w:rsidR="003F5C6C">
        <w:rPr>
          <w:sz w:val="24"/>
          <w:szCs w:val="24"/>
        </w:rPr>
        <w:t>que demandaram</w:t>
      </w:r>
      <w:r w:rsidRPr="00FD40B7">
        <w:rPr>
          <w:sz w:val="24"/>
          <w:szCs w:val="24"/>
        </w:rPr>
        <w:t xml:space="preserve"> uma movimentação da Defensoria Pública da União. (Albuquerque; Gondim; Mariano, 2024)</w:t>
      </w:r>
    </w:p>
    <w:p w14:paraId="49E4F837" w14:textId="00014939" w:rsidR="005E78CA" w:rsidRPr="00FD40B7" w:rsidRDefault="005E78CA" w:rsidP="005E78CA">
      <w:pPr>
        <w:autoSpaceDE w:val="0"/>
        <w:autoSpaceDN w:val="0"/>
        <w:adjustRightInd w:val="0"/>
        <w:spacing w:line="360" w:lineRule="auto"/>
        <w:ind w:firstLine="709"/>
        <w:jc w:val="both"/>
        <w:rPr>
          <w:sz w:val="24"/>
          <w:szCs w:val="24"/>
        </w:rPr>
      </w:pPr>
      <w:r w:rsidRPr="00FD40B7">
        <w:rPr>
          <w:sz w:val="24"/>
          <w:szCs w:val="24"/>
        </w:rPr>
        <w:t>O Benefício de Prestação Continuada, até pouco tempo era voltado somente aos brasileiros natos e naturalizados, bem como para p</w:t>
      </w:r>
      <w:r w:rsidR="003F5C6C">
        <w:rPr>
          <w:sz w:val="24"/>
          <w:szCs w:val="24"/>
        </w:rPr>
        <w:t>ortugueses</w:t>
      </w:r>
      <w:r w:rsidRPr="00FD40B7">
        <w:rPr>
          <w:sz w:val="24"/>
          <w:szCs w:val="24"/>
        </w:rPr>
        <w:t xml:space="preserve"> que comprovassem residência no Brasil. Somente após uma decisão do Supremo Tribunal Federal no Recurso Extraordiário nº 587970 protocolado em 2008 e com trânsito em julgado em 2017, ele foi estendido aos demais imigrantes, porém ainda hoje demandando a atuação do judiciário, pois no próprio site do governo (atualizado já em data posterior à decisão do Supremo), ainda consta a informação de que somente o primeiro público mencionado pode receber o benefício.</w:t>
      </w:r>
    </w:p>
    <w:p w14:paraId="02518B94" w14:textId="29242B71" w:rsidR="005E78CA" w:rsidRPr="00FD40B7" w:rsidRDefault="009F0C6C" w:rsidP="009F0C6C">
      <w:pPr>
        <w:autoSpaceDE w:val="0"/>
        <w:autoSpaceDN w:val="0"/>
        <w:adjustRightInd w:val="0"/>
        <w:spacing w:line="360" w:lineRule="auto"/>
        <w:ind w:firstLine="709"/>
        <w:jc w:val="both"/>
        <w:rPr>
          <w:sz w:val="24"/>
          <w:szCs w:val="24"/>
        </w:rPr>
      </w:pPr>
      <w:r>
        <w:rPr>
          <w:sz w:val="24"/>
          <w:szCs w:val="24"/>
        </w:rPr>
        <w:t>No âmbito</w:t>
      </w:r>
      <w:r w:rsidR="005E78CA" w:rsidRPr="00FD40B7">
        <w:rPr>
          <w:sz w:val="24"/>
          <w:szCs w:val="24"/>
        </w:rPr>
        <w:t xml:space="preserve"> do </w:t>
      </w:r>
      <w:r>
        <w:rPr>
          <w:sz w:val="24"/>
          <w:szCs w:val="24"/>
        </w:rPr>
        <w:t>T</w:t>
      </w:r>
      <w:r w:rsidR="005E78CA" w:rsidRPr="00FD40B7">
        <w:rPr>
          <w:sz w:val="24"/>
          <w:szCs w:val="24"/>
        </w:rPr>
        <w:t>rabalho, há uma dificuldade que envolve a revalidação de diplomas e registros profissionais, assim como há necessidade de orientação sobre os direitos trabalhistas</w:t>
      </w:r>
      <w:r w:rsidR="00883C2A">
        <w:rPr>
          <w:sz w:val="24"/>
          <w:szCs w:val="24"/>
        </w:rPr>
        <w:t>.</w:t>
      </w:r>
      <w:r w:rsidR="005E78CA" w:rsidRPr="00FD40B7">
        <w:rPr>
          <w:sz w:val="24"/>
          <w:szCs w:val="24"/>
        </w:rPr>
        <w:t xml:space="preserve"> </w:t>
      </w:r>
      <w:r w:rsidR="00883C2A">
        <w:rPr>
          <w:sz w:val="24"/>
          <w:szCs w:val="24"/>
        </w:rPr>
        <w:t>D</w:t>
      </w:r>
      <w:r w:rsidR="005E78CA" w:rsidRPr="00FD40B7">
        <w:rPr>
          <w:sz w:val="24"/>
          <w:szCs w:val="24"/>
        </w:rPr>
        <w:t xml:space="preserve">evido à vulnerabilidade extrema, muitos são levados aos trabalhos informais e precários, por vezes </w:t>
      </w:r>
      <w:r w:rsidR="003D77D6">
        <w:rPr>
          <w:sz w:val="24"/>
          <w:szCs w:val="24"/>
        </w:rPr>
        <w:t>muito</w:t>
      </w:r>
      <w:r w:rsidR="005E78CA" w:rsidRPr="00FD40B7">
        <w:rPr>
          <w:sz w:val="24"/>
          <w:szCs w:val="24"/>
        </w:rPr>
        <w:t xml:space="preserve"> distintos do que exerciam em seus países.</w:t>
      </w:r>
      <w:r>
        <w:rPr>
          <w:sz w:val="24"/>
          <w:szCs w:val="24"/>
        </w:rPr>
        <w:t xml:space="preserve"> Nesse sentido, Biondi (s.d) reflete que </w:t>
      </w:r>
      <w:r w:rsidR="005E78CA" w:rsidRPr="00FD40B7">
        <w:rPr>
          <w:sz w:val="24"/>
          <w:szCs w:val="24"/>
        </w:rPr>
        <w:t>mesmo que os governos adotem políticas anti-imigração, isso não significa que ela irá acaba</w:t>
      </w:r>
      <w:r>
        <w:rPr>
          <w:sz w:val="24"/>
          <w:szCs w:val="24"/>
        </w:rPr>
        <w:t>r, mas que a tendência</w:t>
      </w:r>
      <w:r w:rsidR="005E78CA" w:rsidRPr="00FD40B7">
        <w:rPr>
          <w:sz w:val="24"/>
          <w:szCs w:val="24"/>
        </w:rPr>
        <w:t xml:space="preserve"> é </w:t>
      </w:r>
      <w:r>
        <w:rPr>
          <w:sz w:val="24"/>
          <w:szCs w:val="24"/>
        </w:rPr>
        <w:t>a</w:t>
      </w:r>
      <w:r w:rsidR="005E78CA" w:rsidRPr="00FD40B7">
        <w:rPr>
          <w:sz w:val="24"/>
          <w:szCs w:val="24"/>
        </w:rPr>
        <w:t xml:space="preserve"> desproteção cada vez maior dess</w:t>
      </w:r>
      <w:r>
        <w:rPr>
          <w:sz w:val="24"/>
          <w:szCs w:val="24"/>
        </w:rPr>
        <w:t>es trabalhadores</w:t>
      </w:r>
      <w:r w:rsidR="005E78CA" w:rsidRPr="00FD40B7">
        <w:rPr>
          <w:sz w:val="24"/>
          <w:szCs w:val="24"/>
        </w:rPr>
        <w:t xml:space="preserve"> e a sujeição mais intensa a condições degradantes</w:t>
      </w:r>
      <w:r>
        <w:rPr>
          <w:sz w:val="24"/>
          <w:szCs w:val="24"/>
        </w:rPr>
        <w:t xml:space="preserve">. </w:t>
      </w:r>
      <w:r w:rsidR="005E78CA" w:rsidRPr="00FD40B7">
        <w:rPr>
          <w:sz w:val="24"/>
          <w:szCs w:val="24"/>
        </w:rPr>
        <w:t>Em suas palavras</w:t>
      </w:r>
    </w:p>
    <w:p w14:paraId="0D645DFF" w14:textId="77777777" w:rsidR="005E78CA" w:rsidRPr="00FD40B7" w:rsidRDefault="005E78CA" w:rsidP="005E78CA">
      <w:pPr>
        <w:spacing w:line="360" w:lineRule="auto"/>
        <w:ind w:firstLine="851"/>
        <w:jc w:val="both"/>
        <w:rPr>
          <w:sz w:val="24"/>
          <w:szCs w:val="24"/>
        </w:rPr>
      </w:pPr>
    </w:p>
    <w:p w14:paraId="5E76C013" w14:textId="77777777" w:rsidR="005E78CA" w:rsidRPr="00557D0A" w:rsidRDefault="005E78CA" w:rsidP="005E78CA">
      <w:pPr>
        <w:spacing w:line="240" w:lineRule="auto"/>
        <w:ind w:left="2268"/>
        <w:jc w:val="both"/>
        <w:rPr>
          <w:sz w:val="20"/>
          <w:szCs w:val="20"/>
        </w:rPr>
      </w:pPr>
      <w:r w:rsidRPr="00557D0A">
        <w:rPr>
          <w:sz w:val="20"/>
          <w:szCs w:val="20"/>
        </w:rPr>
        <w:lastRenderedPageBreak/>
        <w:t>Ao contrário do que se dá com mercadorias ordinárias (“coisas”, como entorpecentes e álcool), em que a proibição do comércio encarece o produto, adicionando-lhe pesados custos de transação que enriquecem ainda mais os fornecedores, as restrições legais à imigração degradam o preço da força de trabalho, desvalorizando esse ativo e fazendo com que ele seja vendável abaixo do seu valor. (Biondi, s.d., n.p.)</w:t>
      </w:r>
    </w:p>
    <w:p w14:paraId="0CB391D7" w14:textId="77777777" w:rsidR="005E78CA" w:rsidRPr="00FD40B7" w:rsidRDefault="005E78CA" w:rsidP="005E78CA">
      <w:pPr>
        <w:spacing w:line="360" w:lineRule="auto"/>
        <w:ind w:firstLine="851"/>
        <w:jc w:val="both"/>
        <w:rPr>
          <w:sz w:val="24"/>
          <w:szCs w:val="24"/>
        </w:rPr>
      </w:pPr>
    </w:p>
    <w:p w14:paraId="5FEE9F06" w14:textId="5327C71F" w:rsidR="005E78CA" w:rsidRPr="00FD40B7" w:rsidRDefault="005E78CA" w:rsidP="005E78CA">
      <w:pPr>
        <w:spacing w:line="360" w:lineRule="auto"/>
        <w:ind w:firstLine="709"/>
        <w:jc w:val="both"/>
        <w:rPr>
          <w:sz w:val="24"/>
          <w:szCs w:val="24"/>
        </w:rPr>
      </w:pPr>
      <w:r w:rsidRPr="00FD40B7">
        <w:rPr>
          <w:sz w:val="24"/>
          <w:szCs w:val="24"/>
        </w:rPr>
        <w:t>Biondi</w:t>
      </w:r>
      <w:r w:rsidR="00446CBA">
        <w:rPr>
          <w:sz w:val="24"/>
          <w:szCs w:val="24"/>
        </w:rPr>
        <w:t xml:space="preserve"> (s.d.)</w:t>
      </w:r>
      <w:r w:rsidRPr="00FD40B7">
        <w:rPr>
          <w:sz w:val="24"/>
          <w:szCs w:val="24"/>
        </w:rPr>
        <w:t xml:space="preserve"> </w:t>
      </w:r>
      <w:r w:rsidR="00883C2A">
        <w:rPr>
          <w:sz w:val="24"/>
          <w:szCs w:val="24"/>
        </w:rPr>
        <w:t>acrescenta ainda</w:t>
      </w:r>
      <w:r w:rsidRPr="00FD40B7">
        <w:rPr>
          <w:sz w:val="24"/>
          <w:szCs w:val="24"/>
        </w:rPr>
        <w:t xml:space="preserve"> que o temor da sobrecarga de serviços públicos é falsamente propagado para gerar nos trabalhadores nacionais o discurso anti-imigração, fazendo-os acreditar q</w:t>
      </w:r>
      <w:r w:rsidR="00557D0A">
        <w:rPr>
          <w:sz w:val="24"/>
          <w:szCs w:val="24"/>
        </w:rPr>
        <w:t>ue uma prestação ineficaz de serviços</w:t>
      </w:r>
      <w:r w:rsidRPr="00FD40B7">
        <w:rPr>
          <w:sz w:val="24"/>
          <w:szCs w:val="24"/>
        </w:rPr>
        <w:t xml:space="preserve"> se deveria “à recepção excessiva de imigrantes, e não à avidez insaciável da acumulação capitalista”. Esse elemento ideológico, somado com a produção do racismo e da xenofobia, dificultam a formação de laços de solidariedade entre trabalhadores, que não estão sequer livres de futuramente tornarem-se também, refugiados. </w:t>
      </w:r>
    </w:p>
    <w:p w14:paraId="7B7F840F" w14:textId="77777777" w:rsidR="005E78CA" w:rsidRPr="00FD40B7" w:rsidRDefault="005E78CA" w:rsidP="00B363D0">
      <w:pPr>
        <w:autoSpaceDE w:val="0"/>
        <w:autoSpaceDN w:val="0"/>
        <w:adjustRightInd w:val="0"/>
        <w:spacing w:line="360" w:lineRule="auto"/>
        <w:jc w:val="both"/>
        <w:rPr>
          <w:sz w:val="24"/>
          <w:szCs w:val="24"/>
        </w:rPr>
      </w:pPr>
    </w:p>
    <w:p w14:paraId="65FA372C" w14:textId="77777777" w:rsidR="005E78CA" w:rsidRPr="00FD40B7" w:rsidRDefault="005E78CA" w:rsidP="00903758">
      <w:pPr>
        <w:pStyle w:val="PargrafodaLista"/>
        <w:numPr>
          <w:ilvl w:val="0"/>
          <w:numId w:val="2"/>
        </w:numPr>
        <w:spacing w:after="0" w:line="360" w:lineRule="auto"/>
        <w:ind w:left="284" w:hanging="284"/>
        <w:jc w:val="both"/>
        <w:rPr>
          <w:rFonts w:ascii="Arial" w:hAnsi="Arial" w:cs="Arial"/>
          <w:b/>
          <w:bCs/>
          <w:sz w:val="24"/>
          <w:szCs w:val="24"/>
        </w:rPr>
      </w:pPr>
      <w:r w:rsidRPr="00FD40B7">
        <w:rPr>
          <w:rFonts w:ascii="Arial" w:hAnsi="Arial" w:cs="Arial"/>
          <w:b/>
          <w:bCs/>
          <w:sz w:val="24"/>
          <w:szCs w:val="24"/>
        </w:rPr>
        <w:t>DEBATES E ENTRAVES NAS POLÍTICAS PÚBLICAS: O QUE REFLETE A I COMIGRAR (2024) DO RIO GRANDE DO NORTE</w:t>
      </w:r>
    </w:p>
    <w:p w14:paraId="4B237969" w14:textId="77777777" w:rsidR="005E78CA" w:rsidRPr="00FD40B7" w:rsidRDefault="005E78CA" w:rsidP="005E78CA">
      <w:pPr>
        <w:spacing w:line="360" w:lineRule="auto"/>
        <w:ind w:firstLine="851"/>
        <w:jc w:val="both"/>
      </w:pPr>
    </w:p>
    <w:p w14:paraId="2AF59699" w14:textId="27AFC3F5" w:rsidR="005E78CA" w:rsidRPr="00FD40B7" w:rsidRDefault="00F1239A" w:rsidP="005E78CA">
      <w:pPr>
        <w:spacing w:line="360" w:lineRule="auto"/>
        <w:ind w:firstLine="709"/>
        <w:jc w:val="both"/>
        <w:rPr>
          <w:sz w:val="24"/>
          <w:szCs w:val="24"/>
        </w:rPr>
      </w:pPr>
      <w:r>
        <w:rPr>
          <w:sz w:val="24"/>
          <w:szCs w:val="24"/>
        </w:rPr>
        <w:t>Conferências são momentos deliberativos,</w:t>
      </w:r>
      <w:r w:rsidR="00557D0A">
        <w:rPr>
          <w:sz w:val="24"/>
          <w:szCs w:val="24"/>
        </w:rPr>
        <w:t xml:space="preserve"> de participação democrática, nos quais</w:t>
      </w:r>
      <w:r>
        <w:rPr>
          <w:sz w:val="24"/>
          <w:szCs w:val="24"/>
        </w:rPr>
        <w:t xml:space="preserve"> </w:t>
      </w:r>
      <w:r w:rsidR="00557D0A">
        <w:rPr>
          <w:sz w:val="24"/>
          <w:szCs w:val="24"/>
        </w:rPr>
        <w:t>os p</w:t>
      </w:r>
      <w:r w:rsidR="003F5C6C">
        <w:rPr>
          <w:sz w:val="24"/>
          <w:szCs w:val="24"/>
        </w:rPr>
        <w:t>resentes</w:t>
      </w:r>
      <w:r w:rsidR="00557D0A">
        <w:rPr>
          <w:sz w:val="24"/>
          <w:szCs w:val="24"/>
        </w:rPr>
        <w:t xml:space="preserve"> </w:t>
      </w:r>
      <w:r>
        <w:rPr>
          <w:sz w:val="24"/>
          <w:szCs w:val="24"/>
        </w:rPr>
        <w:t xml:space="preserve">deliberam sobre as prioridades para as políticas públicas. No ano de </w:t>
      </w:r>
      <w:r w:rsidR="005E78CA" w:rsidRPr="00FD40B7">
        <w:rPr>
          <w:sz w:val="24"/>
          <w:szCs w:val="24"/>
        </w:rPr>
        <w:t>2024 o Brasil</w:t>
      </w:r>
      <w:r w:rsidR="003F5C6C">
        <w:rPr>
          <w:sz w:val="24"/>
          <w:szCs w:val="24"/>
        </w:rPr>
        <w:t xml:space="preserve"> possou por </w:t>
      </w:r>
      <w:r w:rsidR="005E78CA" w:rsidRPr="00FD40B7">
        <w:rPr>
          <w:sz w:val="24"/>
          <w:szCs w:val="24"/>
        </w:rPr>
        <w:t>um processo de Conferências sobre Migração, Refúgio e Apatridia, nomeadas pela sigla COMIGRAR. O processo era referente à segunda edição, que ocorreu somente dez anos após a primeira. Foram efetuadas etapas regionais, estaduais e a etapa nacional, além das conferências livres na fase preparatória. A</w:t>
      </w:r>
      <w:r>
        <w:rPr>
          <w:sz w:val="24"/>
          <w:szCs w:val="24"/>
        </w:rPr>
        <w:t xml:space="preserve"> totalidade d</w:t>
      </w:r>
      <w:r w:rsidR="00557D0A">
        <w:rPr>
          <w:sz w:val="24"/>
          <w:szCs w:val="24"/>
        </w:rPr>
        <w:t>os eventos</w:t>
      </w:r>
      <w:r>
        <w:rPr>
          <w:sz w:val="24"/>
          <w:szCs w:val="24"/>
        </w:rPr>
        <w:t xml:space="preserve"> contou com</w:t>
      </w:r>
      <w:r w:rsidR="005E78CA" w:rsidRPr="00FD40B7">
        <w:rPr>
          <w:sz w:val="24"/>
          <w:szCs w:val="24"/>
        </w:rPr>
        <w:t xml:space="preserve"> 14 mil pessoas</w:t>
      </w:r>
      <w:r w:rsidR="00557D0A">
        <w:rPr>
          <w:sz w:val="24"/>
          <w:szCs w:val="24"/>
        </w:rPr>
        <w:t>.</w:t>
      </w:r>
    </w:p>
    <w:p w14:paraId="2A9F432D" w14:textId="3334C073" w:rsidR="005E78CA" w:rsidRPr="00FD40B7" w:rsidRDefault="005E78CA" w:rsidP="005E78CA">
      <w:pPr>
        <w:spacing w:line="360" w:lineRule="auto"/>
        <w:ind w:firstLine="709"/>
        <w:jc w:val="both"/>
        <w:rPr>
          <w:sz w:val="24"/>
          <w:szCs w:val="24"/>
        </w:rPr>
      </w:pPr>
      <w:r w:rsidRPr="00FD40B7">
        <w:rPr>
          <w:sz w:val="24"/>
          <w:szCs w:val="24"/>
        </w:rPr>
        <w:t xml:space="preserve">No Rio Grande do Norte, a etapa regional ocorreu no município de Mossoró/RN, </w:t>
      </w:r>
      <w:r w:rsidR="003F5C6C">
        <w:rPr>
          <w:sz w:val="24"/>
          <w:szCs w:val="24"/>
        </w:rPr>
        <w:t xml:space="preserve">na qual estive presente e observei </w:t>
      </w:r>
      <w:r w:rsidRPr="00FD40B7">
        <w:rPr>
          <w:sz w:val="24"/>
          <w:szCs w:val="24"/>
        </w:rPr>
        <w:t>a presença de representantes venezuelanos. A etapa estadual</w:t>
      </w:r>
      <w:r w:rsidR="00F1239A">
        <w:rPr>
          <w:sz w:val="24"/>
          <w:szCs w:val="24"/>
        </w:rPr>
        <w:t xml:space="preserve"> </w:t>
      </w:r>
      <w:r w:rsidRPr="00FD40B7">
        <w:rPr>
          <w:sz w:val="24"/>
          <w:szCs w:val="24"/>
        </w:rPr>
        <w:t xml:space="preserve">foi realizada em Natal, no dia 27 de março de 2024, contando com 400 participantes (dentre as quais, 105 eram migrantes, refugiados ou apátridas). O responsável pela condução da Conferência foi o Comitê Estadual Intersetorial de Atenção aos Refugiados, Apátridas e Migrantes do Rio Grande do Norte (CERAM), órgão instituído </w:t>
      </w:r>
      <w:r w:rsidR="00F1239A">
        <w:rPr>
          <w:sz w:val="24"/>
          <w:szCs w:val="24"/>
        </w:rPr>
        <w:t xml:space="preserve">pelo estado </w:t>
      </w:r>
      <w:r w:rsidRPr="00FD40B7">
        <w:rPr>
          <w:sz w:val="24"/>
          <w:szCs w:val="24"/>
        </w:rPr>
        <w:t>em 2023</w:t>
      </w:r>
      <w:r w:rsidR="00F1239A">
        <w:rPr>
          <w:sz w:val="24"/>
          <w:szCs w:val="24"/>
        </w:rPr>
        <w:t>.</w:t>
      </w:r>
    </w:p>
    <w:p w14:paraId="3AE0D5C9" w14:textId="50596275" w:rsidR="005E78CA" w:rsidRPr="00FD40B7" w:rsidRDefault="005E78CA" w:rsidP="005E78CA">
      <w:pPr>
        <w:spacing w:line="360" w:lineRule="auto"/>
        <w:ind w:firstLine="709"/>
        <w:jc w:val="both"/>
        <w:rPr>
          <w:sz w:val="24"/>
          <w:szCs w:val="24"/>
        </w:rPr>
      </w:pPr>
      <w:r w:rsidRPr="00FD40B7">
        <w:rPr>
          <w:sz w:val="24"/>
          <w:szCs w:val="24"/>
        </w:rPr>
        <w:lastRenderedPageBreak/>
        <w:t xml:space="preserve">Passaremos a </w:t>
      </w:r>
      <w:r w:rsidR="003F5C6C">
        <w:rPr>
          <w:sz w:val="24"/>
          <w:szCs w:val="24"/>
        </w:rPr>
        <w:t>analisar</w:t>
      </w:r>
      <w:r w:rsidRPr="00FD40B7">
        <w:rPr>
          <w:sz w:val="24"/>
          <w:szCs w:val="24"/>
        </w:rPr>
        <w:t xml:space="preserve"> adiante o relatório disponibilizado pelo governo estadual, contendo informações do evento e as propostas eleitas como prioridade</w:t>
      </w:r>
      <w:r w:rsidR="00F1239A">
        <w:rPr>
          <w:sz w:val="24"/>
          <w:szCs w:val="24"/>
        </w:rPr>
        <w:t>.</w:t>
      </w:r>
      <w:r w:rsidRPr="00FD40B7">
        <w:rPr>
          <w:sz w:val="24"/>
          <w:szCs w:val="24"/>
        </w:rPr>
        <w:t xml:space="preserve"> </w:t>
      </w:r>
      <w:r w:rsidR="00F1239A">
        <w:rPr>
          <w:sz w:val="24"/>
          <w:szCs w:val="24"/>
        </w:rPr>
        <w:t>T</w:t>
      </w:r>
      <w:r w:rsidRPr="00FD40B7">
        <w:rPr>
          <w:sz w:val="24"/>
          <w:szCs w:val="24"/>
        </w:rPr>
        <w:t xml:space="preserve">al documento foi a fonte principal para construção deste tópico. </w:t>
      </w:r>
    </w:p>
    <w:p w14:paraId="5E7661F3" w14:textId="189D2826" w:rsidR="005E78CA" w:rsidRPr="00FD40B7" w:rsidRDefault="00F1239A" w:rsidP="005E78CA">
      <w:pPr>
        <w:spacing w:line="360" w:lineRule="auto"/>
        <w:ind w:firstLine="709"/>
        <w:jc w:val="both"/>
        <w:rPr>
          <w:sz w:val="24"/>
          <w:szCs w:val="24"/>
        </w:rPr>
      </w:pPr>
      <w:r>
        <w:rPr>
          <w:sz w:val="24"/>
          <w:szCs w:val="24"/>
        </w:rPr>
        <w:t xml:space="preserve">Logo no início, um </w:t>
      </w:r>
      <w:r w:rsidR="005E78CA" w:rsidRPr="00FD40B7">
        <w:rPr>
          <w:sz w:val="24"/>
          <w:szCs w:val="24"/>
        </w:rPr>
        <w:t xml:space="preserve">ponto que chama a atenção é a presença das instituições de ensino e promoção científica, especificamente a Universidade Federal do Rio Frande do Norte (UFRN), a Universidade do Estado do Rio Grande do Norte (UERN), o Instituto Federal do Rio Grande do Norte (IFRN) e o Parque Científico e Tecnológico Augusto Severo (PAX-RN) firmando compromisso através de protocolos de Adesão à Cátedra Sérgio Vieira de Melo, juntamente com o Alto Comissariado das Nações Unidas para Refugiados (ACNUR). Segundo descrito, o protocolo tem o objetivo de promover educação, pesquisa e extensão acadêmica para refugiados. </w:t>
      </w:r>
    </w:p>
    <w:p w14:paraId="7E98909F" w14:textId="5F9587C4" w:rsidR="005E78CA" w:rsidRPr="00FD40B7" w:rsidRDefault="005E78CA" w:rsidP="005E78CA">
      <w:pPr>
        <w:spacing w:line="360" w:lineRule="auto"/>
        <w:ind w:firstLine="709"/>
        <w:jc w:val="both"/>
        <w:rPr>
          <w:sz w:val="24"/>
          <w:szCs w:val="24"/>
        </w:rPr>
      </w:pPr>
      <w:r w:rsidRPr="00FD40B7">
        <w:rPr>
          <w:sz w:val="24"/>
          <w:szCs w:val="24"/>
        </w:rPr>
        <w:t xml:space="preserve">No ato de abertura foram assinadas leis que reconheceram </w:t>
      </w:r>
      <w:r w:rsidR="003E3977">
        <w:rPr>
          <w:sz w:val="24"/>
          <w:szCs w:val="24"/>
        </w:rPr>
        <w:t xml:space="preserve">duas </w:t>
      </w:r>
      <w:r w:rsidRPr="00FD40B7">
        <w:rPr>
          <w:sz w:val="24"/>
          <w:szCs w:val="24"/>
        </w:rPr>
        <w:t>organizações da sociedade civil: a Associação de Solidariedade ao Imigrante do RN e a Sociedade Beneficente Muçulmana do RN. Esses trâmite</w:t>
      </w:r>
      <w:r w:rsidR="003E3977">
        <w:rPr>
          <w:sz w:val="24"/>
          <w:szCs w:val="24"/>
        </w:rPr>
        <w:t>s</w:t>
      </w:r>
      <w:r w:rsidRPr="00FD40B7">
        <w:rPr>
          <w:sz w:val="24"/>
          <w:szCs w:val="24"/>
        </w:rPr>
        <w:t xml:space="preserve"> são </w:t>
      </w:r>
      <w:r w:rsidR="003E3977">
        <w:rPr>
          <w:sz w:val="24"/>
          <w:szCs w:val="24"/>
        </w:rPr>
        <w:t>importantes</w:t>
      </w:r>
      <w:r w:rsidRPr="00FD40B7">
        <w:rPr>
          <w:sz w:val="24"/>
          <w:szCs w:val="24"/>
        </w:rPr>
        <w:t xml:space="preserve"> para que as organizações possam </w:t>
      </w:r>
      <w:r w:rsidR="003F5C6C">
        <w:rPr>
          <w:sz w:val="24"/>
          <w:szCs w:val="24"/>
        </w:rPr>
        <w:t>se regularizar e angariar recursos</w:t>
      </w:r>
      <w:r w:rsidRPr="00FD40B7">
        <w:rPr>
          <w:sz w:val="24"/>
          <w:szCs w:val="24"/>
        </w:rPr>
        <w:t>, mas é preciso lembrar d</w:t>
      </w:r>
      <w:r w:rsidR="003E3977">
        <w:rPr>
          <w:sz w:val="24"/>
          <w:szCs w:val="24"/>
        </w:rPr>
        <w:t>o dever estatal frente aos direitos</w:t>
      </w:r>
      <w:r w:rsidRPr="00FD40B7">
        <w:rPr>
          <w:sz w:val="24"/>
          <w:szCs w:val="24"/>
        </w:rPr>
        <w:t>, para que iniciativas d</w:t>
      </w:r>
      <w:r w:rsidR="003E3977">
        <w:rPr>
          <w:sz w:val="24"/>
          <w:szCs w:val="24"/>
        </w:rPr>
        <w:t>a sociedade</w:t>
      </w:r>
      <w:r w:rsidRPr="00FD40B7">
        <w:rPr>
          <w:sz w:val="24"/>
          <w:szCs w:val="24"/>
        </w:rPr>
        <w:t xml:space="preserve"> não sejam encaradas como suficientes</w:t>
      </w:r>
      <w:r w:rsidR="00F1239A">
        <w:rPr>
          <w:sz w:val="24"/>
          <w:szCs w:val="24"/>
        </w:rPr>
        <w:t>.</w:t>
      </w:r>
    </w:p>
    <w:p w14:paraId="6936B2DE" w14:textId="07D6E28B" w:rsidR="005E78CA" w:rsidRPr="00FD40B7" w:rsidRDefault="003E3977" w:rsidP="00242626">
      <w:pPr>
        <w:spacing w:line="360" w:lineRule="auto"/>
        <w:ind w:firstLine="709"/>
        <w:jc w:val="both"/>
        <w:rPr>
          <w:sz w:val="24"/>
          <w:szCs w:val="24"/>
        </w:rPr>
      </w:pPr>
      <w:r>
        <w:rPr>
          <w:sz w:val="24"/>
          <w:szCs w:val="24"/>
        </w:rPr>
        <w:t>Posteriormente, ocorreu a</w:t>
      </w:r>
      <w:r w:rsidR="005E78CA" w:rsidRPr="00FD40B7">
        <w:rPr>
          <w:sz w:val="24"/>
          <w:szCs w:val="24"/>
        </w:rPr>
        <w:t xml:space="preserve"> palestra magna</w:t>
      </w:r>
      <w:r>
        <w:rPr>
          <w:sz w:val="24"/>
          <w:szCs w:val="24"/>
        </w:rPr>
        <w:t xml:space="preserve">, que </w:t>
      </w:r>
      <w:r w:rsidR="005E78CA" w:rsidRPr="00FD40B7">
        <w:rPr>
          <w:sz w:val="24"/>
          <w:szCs w:val="24"/>
        </w:rPr>
        <w:t>teve como tema “Política Migratória, Direitos Humanos e a Importância dos Processos Conferenciais”</w:t>
      </w:r>
      <w:r w:rsidR="00242626">
        <w:rPr>
          <w:sz w:val="24"/>
          <w:szCs w:val="24"/>
        </w:rPr>
        <w:t xml:space="preserve"> e os</w:t>
      </w:r>
      <w:r w:rsidR="005E78CA" w:rsidRPr="00FD40B7">
        <w:rPr>
          <w:sz w:val="24"/>
          <w:szCs w:val="24"/>
        </w:rPr>
        <w:t xml:space="preserve"> grupos de trabalho </w:t>
      </w:r>
      <w:r w:rsidR="00F1239A">
        <w:rPr>
          <w:sz w:val="24"/>
          <w:szCs w:val="24"/>
        </w:rPr>
        <w:t xml:space="preserve">foram </w:t>
      </w:r>
      <w:r w:rsidR="005E78CA" w:rsidRPr="00FD40B7">
        <w:rPr>
          <w:sz w:val="24"/>
          <w:szCs w:val="24"/>
        </w:rPr>
        <w:t>norteados por seis eixos, sendo eles: I – Igualdade de tratamento e acesso aos serviços públicos; II – Inserção econômica e promoção do trabalho decente; III – Interculturalidade e diversidades; IV – Governança e participação social; V – Regularização migratória e documental e VI – Enfrentamento a violações de direitos.</w:t>
      </w:r>
    </w:p>
    <w:p w14:paraId="7278EB07" w14:textId="69C2F4AF" w:rsidR="005E78CA" w:rsidRPr="00FD40B7" w:rsidRDefault="003E3977" w:rsidP="005E78CA">
      <w:pPr>
        <w:spacing w:line="360" w:lineRule="auto"/>
        <w:ind w:firstLine="709"/>
        <w:jc w:val="both"/>
        <w:rPr>
          <w:sz w:val="24"/>
          <w:szCs w:val="24"/>
        </w:rPr>
      </w:pPr>
      <w:r>
        <w:rPr>
          <w:sz w:val="24"/>
          <w:szCs w:val="24"/>
        </w:rPr>
        <w:t>N</w:t>
      </w:r>
      <w:r w:rsidR="005E78CA" w:rsidRPr="00FD40B7">
        <w:rPr>
          <w:sz w:val="24"/>
          <w:szCs w:val="24"/>
        </w:rPr>
        <w:t>o eixo I, observamos que as propostas aprovadas envolveram a criação e implantação da Política Nacional Intersetorial de Atendimento Integral ao Migrante, Refugiado e Apátrida</w:t>
      </w:r>
      <w:r>
        <w:rPr>
          <w:sz w:val="24"/>
          <w:szCs w:val="24"/>
        </w:rPr>
        <w:t>, com cofinanciamento público</w:t>
      </w:r>
      <w:r w:rsidR="005E78CA" w:rsidRPr="00FD40B7">
        <w:rPr>
          <w:sz w:val="24"/>
          <w:szCs w:val="24"/>
        </w:rPr>
        <w:t>.</w:t>
      </w:r>
      <w:r w:rsidR="00F1239A">
        <w:rPr>
          <w:sz w:val="24"/>
          <w:szCs w:val="24"/>
        </w:rPr>
        <w:t xml:space="preserve"> A</w:t>
      </w:r>
      <w:r w:rsidR="005E78CA" w:rsidRPr="00FD40B7">
        <w:rPr>
          <w:sz w:val="24"/>
          <w:szCs w:val="24"/>
        </w:rPr>
        <w:t xml:space="preserve"> Política Nacional de Migração, Refúgio e Apatridia tem previsão de publicação em 2025</w:t>
      </w:r>
      <w:r>
        <w:rPr>
          <w:sz w:val="24"/>
          <w:szCs w:val="24"/>
        </w:rPr>
        <w:t xml:space="preserve"> e </w:t>
      </w:r>
      <w:r w:rsidR="00F1239A">
        <w:rPr>
          <w:sz w:val="24"/>
          <w:szCs w:val="24"/>
        </w:rPr>
        <w:t>a</w:t>
      </w:r>
      <w:r w:rsidR="005E78CA" w:rsidRPr="00FD40B7">
        <w:rPr>
          <w:sz w:val="24"/>
          <w:szCs w:val="24"/>
        </w:rPr>
        <w:t>inda não se tem acesso ao seu conteúdo,</w:t>
      </w:r>
      <w:r w:rsidR="00F1239A">
        <w:rPr>
          <w:sz w:val="24"/>
          <w:szCs w:val="24"/>
        </w:rPr>
        <w:t xml:space="preserve"> sendo interessante observar </w:t>
      </w:r>
      <w:r w:rsidR="00D21EFA">
        <w:rPr>
          <w:sz w:val="24"/>
          <w:szCs w:val="24"/>
        </w:rPr>
        <w:t>se virá a contemplar tal sugestão</w:t>
      </w:r>
      <w:r w:rsidR="00F1239A">
        <w:rPr>
          <w:sz w:val="24"/>
          <w:szCs w:val="24"/>
        </w:rPr>
        <w:t xml:space="preserve">. </w:t>
      </w:r>
      <w:r w:rsidR="005E78CA" w:rsidRPr="00FD40B7">
        <w:rPr>
          <w:sz w:val="24"/>
          <w:szCs w:val="24"/>
        </w:rPr>
        <w:t xml:space="preserve"> </w:t>
      </w:r>
    </w:p>
    <w:p w14:paraId="23DD5977" w14:textId="024A50A8" w:rsidR="005E78CA" w:rsidRPr="00FD40B7" w:rsidRDefault="005E78CA" w:rsidP="005E78CA">
      <w:pPr>
        <w:spacing w:line="360" w:lineRule="auto"/>
        <w:ind w:firstLine="709"/>
        <w:jc w:val="both"/>
        <w:rPr>
          <w:sz w:val="24"/>
          <w:szCs w:val="24"/>
        </w:rPr>
      </w:pPr>
      <w:r w:rsidRPr="00FD40B7">
        <w:rPr>
          <w:sz w:val="24"/>
          <w:szCs w:val="24"/>
        </w:rPr>
        <w:lastRenderedPageBreak/>
        <w:t>Quanto ao cofinanciamento, percebemos</w:t>
      </w:r>
      <w:r w:rsidR="003E3977">
        <w:rPr>
          <w:sz w:val="24"/>
          <w:szCs w:val="24"/>
        </w:rPr>
        <w:t xml:space="preserve"> em outro eixo (</w:t>
      </w:r>
      <w:r w:rsidRPr="00FD40B7">
        <w:rPr>
          <w:sz w:val="24"/>
          <w:szCs w:val="24"/>
        </w:rPr>
        <w:t>IV</w:t>
      </w:r>
      <w:r w:rsidR="003E3977">
        <w:rPr>
          <w:sz w:val="24"/>
          <w:szCs w:val="24"/>
        </w:rPr>
        <w:t>)</w:t>
      </w:r>
      <w:r w:rsidRPr="00FD40B7">
        <w:rPr>
          <w:sz w:val="24"/>
          <w:szCs w:val="24"/>
        </w:rPr>
        <w:t xml:space="preserve"> uma proposta complementar, quando sugere que seja implantado um fundo estadual e nacional de fomento à política de migrantes, refugiados e apátridas. O eixo VI também sugeriu cofinanciamento</w:t>
      </w:r>
      <w:r w:rsidR="003E3977">
        <w:rPr>
          <w:sz w:val="24"/>
          <w:szCs w:val="24"/>
        </w:rPr>
        <w:t xml:space="preserve"> dos entes federados. </w:t>
      </w:r>
      <w:r w:rsidRPr="00FD40B7">
        <w:rPr>
          <w:sz w:val="24"/>
          <w:szCs w:val="24"/>
        </w:rPr>
        <w:t xml:space="preserve"> </w:t>
      </w:r>
    </w:p>
    <w:p w14:paraId="7EC1E206" w14:textId="1C2ACFB6" w:rsidR="00D21EFA" w:rsidRPr="00FD40B7" w:rsidRDefault="005E78CA" w:rsidP="00D8649B">
      <w:pPr>
        <w:spacing w:line="360" w:lineRule="auto"/>
        <w:ind w:firstLine="709"/>
        <w:jc w:val="both"/>
        <w:rPr>
          <w:sz w:val="24"/>
          <w:szCs w:val="24"/>
        </w:rPr>
      </w:pPr>
      <w:r w:rsidRPr="00FD40B7">
        <w:rPr>
          <w:sz w:val="24"/>
          <w:szCs w:val="24"/>
        </w:rPr>
        <w:t>Observamos também o objetivo de criação de um Centro de Referência Intersetorial Integrado para atendimento de Migrantes, Refugiados e Apátridas, tendo na equipe, preferencialmente representantes dessas populações. Em nossa pesquisa, percebemos que o Ceará, estado vi</w:t>
      </w:r>
      <w:r w:rsidR="00D21EFA">
        <w:rPr>
          <w:sz w:val="24"/>
          <w:szCs w:val="24"/>
        </w:rPr>
        <w:t>zinho,</w:t>
      </w:r>
      <w:r w:rsidRPr="00FD40B7">
        <w:rPr>
          <w:sz w:val="24"/>
          <w:szCs w:val="24"/>
        </w:rPr>
        <w:t xml:space="preserve"> já mostra um pioneirismo nesse aspecto, por ter inaugurado em 2024 o primeiro posto avançado de atendimento humanizado ao migrante localizado em rodoviária no Brasil, com o objetivo de fazer atendimentos relativos à documentação</w:t>
      </w:r>
      <w:r w:rsidR="003E3977">
        <w:rPr>
          <w:sz w:val="24"/>
          <w:szCs w:val="24"/>
        </w:rPr>
        <w:t xml:space="preserve">, </w:t>
      </w:r>
      <w:r w:rsidRPr="00FD40B7">
        <w:rPr>
          <w:sz w:val="24"/>
          <w:szCs w:val="24"/>
        </w:rPr>
        <w:t xml:space="preserve">articular </w:t>
      </w:r>
      <w:r w:rsidR="003E3977">
        <w:rPr>
          <w:sz w:val="24"/>
          <w:szCs w:val="24"/>
        </w:rPr>
        <w:t xml:space="preserve">acesso à direitos </w:t>
      </w:r>
      <w:r w:rsidRPr="00FD40B7">
        <w:rPr>
          <w:sz w:val="24"/>
          <w:szCs w:val="24"/>
        </w:rPr>
        <w:t>e prevenir o tráfico de pessoas. Tais iniciativas precisam ser expandidas</w:t>
      </w:r>
      <w:r w:rsidR="00D8649B">
        <w:rPr>
          <w:sz w:val="24"/>
          <w:szCs w:val="24"/>
        </w:rPr>
        <w:t xml:space="preserve"> e </w:t>
      </w:r>
      <w:r w:rsidRPr="00FD40B7">
        <w:rPr>
          <w:sz w:val="24"/>
          <w:szCs w:val="24"/>
        </w:rPr>
        <w:t>qualificadas</w:t>
      </w:r>
      <w:r w:rsidR="00D8649B">
        <w:rPr>
          <w:sz w:val="24"/>
          <w:szCs w:val="24"/>
        </w:rPr>
        <w:t xml:space="preserve">. </w:t>
      </w:r>
      <w:r w:rsidR="00D21EFA">
        <w:rPr>
          <w:sz w:val="24"/>
          <w:szCs w:val="24"/>
        </w:rPr>
        <w:t>O eixo III, V e VI reforçaram o pedido p</w:t>
      </w:r>
      <w:r w:rsidR="00D21EFA">
        <w:rPr>
          <w:sz w:val="24"/>
          <w:szCs w:val="24"/>
        </w:rPr>
        <w:t>or esses centros</w:t>
      </w:r>
      <w:r w:rsidR="00D21EFA">
        <w:rPr>
          <w:sz w:val="24"/>
          <w:szCs w:val="24"/>
        </w:rPr>
        <w:t>, tornando essa proposta</w:t>
      </w:r>
      <w:r w:rsidR="00D8649B">
        <w:rPr>
          <w:sz w:val="24"/>
          <w:szCs w:val="24"/>
        </w:rPr>
        <w:t xml:space="preserve"> </w:t>
      </w:r>
      <w:r w:rsidR="00581211">
        <w:rPr>
          <w:sz w:val="24"/>
          <w:szCs w:val="24"/>
        </w:rPr>
        <w:t>uma das</w:t>
      </w:r>
      <w:r w:rsidR="00D21EFA">
        <w:rPr>
          <w:sz w:val="24"/>
          <w:szCs w:val="24"/>
        </w:rPr>
        <w:t xml:space="preserve"> mais </w:t>
      </w:r>
      <w:r w:rsidR="003E3977">
        <w:rPr>
          <w:sz w:val="24"/>
          <w:szCs w:val="24"/>
        </w:rPr>
        <w:t>incidentes</w:t>
      </w:r>
      <w:r w:rsidR="00D21EFA">
        <w:rPr>
          <w:sz w:val="24"/>
          <w:szCs w:val="24"/>
        </w:rPr>
        <w:t xml:space="preserve">. </w:t>
      </w:r>
      <w:r w:rsidR="003E3977">
        <w:rPr>
          <w:sz w:val="24"/>
          <w:szCs w:val="24"/>
        </w:rPr>
        <w:t>Foi sugerido</w:t>
      </w:r>
      <w:r w:rsidR="00D21EFA">
        <w:rPr>
          <w:sz w:val="24"/>
          <w:szCs w:val="24"/>
        </w:rPr>
        <w:t xml:space="preserve"> </w:t>
      </w:r>
      <w:r w:rsidR="00D21EFA">
        <w:rPr>
          <w:sz w:val="24"/>
          <w:szCs w:val="24"/>
        </w:rPr>
        <w:t xml:space="preserve">que a </w:t>
      </w:r>
      <w:r w:rsidR="00D21EFA" w:rsidRPr="00FD40B7">
        <w:rPr>
          <w:sz w:val="24"/>
          <w:szCs w:val="24"/>
        </w:rPr>
        <w:t xml:space="preserve">equipe técnica </w:t>
      </w:r>
      <w:r w:rsidR="00581211">
        <w:rPr>
          <w:sz w:val="24"/>
          <w:szCs w:val="24"/>
        </w:rPr>
        <w:t>venha a contar</w:t>
      </w:r>
      <w:r w:rsidR="00D21EFA">
        <w:rPr>
          <w:sz w:val="24"/>
          <w:szCs w:val="24"/>
        </w:rPr>
        <w:t xml:space="preserve"> </w:t>
      </w:r>
      <w:r w:rsidR="00D21EFA">
        <w:rPr>
          <w:sz w:val="24"/>
          <w:szCs w:val="24"/>
        </w:rPr>
        <w:t>com</w:t>
      </w:r>
      <w:r w:rsidR="00D21EFA" w:rsidRPr="00FD40B7">
        <w:rPr>
          <w:sz w:val="24"/>
          <w:szCs w:val="24"/>
        </w:rPr>
        <w:t xml:space="preserve"> assistentes sociais, antropólogos, advogados, tradutores, etc. </w:t>
      </w:r>
    </w:p>
    <w:p w14:paraId="7AA11B62" w14:textId="28006C54" w:rsidR="005E78CA" w:rsidRPr="00FD40B7" w:rsidRDefault="005E78CA" w:rsidP="00D21EFA">
      <w:pPr>
        <w:spacing w:line="360" w:lineRule="auto"/>
        <w:ind w:firstLine="709"/>
        <w:jc w:val="both"/>
        <w:rPr>
          <w:sz w:val="24"/>
          <w:szCs w:val="24"/>
        </w:rPr>
      </w:pPr>
      <w:r w:rsidRPr="00FD40B7">
        <w:rPr>
          <w:sz w:val="24"/>
          <w:szCs w:val="24"/>
        </w:rPr>
        <w:t xml:space="preserve">Vimos ainda a demanda por restruturação dos sistemas de informação de modo a inserir informações étnicas dos usuários nas políticas públicas, para servir de </w:t>
      </w:r>
      <w:r w:rsidR="00BC1A44">
        <w:rPr>
          <w:sz w:val="24"/>
          <w:szCs w:val="24"/>
        </w:rPr>
        <w:t>fonte</w:t>
      </w:r>
      <w:r w:rsidRPr="00FD40B7">
        <w:rPr>
          <w:sz w:val="24"/>
          <w:szCs w:val="24"/>
        </w:rPr>
        <w:t xml:space="preserve"> de dados para monitoramento e avaliação. </w:t>
      </w:r>
      <w:r w:rsidR="00581211">
        <w:rPr>
          <w:sz w:val="24"/>
          <w:szCs w:val="24"/>
        </w:rPr>
        <w:t xml:space="preserve">A demanda por </w:t>
      </w:r>
      <w:r w:rsidR="00D21EFA" w:rsidRPr="00FD40B7">
        <w:rPr>
          <w:sz w:val="24"/>
          <w:szCs w:val="24"/>
        </w:rPr>
        <w:t xml:space="preserve">indicadores </w:t>
      </w:r>
      <w:r w:rsidR="00D21EFA">
        <w:rPr>
          <w:sz w:val="24"/>
          <w:szCs w:val="24"/>
        </w:rPr>
        <w:t xml:space="preserve">se repetiu </w:t>
      </w:r>
      <w:r w:rsidR="00D21EFA" w:rsidRPr="00FD40B7">
        <w:rPr>
          <w:sz w:val="24"/>
          <w:szCs w:val="24"/>
        </w:rPr>
        <w:t>no eixo III e IV</w:t>
      </w:r>
      <w:r w:rsidR="00581211">
        <w:rPr>
          <w:sz w:val="24"/>
          <w:szCs w:val="24"/>
        </w:rPr>
        <w:t xml:space="preserve"> e VI</w:t>
      </w:r>
      <w:r w:rsidR="00D21EFA" w:rsidRPr="00FD40B7">
        <w:rPr>
          <w:sz w:val="24"/>
          <w:szCs w:val="24"/>
        </w:rPr>
        <w:t>,</w:t>
      </w:r>
      <w:r w:rsidR="00581211">
        <w:rPr>
          <w:sz w:val="24"/>
          <w:szCs w:val="24"/>
        </w:rPr>
        <w:t xml:space="preserve"> sendo </w:t>
      </w:r>
      <w:r w:rsidR="00BC1A44">
        <w:rPr>
          <w:sz w:val="24"/>
          <w:szCs w:val="24"/>
        </w:rPr>
        <w:t>que este último sugeriu um</w:t>
      </w:r>
      <w:r w:rsidR="00581211">
        <w:rPr>
          <w:sz w:val="24"/>
          <w:szCs w:val="24"/>
        </w:rPr>
        <w:t xml:space="preserve"> formato de censo.</w:t>
      </w:r>
      <w:r w:rsidR="00D21EFA" w:rsidRPr="00FD40B7">
        <w:rPr>
          <w:sz w:val="24"/>
          <w:szCs w:val="24"/>
        </w:rPr>
        <w:t xml:space="preserve"> </w:t>
      </w:r>
      <w:r w:rsidR="00581211">
        <w:rPr>
          <w:sz w:val="24"/>
          <w:szCs w:val="24"/>
        </w:rPr>
        <w:t>A recorrência</w:t>
      </w:r>
      <w:r w:rsidR="00D21EFA" w:rsidRPr="00FD40B7">
        <w:rPr>
          <w:sz w:val="24"/>
          <w:szCs w:val="24"/>
        </w:rPr>
        <w:t xml:space="preserve"> </w:t>
      </w:r>
      <w:r w:rsidR="00581211">
        <w:rPr>
          <w:sz w:val="24"/>
          <w:szCs w:val="24"/>
        </w:rPr>
        <w:t>mostra</w:t>
      </w:r>
      <w:r w:rsidR="00D21EFA" w:rsidRPr="00FD40B7">
        <w:rPr>
          <w:sz w:val="24"/>
          <w:szCs w:val="24"/>
        </w:rPr>
        <w:t xml:space="preserve"> a importância dos dados e do diagnóstico da população, para promover mais eficiência na implantação das políticas. </w:t>
      </w:r>
    </w:p>
    <w:p w14:paraId="11A486E6" w14:textId="0BEA6788" w:rsidR="005E78CA" w:rsidRPr="00FD40B7" w:rsidRDefault="005E78CA" w:rsidP="005E78CA">
      <w:pPr>
        <w:spacing w:line="360" w:lineRule="auto"/>
        <w:ind w:firstLine="709"/>
        <w:jc w:val="both"/>
        <w:rPr>
          <w:sz w:val="24"/>
          <w:szCs w:val="24"/>
        </w:rPr>
      </w:pPr>
      <w:r w:rsidRPr="00FD40B7">
        <w:rPr>
          <w:sz w:val="24"/>
          <w:szCs w:val="24"/>
        </w:rPr>
        <w:t>A capacitação de servidores</w:t>
      </w:r>
      <w:r w:rsidR="00BC1A44">
        <w:rPr>
          <w:sz w:val="24"/>
          <w:szCs w:val="24"/>
        </w:rPr>
        <w:t xml:space="preserve"> públicos</w:t>
      </w:r>
      <w:r w:rsidRPr="00FD40B7">
        <w:rPr>
          <w:sz w:val="24"/>
          <w:szCs w:val="24"/>
        </w:rPr>
        <w:t xml:space="preserve">, inclusive com cursos de idiomas </w:t>
      </w:r>
      <w:r w:rsidR="00BC1A44">
        <w:rPr>
          <w:sz w:val="24"/>
          <w:szCs w:val="24"/>
        </w:rPr>
        <w:t xml:space="preserve">e </w:t>
      </w:r>
      <w:r w:rsidRPr="00FD40B7">
        <w:rPr>
          <w:sz w:val="24"/>
          <w:szCs w:val="24"/>
        </w:rPr>
        <w:t>com migrantes como facilitadores foi outra proposta, que entendemos ser de grande valia</w:t>
      </w:r>
      <w:r w:rsidR="00581211">
        <w:rPr>
          <w:sz w:val="24"/>
          <w:szCs w:val="24"/>
        </w:rPr>
        <w:t xml:space="preserve"> e que foi repetida no eixo VI </w:t>
      </w:r>
      <w:r w:rsidR="003F5C6C">
        <w:rPr>
          <w:sz w:val="24"/>
          <w:szCs w:val="24"/>
        </w:rPr>
        <w:t>(</w:t>
      </w:r>
      <w:r w:rsidR="00BC1A44">
        <w:rPr>
          <w:sz w:val="24"/>
          <w:szCs w:val="24"/>
        </w:rPr>
        <w:t>que pediu também</w:t>
      </w:r>
      <w:r w:rsidR="00581211">
        <w:rPr>
          <w:sz w:val="24"/>
          <w:szCs w:val="24"/>
        </w:rPr>
        <w:t xml:space="preserve"> a educação permanente em Direitos Humanos</w:t>
      </w:r>
      <w:r w:rsidR="003F5C6C">
        <w:rPr>
          <w:sz w:val="24"/>
          <w:szCs w:val="24"/>
        </w:rPr>
        <w:t>)</w:t>
      </w:r>
      <w:r w:rsidR="00581211">
        <w:rPr>
          <w:sz w:val="24"/>
          <w:szCs w:val="24"/>
        </w:rPr>
        <w:t>.</w:t>
      </w:r>
    </w:p>
    <w:p w14:paraId="4083F31F" w14:textId="77777777" w:rsidR="00BC1A44" w:rsidRDefault="005E78CA" w:rsidP="00BC1A44">
      <w:pPr>
        <w:spacing w:line="360" w:lineRule="auto"/>
        <w:ind w:firstLine="709"/>
        <w:jc w:val="both"/>
        <w:rPr>
          <w:sz w:val="24"/>
          <w:szCs w:val="24"/>
        </w:rPr>
      </w:pPr>
      <w:r w:rsidRPr="00FD40B7">
        <w:rPr>
          <w:sz w:val="24"/>
          <w:szCs w:val="24"/>
        </w:rPr>
        <w:t xml:space="preserve">O </w:t>
      </w:r>
      <w:r w:rsidR="00D21EFA">
        <w:rPr>
          <w:sz w:val="24"/>
          <w:szCs w:val="24"/>
        </w:rPr>
        <w:t>eixo II,</w:t>
      </w:r>
      <w:r w:rsidRPr="00FD40B7">
        <w:rPr>
          <w:sz w:val="24"/>
          <w:szCs w:val="24"/>
        </w:rPr>
        <w:t xml:space="preserve"> sobre inserção socioeconômica, prop</w:t>
      </w:r>
      <w:r w:rsidR="00BC1A44">
        <w:rPr>
          <w:sz w:val="24"/>
          <w:szCs w:val="24"/>
        </w:rPr>
        <w:t>ôs</w:t>
      </w:r>
      <w:r w:rsidRPr="00FD40B7">
        <w:rPr>
          <w:sz w:val="24"/>
          <w:szCs w:val="24"/>
        </w:rPr>
        <w:t xml:space="preserve"> lei para determinar reserva de 5% em vagas de emprego para esse público; oferta</w:t>
      </w:r>
      <w:r w:rsidR="00D8649B">
        <w:rPr>
          <w:sz w:val="24"/>
          <w:szCs w:val="24"/>
        </w:rPr>
        <w:t xml:space="preserve"> de</w:t>
      </w:r>
      <w:r w:rsidRPr="00FD40B7">
        <w:rPr>
          <w:sz w:val="24"/>
          <w:szCs w:val="24"/>
        </w:rPr>
        <w:t xml:space="preserve"> cursos profissionalizantes e de português; </w:t>
      </w:r>
      <w:r w:rsidR="00D8649B">
        <w:rPr>
          <w:sz w:val="24"/>
          <w:szCs w:val="24"/>
        </w:rPr>
        <w:t>promoção de</w:t>
      </w:r>
      <w:r w:rsidRPr="00FD40B7">
        <w:rPr>
          <w:sz w:val="24"/>
          <w:szCs w:val="24"/>
        </w:rPr>
        <w:t xml:space="preserve"> formações</w:t>
      </w:r>
      <w:r w:rsidR="00D8649B">
        <w:rPr>
          <w:sz w:val="24"/>
          <w:szCs w:val="24"/>
        </w:rPr>
        <w:t xml:space="preserve"> visando inseri-los na</w:t>
      </w:r>
      <w:r w:rsidRPr="00FD40B7">
        <w:rPr>
          <w:sz w:val="24"/>
          <w:szCs w:val="24"/>
        </w:rPr>
        <w:t xml:space="preserve"> economia solidária, </w:t>
      </w:r>
      <w:r w:rsidR="00BC1A44">
        <w:rPr>
          <w:sz w:val="24"/>
          <w:szCs w:val="24"/>
        </w:rPr>
        <w:t xml:space="preserve">em </w:t>
      </w:r>
      <w:r w:rsidRPr="00FD40B7">
        <w:rPr>
          <w:sz w:val="24"/>
          <w:szCs w:val="24"/>
        </w:rPr>
        <w:t>feiras e mostras de artesanato, além de p</w:t>
      </w:r>
      <w:r w:rsidR="00BC1A44">
        <w:rPr>
          <w:sz w:val="24"/>
          <w:szCs w:val="24"/>
        </w:rPr>
        <w:t>edir por</w:t>
      </w:r>
      <w:r w:rsidRPr="00FD40B7">
        <w:rPr>
          <w:sz w:val="24"/>
          <w:szCs w:val="24"/>
        </w:rPr>
        <w:t xml:space="preserve"> linhas de crédito e incentivos fiscais. </w:t>
      </w:r>
      <w:r w:rsidRPr="00FD40B7">
        <w:rPr>
          <w:sz w:val="24"/>
          <w:szCs w:val="24"/>
        </w:rPr>
        <w:lastRenderedPageBreak/>
        <w:t>Por fim, a revalidação dos diplomas também foi pautada, visando reduzir a temporalidade e propiciar a isenção das taxas envolvidas no processo. A revalidação dos diplomas voltou a ser citada no eixo V</w:t>
      </w:r>
      <w:r w:rsidR="00D8649B">
        <w:rPr>
          <w:sz w:val="24"/>
          <w:szCs w:val="24"/>
        </w:rPr>
        <w:t>.</w:t>
      </w:r>
      <w:r w:rsidRPr="00FD40B7">
        <w:rPr>
          <w:sz w:val="24"/>
          <w:szCs w:val="24"/>
        </w:rPr>
        <w:t xml:space="preserve"> </w:t>
      </w:r>
    </w:p>
    <w:p w14:paraId="6C1A86C2" w14:textId="7CB82C2F" w:rsidR="005E78CA" w:rsidRPr="00FD40B7" w:rsidRDefault="005E78CA" w:rsidP="00BC1A44">
      <w:pPr>
        <w:spacing w:line="360" w:lineRule="auto"/>
        <w:ind w:firstLine="709"/>
        <w:jc w:val="both"/>
        <w:rPr>
          <w:sz w:val="24"/>
          <w:szCs w:val="24"/>
        </w:rPr>
      </w:pPr>
      <w:r w:rsidRPr="00FD40B7">
        <w:rPr>
          <w:sz w:val="24"/>
          <w:szCs w:val="24"/>
        </w:rPr>
        <w:t xml:space="preserve">O fomento à participação dos migrantes nas políticas culturais, científicas e tecnológicas foi abordada, solicitando a criação de políticas e ações afirmativas. </w:t>
      </w:r>
    </w:p>
    <w:p w14:paraId="50B0BE5B" w14:textId="19C72F7B" w:rsidR="005E78CA" w:rsidRPr="00FD40B7" w:rsidRDefault="005E78CA" w:rsidP="005E78CA">
      <w:pPr>
        <w:spacing w:line="360" w:lineRule="auto"/>
        <w:ind w:firstLine="709"/>
        <w:jc w:val="both"/>
        <w:rPr>
          <w:sz w:val="24"/>
          <w:szCs w:val="24"/>
        </w:rPr>
      </w:pPr>
      <w:r w:rsidRPr="00FD40B7">
        <w:rPr>
          <w:sz w:val="24"/>
          <w:szCs w:val="24"/>
        </w:rPr>
        <w:t xml:space="preserve">O pedido por legislações foi algo que também se repetiu ao longo do documento, </w:t>
      </w:r>
      <w:r w:rsidR="00BC1A44">
        <w:rPr>
          <w:sz w:val="24"/>
          <w:szCs w:val="24"/>
        </w:rPr>
        <w:t xml:space="preserve">sendo a proposta do </w:t>
      </w:r>
      <w:r w:rsidRPr="00FD40B7">
        <w:rPr>
          <w:sz w:val="24"/>
          <w:szCs w:val="24"/>
        </w:rPr>
        <w:t xml:space="preserve">eixo III </w:t>
      </w:r>
      <w:r w:rsidR="00BC1A44">
        <w:rPr>
          <w:sz w:val="24"/>
          <w:szCs w:val="24"/>
        </w:rPr>
        <w:t xml:space="preserve">voltada </w:t>
      </w:r>
      <w:r w:rsidRPr="00FD40B7">
        <w:rPr>
          <w:sz w:val="24"/>
          <w:szCs w:val="24"/>
        </w:rPr>
        <w:t xml:space="preserve">para garantir uma política de diversidade fundiária e habitacional. </w:t>
      </w:r>
    </w:p>
    <w:p w14:paraId="278388E5" w14:textId="77777777" w:rsidR="005E78CA" w:rsidRPr="00FD40B7" w:rsidRDefault="005E78CA" w:rsidP="005E78CA">
      <w:pPr>
        <w:spacing w:line="360" w:lineRule="auto"/>
        <w:ind w:firstLine="709"/>
        <w:jc w:val="both"/>
        <w:rPr>
          <w:sz w:val="24"/>
          <w:szCs w:val="24"/>
        </w:rPr>
      </w:pPr>
      <w:r w:rsidRPr="00FD40B7">
        <w:rPr>
          <w:sz w:val="24"/>
          <w:szCs w:val="24"/>
        </w:rPr>
        <w:t xml:space="preserve">Já o eixo IV, sobre governança e participação social, sugeriu que seja instituído um Conselho Estadual Interinstitucional sobre Migrações, Refúgio e Apatridia, com assento e participação de representantes deles próprios em maioria (50% de migrantes, 25% de representações de gestores e 25% da sociedade civil). </w:t>
      </w:r>
    </w:p>
    <w:p w14:paraId="72CC5E56" w14:textId="29D327B4" w:rsidR="005E78CA" w:rsidRPr="005F0899" w:rsidRDefault="005E78CA" w:rsidP="005F0899">
      <w:pPr>
        <w:spacing w:line="360" w:lineRule="auto"/>
        <w:ind w:firstLine="709"/>
        <w:jc w:val="both"/>
        <w:rPr>
          <w:sz w:val="24"/>
          <w:szCs w:val="24"/>
        </w:rPr>
      </w:pPr>
      <w:r w:rsidRPr="00FD40B7">
        <w:rPr>
          <w:sz w:val="24"/>
          <w:szCs w:val="24"/>
        </w:rPr>
        <w:t>Nesse quarto eixo, a questão da legislação aparece novamente, dessa vez pleiteando o reconhecimento de migrantes climáticos na lei de migração, apontando para essa lacuna. Em nossa pesquisa, percebemos que existem projetos de lei tramitando</w:t>
      </w:r>
      <w:r w:rsidR="00D8649B">
        <w:rPr>
          <w:sz w:val="24"/>
          <w:szCs w:val="24"/>
        </w:rPr>
        <w:t xml:space="preserve"> com esse objetivo</w:t>
      </w:r>
      <w:r w:rsidRPr="00FD40B7">
        <w:rPr>
          <w:sz w:val="24"/>
          <w:szCs w:val="24"/>
        </w:rPr>
        <w:t>, o que é importante dado o cenário ambiental do mundo e as tendências para o futuro</w:t>
      </w:r>
      <w:r w:rsidR="00A127AF">
        <w:rPr>
          <w:sz w:val="24"/>
          <w:szCs w:val="24"/>
        </w:rPr>
        <w:t>, afin</w:t>
      </w:r>
      <w:r w:rsidR="00A127AF" w:rsidRPr="00A127AF">
        <w:rPr>
          <w:sz w:val="24"/>
          <w:szCs w:val="24"/>
        </w:rPr>
        <w:t>al “e</w:t>
      </w:r>
      <w:r w:rsidRPr="00A127AF">
        <w:rPr>
          <w:sz w:val="24"/>
          <w:szCs w:val="24"/>
        </w:rPr>
        <w:t>specialistas da Universidade das Nações Unidas (UNU) estimam que, até o ano de 2050, poderão ser 200 milhões de pessoas que tiveram de abandonar os seus lares em razão de processos de degradação e desastres ambientais</w:t>
      </w:r>
      <w:r w:rsidR="00A127AF">
        <w:rPr>
          <w:sz w:val="24"/>
          <w:szCs w:val="24"/>
        </w:rPr>
        <w:t>.</w:t>
      </w:r>
      <w:r w:rsidR="00A127AF" w:rsidRPr="00A127AF">
        <w:rPr>
          <w:sz w:val="24"/>
          <w:szCs w:val="24"/>
        </w:rPr>
        <w:t xml:space="preserve">” </w:t>
      </w:r>
      <w:r w:rsidRPr="00A127AF">
        <w:rPr>
          <w:sz w:val="24"/>
          <w:szCs w:val="24"/>
        </w:rPr>
        <w:t>(Ramos, 2011, p. 22)</w:t>
      </w:r>
    </w:p>
    <w:p w14:paraId="254C0D45" w14:textId="33CD0D18" w:rsidR="005E78CA" w:rsidRPr="00FD40B7" w:rsidRDefault="005E78CA" w:rsidP="005E78CA">
      <w:pPr>
        <w:spacing w:line="360" w:lineRule="auto"/>
        <w:ind w:firstLine="709"/>
        <w:jc w:val="both"/>
        <w:rPr>
          <w:sz w:val="24"/>
          <w:szCs w:val="24"/>
        </w:rPr>
      </w:pPr>
      <w:r w:rsidRPr="00FD40B7">
        <w:rPr>
          <w:sz w:val="24"/>
          <w:szCs w:val="24"/>
        </w:rPr>
        <w:t xml:space="preserve">No eixo V, sobre regularização migratória e documental, elencamos especificamente o tema da validação da Carteira Nacional de Habilitação estrangeira. </w:t>
      </w:r>
      <w:r w:rsidR="00D8649B">
        <w:rPr>
          <w:sz w:val="24"/>
          <w:szCs w:val="24"/>
        </w:rPr>
        <w:t>Hoje</w:t>
      </w:r>
      <w:r w:rsidRPr="00FD40B7">
        <w:rPr>
          <w:sz w:val="24"/>
          <w:szCs w:val="24"/>
        </w:rPr>
        <w:t>, a Convenção de Viena e outros acordos internacionais amparam o condutor para dirigir no Brasil, caso seu país de origem seja signatário</w:t>
      </w:r>
      <w:r w:rsidR="00D8649B">
        <w:rPr>
          <w:sz w:val="24"/>
          <w:szCs w:val="24"/>
        </w:rPr>
        <w:t xml:space="preserve"> e</w:t>
      </w:r>
      <w:r w:rsidRPr="00FD40B7">
        <w:rPr>
          <w:sz w:val="24"/>
          <w:szCs w:val="24"/>
        </w:rPr>
        <w:t xml:space="preserve"> desde que a estadia no Brasil esteja regular. Desse modo, ele poderá dirigir em solo nacional por 180 dias, </w:t>
      </w:r>
      <w:r w:rsidR="00A127AF">
        <w:rPr>
          <w:sz w:val="24"/>
          <w:szCs w:val="24"/>
        </w:rPr>
        <w:t>portanto</w:t>
      </w:r>
      <w:r w:rsidRPr="00FD40B7">
        <w:rPr>
          <w:sz w:val="24"/>
          <w:szCs w:val="24"/>
        </w:rPr>
        <w:t xml:space="preserve"> passaporte ou outro documento de identificação. Após esse prazo, ele deverá </w:t>
      </w:r>
      <w:r w:rsidR="00A127AF">
        <w:rPr>
          <w:sz w:val="24"/>
          <w:szCs w:val="24"/>
        </w:rPr>
        <w:t>solicitar habilitação brasileira, passando por trâmites</w:t>
      </w:r>
      <w:r w:rsidRPr="00FD40B7">
        <w:rPr>
          <w:sz w:val="24"/>
          <w:szCs w:val="24"/>
        </w:rPr>
        <w:t xml:space="preserve">. É sabido que normas de trânsito, de caráter objetivo e técnico, não são passíveis </w:t>
      </w:r>
      <w:r w:rsidR="00A127AF">
        <w:rPr>
          <w:sz w:val="24"/>
          <w:szCs w:val="24"/>
        </w:rPr>
        <w:t>flexibilização</w:t>
      </w:r>
      <w:r w:rsidRPr="00FD40B7">
        <w:rPr>
          <w:sz w:val="24"/>
          <w:szCs w:val="24"/>
        </w:rPr>
        <w:t>, mas o suporte eficiente para essa regularização é de grande importância</w:t>
      </w:r>
      <w:r w:rsidR="00D8649B">
        <w:rPr>
          <w:sz w:val="24"/>
          <w:szCs w:val="24"/>
        </w:rPr>
        <w:t xml:space="preserve"> para o direito de ir e vir do migrante</w:t>
      </w:r>
      <w:r w:rsidRPr="00FD40B7">
        <w:rPr>
          <w:sz w:val="24"/>
          <w:szCs w:val="24"/>
        </w:rPr>
        <w:t>.</w:t>
      </w:r>
    </w:p>
    <w:p w14:paraId="71A5C5A3" w14:textId="61FD4CAC" w:rsidR="005E78CA" w:rsidRPr="00FD40B7" w:rsidRDefault="00581211" w:rsidP="005E78CA">
      <w:pPr>
        <w:spacing w:line="360" w:lineRule="auto"/>
        <w:ind w:firstLine="709"/>
        <w:jc w:val="both"/>
        <w:rPr>
          <w:sz w:val="24"/>
          <w:szCs w:val="24"/>
        </w:rPr>
      </w:pPr>
      <w:r>
        <w:rPr>
          <w:sz w:val="24"/>
          <w:szCs w:val="24"/>
        </w:rPr>
        <w:lastRenderedPageBreak/>
        <w:t>O</w:t>
      </w:r>
      <w:r w:rsidR="005E78CA" w:rsidRPr="00FD40B7">
        <w:rPr>
          <w:sz w:val="24"/>
          <w:szCs w:val="24"/>
        </w:rPr>
        <w:t xml:space="preserve"> eixo VI</w:t>
      </w:r>
      <w:r>
        <w:rPr>
          <w:sz w:val="24"/>
          <w:szCs w:val="24"/>
        </w:rPr>
        <w:t xml:space="preserve"> reiterou várias propostas já citadas</w:t>
      </w:r>
      <w:r w:rsidR="005E78CA" w:rsidRPr="00FD40B7">
        <w:rPr>
          <w:sz w:val="24"/>
          <w:szCs w:val="24"/>
        </w:rPr>
        <w:t xml:space="preserve">, </w:t>
      </w:r>
      <w:r>
        <w:rPr>
          <w:sz w:val="24"/>
          <w:szCs w:val="24"/>
        </w:rPr>
        <w:t>mas vale citar</w:t>
      </w:r>
      <w:r w:rsidR="005E78CA" w:rsidRPr="00FD40B7">
        <w:rPr>
          <w:sz w:val="24"/>
          <w:szCs w:val="24"/>
        </w:rPr>
        <w:t xml:space="preserve"> </w:t>
      </w:r>
      <w:r>
        <w:rPr>
          <w:sz w:val="24"/>
          <w:szCs w:val="24"/>
        </w:rPr>
        <w:t xml:space="preserve">que foi finalizado </w:t>
      </w:r>
      <w:r w:rsidR="005E78CA" w:rsidRPr="00FD40B7">
        <w:rPr>
          <w:sz w:val="24"/>
          <w:szCs w:val="24"/>
        </w:rPr>
        <w:t>com a ideia de criação de um grupo de trabalho nacional para</w:t>
      </w:r>
      <w:r>
        <w:rPr>
          <w:sz w:val="24"/>
          <w:szCs w:val="24"/>
        </w:rPr>
        <w:t xml:space="preserve"> </w:t>
      </w:r>
      <w:r w:rsidR="00A127AF">
        <w:rPr>
          <w:sz w:val="24"/>
          <w:szCs w:val="24"/>
        </w:rPr>
        <w:t>debater</w:t>
      </w:r>
      <w:r>
        <w:rPr>
          <w:sz w:val="24"/>
          <w:szCs w:val="24"/>
        </w:rPr>
        <w:t xml:space="preserve"> sobre</w:t>
      </w:r>
      <w:r w:rsidR="005E78CA" w:rsidRPr="00FD40B7">
        <w:rPr>
          <w:sz w:val="24"/>
          <w:szCs w:val="24"/>
        </w:rPr>
        <w:t xml:space="preserve"> trabalho infantil e sobre relações multiculturais, migração e territórios. </w:t>
      </w:r>
    </w:p>
    <w:p w14:paraId="7F9BF98B" w14:textId="77777777" w:rsidR="005E78CA" w:rsidRPr="00FD40B7" w:rsidRDefault="005E78CA" w:rsidP="005E78CA">
      <w:pPr>
        <w:spacing w:line="360" w:lineRule="auto"/>
        <w:ind w:firstLine="709"/>
        <w:jc w:val="both"/>
        <w:rPr>
          <w:sz w:val="24"/>
          <w:szCs w:val="24"/>
        </w:rPr>
      </w:pPr>
    </w:p>
    <w:p w14:paraId="1DC1491A" w14:textId="77777777" w:rsidR="005E78CA" w:rsidRPr="00FD40B7" w:rsidRDefault="005E78CA" w:rsidP="00903758">
      <w:pPr>
        <w:pStyle w:val="PargrafodaLista"/>
        <w:numPr>
          <w:ilvl w:val="0"/>
          <w:numId w:val="2"/>
        </w:numPr>
        <w:spacing w:after="0" w:line="360" w:lineRule="auto"/>
        <w:jc w:val="both"/>
        <w:rPr>
          <w:rFonts w:ascii="Arial" w:hAnsi="Arial" w:cs="Arial"/>
          <w:b/>
          <w:bCs/>
          <w:sz w:val="24"/>
          <w:szCs w:val="24"/>
        </w:rPr>
      </w:pPr>
      <w:r w:rsidRPr="00FD40B7">
        <w:rPr>
          <w:rFonts w:ascii="Arial" w:hAnsi="Arial" w:cs="Arial"/>
          <w:b/>
          <w:bCs/>
          <w:sz w:val="24"/>
          <w:szCs w:val="24"/>
        </w:rPr>
        <w:t>CONCLUSÃO</w:t>
      </w:r>
    </w:p>
    <w:p w14:paraId="1B1E2AD0" w14:textId="77777777" w:rsidR="005E78CA" w:rsidRPr="00FD40B7" w:rsidRDefault="005E78CA" w:rsidP="005E78CA">
      <w:pPr>
        <w:spacing w:line="360" w:lineRule="auto"/>
        <w:ind w:firstLine="851"/>
        <w:jc w:val="both"/>
        <w:rPr>
          <w:sz w:val="24"/>
          <w:szCs w:val="24"/>
        </w:rPr>
      </w:pPr>
    </w:p>
    <w:p w14:paraId="6F5D2229" w14:textId="1E5C7900" w:rsidR="005E78CA" w:rsidRPr="00FD40B7" w:rsidRDefault="00560070" w:rsidP="005E78CA">
      <w:pPr>
        <w:spacing w:line="360" w:lineRule="auto"/>
        <w:ind w:firstLine="709"/>
        <w:jc w:val="both"/>
        <w:rPr>
          <w:sz w:val="24"/>
          <w:szCs w:val="24"/>
        </w:rPr>
      </w:pPr>
      <w:r>
        <w:rPr>
          <w:sz w:val="24"/>
          <w:szCs w:val="24"/>
        </w:rPr>
        <w:t xml:space="preserve">Ao </w:t>
      </w:r>
      <w:r w:rsidR="005E78CA" w:rsidRPr="00FD40B7">
        <w:rPr>
          <w:sz w:val="24"/>
          <w:szCs w:val="24"/>
        </w:rPr>
        <w:t xml:space="preserve">focar no processo de conferência do Rio Grande do Norte, quisemos nos aproximar das pautas locais sentidas pelos atores que vivenciam a realidade da migração. </w:t>
      </w:r>
      <w:r w:rsidR="00626FD1">
        <w:rPr>
          <w:sz w:val="24"/>
          <w:szCs w:val="24"/>
        </w:rPr>
        <w:t>Percebemos que m</w:t>
      </w:r>
      <w:r w:rsidR="005E78CA" w:rsidRPr="00FD40B7">
        <w:rPr>
          <w:sz w:val="24"/>
          <w:szCs w:val="24"/>
        </w:rPr>
        <w:t xml:space="preserve">ais da metade dos presentes na conferência não eram migrantes, mas sim trabalhadores com atuação nos direitos sociais ou representantes de órgãos diversos. </w:t>
      </w:r>
      <w:r w:rsidR="00626FD1">
        <w:rPr>
          <w:sz w:val="24"/>
          <w:szCs w:val="24"/>
        </w:rPr>
        <w:t xml:space="preserve">No entanto, a </w:t>
      </w:r>
      <w:r w:rsidR="005E78CA" w:rsidRPr="00FD40B7">
        <w:rPr>
          <w:sz w:val="24"/>
          <w:szCs w:val="24"/>
        </w:rPr>
        <w:t xml:space="preserve">quantidade de migrantes foi significativa, pois reconhecemos que existem dificuldades para promover essa participação, </w:t>
      </w:r>
      <w:r w:rsidR="00626FD1">
        <w:rPr>
          <w:sz w:val="24"/>
          <w:szCs w:val="24"/>
        </w:rPr>
        <w:t xml:space="preserve">embora </w:t>
      </w:r>
      <w:r w:rsidR="005E78CA" w:rsidRPr="00FD40B7">
        <w:rPr>
          <w:sz w:val="24"/>
          <w:szCs w:val="24"/>
        </w:rPr>
        <w:t xml:space="preserve">sempre será desejável que a proporção aumente. </w:t>
      </w:r>
    </w:p>
    <w:p w14:paraId="55EE1429" w14:textId="2E68BDFC" w:rsidR="005E78CA" w:rsidRPr="00FD40B7" w:rsidRDefault="005E78CA" w:rsidP="005E78CA">
      <w:pPr>
        <w:spacing w:line="360" w:lineRule="auto"/>
        <w:ind w:firstLine="709"/>
        <w:jc w:val="both"/>
        <w:rPr>
          <w:sz w:val="24"/>
          <w:szCs w:val="24"/>
        </w:rPr>
      </w:pPr>
      <w:r w:rsidRPr="00FD40B7">
        <w:rPr>
          <w:sz w:val="24"/>
          <w:szCs w:val="24"/>
        </w:rPr>
        <w:t xml:space="preserve">Em nossa pesquisa, não localizamos a ata da conferência traduzida para outras línguas, diferentemente do que nos deparamos ao procurar pelas proposições aprovadas na etapa nacional, que disponibilizou versões das propostas em português, espanhol, francês e inglês. Acreditamos que tal medida ajuda a tornar as proposições mais acessíveis aos </w:t>
      </w:r>
      <w:r w:rsidR="00626FD1">
        <w:rPr>
          <w:sz w:val="24"/>
          <w:szCs w:val="24"/>
        </w:rPr>
        <w:t xml:space="preserve">migrantes. </w:t>
      </w:r>
    </w:p>
    <w:p w14:paraId="298843B6" w14:textId="255CA8D3" w:rsidR="005E78CA" w:rsidRPr="00FD40B7" w:rsidRDefault="005E78CA" w:rsidP="005E78CA">
      <w:pPr>
        <w:spacing w:line="360" w:lineRule="auto"/>
        <w:ind w:firstLine="709"/>
        <w:jc w:val="both"/>
        <w:rPr>
          <w:sz w:val="24"/>
          <w:szCs w:val="24"/>
        </w:rPr>
      </w:pPr>
      <w:r w:rsidRPr="00FD40B7">
        <w:rPr>
          <w:sz w:val="24"/>
          <w:szCs w:val="24"/>
        </w:rPr>
        <w:t xml:space="preserve">Sobre o resultado da conferência estadual em debate, percebemos que o teor das propostas que apareceram em diferentes eixos, </w:t>
      </w:r>
      <w:r w:rsidR="00626FD1">
        <w:rPr>
          <w:sz w:val="24"/>
          <w:szCs w:val="24"/>
        </w:rPr>
        <w:t>construídas em grupos diferentes</w:t>
      </w:r>
      <w:r w:rsidRPr="00FD40B7">
        <w:rPr>
          <w:sz w:val="24"/>
          <w:szCs w:val="24"/>
        </w:rPr>
        <w:t>, guardaram semelhanças. As duas mais reiteradas foram as que tratam dos centros de referência especializados para atendimento e atenção integral ao público e as que tratam sobre sistematização de dados e informações, revelando que essas eram as necessidades mais percebidas pelos presentes</w:t>
      </w:r>
      <w:r w:rsidR="00626FD1">
        <w:rPr>
          <w:sz w:val="24"/>
          <w:szCs w:val="24"/>
        </w:rPr>
        <w:t>, embora outras tenham também se destacado.</w:t>
      </w:r>
      <w:r w:rsidRPr="00FD40B7">
        <w:rPr>
          <w:sz w:val="24"/>
          <w:szCs w:val="24"/>
        </w:rPr>
        <w:t xml:space="preserve"> Alguns eixos</w:t>
      </w:r>
      <w:r w:rsidR="00626FD1">
        <w:rPr>
          <w:sz w:val="24"/>
          <w:szCs w:val="24"/>
        </w:rPr>
        <w:t xml:space="preserve"> </w:t>
      </w:r>
      <w:r w:rsidRPr="00FD40B7">
        <w:rPr>
          <w:sz w:val="24"/>
          <w:szCs w:val="24"/>
        </w:rPr>
        <w:t xml:space="preserve">apresentaram questões mais específicas, </w:t>
      </w:r>
      <w:r w:rsidR="00626FD1">
        <w:rPr>
          <w:sz w:val="24"/>
          <w:szCs w:val="24"/>
        </w:rPr>
        <w:t>própria</w:t>
      </w:r>
      <w:r w:rsidRPr="00FD40B7">
        <w:rPr>
          <w:sz w:val="24"/>
          <w:szCs w:val="24"/>
        </w:rPr>
        <w:t xml:space="preserve">s das temáticas nas quais os grupos se debruçavam, mas todas tendo sua relevância e sendo ideias a serem </w:t>
      </w:r>
      <w:r w:rsidR="00626FD1">
        <w:rPr>
          <w:sz w:val="24"/>
          <w:szCs w:val="24"/>
        </w:rPr>
        <w:t xml:space="preserve">consideradas no </w:t>
      </w:r>
      <w:r w:rsidRPr="00FD40B7">
        <w:rPr>
          <w:sz w:val="24"/>
          <w:szCs w:val="24"/>
        </w:rPr>
        <w:t>âmbito da gestão pública. Percebemos a qualidade d</w:t>
      </w:r>
      <w:r w:rsidR="00626FD1">
        <w:rPr>
          <w:sz w:val="24"/>
          <w:szCs w:val="24"/>
        </w:rPr>
        <w:t>o debate</w:t>
      </w:r>
      <w:r w:rsidRPr="00FD40B7">
        <w:rPr>
          <w:sz w:val="24"/>
          <w:szCs w:val="24"/>
        </w:rPr>
        <w:t xml:space="preserve"> e consideramos importante que a COMIGRAR estadual tenha sua segunda edição, assim como a nacional possa ter a sua terceira, dessa vez, em </w:t>
      </w:r>
      <w:r w:rsidRPr="00FD40B7">
        <w:rPr>
          <w:sz w:val="24"/>
          <w:szCs w:val="24"/>
        </w:rPr>
        <w:lastRenderedPageBreak/>
        <w:t xml:space="preserve">um intervalo de tempo inferior a dez anos (tendo em vista a dinamicidade do tema e a sua efervescência). </w:t>
      </w:r>
    </w:p>
    <w:p w14:paraId="1AED1F10" w14:textId="77777777" w:rsidR="005E78CA" w:rsidRPr="00FD40B7" w:rsidRDefault="005E78CA" w:rsidP="005E78CA">
      <w:pPr>
        <w:spacing w:line="360" w:lineRule="auto"/>
        <w:ind w:firstLine="709"/>
        <w:jc w:val="both"/>
      </w:pPr>
    </w:p>
    <w:p w14:paraId="15CD7C10" w14:textId="77777777" w:rsidR="005E78CA" w:rsidRPr="00AF1EEE" w:rsidRDefault="005E78CA" w:rsidP="00AF1EEE">
      <w:pPr>
        <w:spacing w:line="360" w:lineRule="auto"/>
        <w:jc w:val="both"/>
        <w:rPr>
          <w:b/>
          <w:bCs/>
          <w:sz w:val="24"/>
          <w:szCs w:val="24"/>
        </w:rPr>
      </w:pPr>
      <w:r w:rsidRPr="00AF1EEE">
        <w:rPr>
          <w:b/>
          <w:bCs/>
          <w:sz w:val="24"/>
          <w:szCs w:val="24"/>
        </w:rPr>
        <w:t>REFERÊNCIAS</w:t>
      </w:r>
    </w:p>
    <w:p w14:paraId="071D1DB9" w14:textId="77777777" w:rsidR="005E78CA" w:rsidRPr="00FD40B7" w:rsidRDefault="005E78CA" w:rsidP="005E78CA">
      <w:pPr>
        <w:spacing w:line="360" w:lineRule="auto"/>
        <w:ind w:firstLine="851"/>
        <w:jc w:val="both"/>
        <w:rPr>
          <w:b/>
          <w:bCs/>
          <w:sz w:val="24"/>
          <w:szCs w:val="24"/>
        </w:rPr>
      </w:pPr>
    </w:p>
    <w:p w14:paraId="13FB527B" w14:textId="77777777" w:rsidR="008345F2" w:rsidRDefault="008345F2" w:rsidP="008345F2">
      <w:pPr>
        <w:spacing w:line="240" w:lineRule="auto"/>
        <w:rPr>
          <w:rFonts w:eastAsia="Calibri"/>
          <w:sz w:val="24"/>
          <w:szCs w:val="24"/>
        </w:rPr>
      </w:pPr>
      <w:r w:rsidRPr="008345F2">
        <w:rPr>
          <w:rFonts w:eastAsia="Calibri"/>
          <w:sz w:val="24"/>
          <w:szCs w:val="24"/>
        </w:rPr>
        <w:t xml:space="preserve">ALBUQUERQUE, Newton de Menezes; GONDIM, Yuri Martins; MARIANO, Cynara Monteiro. </w:t>
      </w:r>
      <w:r w:rsidRPr="008345F2">
        <w:rPr>
          <w:rFonts w:eastAsia="Calibri"/>
          <w:b/>
          <w:bCs/>
          <w:sz w:val="24"/>
          <w:szCs w:val="24"/>
        </w:rPr>
        <w:t>A possibilidade de acesso aos programas de transferência de renda por refugiados latino-americanos no Brasil</w:t>
      </w:r>
      <w:r w:rsidRPr="008345F2">
        <w:rPr>
          <w:rFonts w:eastAsia="Calibri"/>
          <w:sz w:val="24"/>
          <w:szCs w:val="24"/>
        </w:rPr>
        <w:t xml:space="preserve">. </w:t>
      </w:r>
      <w:r w:rsidRPr="008345F2">
        <w:rPr>
          <w:rFonts w:eastAsia="Calibri"/>
          <w:i/>
          <w:iCs/>
          <w:sz w:val="24"/>
          <w:szCs w:val="24"/>
        </w:rPr>
        <w:t>Revista Pluralidades</w:t>
      </w:r>
      <w:r w:rsidRPr="008345F2">
        <w:rPr>
          <w:rFonts w:eastAsia="Calibri"/>
          <w:sz w:val="24"/>
          <w:szCs w:val="24"/>
        </w:rPr>
        <w:t xml:space="preserve">, Teresópolis, v. 1, n. 1, 2024. Disponível em: </w:t>
      </w:r>
      <w:hyperlink r:id="rId7" w:tgtFrame="_new" w:history="1">
        <w:r w:rsidRPr="008345F2">
          <w:rPr>
            <w:rStyle w:val="Hyperlink"/>
            <w:rFonts w:eastAsia="Calibri"/>
            <w:sz w:val="24"/>
            <w:szCs w:val="24"/>
          </w:rPr>
          <w:t>https://revista.unifeso.edu.br/index.php/pluralidades/article/view/4249/1719</w:t>
        </w:r>
      </w:hyperlink>
      <w:r w:rsidRPr="008345F2">
        <w:rPr>
          <w:rFonts w:eastAsia="Calibri"/>
          <w:sz w:val="24"/>
          <w:szCs w:val="24"/>
        </w:rPr>
        <w:t>. Acesso em: 20 jan. 2025.</w:t>
      </w:r>
    </w:p>
    <w:p w14:paraId="1D95FC52" w14:textId="77777777" w:rsidR="008345F2" w:rsidRPr="008345F2" w:rsidRDefault="008345F2" w:rsidP="008345F2">
      <w:pPr>
        <w:spacing w:line="240" w:lineRule="auto"/>
        <w:rPr>
          <w:rFonts w:eastAsia="Calibri"/>
          <w:sz w:val="24"/>
          <w:szCs w:val="24"/>
        </w:rPr>
      </w:pPr>
    </w:p>
    <w:p w14:paraId="2B97EF02" w14:textId="77777777" w:rsidR="008345F2" w:rsidRDefault="008345F2" w:rsidP="008345F2">
      <w:pPr>
        <w:spacing w:line="240" w:lineRule="auto"/>
        <w:rPr>
          <w:rFonts w:eastAsia="Calibri"/>
          <w:sz w:val="24"/>
          <w:szCs w:val="24"/>
        </w:rPr>
      </w:pPr>
      <w:r w:rsidRPr="008345F2">
        <w:rPr>
          <w:rFonts w:eastAsia="Calibri"/>
          <w:sz w:val="24"/>
          <w:szCs w:val="24"/>
        </w:rPr>
        <w:t xml:space="preserve">BIONDI, Pablo. </w:t>
      </w:r>
      <w:r w:rsidRPr="008345F2">
        <w:rPr>
          <w:rFonts w:eastAsia="Calibri"/>
          <w:b/>
          <w:bCs/>
          <w:sz w:val="24"/>
          <w:szCs w:val="24"/>
        </w:rPr>
        <w:t>Capitalismo, migrações e racismo</w:t>
      </w:r>
      <w:r w:rsidRPr="008345F2">
        <w:rPr>
          <w:rFonts w:eastAsia="Calibri"/>
          <w:sz w:val="24"/>
          <w:szCs w:val="24"/>
        </w:rPr>
        <w:t xml:space="preserve">: uma análise marxista. Disponível em: </w:t>
      </w:r>
      <w:hyperlink r:id="rId8" w:tgtFrame="_new" w:history="1">
        <w:r w:rsidRPr="008345F2">
          <w:rPr>
            <w:rStyle w:val="Hyperlink"/>
            <w:rFonts w:eastAsia="Calibri"/>
            <w:sz w:val="24"/>
            <w:szCs w:val="24"/>
          </w:rPr>
          <w:t>https://www.sinteseeventos.com.br/site/iassc/GT5/GT5-01-Pablo.pdf</w:t>
        </w:r>
      </w:hyperlink>
      <w:r w:rsidRPr="008345F2">
        <w:rPr>
          <w:rFonts w:eastAsia="Calibri"/>
          <w:sz w:val="24"/>
          <w:szCs w:val="24"/>
        </w:rPr>
        <w:t>. Acesso em: 20 jan. 2025.</w:t>
      </w:r>
    </w:p>
    <w:p w14:paraId="2314A10A" w14:textId="77777777" w:rsidR="008345F2" w:rsidRPr="008345F2" w:rsidRDefault="008345F2" w:rsidP="008345F2">
      <w:pPr>
        <w:spacing w:line="240" w:lineRule="auto"/>
        <w:rPr>
          <w:rFonts w:eastAsia="Calibri"/>
          <w:sz w:val="24"/>
          <w:szCs w:val="24"/>
        </w:rPr>
      </w:pPr>
    </w:p>
    <w:p w14:paraId="7EB8EDA6" w14:textId="77777777" w:rsidR="008345F2" w:rsidRDefault="008345F2" w:rsidP="008345F2">
      <w:pPr>
        <w:spacing w:line="240" w:lineRule="auto"/>
        <w:rPr>
          <w:rFonts w:eastAsia="Calibri"/>
          <w:sz w:val="24"/>
          <w:szCs w:val="24"/>
        </w:rPr>
      </w:pPr>
      <w:r w:rsidRPr="008345F2">
        <w:rPr>
          <w:rFonts w:eastAsia="Calibri"/>
          <w:sz w:val="24"/>
          <w:szCs w:val="24"/>
        </w:rPr>
        <w:t xml:space="preserve">BRASIL. </w:t>
      </w:r>
      <w:r w:rsidRPr="008345F2">
        <w:rPr>
          <w:rFonts w:eastAsia="Calibri"/>
          <w:b/>
          <w:bCs/>
          <w:sz w:val="24"/>
          <w:szCs w:val="24"/>
        </w:rPr>
        <w:t>Constituição da República Federativa do Brasil</w:t>
      </w:r>
      <w:r w:rsidRPr="008345F2">
        <w:rPr>
          <w:rFonts w:eastAsia="Calibri"/>
          <w:sz w:val="24"/>
          <w:szCs w:val="24"/>
        </w:rPr>
        <w:t xml:space="preserve">. Brasília, DF: Presidência da República, 1988. Disponível em: </w:t>
      </w:r>
      <w:hyperlink r:id="rId9" w:tgtFrame="_new" w:history="1">
        <w:r w:rsidRPr="008345F2">
          <w:rPr>
            <w:rStyle w:val="Hyperlink"/>
            <w:rFonts w:eastAsia="Calibri"/>
            <w:sz w:val="24"/>
            <w:szCs w:val="24"/>
          </w:rPr>
          <w:t>https://www.planalto.gov.br/ccivil_03/constituicao/constituicao.htm</w:t>
        </w:r>
      </w:hyperlink>
      <w:r w:rsidRPr="008345F2">
        <w:rPr>
          <w:rFonts w:eastAsia="Calibri"/>
          <w:sz w:val="24"/>
          <w:szCs w:val="24"/>
        </w:rPr>
        <w:t>. Acesso em: 6 jan. 2022.</w:t>
      </w:r>
    </w:p>
    <w:p w14:paraId="740563DC" w14:textId="77777777" w:rsidR="008345F2" w:rsidRPr="008345F2" w:rsidRDefault="008345F2" w:rsidP="008345F2">
      <w:pPr>
        <w:spacing w:line="240" w:lineRule="auto"/>
        <w:rPr>
          <w:rFonts w:eastAsia="Calibri"/>
          <w:sz w:val="24"/>
          <w:szCs w:val="24"/>
        </w:rPr>
      </w:pPr>
    </w:p>
    <w:p w14:paraId="1781F5EA" w14:textId="77777777" w:rsidR="008345F2" w:rsidRPr="008345F2" w:rsidRDefault="008345F2" w:rsidP="008345F2">
      <w:pPr>
        <w:spacing w:line="240" w:lineRule="auto"/>
        <w:rPr>
          <w:rFonts w:eastAsia="Calibri"/>
          <w:sz w:val="24"/>
          <w:szCs w:val="24"/>
        </w:rPr>
      </w:pPr>
      <w:r w:rsidRPr="008345F2">
        <w:rPr>
          <w:rFonts w:eastAsia="Calibri"/>
          <w:sz w:val="24"/>
          <w:szCs w:val="24"/>
        </w:rPr>
        <w:t xml:space="preserve">BRASIL. </w:t>
      </w:r>
      <w:r w:rsidRPr="008345F2">
        <w:rPr>
          <w:rFonts w:eastAsia="Calibri"/>
          <w:b/>
          <w:bCs/>
          <w:sz w:val="24"/>
          <w:szCs w:val="24"/>
        </w:rPr>
        <w:t>Lei nº 9.474, de 22 de julho de 1997.</w:t>
      </w:r>
      <w:r w:rsidRPr="008345F2">
        <w:rPr>
          <w:rFonts w:eastAsia="Calibri"/>
          <w:sz w:val="24"/>
          <w:szCs w:val="24"/>
        </w:rPr>
        <w:t xml:space="preserve"> Define mecanismos para a implementação do Estatuto dos Refugiados de 1951, e determina outras providências. Brasília, DF. Disponível em: </w:t>
      </w:r>
      <w:hyperlink r:id="rId10" w:tgtFrame="_new" w:history="1">
        <w:r w:rsidRPr="008345F2">
          <w:rPr>
            <w:rStyle w:val="Hyperlink"/>
            <w:rFonts w:eastAsia="Calibri"/>
            <w:sz w:val="24"/>
            <w:szCs w:val="24"/>
          </w:rPr>
          <w:t>https://www.planalto.gov.br/ccivil_03/leis/l9474.htm</w:t>
        </w:r>
      </w:hyperlink>
      <w:r w:rsidRPr="008345F2">
        <w:rPr>
          <w:rFonts w:eastAsia="Calibri"/>
          <w:sz w:val="24"/>
          <w:szCs w:val="24"/>
        </w:rPr>
        <w:t>. Acesso em: 10 fev. 2024.</w:t>
      </w:r>
    </w:p>
    <w:p w14:paraId="3DACC760" w14:textId="77777777" w:rsidR="008345F2" w:rsidRDefault="008345F2" w:rsidP="008345F2">
      <w:pPr>
        <w:spacing w:line="240" w:lineRule="auto"/>
        <w:rPr>
          <w:rFonts w:eastAsia="Calibri"/>
          <w:sz w:val="24"/>
          <w:szCs w:val="24"/>
        </w:rPr>
      </w:pPr>
    </w:p>
    <w:p w14:paraId="6FC3C82E" w14:textId="0DD4F44C" w:rsidR="008345F2" w:rsidRDefault="008345F2" w:rsidP="008345F2">
      <w:pPr>
        <w:spacing w:line="240" w:lineRule="auto"/>
        <w:rPr>
          <w:rFonts w:eastAsia="Calibri"/>
          <w:sz w:val="24"/>
          <w:szCs w:val="24"/>
        </w:rPr>
      </w:pPr>
      <w:r w:rsidRPr="008345F2">
        <w:rPr>
          <w:rFonts w:eastAsia="Calibri"/>
          <w:sz w:val="24"/>
          <w:szCs w:val="24"/>
        </w:rPr>
        <w:t xml:space="preserve">BRASIL. </w:t>
      </w:r>
      <w:r w:rsidRPr="008345F2">
        <w:rPr>
          <w:rFonts w:eastAsia="Calibri"/>
          <w:b/>
          <w:bCs/>
          <w:sz w:val="24"/>
          <w:szCs w:val="24"/>
        </w:rPr>
        <w:t>Lei nº 13.445, de 24 de maio de 2017</w:t>
      </w:r>
      <w:r w:rsidRPr="008345F2">
        <w:rPr>
          <w:rFonts w:eastAsia="Calibri"/>
          <w:sz w:val="24"/>
          <w:szCs w:val="24"/>
        </w:rPr>
        <w:t xml:space="preserve">. Institui a Lei de Migração. Brasília, DF. Disponível em: </w:t>
      </w:r>
      <w:hyperlink r:id="rId11" w:tgtFrame="_new" w:history="1">
        <w:r w:rsidRPr="008345F2">
          <w:rPr>
            <w:rStyle w:val="Hyperlink"/>
            <w:rFonts w:eastAsia="Calibri"/>
            <w:sz w:val="24"/>
            <w:szCs w:val="24"/>
          </w:rPr>
          <w:t>https://www.planalto.gov.br/ccivil_03/_ato2015-2018/2017/lei/l13445.htm</w:t>
        </w:r>
      </w:hyperlink>
      <w:r w:rsidRPr="008345F2">
        <w:rPr>
          <w:rFonts w:eastAsia="Calibri"/>
          <w:sz w:val="24"/>
          <w:szCs w:val="24"/>
        </w:rPr>
        <w:t>. Acesso em: 10 fev. 2024.</w:t>
      </w:r>
    </w:p>
    <w:p w14:paraId="71188537" w14:textId="77777777" w:rsidR="008345F2" w:rsidRPr="008345F2" w:rsidRDefault="008345F2" w:rsidP="008345F2">
      <w:pPr>
        <w:spacing w:line="240" w:lineRule="auto"/>
        <w:rPr>
          <w:rFonts w:eastAsia="Calibri"/>
          <w:sz w:val="24"/>
          <w:szCs w:val="24"/>
        </w:rPr>
      </w:pPr>
    </w:p>
    <w:p w14:paraId="44E37310" w14:textId="77777777" w:rsidR="008345F2" w:rsidRDefault="008345F2" w:rsidP="008345F2">
      <w:pPr>
        <w:spacing w:line="240" w:lineRule="auto"/>
        <w:rPr>
          <w:rFonts w:eastAsia="Calibri"/>
          <w:sz w:val="24"/>
          <w:szCs w:val="24"/>
        </w:rPr>
      </w:pPr>
      <w:r w:rsidRPr="008345F2">
        <w:rPr>
          <w:rFonts w:eastAsia="Calibri"/>
          <w:sz w:val="24"/>
          <w:szCs w:val="24"/>
        </w:rPr>
        <w:t xml:space="preserve">BRASIL. </w:t>
      </w:r>
      <w:r w:rsidRPr="008345F2">
        <w:rPr>
          <w:rFonts w:eastAsia="Calibri"/>
          <w:b/>
          <w:bCs/>
          <w:sz w:val="24"/>
          <w:szCs w:val="24"/>
        </w:rPr>
        <w:t>Lei nº 13.714, de 24 de agosto de 2018</w:t>
      </w:r>
      <w:r w:rsidRPr="008345F2">
        <w:rPr>
          <w:rFonts w:eastAsia="Calibri"/>
          <w:sz w:val="24"/>
          <w:szCs w:val="24"/>
        </w:rPr>
        <w:t xml:space="preserve">. Altera a Lei nº 8.742, de 7 de dezembro de 1993, para dispor sobre a identidade visual do SUAS e assegurar acesso à saúde para famílias e indivíduos em situação de vulnerabilidade. Disponível em: </w:t>
      </w:r>
      <w:hyperlink r:id="rId12" w:tgtFrame="_new" w:history="1">
        <w:r w:rsidRPr="008345F2">
          <w:rPr>
            <w:rStyle w:val="Hyperlink"/>
            <w:rFonts w:eastAsia="Calibri"/>
            <w:sz w:val="24"/>
            <w:szCs w:val="24"/>
          </w:rPr>
          <w:t>https://www.planalto.gov.br/ccivil_03/_ato2015-2018/2018/lei/l13714.htm</w:t>
        </w:r>
      </w:hyperlink>
      <w:r w:rsidRPr="008345F2">
        <w:rPr>
          <w:rFonts w:eastAsia="Calibri"/>
          <w:sz w:val="24"/>
          <w:szCs w:val="24"/>
        </w:rPr>
        <w:t>. Acesso em: 21 jan. 2025.</w:t>
      </w:r>
    </w:p>
    <w:p w14:paraId="3668DE2D" w14:textId="77777777" w:rsidR="008345F2" w:rsidRPr="008345F2" w:rsidRDefault="008345F2" w:rsidP="008345F2">
      <w:pPr>
        <w:spacing w:line="240" w:lineRule="auto"/>
        <w:rPr>
          <w:rFonts w:eastAsia="Calibri"/>
          <w:sz w:val="24"/>
          <w:szCs w:val="24"/>
        </w:rPr>
      </w:pPr>
    </w:p>
    <w:p w14:paraId="64C20B72" w14:textId="77777777" w:rsidR="008345F2" w:rsidRPr="008345F2" w:rsidRDefault="008345F2" w:rsidP="008345F2">
      <w:pPr>
        <w:spacing w:line="240" w:lineRule="auto"/>
        <w:rPr>
          <w:rFonts w:eastAsia="Calibri"/>
          <w:sz w:val="24"/>
          <w:szCs w:val="24"/>
        </w:rPr>
      </w:pPr>
      <w:r w:rsidRPr="008345F2">
        <w:rPr>
          <w:rFonts w:eastAsia="Calibri"/>
          <w:sz w:val="24"/>
          <w:szCs w:val="24"/>
        </w:rPr>
        <w:t xml:space="preserve">BRASIL. Supremo Tribunal Federal. </w:t>
      </w:r>
      <w:r w:rsidRPr="008345F2">
        <w:rPr>
          <w:rFonts w:eastAsia="Calibri"/>
          <w:b/>
          <w:bCs/>
          <w:sz w:val="24"/>
          <w:szCs w:val="24"/>
        </w:rPr>
        <w:t>Recurso Extraordinário 587.970</w:t>
      </w:r>
      <w:r w:rsidRPr="008345F2">
        <w:rPr>
          <w:rFonts w:eastAsia="Calibri"/>
          <w:sz w:val="24"/>
          <w:szCs w:val="24"/>
        </w:rPr>
        <w:t xml:space="preserve"> - São Paulo. Relator: Min. Marco Aurélio. Brasília, DF, 20 abr. 2017. Disponível em: </w:t>
      </w:r>
      <w:hyperlink r:id="rId13" w:tgtFrame="_new" w:history="1">
        <w:r w:rsidRPr="008345F2">
          <w:rPr>
            <w:rStyle w:val="Hyperlink"/>
            <w:rFonts w:eastAsia="Calibri"/>
            <w:sz w:val="24"/>
            <w:szCs w:val="24"/>
          </w:rPr>
          <w:t>https://portal.stf.jus.br/processos/downloadPeca.asp?id=312785203&amp;ext=.pdf</w:t>
        </w:r>
      </w:hyperlink>
      <w:r w:rsidRPr="008345F2">
        <w:rPr>
          <w:rFonts w:eastAsia="Calibri"/>
          <w:sz w:val="24"/>
          <w:szCs w:val="24"/>
        </w:rPr>
        <w:t>. Acesso em: 6 jan. 2024.</w:t>
      </w:r>
    </w:p>
    <w:p w14:paraId="033DFE11" w14:textId="77777777" w:rsidR="008345F2" w:rsidRDefault="008345F2" w:rsidP="008345F2">
      <w:pPr>
        <w:spacing w:line="240" w:lineRule="auto"/>
        <w:rPr>
          <w:rFonts w:eastAsia="Calibri"/>
          <w:sz w:val="24"/>
          <w:szCs w:val="24"/>
        </w:rPr>
      </w:pPr>
      <w:r w:rsidRPr="008345F2">
        <w:rPr>
          <w:rFonts w:eastAsia="Calibri"/>
          <w:sz w:val="24"/>
          <w:szCs w:val="24"/>
        </w:rPr>
        <w:lastRenderedPageBreak/>
        <w:t xml:space="preserve">ENGELS, Friedrich; MARX, Karl. </w:t>
      </w:r>
      <w:r w:rsidRPr="008345F2">
        <w:rPr>
          <w:rFonts w:eastAsia="Calibri"/>
          <w:b/>
          <w:bCs/>
          <w:sz w:val="24"/>
          <w:szCs w:val="24"/>
        </w:rPr>
        <w:t>Manifesto do partido comunista</w:t>
      </w:r>
      <w:r w:rsidRPr="008345F2">
        <w:rPr>
          <w:rFonts w:eastAsia="Calibri"/>
          <w:sz w:val="24"/>
          <w:szCs w:val="24"/>
        </w:rPr>
        <w:t>. 1. ed. São Paulo: Expressão Popular, 2008.</w:t>
      </w:r>
    </w:p>
    <w:p w14:paraId="1D6C46BA" w14:textId="77777777" w:rsidR="008345F2" w:rsidRPr="008345F2" w:rsidRDefault="008345F2" w:rsidP="008345F2">
      <w:pPr>
        <w:spacing w:line="240" w:lineRule="auto"/>
        <w:rPr>
          <w:rFonts w:eastAsia="Calibri"/>
          <w:sz w:val="24"/>
          <w:szCs w:val="24"/>
        </w:rPr>
      </w:pPr>
    </w:p>
    <w:p w14:paraId="7C4889FE" w14:textId="77777777" w:rsidR="008345F2" w:rsidRDefault="008345F2" w:rsidP="008345F2">
      <w:pPr>
        <w:spacing w:line="240" w:lineRule="auto"/>
        <w:rPr>
          <w:rFonts w:eastAsia="Calibri"/>
          <w:sz w:val="24"/>
          <w:szCs w:val="24"/>
        </w:rPr>
      </w:pPr>
      <w:r w:rsidRPr="008345F2">
        <w:rPr>
          <w:rFonts w:eastAsia="Calibri"/>
          <w:sz w:val="24"/>
          <w:szCs w:val="24"/>
        </w:rPr>
        <w:t xml:space="preserve">HOSSEINI, Khaled. </w:t>
      </w:r>
      <w:r w:rsidRPr="008345F2">
        <w:rPr>
          <w:rFonts w:eastAsia="Calibri"/>
          <w:b/>
          <w:bCs/>
          <w:sz w:val="24"/>
          <w:szCs w:val="24"/>
        </w:rPr>
        <w:t>A memória do mar</w:t>
      </w:r>
      <w:r w:rsidRPr="008345F2">
        <w:rPr>
          <w:rFonts w:eastAsia="Calibri"/>
          <w:sz w:val="24"/>
          <w:szCs w:val="24"/>
        </w:rPr>
        <w:t>. Tradução de Pedro Bial. São Paulo: Globo Livros, 2018.</w:t>
      </w:r>
    </w:p>
    <w:p w14:paraId="45B313FA" w14:textId="77777777" w:rsidR="008345F2" w:rsidRPr="008345F2" w:rsidRDefault="008345F2" w:rsidP="008345F2">
      <w:pPr>
        <w:spacing w:line="240" w:lineRule="auto"/>
        <w:rPr>
          <w:rFonts w:eastAsia="Calibri"/>
          <w:sz w:val="24"/>
          <w:szCs w:val="24"/>
        </w:rPr>
      </w:pPr>
    </w:p>
    <w:p w14:paraId="05E2E1D8" w14:textId="77777777" w:rsidR="008345F2" w:rsidRPr="008345F2" w:rsidRDefault="008345F2" w:rsidP="008345F2">
      <w:pPr>
        <w:spacing w:line="240" w:lineRule="auto"/>
        <w:rPr>
          <w:rFonts w:eastAsia="Calibri"/>
          <w:sz w:val="24"/>
          <w:szCs w:val="24"/>
        </w:rPr>
      </w:pPr>
      <w:r w:rsidRPr="008345F2">
        <w:rPr>
          <w:rFonts w:eastAsia="Calibri"/>
          <w:sz w:val="24"/>
          <w:szCs w:val="24"/>
        </w:rPr>
        <w:t xml:space="preserve">MIRANDA, Suélen Cristina de. </w:t>
      </w:r>
      <w:r w:rsidRPr="008345F2">
        <w:rPr>
          <w:rFonts w:eastAsia="Calibri"/>
          <w:b/>
          <w:bCs/>
          <w:sz w:val="24"/>
          <w:szCs w:val="24"/>
        </w:rPr>
        <w:t>A história em espiral</w:t>
      </w:r>
      <w:r w:rsidRPr="008345F2">
        <w:rPr>
          <w:rFonts w:eastAsia="Calibri"/>
          <w:sz w:val="24"/>
          <w:szCs w:val="24"/>
        </w:rPr>
        <w:t xml:space="preserve">: compreendendo a receptividade brasileira à imigração haitiana a partir de suas determinações. </w:t>
      </w:r>
      <w:r w:rsidRPr="008345F2">
        <w:rPr>
          <w:rFonts w:eastAsia="Calibri"/>
          <w:i/>
          <w:iCs/>
          <w:sz w:val="24"/>
          <w:szCs w:val="24"/>
        </w:rPr>
        <w:t>Aedos</w:t>
      </w:r>
      <w:r w:rsidRPr="008345F2">
        <w:rPr>
          <w:rFonts w:eastAsia="Calibri"/>
          <w:sz w:val="24"/>
          <w:szCs w:val="24"/>
        </w:rPr>
        <w:t xml:space="preserve">, Porto Alegre, v. 10, n. 22, p. 29-52, 2018. Disponível em: </w:t>
      </w:r>
      <w:hyperlink r:id="rId14" w:tgtFrame="_new" w:history="1">
        <w:r w:rsidRPr="008345F2">
          <w:rPr>
            <w:rStyle w:val="Hyperlink"/>
            <w:rFonts w:eastAsia="Calibri"/>
            <w:sz w:val="24"/>
            <w:szCs w:val="24"/>
          </w:rPr>
          <w:t>https://seer.ufrgs.br/index.php/aedos/article/view/82960/49788</w:t>
        </w:r>
      </w:hyperlink>
      <w:r w:rsidRPr="008345F2">
        <w:rPr>
          <w:rFonts w:eastAsia="Calibri"/>
          <w:sz w:val="24"/>
          <w:szCs w:val="24"/>
        </w:rPr>
        <w:t>. Acesso em: 20 jan. 2025.</w:t>
      </w:r>
    </w:p>
    <w:p w14:paraId="0D533E13" w14:textId="77777777" w:rsidR="008345F2" w:rsidRDefault="008345F2" w:rsidP="008345F2">
      <w:pPr>
        <w:spacing w:line="240" w:lineRule="auto"/>
        <w:rPr>
          <w:rFonts w:eastAsia="Calibri"/>
          <w:sz w:val="24"/>
          <w:szCs w:val="24"/>
        </w:rPr>
      </w:pPr>
    </w:p>
    <w:p w14:paraId="6BFEDCBB" w14:textId="02122648" w:rsidR="008345F2" w:rsidRDefault="008345F2" w:rsidP="008345F2">
      <w:pPr>
        <w:spacing w:line="240" w:lineRule="auto"/>
        <w:rPr>
          <w:rFonts w:eastAsia="Calibri"/>
          <w:sz w:val="24"/>
          <w:szCs w:val="24"/>
        </w:rPr>
      </w:pPr>
      <w:r w:rsidRPr="008345F2">
        <w:rPr>
          <w:rFonts w:eastAsia="Calibri"/>
          <w:sz w:val="24"/>
          <w:szCs w:val="24"/>
        </w:rPr>
        <w:t xml:space="preserve">NETTO, José Paulo. </w:t>
      </w:r>
      <w:r w:rsidRPr="008345F2">
        <w:rPr>
          <w:rFonts w:eastAsia="Calibri"/>
          <w:b/>
          <w:bCs/>
          <w:sz w:val="24"/>
          <w:szCs w:val="24"/>
        </w:rPr>
        <w:t>Desigualdade, pobreza e Serviço Social</w:t>
      </w:r>
      <w:r w:rsidRPr="008345F2">
        <w:rPr>
          <w:rFonts w:eastAsia="Calibri"/>
          <w:sz w:val="24"/>
          <w:szCs w:val="24"/>
        </w:rPr>
        <w:t xml:space="preserve">. </w:t>
      </w:r>
      <w:r w:rsidRPr="008345F2">
        <w:rPr>
          <w:rFonts w:eastAsia="Calibri"/>
          <w:i/>
          <w:iCs/>
          <w:sz w:val="24"/>
          <w:szCs w:val="24"/>
        </w:rPr>
        <w:t>Revista da Faculdade de Serviço Social da Universidade do Estado do Rio de Janeiro</w:t>
      </w:r>
      <w:r w:rsidRPr="008345F2">
        <w:rPr>
          <w:rFonts w:eastAsia="Calibri"/>
          <w:sz w:val="24"/>
          <w:szCs w:val="24"/>
        </w:rPr>
        <w:t>, Rio de Janeiro, 2007.</w:t>
      </w:r>
    </w:p>
    <w:p w14:paraId="6B26C1DA" w14:textId="77777777" w:rsidR="008345F2" w:rsidRPr="008345F2" w:rsidRDefault="008345F2" w:rsidP="008345F2">
      <w:pPr>
        <w:spacing w:line="240" w:lineRule="auto"/>
        <w:rPr>
          <w:rFonts w:eastAsia="Calibri"/>
          <w:sz w:val="24"/>
          <w:szCs w:val="24"/>
        </w:rPr>
      </w:pPr>
    </w:p>
    <w:p w14:paraId="2B66D3CB" w14:textId="77777777" w:rsidR="008345F2" w:rsidRPr="008345F2" w:rsidRDefault="008345F2" w:rsidP="008345F2">
      <w:pPr>
        <w:spacing w:line="240" w:lineRule="auto"/>
        <w:rPr>
          <w:rFonts w:eastAsia="Calibri"/>
          <w:sz w:val="24"/>
          <w:szCs w:val="24"/>
        </w:rPr>
      </w:pPr>
      <w:r w:rsidRPr="008345F2">
        <w:rPr>
          <w:rFonts w:eastAsia="Calibri"/>
          <w:sz w:val="24"/>
          <w:szCs w:val="24"/>
        </w:rPr>
        <w:t xml:space="preserve">RAMOS, Érika Pires. </w:t>
      </w:r>
      <w:r w:rsidRPr="008345F2">
        <w:rPr>
          <w:rFonts w:eastAsia="Calibri"/>
          <w:b/>
          <w:bCs/>
          <w:sz w:val="24"/>
          <w:szCs w:val="24"/>
        </w:rPr>
        <w:t>Refugiados ambientais</w:t>
      </w:r>
      <w:r w:rsidRPr="008345F2">
        <w:rPr>
          <w:rFonts w:eastAsia="Calibri"/>
          <w:sz w:val="24"/>
          <w:szCs w:val="24"/>
        </w:rPr>
        <w:t xml:space="preserve">: em busca de reconhecimento pelo direito internacional. 2011. Tese (Doutorado em Direito) – Faculdade de Direito, Universidade de São Paulo, São Paulo, 2011. Disponível em: </w:t>
      </w:r>
      <w:hyperlink r:id="rId15" w:tgtFrame="_new" w:history="1">
        <w:r w:rsidRPr="008345F2">
          <w:rPr>
            <w:rStyle w:val="Hyperlink"/>
            <w:rFonts w:eastAsia="Calibri"/>
            <w:sz w:val="24"/>
            <w:szCs w:val="24"/>
          </w:rPr>
          <w:t>https://www.acnur.org/fileadmin/Documentos/portugues/eventos/Refugiados_Ambientais.pdf</w:t>
        </w:r>
      </w:hyperlink>
      <w:r w:rsidRPr="008345F2">
        <w:rPr>
          <w:rFonts w:eastAsia="Calibri"/>
          <w:sz w:val="24"/>
          <w:szCs w:val="24"/>
        </w:rPr>
        <w:t>. Acesso em: 25 jan. 2025.</w:t>
      </w:r>
    </w:p>
    <w:p w14:paraId="7AF2118F" w14:textId="77777777" w:rsidR="008345F2" w:rsidRDefault="008345F2" w:rsidP="008345F2">
      <w:pPr>
        <w:spacing w:line="240" w:lineRule="auto"/>
        <w:rPr>
          <w:rFonts w:eastAsia="Calibri"/>
          <w:sz w:val="24"/>
          <w:szCs w:val="24"/>
        </w:rPr>
      </w:pPr>
    </w:p>
    <w:p w14:paraId="4C29BB60" w14:textId="48E7AD59" w:rsidR="008345F2" w:rsidRPr="008345F2" w:rsidRDefault="008345F2" w:rsidP="008345F2">
      <w:pPr>
        <w:spacing w:line="240" w:lineRule="auto"/>
        <w:rPr>
          <w:rFonts w:eastAsia="Calibri"/>
          <w:sz w:val="24"/>
          <w:szCs w:val="24"/>
        </w:rPr>
      </w:pPr>
      <w:r w:rsidRPr="008345F2">
        <w:rPr>
          <w:rFonts w:eastAsia="Calibri"/>
          <w:sz w:val="24"/>
          <w:szCs w:val="24"/>
        </w:rPr>
        <w:t xml:space="preserve">POLÍTICA brasileira para migrantes, refugiados e apátridas envolve acolhimento e inclusão socioeconômica. Disponível em: </w:t>
      </w:r>
      <w:hyperlink r:id="rId16" w:anchor=":~:text=Pol%C3%ADtica%20Nacional%20de%20Migra%C3%A7%C3%A3o" w:tgtFrame="_new" w:history="1">
        <w:r w:rsidRPr="008345F2">
          <w:rPr>
            <w:rStyle w:val="Hyperlink"/>
            <w:rFonts w:eastAsia="Calibri"/>
            <w:sz w:val="24"/>
            <w:szCs w:val="24"/>
          </w:rPr>
          <w:t>https://www.gov.br/mj/pt-br/assuntos/noticias/politica-brasileira-para-migrantes-refugiados-e-apatridas-envolve-acolhimento-e-inclusao-socioeconomica#:~:text=Pol%C3%ADtica%20Nacional%20de%20Migra%C3%A7%C3%A3o</w:t>
        </w:r>
      </w:hyperlink>
      <w:r w:rsidRPr="008345F2">
        <w:rPr>
          <w:rFonts w:eastAsia="Calibri"/>
          <w:sz w:val="24"/>
          <w:szCs w:val="24"/>
        </w:rPr>
        <w:t>. Acesso em: 20 jan. 2025.</w:t>
      </w:r>
    </w:p>
    <w:p w14:paraId="01459054" w14:textId="77777777" w:rsidR="008345F2" w:rsidRDefault="008345F2" w:rsidP="008345F2">
      <w:pPr>
        <w:spacing w:line="240" w:lineRule="auto"/>
        <w:rPr>
          <w:rFonts w:eastAsia="Calibri"/>
          <w:sz w:val="24"/>
          <w:szCs w:val="24"/>
        </w:rPr>
      </w:pPr>
    </w:p>
    <w:p w14:paraId="78063FF1" w14:textId="3398A02C" w:rsidR="008345F2" w:rsidRPr="008345F2" w:rsidRDefault="008345F2" w:rsidP="008345F2">
      <w:pPr>
        <w:spacing w:line="240" w:lineRule="auto"/>
        <w:rPr>
          <w:rFonts w:eastAsia="Calibri"/>
          <w:sz w:val="24"/>
          <w:szCs w:val="24"/>
        </w:rPr>
      </w:pPr>
      <w:r w:rsidRPr="008345F2">
        <w:rPr>
          <w:rFonts w:eastAsia="Calibri"/>
          <w:sz w:val="24"/>
          <w:szCs w:val="24"/>
        </w:rPr>
        <w:t xml:space="preserve">PRIMEIRO posto de atendimento a migrantes em rodoviária no Brasil é aberto em Fortaleza. Disponível em: </w:t>
      </w:r>
      <w:hyperlink r:id="rId17" w:tgtFrame="_new" w:history="1">
        <w:r w:rsidRPr="008345F2">
          <w:rPr>
            <w:rStyle w:val="Hyperlink"/>
            <w:rFonts w:eastAsia="Calibri"/>
            <w:sz w:val="24"/>
            <w:szCs w:val="24"/>
          </w:rPr>
          <w:t>https://www.opovo.com.br/noticias/fortaleza/2024/09/07/primeiro-posto-de-atendimento-a-migrantes-em-rodoviaria-no-brasil-e-aberto-em-fortaleza.html</w:t>
        </w:r>
      </w:hyperlink>
      <w:r w:rsidRPr="008345F2">
        <w:rPr>
          <w:rFonts w:eastAsia="Calibri"/>
          <w:sz w:val="24"/>
          <w:szCs w:val="24"/>
        </w:rPr>
        <w:t>. Acesso em: 20 jan. 2025.</w:t>
      </w:r>
    </w:p>
    <w:p w14:paraId="00098CBC" w14:textId="77777777" w:rsidR="008345F2" w:rsidRDefault="008345F2" w:rsidP="008345F2">
      <w:pPr>
        <w:spacing w:line="240" w:lineRule="auto"/>
        <w:rPr>
          <w:rFonts w:eastAsia="Calibri"/>
          <w:sz w:val="24"/>
          <w:szCs w:val="24"/>
        </w:rPr>
      </w:pPr>
    </w:p>
    <w:p w14:paraId="22CFFA3D" w14:textId="64BE9FE9" w:rsidR="008345F2" w:rsidRPr="008345F2" w:rsidRDefault="008345F2" w:rsidP="008345F2">
      <w:pPr>
        <w:spacing w:line="240" w:lineRule="auto"/>
        <w:rPr>
          <w:rFonts w:eastAsia="Calibri"/>
          <w:sz w:val="24"/>
          <w:szCs w:val="24"/>
        </w:rPr>
      </w:pPr>
      <w:r w:rsidRPr="008345F2">
        <w:rPr>
          <w:rFonts w:eastAsia="Calibri"/>
          <w:sz w:val="24"/>
          <w:szCs w:val="24"/>
        </w:rPr>
        <w:t xml:space="preserve">SUAS – Benefício assistencial ao idoso e à pessoa com deficiência (BPC). Disponível em: </w:t>
      </w:r>
      <w:hyperlink r:id="rId18" w:tgtFrame="_new" w:history="1">
        <w:r w:rsidRPr="008345F2">
          <w:rPr>
            <w:rStyle w:val="Hyperlink"/>
            <w:rFonts w:eastAsia="Calibri"/>
            <w:sz w:val="24"/>
            <w:szCs w:val="24"/>
          </w:rPr>
          <w:t>https://www.gov.br/mds/pt-br/acoes-e-programas/suas/beneficios-assistenciais/beneficio-assistencial-ao-idoso-e-a-pessoa-com-deficiencia-bpc</w:t>
        </w:r>
      </w:hyperlink>
      <w:r w:rsidRPr="008345F2">
        <w:rPr>
          <w:rFonts w:eastAsia="Calibri"/>
          <w:sz w:val="24"/>
          <w:szCs w:val="24"/>
        </w:rPr>
        <w:t>. Acesso em: 25 jan. 2025.</w:t>
      </w:r>
    </w:p>
    <w:p w14:paraId="0C5A08FD" w14:textId="77777777" w:rsidR="00FF4348" w:rsidRDefault="00FF4348" w:rsidP="008345F2">
      <w:pPr>
        <w:spacing w:line="240" w:lineRule="auto"/>
        <w:rPr>
          <w:rFonts w:ascii="Calibri" w:eastAsia="Calibri" w:hAnsi="Calibri" w:cs="Calibri"/>
          <w:sz w:val="24"/>
          <w:szCs w:val="24"/>
        </w:rPr>
      </w:pPr>
    </w:p>
    <w:sectPr w:rsidR="00FF4348" w:rsidSect="004F776F">
      <w:headerReference w:type="default" r:id="rId1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DD24" w14:textId="77777777" w:rsidR="00D147AB" w:rsidRDefault="00D147AB">
      <w:pPr>
        <w:spacing w:line="240" w:lineRule="auto"/>
      </w:pPr>
      <w:r>
        <w:separator/>
      </w:r>
    </w:p>
  </w:endnote>
  <w:endnote w:type="continuationSeparator" w:id="0">
    <w:p w14:paraId="28DF3B6B" w14:textId="77777777" w:rsidR="00D147AB" w:rsidRDefault="00D14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4D8EE" w14:textId="77777777" w:rsidR="00D147AB" w:rsidRDefault="00D147AB">
      <w:pPr>
        <w:spacing w:line="240" w:lineRule="auto"/>
      </w:pPr>
      <w:r>
        <w:separator/>
      </w:r>
    </w:p>
  </w:footnote>
  <w:footnote w:type="continuationSeparator" w:id="0">
    <w:p w14:paraId="261CC767" w14:textId="77777777" w:rsidR="00D147AB" w:rsidRDefault="00D147AB">
      <w:pPr>
        <w:spacing w:line="240" w:lineRule="auto"/>
      </w:pPr>
      <w:r>
        <w:continuationSeparator/>
      </w:r>
    </w:p>
  </w:footnote>
  <w:footnote w:id="1">
    <w:p w14:paraId="14E37F30" w14:textId="77777777" w:rsidR="005E78CA" w:rsidRPr="0073687B" w:rsidRDefault="005E78CA" w:rsidP="005E78CA">
      <w:pPr>
        <w:pStyle w:val="Textodenotaderodap"/>
        <w:jc w:val="both"/>
        <w:rPr>
          <w:rFonts w:ascii="Arial" w:hAnsi="Arial" w:cs="Arial"/>
        </w:rPr>
      </w:pPr>
      <w:r w:rsidRPr="0073687B">
        <w:rPr>
          <w:rStyle w:val="Refdenotaderodap"/>
          <w:rFonts w:ascii="Arial" w:hAnsi="Arial" w:cs="Arial"/>
        </w:rPr>
        <w:footnoteRef/>
      </w:r>
      <w:r w:rsidRPr="0073687B">
        <w:rPr>
          <w:rFonts w:ascii="Arial" w:hAnsi="Arial" w:cs="Arial"/>
        </w:rPr>
        <w:t xml:space="preserve"> Assistente Social. Bacharel em Direito. Mestranda do Programa de Pós-Graduação em Serviço Social e Direitos Sociais (PPGSSDS) da Universidade do Estado do Rio Grande do Norte (UERN). E-mail: andreiaraiane@hotmail.com.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6042" w14:textId="539084B4" w:rsidR="00FF4348" w:rsidRDefault="005E78CA">
    <w:r>
      <w:rPr>
        <w:noProof/>
      </w:rPr>
      <w:drawing>
        <wp:anchor distT="114300" distB="114300" distL="114300" distR="114300" simplePos="0" relativeHeight="251657728" behindDoc="1" locked="0" layoutInCell="1" allowOverlap="1" wp14:anchorId="6FEF431B" wp14:editId="1F448D3A">
          <wp:simplePos x="0" y="0"/>
          <wp:positionH relativeFrom="page">
            <wp:posOffset>0</wp:posOffset>
          </wp:positionH>
          <wp:positionV relativeFrom="page">
            <wp:posOffset>7034</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0FCB"/>
    <w:multiLevelType w:val="multilevel"/>
    <w:tmpl w:val="28940E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5C5496"/>
    <w:multiLevelType w:val="multilevel"/>
    <w:tmpl w:val="47AAC25A"/>
    <w:lvl w:ilvl="0">
      <w:start w:val="1"/>
      <w:numFmt w:val="decimal"/>
      <w:lvlText w:val="%1."/>
      <w:lvlJc w:val="left"/>
      <w:pPr>
        <w:ind w:left="1211" w:hanging="360"/>
      </w:pPr>
      <w:rPr>
        <w:rFonts w:hint="default"/>
        <w:b/>
        <w:bCs/>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 w15:restartNumberingAfterBreak="0">
    <w:nsid w:val="4C0642A9"/>
    <w:multiLevelType w:val="hybridMultilevel"/>
    <w:tmpl w:val="84A4EC98"/>
    <w:lvl w:ilvl="0" w:tplc="D206E5EE">
      <w:start w:val="1"/>
      <w:numFmt w:val="decimal"/>
      <w:lvlText w:val="%1"/>
      <w:lvlJc w:val="left"/>
      <w:pPr>
        <w:ind w:left="1571" w:hanging="360"/>
      </w:pPr>
      <w:rPr>
        <w:rFonts w:hint="default"/>
      </w:rPr>
    </w:lvl>
    <w:lvl w:ilvl="1" w:tplc="04160019">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16cid:durableId="1457874965">
    <w:abstractNumId w:val="1"/>
  </w:num>
  <w:num w:numId="2" w16cid:durableId="474028376">
    <w:abstractNumId w:val="2"/>
  </w:num>
  <w:num w:numId="3" w16cid:durableId="1038704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242626"/>
    <w:rsid w:val="00292980"/>
    <w:rsid w:val="002B22E3"/>
    <w:rsid w:val="00303EB9"/>
    <w:rsid w:val="00323C69"/>
    <w:rsid w:val="0033586E"/>
    <w:rsid w:val="003D77D6"/>
    <w:rsid w:val="003E152B"/>
    <w:rsid w:val="003E3977"/>
    <w:rsid w:val="003F5C6C"/>
    <w:rsid w:val="003F7EB4"/>
    <w:rsid w:val="00446CBA"/>
    <w:rsid w:val="00492E30"/>
    <w:rsid w:val="004C0D02"/>
    <w:rsid w:val="004C4E0A"/>
    <w:rsid w:val="004F0ED2"/>
    <w:rsid w:val="004F776F"/>
    <w:rsid w:val="00542829"/>
    <w:rsid w:val="00557D0A"/>
    <w:rsid w:val="00560070"/>
    <w:rsid w:val="00581211"/>
    <w:rsid w:val="005C4655"/>
    <w:rsid w:val="005E78CA"/>
    <w:rsid w:val="005F0899"/>
    <w:rsid w:val="0061418F"/>
    <w:rsid w:val="00626FD1"/>
    <w:rsid w:val="00711AAD"/>
    <w:rsid w:val="007201F6"/>
    <w:rsid w:val="00721D14"/>
    <w:rsid w:val="0073687B"/>
    <w:rsid w:val="007419FA"/>
    <w:rsid w:val="00745D44"/>
    <w:rsid w:val="008345F2"/>
    <w:rsid w:val="00883C2A"/>
    <w:rsid w:val="00903758"/>
    <w:rsid w:val="009F0C6C"/>
    <w:rsid w:val="00A127AF"/>
    <w:rsid w:val="00A669C2"/>
    <w:rsid w:val="00AF1EEE"/>
    <w:rsid w:val="00B363D0"/>
    <w:rsid w:val="00BB06AC"/>
    <w:rsid w:val="00BC1A44"/>
    <w:rsid w:val="00BC7C70"/>
    <w:rsid w:val="00D147AB"/>
    <w:rsid w:val="00D21EFA"/>
    <w:rsid w:val="00D8649B"/>
    <w:rsid w:val="00E60EB8"/>
    <w:rsid w:val="00E64E46"/>
    <w:rsid w:val="00F1239A"/>
    <w:rsid w:val="00F2735F"/>
    <w:rsid w:val="00F544B1"/>
    <w:rsid w:val="00FA3290"/>
    <w:rsid w:val="00FE64A1"/>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C00BF"/>
  <w15:docId w15:val="{1AFAABFC-8668-4B25-8C6C-ABD0CD17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5E78CA"/>
    <w:pPr>
      <w:spacing w:after="160" w:line="259" w:lineRule="auto"/>
      <w:ind w:left="720"/>
      <w:contextualSpacing/>
    </w:pPr>
    <w:rPr>
      <w:rFonts w:ascii="Calibri" w:eastAsia="Calibri" w:hAnsi="Calibri" w:cs="Times New Roman"/>
      <w:lang w:eastAsia="en-US"/>
    </w:rPr>
  </w:style>
  <w:style w:type="paragraph" w:styleId="Textodenotaderodap">
    <w:name w:val="footnote text"/>
    <w:basedOn w:val="Normal"/>
    <w:link w:val="TextodenotaderodapChar"/>
    <w:uiPriority w:val="99"/>
    <w:semiHidden/>
    <w:unhideWhenUsed/>
    <w:rsid w:val="005E78CA"/>
    <w:pPr>
      <w:spacing w:line="240" w:lineRule="auto"/>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uiPriority w:val="99"/>
    <w:semiHidden/>
    <w:rsid w:val="005E78CA"/>
    <w:rPr>
      <w:rFonts w:ascii="Calibri" w:eastAsia="Calibri" w:hAnsi="Calibri" w:cs="Times New Roman"/>
      <w:lang w:eastAsia="en-US"/>
    </w:rPr>
  </w:style>
  <w:style w:type="character" w:styleId="Refdenotaderodap">
    <w:name w:val="footnote reference"/>
    <w:uiPriority w:val="99"/>
    <w:semiHidden/>
    <w:unhideWhenUsed/>
    <w:rsid w:val="005E78CA"/>
    <w:rPr>
      <w:vertAlign w:val="superscript"/>
    </w:rPr>
  </w:style>
  <w:style w:type="character" w:styleId="Hyperlink">
    <w:name w:val="Hyperlink"/>
    <w:basedOn w:val="Fontepargpadro"/>
    <w:uiPriority w:val="99"/>
    <w:unhideWhenUsed/>
    <w:rsid w:val="003F7EB4"/>
    <w:rPr>
      <w:color w:val="0563C1" w:themeColor="hyperlink"/>
      <w:u w:val="single"/>
    </w:rPr>
  </w:style>
  <w:style w:type="character" w:styleId="MenoPendente">
    <w:name w:val="Unresolved Mention"/>
    <w:basedOn w:val="Fontepargpadro"/>
    <w:uiPriority w:val="99"/>
    <w:semiHidden/>
    <w:unhideWhenUsed/>
    <w:rsid w:val="003F7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56388">
      <w:bodyDiv w:val="1"/>
      <w:marLeft w:val="0"/>
      <w:marRight w:val="0"/>
      <w:marTop w:val="0"/>
      <w:marBottom w:val="0"/>
      <w:divBdr>
        <w:top w:val="none" w:sz="0" w:space="0" w:color="auto"/>
        <w:left w:val="none" w:sz="0" w:space="0" w:color="auto"/>
        <w:bottom w:val="none" w:sz="0" w:space="0" w:color="auto"/>
        <w:right w:val="none" w:sz="0" w:space="0" w:color="auto"/>
      </w:divBdr>
    </w:div>
    <w:div w:id="226963505">
      <w:bodyDiv w:val="1"/>
      <w:marLeft w:val="0"/>
      <w:marRight w:val="0"/>
      <w:marTop w:val="0"/>
      <w:marBottom w:val="0"/>
      <w:divBdr>
        <w:top w:val="none" w:sz="0" w:space="0" w:color="auto"/>
        <w:left w:val="none" w:sz="0" w:space="0" w:color="auto"/>
        <w:bottom w:val="none" w:sz="0" w:space="0" w:color="auto"/>
        <w:right w:val="none" w:sz="0" w:space="0" w:color="auto"/>
      </w:divBdr>
    </w:div>
    <w:div w:id="773985835">
      <w:bodyDiv w:val="1"/>
      <w:marLeft w:val="0"/>
      <w:marRight w:val="0"/>
      <w:marTop w:val="0"/>
      <w:marBottom w:val="0"/>
      <w:divBdr>
        <w:top w:val="none" w:sz="0" w:space="0" w:color="auto"/>
        <w:left w:val="none" w:sz="0" w:space="0" w:color="auto"/>
        <w:bottom w:val="none" w:sz="0" w:space="0" w:color="auto"/>
        <w:right w:val="none" w:sz="0" w:space="0" w:color="auto"/>
      </w:divBdr>
    </w:div>
    <w:div w:id="1050378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inteseeventos.com.br/site/iassc/GT5/GT5-01-Pablo.pdf" TargetMode="External"/><Relationship Id="rId13" Type="http://schemas.openxmlformats.org/officeDocument/2006/relationships/hyperlink" Target="https://portal.stf.jus.br/processos/downloadPeca.asp?id=312785203&amp;ext=.pdf" TargetMode="External"/><Relationship Id="rId18" Type="http://schemas.openxmlformats.org/officeDocument/2006/relationships/hyperlink" Target="https://www.gov.br/mds/pt-br/acoes-e-programas/suas/beneficios-assistenciais/beneficio-assistencial-ao-idoso-e-a-pessoa-com-deficiencia-bp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evista.unifeso.edu.br/index.php/pluralidades/article/view/4249/1719" TargetMode="External"/><Relationship Id="rId12" Type="http://schemas.openxmlformats.org/officeDocument/2006/relationships/hyperlink" Target="https://www.planalto.gov.br/ccivil_03/_ato2015-2018/2018/lei/l13714.htm" TargetMode="External"/><Relationship Id="rId17" Type="http://schemas.openxmlformats.org/officeDocument/2006/relationships/hyperlink" Target="https://www.opovo.com.br/noticias/fortaleza/2024/09/07/primeiro-posto-de-atendimento-a-migrantes-em-rodoviaria-no-brasil-e-aberto-em-fortaleza.html" TargetMode="External"/><Relationship Id="rId2" Type="http://schemas.openxmlformats.org/officeDocument/2006/relationships/styles" Target="styles.xml"/><Relationship Id="rId16" Type="http://schemas.openxmlformats.org/officeDocument/2006/relationships/hyperlink" Target="https://www.gov.br/mj/pt-br/assuntos/noticias/politica-brasileira-para-migrantes-refugiados-e-apatridas-envolve-acolhimento-e-inclusao-socioeconomi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_ato2015-2018/2017/lei/l13445.htm" TargetMode="External"/><Relationship Id="rId5" Type="http://schemas.openxmlformats.org/officeDocument/2006/relationships/footnotes" Target="footnotes.xml"/><Relationship Id="rId15" Type="http://schemas.openxmlformats.org/officeDocument/2006/relationships/hyperlink" Target="https://www.acnur.org/fileadmin/Documentos/portugues/eventos/Refugiados_Ambientais.pdf" TargetMode="External"/><Relationship Id="rId10" Type="http://schemas.openxmlformats.org/officeDocument/2006/relationships/hyperlink" Target="https://www.planalto.gov.br/ccivil_03/leis/l9474.ht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constituicao/constituicao.htm" TargetMode="External"/><Relationship Id="rId14" Type="http://schemas.openxmlformats.org/officeDocument/2006/relationships/hyperlink" Target="https://seer.ufrgs.br/index.php/aedos/article/view/82960/497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1311</TotalTime>
  <Pages>12</Pages>
  <Words>4070</Words>
  <Characters>21983</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26001</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Andreia Raiane</cp:lastModifiedBy>
  <cp:revision>12</cp:revision>
  <dcterms:created xsi:type="dcterms:W3CDTF">2025-07-03T21:33:00Z</dcterms:created>
  <dcterms:modified xsi:type="dcterms:W3CDTF">2025-07-04T19:23:00Z</dcterms:modified>
</cp:coreProperties>
</file>