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FC5" w:rsidRDefault="00FB7FE7">
      <w:pPr>
        <w:spacing w:line="360" w:lineRule="auto"/>
        <w:jc w:val="center"/>
        <w:rPr>
          <w:sz w:val="24"/>
          <w:szCs w:val="24"/>
        </w:rPr>
      </w:pPr>
      <w:bookmarkStart w:id="0" w:name="_GoBack"/>
      <w:bookmarkEnd w:id="0"/>
      <w:r>
        <w:rPr>
          <w:b/>
          <w:color w:val="000000"/>
          <w:highlight w:val="white"/>
        </w:rPr>
        <w:t>FINANCEIRIZAÇÃO E PREVIDÊNCIA SOCIAL: o fundo público em disputa</w:t>
      </w:r>
    </w:p>
    <w:p w:rsidR="00616FC5" w:rsidRDefault="00FB7FE7">
      <w:pPr>
        <w:spacing w:line="240" w:lineRule="auto"/>
        <w:ind w:left="2835"/>
        <w:jc w:val="right"/>
        <w:rPr>
          <w:sz w:val="20"/>
          <w:szCs w:val="20"/>
        </w:rPr>
      </w:pPr>
      <w:r>
        <w:rPr>
          <w:b/>
          <w:sz w:val="20"/>
          <w:szCs w:val="20"/>
        </w:rPr>
        <w:t>Tatiana Carvalho Cavati</w:t>
      </w:r>
      <w:r>
        <w:rPr>
          <w:b/>
          <w:sz w:val="20"/>
          <w:szCs w:val="20"/>
          <w:vertAlign w:val="superscript"/>
        </w:rPr>
        <w:footnoteReference w:id="1"/>
      </w:r>
    </w:p>
    <w:p w:rsidR="00616FC5" w:rsidRDefault="00616FC5">
      <w:pPr>
        <w:spacing w:line="240" w:lineRule="auto"/>
        <w:ind w:left="2835"/>
        <w:jc w:val="both"/>
        <w:rPr>
          <w:sz w:val="20"/>
          <w:szCs w:val="20"/>
        </w:rPr>
      </w:pPr>
    </w:p>
    <w:p w:rsidR="00616FC5" w:rsidRDefault="00FB7FE7">
      <w:pPr>
        <w:spacing w:line="240" w:lineRule="auto"/>
        <w:ind w:left="2835"/>
        <w:jc w:val="both"/>
        <w:rPr>
          <w:sz w:val="20"/>
          <w:szCs w:val="20"/>
        </w:rPr>
      </w:pPr>
      <w:r>
        <w:rPr>
          <w:b/>
          <w:sz w:val="20"/>
          <w:szCs w:val="20"/>
        </w:rPr>
        <w:t>Resumo</w:t>
      </w:r>
    </w:p>
    <w:p w:rsidR="00616FC5" w:rsidRDefault="00FB7FE7">
      <w:pPr>
        <w:pBdr>
          <w:top w:val="nil"/>
          <w:left w:val="nil"/>
          <w:bottom w:val="nil"/>
          <w:right w:val="nil"/>
          <w:between w:val="nil"/>
        </w:pBdr>
        <w:spacing w:before="240" w:after="240" w:line="240" w:lineRule="auto"/>
        <w:ind w:left="2835"/>
        <w:jc w:val="both"/>
        <w:rPr>
          <w:rFonts w:ascii="Times New Roman" w:eastAsia="Times New Roman" w:hAnsi="Times New Roman" w:cs="Times New Roman"/>
          <w:color w:val="000000"/>
          <w:sz w:val="20"/>
          <w:szCs w:val="20"/>
        </w:rPr>
      </w:pPr>
      <w:r>
        <w:rPr>
          <w:color w:val="000000"/>
          <w:sz w:val="20"/>
          <w:szCs w:val="20"/>
          <w:highlight w:val="white"/>
        </w:rPr>
        <w:t>Este artigo discute como a influência do capital financeiro sobre o fundo público impacta o acesso aos direitos previdenciários no Brasil. A pesquisa, fundamentada na abordagem materialista histórico-dialética, apresenta instrumentos de gestão orçamentária</w:t>
      </w:r>
      <w:r>
        <w:rPr>
          <w:color w:val="000000"/>
          <w:sz w:val="20"/>
          <w:szCs w:val="20"/>
          <w:highlight w:val="white"/>
        </w:rPr>
        <w:t xml:space="preserve"> que têm influenciado as prioridades do Estado, enfraquecendo o caráter público e solidário da Previdência Social. A partir de revisão bibliográfica, análise normativa e da vivência profissional da autora no Instituto Nacional do Seguro Social (INSS), o es</w:t>
      </w:r>
      <w:r>
        <w:rPr>
          <w:color w:val="000000"/>
          <w:sz w:val="20"/>
          <w:szCs w:val="20"/>
          <w:highlight w:val="white"/>
        </w:rPr>
        <w:t>tudo revela que a financeirização do fundo público submete a política previdenciária aos interesses do capital, impondo limites ao seu financiamento. O objetivo é refletir sobre como a lógica da financeirização do fundo público tem corroído os direitos pre</w:t>
      </w:r>
      <w:r>
        <w:rPr>
          <w:color w:val="000000"/>
          <w:sz w:val="20"/>
          <w:szCs w:val="20"/>
          <w:highlight w:val="white"/>
        </w:rPr>
        <w:t>videnciários no Brasil.</w:t>
      </w:r>
    </w:p>
    <w:p w:rsidR="00616FC5" w:rsidRDefault="00616FC5">
      <w:pPr>
        <w:spacing w:line="240" w:lineRule="auto"/>
        <w:ind w:left="2835"/>
        <w:jc w:val="both"/>
        <w:rPr>
          <w:sz w:val="20"/>
          <w:szCs w:val="20"/>
        </w:rPr>
      </w:pPr>
    </w:p>
    <w:p w:rsidR="00616FC5" w:rsidRDefault="00FB7FE7">
      <w:pPr>
        <w:spacing w:line="240" w:lineRule="auto"/>
        <w:ind w:left="2835"/>
        <w:jc w:val="both"/>
        <w:rPr>
          <w:sz w:val="20"/>
          <w:szCs w:val="20"/>
        </w:rPr>
      </w:pPr>
      <w:r>
        <w:rPr>
          <w:b/>
          <w:sz w:val="20"/>
          <w:szCs w:val="20"/>
        </w:rPr>
        <w:t>Palavras-chave</w:t>
      </w:r>
      <w:r>
        <w:rPr>
          <w:sz w:val="20"/>
          <w:szCs w:val="20"/>
        </w:rPr>
        <w:t>:</w:t>
      </w:r>
      <w:r>
        <w:rPr>
          <w:color w:val="000000"/>
          <w:sz w:val="20"/>
          <w:szCs w:val="20"/>
          <w:highlight w:val="white"/>
        </w:rPr>
        <w:t xml:space="preserve"> Previdência Social; Fundo Público; Financeirização</w:t>
      </w:r>
      <w:r>
        <w:rPr>
          <w:sz w:val="20"/>
          <w:szCs w:val="20"/>
        </w:rPr>
        <w:t>.</w:t>
      </w:r>
    </w:p>
    <w:p w:rsidR="00616FC5" w:rsidRDefault="00616FC5">
      <w:pPr>
        <w:spacing w:line="240" w:lineRule="auto"/>
        <w:ind w:left="2835"/>
        <w:jc w:val="both"/>
        <w:rPr>
          <w:sz w:val="20"/>
          <w:szCs w:val="20"/>
        </w:rPr>
      </w:pPr>
    </w:p>
    <w:p w:rsidR="00616FC5" w:rsidRDefault="00FB7FE7">
      <w:pPr>
        <w:spacing w:line="240" w:lineRule="auto"/>
        <w:ind w:left="2835"/>
        <w:jc w:val="both"/>
        <w:rPr>
          <w:sz w:val="20"/>
          <w:szCs w:val="20"/>
        </w:rPr>
      </w:pPr>
      <w:r>
        <w:rPr>
          <w:b/>
          <w:sz w:val="20"/>
          <w:szCs w:val="20"/>
        </w:rPr>
        <w:t>Abstract</w:t>
      </w:r>
    </w:p>
    <w:p w:rsidR="00616FC5" w:rsidRDefault="00FB7FE7">
      <w:pPr>
        <w:spacing w:line="240" w:lineRule="auto"/>
        <w:ind w:left="2835"/>
        <w:jc w:val="both"/>
        <w:rPr>
          <w:sz w:val="20"/>
          <w:szCs w:val="20"/>
        </w:rPr>
      </w:pPr>
      <w:r>
        <w:rPr>
          <w:sz w:val="20"/>
          <w:szCs w:val="20"/>
        </w:rPr>
        <w:t>This article discusses how the influence of financial capital over the public fund impacts access to social security rights in Brazil. The research, grou</w:t>
      </w:r>
      <w:r>
        <w:rPr>
          <w:sz w:val="20"/>
          <w:szCs w:val="20"/>
        </w:rPr>
        <w:t>nded in the historical-dialectical materialist approach, presents budgetary management instruments that have shaped state priorities, weakening the public and solidarity-based nature of Social Security. Based on a literature review, normative analysis, and</w:t>
      </w:r>
      <w:r>
        <w:rPr>
          <w:sz w:val="20"/>
          <w:szCs w:val="20"/>
        </w:rPr>
        <w:t xml:space="preserve"> the author’s professional experience at the National Institute of Social Security (INSS), the study reveals that the financialization of the public fund subordinates social security policy to the interests of capital, imposing limits on its funding. The a</w:t>
      </w:r>
      <w:r>
        <w:rPr>
          <w:sz w:val="20"/>
          <w:szCs w:val="20"/>
        </w:rPr>
        <w:t>im is to reflect on how the logic of public fund financialization has eroded social security rights in Brazil.</w:t>
      </w:r>
    </w:p>
    <w:p w:rsidR="00616FC5" w:rsidRDefault="00616FC5">
      <w:pPr>
        <w:spacing w:line="240" w:lineRule="auto"/>
        <w:ind w:left="2835"/>
        <w:jc w:val="both"/>
        <w:rPr>
          <w:sz w:val="20"/>
          <w:szCs w:val="20"/>
        </w:rPr>
      </w:pPr>
    </w:p>
    <w:p w:rsidR="00616FC5" w:rsidRDefault="00FB7FE7">
      <w:pPr>
        <w:spacing w:line="240" w:lineRule="auto"/>
        <w:ind w:left="2835"/>
        <w:jc w:val="both"/>
        <w:rPr>
          <w:sz w:val="20"/>
          <w:szCs w:val="20"/>
        </w:rPr>
      </w:pPr>
      <w:r>
        <w:rPr>
          <w:b/>
          <w:sz w:val="20"/>
          <w:szCs w:val="20"/>
        </w:rPr>
        <w:t>Keywords</w:t>
      </w:r>
      <w:r>
        <w:rPr>
          <w:sz w:val="20"/>
          <w:szCs w:val="20"/>
        </w:rPr>
        <w:t xml:space="preserve">: </w:t>
      </w:r>
      <w:r>
        <w:rPr>
          <w:sz w:val="20"/>
          <w:szCs w:val="20"/>
        </w:rPr>
        <w:t>Social Security; Public Fund; Financialization</w:t>
      </w:r>
    </w:p>
    <w:p w:rsidR="00616FC5" w:rsidRDefault="00616FC5">
      <w:pPr>
        <w:spacing w:line="360" w:lineRule="auto"/>
        <w:jc w:val="both"/>
        <w:rPr>
          <w:sz w:val="24"/>
          <w:szCs w:val="24"/>
        </w:rPr>
      </w:pPr>
    </w:p>
    <w:p w:rsidR="00616FC5" w:rsidRDefault="00616FC5">
      <w:pPr>
        <w:spacing w:line="360" w:lineRule="auto"/>
        <w:jc w:val="both"/>
        <w:rPr>
          <w:sz w:val="24"/>
          <w:szCs w:val="24"/>
        </w:rPr>
      </w:pPr>
    </w:p>
    <w:p w:rsidR="00616FC5" w:rsidRDefault="00FB7FE7">
      <w:pPr>
        <w:spacing w:line="360" w:lineRule="auto"/>
        <w:rPr>
          <w:sz w:val="24"/>
          <w:szCs w:val="24"/>
        </w:rPr>
      </w:pPr>
      <w:r>
        <w:rPr>
          <w:b/>
          <w:sz w:val="24"/>
          <w:szCs w:val="24"/>
        </w:rPr>
        <w:t>1</w:t>
      </w:r>
      <w:r>
        <w:rPr>
          <w:b/>
          <w:sz w:val="24"/>
          <w:szCs w:val="24"/>
        </w:rPr>
        <w:tab/>
        <w:t>INTRODUÇÃO</w:t>
      </w:r>
    </w:p>
    <w:p w:rsidR="00616FC5" w:rsidRDefault="00FB7FE7">
      <w:pPr>
        <w:spacing w:line="360" w:lineRule="auto"/>
        <w:ind w:firstLine="709"/>
        <w:jc w:val="both"/>
        <w:rPr>
          <w:sz w:val="24"/>
          <w:szCs w:val="24"/>
          <w:highlight w:val="white"/>
        </w:rPr>
      </w:pPr>
      <w:r>
        <w:rPr>
          <w:sz w:val="24"/>
          <w:szCs w:val="24"/>
          <w:highlight w:val="white"/>
        </w:rPr>
        <w:lastRenderedPageBreak/>
        <w:t xml:space="preserve">A Previdência Social, enquanto política pública de proteção social, foi </w:t>
      </w:r>
      <w:r>
        <w:rPr>
          <w:sz w:val="24"/>
          <w:szCs w:val="24"/>
          <w:highlight w:val="white"/>
        </w:rPr>
        <w:t>historicamente construída no Brasil em articulação com o desenvolvimento do mercado de trabalho e com a consolidação do Estado moderno. Entre as décadas de 1920 e 1970, sua conformação atendeu tanto às demandas da classe trabalhadora por proteção social qu</w:t>
      </w:r>
      <w:r>
        <w:rPr>
          <w:sz w:val="24"/>
          <w:szCs w:val="24"/>
          <w:highlight w:val="white"/>
        </w:rPr>
        <w:t>anto aos interesses do capital, ao garantir a reprodução da força de trabalho e a estabilidade social em um contexto de industrialização acelerada (Silva, 2012).</w:t>
      </w:r>
    </w:p>
    <w:p w:rsidR="00616FC5" w:rsidRDefault="00FB7FE7">
      <w:pPr>
        <w:spacing w:before="240" w:after="240" w:line="360" w:lineRule="auto"/>
        <w:ind w:firstLine="720"/>
        <w:jc w:val="both"/>
        <w:rPr>
          <w:sz w:val="24"/>
          <w:szCs w:val="24"/>
          <w:highlight w:val="white"/>
        </w:rPr>
      </w:pPr>
      <w:r>
        <w:rPr>
          <w:sz w:val="24"/>
          <w:szCs w:val="24"/>
          <w:highlight w:val="white"/>
        </w:rPr>
        <w:t>A partir das últimas décadas do século XX, contudo, esse modelo passou a ser tensionado pelas diretrizes do projeto neoliberal, que impõe à ação estatal crescentes limites orçamentários, redefine o papel do Estado e reorganiza as prioridades de uso do fund</w:t>
      </w:r>
      <w:r>
        <w:rPr>
          <w:sz w:val="24"/>
          <w:szCs w:val="24"/>
          <w:highlight w:val="white"/>
        </w:rPr>
        <w:t>o público. A ascensão do neoliberalismo na cena política e econômica brasileira não implicou apenas contrarreformas institucionais, mas também profundas alterações no financiamento e na gestão das políticas sociais (Silva, 2012). Nesse processo, a Previdên</w:t>
      </w:r>
      <w:r>
        <w:rPr>
          <w:sz w:val="24"/>
          <w:szCs w:val="24"/>
          <w:highlight w:val="white"/>
        </w:rPr>
        <w:t>cia Social passou a ser tratada como insustentável e onerosa, sendo alvo de sucessivas reformas que, em nome do equilíbrio fiscal, reduziram direitos e dificultaram o acesso aos benefícios.</w:t>
      </w:r>
    </w:p>
    <w:p w:rsidR="00616FC5" w:rsidRDefault="00FB7FE7">
      <w:pPr>
        <w:spacing w:before="240" w:after="240" w:line="360" w:lineRule="auto"/>
        <w:ind w:firstLine="720"/>
        <w:jc w:val="both"/>
        <w:rPr>
          <w:sz w:val="24"/>
          <w:szCs w:val="24"/>
          <w:highlight w:val="white"/>
        </w:rPr>
      </w:pPr>
      <w:r>
        <w:rPr>
          <w:sz w:val="24"/>
          <w:szCs w:val="24"/>
          <w:highlight w:val="white"/>
        </w:rPr>
        <w:t>Instrumentos como a Desvinculação de Receitas da União (DRU) e a E</w:t>
      </w:r>
      <w:r>
        <w:rPr>
          <w:sz w:val="24"/>
          <w:szCs w:val="24"/>
          <w:highlight w:val="white"/>
        </w:rPr>
        <w:t xml:space="preserve">menda Constitucional nº 95/2016 — que impôs um teto aos gastos públicos por vinte anos — materializam a reorganização do fundo público em favor da acumulação capitalista. Tais mecanismos revelam a subordinação do Estado brasileiro às exigências do capital </w:t>
      </w:r>
      <w:r>
        <w:rPr>
          <w:sz w:val="24"/>
          <w:szCs w:val="24"/>
          <w:highlight w:val="white"/>
        </w:rPr>
        <w:t>financeiro, em consonância com os ditames do neoliberalismo global e da lógica imperialista, ao priorizar o pagamento de juros e amortizações da dívida pública em detrimento das funções redistributivas do Estado (Silva, 2018).</w:t>
      </w:r>
    </w:p>
    <w:p w:rsidR="00616FC5" w:rsidRDefault="00FB7FE7">
      <w:pPr>
        <w:spacing w:before="240" w:after="240" w:line="360" w:lineRule="auto"/>
        <w:ind w:firstLine="720"/>
        <w:jc w:val="both"/>
        <w:rPr>
          <w:sz w:val="24"/>
          <w:szCs w:val="24"/>
          <w:highlight w:val="white"/>
        </w:rPr>
      </w:pPr>
      <w:r>
        <w:rPr>
          <w:sz w:val="24"/>
          <w:szCs w:val="24"/>
          <w:highlight w:val="white"/>
        </w:rPr>
        <w:t>Nesse cenário, este artigo te</w:t>
      </w:r>
      <w:r>
        <w:rPr>
          <w:sz w:val="24"/>
          <w:szCs w:val="24"/>
          <w:highlight w:val="white"/>
        </w:rPr>
        <w:t xml:space="preserve">m como objetivo refletir sobre como a lógica da financeirização do fundo público tem corroído os direitos previdenciários no Brasil, deslocando a centralidade da Previdência Social como política pública de direito para </w:t>
      </w:r>
      <w:r>
        <w:rPr>
          <w:sz w:val="24"/>
          <w:szCs w:val="24"/>
          <w:highlight w:val="white"/>
        </w:rPr>
        <w:lastRenderedPageBreak/>
        <w:t xml:space="preserve">uma abordagem funcional à acumulação </w:t>
      </w:r>
      <w:r>
        <w:rPr>
          <w:sz w:val="24"/>
          <w:szCs w:val="24"/>
          <w:highlight w:val="white"/>
        </w:rPr>
        <w:t>capitalista. A relevância desta investigação reside em explicitar como o fundo público, sob a hegemonia do capital financeiro, não apenas compromete a capacidade do Estado em garantir direitos sociais, mas também redefine a própria função da Previdência So</w:t>
      </w:r>
      <w:r>
        <w:rPr>
          <w:sz w:val="24"/>
          <w:szCs w:val="24"/>
          <w:highlight w:val="white"/>
        </w:rPr>
        <w:t>cial na sociedade contemporânea, esvaziando seu caráter universal e solidário.</w:t>
      </w:r>
    </w:p>
    <w:p w:rsidR="00616FC5" w:rsidRDefault="00FB7FE7">
      <w:pPr>
        <w:spacing w:before="240" w:after="240" w:line="360" w:lineRule="auto"/>
        <w:ind w:firstLine="720"/>
        <w:jc w:val="both"/>
        <w:rPr>
          <w:sz w:val="24"/>
          <w:szCs w:val="24"/>
          <w:highlight w:val="white"/>
        </w:rPr>
      </w:pPr>
      <w:r>
        <w:rPr>
          <w:sz w:val="24"/>
          <w:szCs w:val="24"/>
          <w:highlight w:val="white"/>
        </w:rPr>
        <w:t>Vale lembrar que, com a promulgação da Constituição Federal de 1988, o Brasil consolidou um conceito abrangente de seguridade social, integrando as áreas da saúde, da previdênci</w:t>
      </w:r>
      <w:r>
        <w:rPr>
          <w:sz w:val="24"/>
          <w:szCs w:val="24"/>
          <w:highlight w:val="white"/>
        </w:rPr>
        <w:t>a e da assistência social. Estabeleceu-se, então, um novo marco institucional, baseado na universalização da cobertura, na igualdade de direitos entre trabalhadores urbanos e rurais, na justiça contributiva, na gestão participativa e no financiamento por d</w:t>
      </w:r>
      <w:r>
        <w:rPr>
          <w:sz w:val="24"/>
          <w:szCs w:val="24"/>
          <w:highlight w:val="white"/>
        </w:rPr>
        <w:t>iversas fontes (Silva, 2012). Esse modelo rompeu com a lógica bismarckiana tradicional e aproximou-se do modelo beveridgiano, ao afirmar o direito universal à saúde, manter o caráter contributivo da previdência e o viés seletivo da assistência social (Jesu</w:t>
      </w:r>
      <w:r>
        <w:rPr>
          <w:sz w:val="24"/>
          <w:szCs w:val="24"/>
          <w:highlight w:val="white"/>
        </w:rPr>
        <w:t>s, 2023).</w:t>
      </w:r>
    </w:p>
    <w:p w:rsidR="00616FC5" w:rsidRDefault="00FB7FE7">
      <w:pPr>
        <w:spacing w:before="240" w:after="240" w:line="360" w:lineRule="auto"/>
        <w:ind w:firstLine="720"/>
        <w:jc w:val="both"/>
        <w:rPr>
          <w:sz w:val="24"/>
          <w:szCs w:val="24"/>
          <w:highlight w:val="white"/>
        </w:rPr>
      </w:pPr>
      <w:bookmarkStart w:id="1" w:name="_heading=h.4v8oycvy0pbz" w:colFirst="0" w:colLast="0"/>
      <w:bookmarkEnd w:id="1"/>
      <w:r>
        <w:rPr>
          <w:sz w:val="24"/>
          <w:szCs w:val="24"/>
          <w:highlight w:val="white"/>
        </w:rPr>
        <w:t>Contudo, apesar de representar uma das principais conquistas da Constituição de 1988, a seguridade social passou, desde sua origem, a sofrer ataques da racionalidade neoliberal, sendo frequentemente responsabilizada pelas crises econômicas e subm</w:t>
      </w:r>
      <w:r>
        <w:rPr>
          <w:sz w:val="24"/>
          <w:szCs w:val="24"/>
          <w:highlight w:val="white"/>
        </w:rPr>
        <w:t>etida a sucessivas mudanças regulatórias. Compreender os recentes ataques à Previdência Social exige, portanto, situá-los no contexto da crise estrutural do capital e da reconfiguração do fundo público como instrumento de reprodução ampliada do capital.</w:t>
      </w:r>
    </w:p>
    <w:p w:rsidR="00616FC5" w:rsidRDefault="00616FC5">
      <w:pPr>
        <w:spacing w:line="360" w:lineRule="auto"/>
        <w:ind w:firstLine="709"/>
        <w:jc w:val="both"/>
        <w:rPr>
          <w:sz w:val="24"/>
          <w:szCs w:val="24"/>
          <w:highlight w:val="white"/>
        </w:rPr>
      </w:pPr>
      <w:bookmarkStart w:id="2" w:name="_heading=h.b538uyr8iegt" w:colFirst="0" w:colLast="0"/>
      <w:bookmarkEnd w:id="2"/>
    </w:p>
    <w:p w:rsidR="00616FC5" w:rsidRDefault="00FB7FE7">
      <w:pPr>
        <w:spacing w:line="360" w:lineRule="auto"/>
        <w:jc w:val="both"/>
        <w:rPr>
          <w:b/>
          <w:color w:val="0D0D0D"/>
          <w:sz w:val="24"/>
          <w:szCs w:val="24"/>
          <w:highlight w:val="white"/>
        </w:rPr>
      </w:pPr>
      <w:r>
        <w:rPr>
          <w:b/>
          <w:sz w:val="24"/>
          <w:szCs w:val="24"/>
        </w:rPr>
        <w:t>2</w:t>
      </w:r>
      <w:r>
        <w:rPr>
          <w:b/>
          <w:sz w:val="24"/>
          <w:szCs w:val="24"/>
        </w:rPr>
        <w:t>.</w:t>
      </w:r>
      <w:r>
        <w:rPr>
          <w:b/>
          <w:sz w:val="24"/>
          <w:szCs w:val="24"/>
        </w:rPr>
        <w:tab/>
        <w:t>I</w:t>
      </w:r>
      <w:r>
        <w:rPr>
          <w:b/>
          <w:sz w:val="24"/>
          <w:szCs w:val="24"/>
        </w:rPr>
        <w:t>MPACTOS DA CRISE DO CAPITAL SOBRE OS DIREITOS SOCIAIS E O FUNDO PÚBLICO</w:t>
      </w:r>
      <w:r>
        <w:rPr>
          <w:b/>
          <w:color w:val="0D0D0D"/>
          <w:sz w:val="24"/>
          <w:szCs w:val="24"/>
          <w:highlight w:val="white"/>
        </w:rPr>
        <w:t xml:space="preserve"> </w:t>
      </w:r>
    </w:p>
    <w:p w:rsidR="00616FC5" w:rsidRDefault="00FB7FE7">
      <w:pPr>
        <w:spacing w:before="240" w:after="240" w:line="240" w:lineRule="auto"/>
        <w:ind w:left="2267"/>
        <w:jc w:val="both"/>
        <w:rPr>
          <w:color w:val="0D0D0D"/>
          <w:sz w:val="20"/>
          <w:szCs w:val="20"/>
          <w:highlight w:val="white"/>
        </w:rPr>
      </w:pPr>
      <w:r>
        <w:rPr>
          <w:color w:val="0D0D0D"/>
          <w:sz w:val="20"/>
          <w:szCs w:val="20"/>
          <w:highlight w:val="white"/>
        </w:rPr>
        <w:t xml:space="preserve">É precisamente, a gigantesca capacidade "econômica" da política de previdência de acumular recursos que faz dela uma alternativa, e um instrumento para enfrentamento das crises do </w:t>
      </w:r>
      <w:r>
        <w:rPr>
          <w:color w:val="0D0D0D"/>
          <w:sz w:val="20"/>
          <w:szCs w:val="20"/>
          <w:highlight w:val="white"/>
        </w:rPr>
        <w:t xml:space="preserve">capital e não ao contrário; dito </w:t>
      </w:r>
      <w:r>
        <w:rPr>
          <w:color w:val="0D0D0D"/>
          <w:sz w:val="20"/>
          <w:szCs w:val="20"/>
          <w:highlight w:val="white"/>
        </w:rPr>
        <w:lastRenderedPageBreak/>
        <w:t xml:space="preserve">de modo diverso, não é porque está em crise que a política social sofre tantos ataques; é sua exuberância acumulativa de recursos, sua possibilidade de largo prazo de mobilizar extensas quantidades de dinheiro que faz dela </w:t>
      </w:r>
      <w:r>
        <w:rPr>
          <w:color w:val="0D0D0D"/>
          <w:sz w:val="20"/>
          <w:szCs w:val="20"/>
          <w:highlight w:val="white"/>
        </w:rPr>
        <w:t>uma importante saída para o capital  (GRANEMANN, 2012, p. 254).</w:t>
      </w:r>
    </w:p>
    <w:p w:rsidR="00616FC5" w:rsidRDefault="00FB7FE7">
      <w:pPr>
        <w:spacing w:line="360" w:lineRule="auto"/>
        <w:ind w:firstLine="720"/>
        <w:jc w:val="both"/>
        <w:rPr>
          <w:sz w:val="24"/>
          <w:szCs w:val="24"/>
          <w:highlight w:val="white"/>
        </w:rPr>
      </w:pPr>
      <w:r>
        <w:rPr>
          <w:sz w:val="24"/>
          <w:szCs w:val="24"/>
          <w:highlight w:val="white"/>
        </w:rPr>
        <w:t>A crise do capital, em expansão em escala mundial nas últimas décadas, está intrinsecamente relacionada à expropriação de direitos da classe trabalhadora, cujos efeitos se manifestam no aument</w:t>
      </w:r>
      <w:r>
        <w:rPr>
          <w:sz w:val="24"/>
          <w:szCs w:val="24"/>
          <w:highlight w:val="white"/>
        </w:rPr>
        <w:t>o do desemprego, na intensificação e precarização do trabalho e no acirramento das desigualdades sociais (Jesus,2023).</w:t>
      </w:r>
    </w:p>
    <w:p w:rsidR="00616FC5" w:rsidRDefault="00FB7FE7">
      <w:pPr>
        <w:spacing w:before="240" w:after="240" w:line="360" w:lineRule="auto"/>
        <w:ind w:firstLine="720"/>
        <w:jc w:val="both"/>
        <w:rPr>
          <w:sz w:val="24"/>
          <w:szCs w:val="24"/>
        </w:rPr>
      </w:pPr>
      <w:r>
        <w:rPr>
          <w:sz w:val="24"/>
          <w:szCs w:val="24"/>
        </w:rPr>
        <w:t>A retração dos direitos sociais tem se tornado uma constante nos países impactados pela crise estrutural do capital. De modo geral, os Es</w:t>
      </w:r>
      <w:r>
        <w:rPr>
          <w:sz w:val="24"/>
          <w:szCs w:val="24"/>
        </w:rPr>
        <w:t>tados-nação, pressionados por volumosas dívidas públicas, submetem-se às exigências das finanças internacionais que, em articulação com grupos empresariais transnacionais, passam a comandar a dinâmica da acumulação capitalista e a disputar intensamente o f</w:t>
      </w:r>
      <w:r>
        <w:rPr>
          <w:sz w:val="24"/>
          <w:szCs w:val="24"/>
        </w:rPr>
        <w:t xml:space="preserve">undo público (Chesnais, 2001).   </w:t>
      </w:r>
    </w:p>
    <w:p w:rsidR="00616FC5" w:rsidRDefault="00FB7FE7">
      <w:pPr>
        <w:spacing w:before="240" w:after="240" w:line="360" w:lineRule="auto"/>
        <w:ind w:firstLine="720"/>
        <w:jc w:val="both"/>
        <w:rPr>
          <w:sz w:val="24"/>
          <w:szCs w:val="24"/>
        </w:rPr>
      </w:pPr>
      <w:r>
        <w:rPr>
          <w:sz w:val="24"/>
          <w:szCs w:val="24"/>
        </w:rPr>
        <w:t>Salvador (2010) nos explica que o fundo público atua como instrumento estratégico do Estado, sendo mobilizado de diferentes formas: como fonte de financiamento ao capital privado - por meio de subsídios, isenções e incenti</w:t>
      </w:r>
      <w:r>
        <w:rPr>
          <w:sz w:val="24"/>
          <w:szCs w:val="24"/>
        </w:rPr>
        <w:t>vos fiscais; como garantidor da reprodução da força de trabalho - via salários indiretos; como financiador de infraestrutura e inovação; e como mecanismo de transferência de recursos ao capital financeiro, sobretudo através do pagamento de juros e amortiza</w:t>
      </w:r>
      <w:r>
        <w:rPr>
          <w:sz w:val="24"/>
          <w:szCs w:val="24"/>
        </w:rPr>
        <w:t xml:space="preserve">ções da dívida pública. O autor define o fundo público como a capacidade estatal de mobilizar recursos via políticas fiscal e monetária, orçamento e empresas públicas. </w:t>
      </w:r>
    </w:p>
    <w:p w:rsidR="00616FC5" w:rsidRDefault="00FB7FE7">
      <w:pPr>
        <w:spacing w:before="240" w:after="240" w:line="360" w:lineRule="auto"/>
        <w:ind w:firstLine="720"/>
        <w:jc w:val="both"/>
        <w:rPr>
          <w:sz w:val="24"/>
          <w:szCs w:val="24"/>
        </w:rPr>
      </w:pPr>
      <w:r>
        <w:rPr>
          <w:sz w:val="24"/>
          <w:szCs w:val="24"/>
        </w:rPr>
        <w:t>Behring (2021) complementa, ao explicar que essa capacidade advém da extração compulsór</w:t>
      </w:r>
      <w:r>
        <w:rPr>
          <w:sz w:val="24"/>
          <w:szCs w:val="24"/>
        </w:rPr>
        <w:t xml:space="preserve">ia de parte da mais-valia socialmente produzida — por meio de impostos, taxas e contribuições — a qual é apropriada pelo Estado. </w:t>
      </w:r>
    </w:p>
    <w:p w:rsidR="00616FC5" w:rsidRDefault="00FB7FE7">
      <w:pPr>
        <w:spacing w:before="240" w:after="240" w:line="360" w:lineRule="auto"/>
        <w:ind w:firstLine="720"/>
        <w:jc w:val="both"/>
        <w:rPr>
          <w:sz w:val="24"/>
          <w:szCs w:val="24"/>
        </w:rPr>
      </w:pPr>
      <w:r>
        <w:rPr>
          <w:sz w:val="24"/>
          <w:szCs w:val="24"/>
        </w:rPr>
        <w:lastRenderedPageBreak/>
        <w:t>Cumpre destacar que desde o final da década de 1990, o Estado brasileiro, detentor de uma dívida pública crescente e de legiti</w:t>
      </w:r>
      <w:r>
        <w:rPr>
          <w:sz w:val="24"/>
          <w:szCs w:val="24"/>
        </w:rPr>
        <w:t>midade questionável, tem promovido sucessivas contrarreformas da Seguridade Social. Esse movimento é impulsionado por pressões de organismos multilaterais, como o Fundo Monetário Internacional (FMI) e o Banco Mundial, além de instituições financeiras priva</w:t>
      </w:r>
      <w:r>
        <w:rPr>
          <w:sz w:val="24"/>
          <w:szCs w:val="24"/>
        </w:rPr>
        <w:t>das — bancos, seguradoras, fundos de pensão e sociedades hipotecárias — que operam no país. As contrarreformas promovidas nesse contexto resultam no encolhimento da previdência pública e no estímulo à previdência privada, refletindo a lógica de subordinaçã</w:t>
      </w:r>
      <w:r>
        <w:rPr>
          <w:sz w:val="24"/>
          <w:szCs w:val="24"/>
        </w:rPr>
        <w:t>o do fundo público aos interesses do capital financeiro (Silva, 2012). A intensidade dessas medidas varia conforme a conjuntura política.</w:t>
      </w:r>
    </w:p>
    <w:p w:rsidR="00616FC5" w:rsidRDefault="00FB7FE7">
      <w:pPr>
        <w:spacing w:before="240" w:after="240" w:line="360" w:lineRule="auto"/>
        <w:ind w:firstLine="720"/>
        <w:jc w:val="both"/>
        <w:rPr>
          <w:sz w:val="24"/>
          <w:szCs w:val="24"/>
        </w:rPr>
      </w:pPr>
      <w:r>
        <w:rPr>
          <w:sz w:val="24"/>
          <w:szCs w:val="24"/>
        </w:rPr>
        <w:t>Boschetti (2009) nos recorda que, sob a perspectiva da desoneração do Estado, praticamente todos os princípios constit</w:t>
      </w:r>
      <w:r>
        <w:rPr>
          <w:sz w:val="24"/>
          <w:szCs w:val="24"/>
        </w:rPr>
        <w:t>ucionais brasileiros foram profundamente desconsiderados, sendo gradualmente dissolvidos em uma série de contrarreformas e medidas frequentemente descritas como técnicas, mas que na verdade, revelam uma clara intenção política de desestruturar a seguridade</w:t>
      </w:r>
      <w:r>
        <w:rPr>
          <w:sz w:val="24"/>
          <w:szCs w:val="24"/>
        </w:rPr>
        <w:t xml:space="preserve"> social. Dessa forma, evidencia-se o movimento de desconstrução dos direitos sociais como resposta à lógica de acumulação do capital em tempos de crise</w:t>
      </w:r>
    </w:p>
    <w:p w:rsidR="00616FC5" w:rsidRDefault="00FB7FE7">
      <w:pPr>
        <w:spacing w:before="240" w:after="240" w:line="360" w:lineRule="auto"/>
        <w:ind w:firstLine="720"/>
        <w:jc w:val="both"/>
        <w:rPr>
          <w:color w:val="0D0D0D"/>
          <w:sz w:val="24"/>
          <w:szCs w:val="24"/>
          <w:highlight w:val="white"/>
        </w:rPr>
      </w:pPr>
      <w:r>
        <w:rPr>
          <w:color w:val="0D0D0D"/>
          <w:sz w:val="24"/>
          <w:szCs w:val="24"/>
          <w:highlight w:val="white"/>
        </w:rPr>
        <w:t>Narrativas promovidas por campanhas políticas e líderes neoliberais frequentemente destacam a suposta in</w:t>
      </w:r>
      <w:r>
        <w:rPr>
          <w:color w:val="0D0D0D"/>
          <w:sz w:val="24"/>
          <w:szCs w:val="24"/>
          <w:highlight w:val="white"/>
        </w:rPr>
        <w:t>eficiência e o caráter paternalista do Estado, incentivando a noção de que os indivíduos devem assumir maior responsabilidade pela sua segurança financeira, inclusive no que diz respeito à aposentadoria (Silva, 2012). Esses discursos levam uma parcela da p</w:t>
      </w:r>
      <w:r>
        <w:rPr>
          <w:color w:val="0D0D0D"/>
          <w:sz w:val="24"/>
          <w:szCs w:val="24"/>
          <w:highlight w:val="white"/>
        </w:rPr>
        <w:t>opulação a questionar a legitimidade e a eficácia da previdência social, aumentando a desconfiança em relação ao papel do Estado na provisão de benefícios previdenciários. Como resultado, algumas pessoas se tornam mais receptivas a propostas de privatizaçã</w:t>
      </w:r>
      <w:r>
        <w:rPr>
          <w:color w:val="0D0D0D"/>
          <w:sz w:val="24"/>
          <w:szCs w:val="24"/>
          <w:highlight w:val="white"/>
        </w:rPr>
        <w:t>o ou redução do papel do Estado na previdência social.</w:t>
      </w:r>
    </w:p>
    <w:p w:rsidR="00616FC5" w:rsidRDefault="00FB7FE7">
      <w:pPr>
        <w:spacing w:before="240" w:after="240" w:line="360" w:lineRule="auto"/>
        <w:ind w:firstLine="720"/>
        <w:jc w:val="both"/>
        <w:rPr>
          <w:color w:val="0D0D0D"/>
          <w:sz w:val="24"/>
          <w:szCs w:val="24"/>
          <w:highlight w:val="white"/>
        </w:rPr>
      </w:pPr>
      <w:r>
        <w:rPr>
          <w:color w:val="0D0D0D"/>
          <w:sz w:val="24"/>
          <w:szCs w:val="24"/>
          <w:highlight w:val="white"/>
        </w:rPr>
        <w:lastRenderedPageBreak/>
        <w:t>Além dos efeitos ideológicos, os discursos neoliberais sustentam medidas concretas de desmonte do financiamento da previdência social, como a Desvinculação de Receitas da União (DRU), que permitiu ao g</w:t>
      </w:r>
      <w:r>
        <w:rPr>
          <w:color w:val="0D0D0D"/>
          <w:sz w:val="24"/>
          <w:szCs w:val="24"/>
          <w:highlight w:val="white"/>
        </w:rPr>
        <w:t>overno redirecionar 30% das receitas vinculadas à seguridade social para o orçamento fiscal. Para Behring e Boschetti (2007), o principal objetivo da DRU foi garantir o superávit primário, transferindo recursos da proteção social para o serviço da dívida p</w:t>
      </w:r>
      <w:r>
        <w:rPr>
          <w:color w:val="0D0D0D"/>
          <w:sz w:val="24"/>
          <w:szCs w:val="24"/>
          <w:highlight w:val="white"/>
        </w:rPr>
        <w:t xml:space="preserve">ública. </w:t>
      </w:r>
    </w:p>
    <w:p w:rsidR="00616FC5" w:rsidRDefault="00FB7FE7">
      <w:pPr>
        <w:spacing w:before="240" w:after="240" w:line="360" w:lineRule="auto"/>
        <w:ind w:firstLine="720"/>
        <w:jc w:val="both"/>
        <w:rPr>
          <w:color w:val="0D0D0D"/>
          <w:sz w:val="24"/>
          <w:szCs w:val="24"/>
          <w:highlight w:val="white"/>
        </w:rPr>
      </w:pPr>
      <w:r>
        <w:rPr>
          <w:color w:val="0D0D0D"/>
          <w:sz w:val="24"/>
          <w:szCs w:val="24"/>
          <w:highlight w:val="white"/>
        </w:rPr>
        <w:t>Esse processo se aprofundou com a aprovação da Emenda Constitucional nº 95/2016, que congelou os gastos públicos por 20 anos. A medida resultou na redução de investimentos em serviços essenciais, precarização das condições de trabalho dos servidor</w:t>
      </w:r>
      <w:r>
        <w:rPr>
          <w:color w:val="0D0D0D"/>
          <w:sz w:val="24"/>
          <w:szCs w:val="24"/>
          <w:highlight w:val="white"/>
        </w:rPr>
        <w:t>es, cortes em ciência e tecnologia e enfraquecimento das políticas sociais — aprofundando desigualdades e comprometendo a efetividade da seguridade social (Jesus, 2023).</w:t>
      </w:r>
    </w:p>
    <w:p w:rsidR="00616FC5" w:rsidRDefault="00FB7FE7">
      <w:pPr>
        <w:spacing w:before="240" w:after="240" w:line="360" w:lineRule="auto"/>
        <w:ind w:firstLine="720"/>
        <w:jc w:val="both"/>
        <w:rPr>
          <w:color w:val="0D0D0D"/>
          <w:sz w:val="24"/>
          <w:szCs w:val="24"/>
          <w:highlight w:val="white"/>
        </w:rPr>
      </w:pPr>
      <w:r>
        <w:rPr>
          <w:color w:val="0D0D0D"/>
          <w:sz w:val="24"/>
          <w:szCs w:val="24"/>
          <w:highlight w:val="white"/>
        </w:rPr>
        <w:t>Nessa mesma linha de intervenção sobre o fundo público, Salvador e Boschetti (2006) de</w:t>
      </w:r>
      <w:r>
        <w:rPr>
          <w:color w:val="0D0D0D"/>
          <w:sz w:val="24"/>
          <w:szCs w:val="24"/>
          <w:highlight w:val="white"/>
        </w:rPr>
        <w:t>stacam que a DRU se tornou uma peça fundamental na estratégia da política fiscal brasileira. Através desse mecanismo, promove-se a retirada de recursos da Seguridade Social com a finalidade de compor o superávit primário, evidenciando a priorização da polí</w:t>
      </w:r>
      <w:r>
        <w:rPr>
          <w:color w:val="0D0D0D"/>
          <w:sz w:val="24"/>
          <w:szCs w:val="24"/>
          <w:highlight w:val="white"/>
        </w:rPr>
        <w:t>tica fiscal em detrimento da proteção social garantida pela Constituição de 1988.</w:t>
      </w:r>
    </w:p>
    <w:p w:rsidR="00616FC5" w:rsidRDefault="00FB7FE7">
      <w:pPr>
        <w:spacing w:before="240" w:after="240" w:line="360" w:lineRule="auto"/>
        <w:ind w:firstLine="720"/>
        <w:jc w:val="both"/>
        <w:rPr>
          <w:color w:val="0D0D0D"/>
          <w:sz w:val="24"/>
          <w:szCs w:val="24"/>
          <w:highlight w:val="white"/>
        </w:rPr>
      </w:pPr>
      <w:r>
        <w:rPr>
          <w:color w:val="0D0D0D"/>
          <w:sz w:val="24"/>
          <w:szCs w:val="24"/>
          <w:highlight w:val="white"/>
        </w:rPr>
        <w:t>À luz dessa compreensão sobre a centralidade do fundo público e a difusão das narrativas neoliberais, analisaremos agora como as contrarreformas previdenciárias no Brasil mat</w:t>
      </w:r>
      <w:r>
        <w:rPr>
          <w:color w:val="0D0D0D"/>
          <w:sz w:val="24"/>
          <w:szCs w:val="24"/>
          <w:highlight w:val="white"/>
        </w:rPr>
        <w:t>erializam essa disputa, esvaziando progressivamente o caráter público e solidário da Previdência Social.</w:t>
      </w:r>
    </w:p>
    <w:p w:rsidR="00616FC5" w:rsidRDefault="00616FC5">
      <w:pPr>
        <w:spacing w:line="360" w:lineRule="auto"/>
        <w:ind w:firstLine="709"/>
        <w:jc w:val="both"/>
        <w:rPr>
          <w:sz w:val="24"/>
          <w:szCs w:val="24"/>
        </w:rPr>
      </w:pPr>
    </w:p>
    <w:p w:rsidR="00616FC5" w:rsidRDefault="00FB7FE7">
      <w:pPr>
        <w:spacing w:line="360" w:lineRule="auto"/>
        <w:jc w:val="both"/>
        <w:rPr>
          <w:sz w:val="24"/>
          <w:szCs w:val="24"/>
        </w:rPr>
      </w:pPr>
      <w:r>
        <w:rPr>
          <w:b/>
          <w:sz w:val="24"/>
          <w:szCs w:val="24"/>
        </w:rPr>
        <w:t>3.</w:t>
      </w:r>
      <w:r>
        <w:rPr>
          <w:b/>
          <w:sz w:val="24"/>
          <w:szCs w:val="24"/>
        </w:rPr>
        <w:tab/>
      </w:r>
      <w:r>
        <w:rPr>
          <w:b/>
          <w:color w:val="0D0D0D"/>
          <w:sz w:val="24"/>
          <w:szCs w:val="24"/>
          <w:highlight w:val="white"/>
        </w:rPr>
        <w:t>AS CONTRARREFORMAS NA PREVIDÊNCIA SOCIAL BRASILEIRA</w:t>
      </w:r>
    </w:p>
    <w:p w:rsidR="00616FC5" w:rsidRDefault="00616FC5">
      <w:pPr>
        <w:spacing w:line="360" w:lineRule="auto"/>
        <w:ind w:firstLine="709"/>
        <w:jc w:val="both"/>
        <w:rPr>
          <w:color w:val="0D0D0D"/>
          <w:sz w:val="20"/>
          <w:szCs w:val="20"/>
          <w:highlight w:val="white"/>
        </w:rPr>
      </w:pPr>
    </w:p>
    <w:p w:rsidR="00616FC5" w:rsidRDefault="00FB7FE7">
      <w:pPr>
        <w:spacing w:line="360" w:lineRule="auto"/>
        <w:ind w:firstLine="709"/>
        <w:jc w:val="both"/>
        <w:rPr>
          <w:color w:val="0D0D0D"/>
          <w:sz w:val="24"/>
          <w:szCs w:val="24"/>
          <w:highlight w:val="white"/>
        </w:rPr>
      </w:pPr>
      <w:r>
        <w:rPr>
          <w:color w:val="0D0D0D"/>
          <w:sz w:val="24"/>
          <w:szCs w:val="24"/>
          <w:highlight w:val="white"/>
        </w:rPr>
        <w:lastRenderedPageBreak/>
        <w:t>As contrarreformas na Previdência Social brasileira ocorreram por meio de diversos instrumentos legais, especialmente emendas constitucionais, leis complementares, medidas provisórias, decretos e resoluções (Silva, 2018). O processo foi inaugurado no gover</w:t>
      </w:r>
      <w:r>
        <w:rPr>
          <w:color w:val="0D0D0D"/>
          <w:sz w:val="24"/>
          <w:szCs w:val="24"/>
          <w:highlight w:val="white"/>
        </w:rPr>
        <w:t>no Fernando Collor (1990), alinhado ao Consenso de Washington, que iniciou ataques aos direitos garantidos pela Constituição de 1988 sob a justificativa de modernizar um Estado considerado pesado e ineficiente (Jesus, 2023). Seu governo foi marcado por cri</w:t>
      </w:r>
      <w:r>
        <w:rPr>
          <w:color w:val="0D0D0D"/>
          <w:sz w:val="24"/>
          <w:szCs w:val="24"/>
          <w:highlight w:val="white"/>
        </w:rPr>
        <w:t>se, perda de popularidade e terminou com seu impeachment em 1992.</w:t>
      </w:r>
    </w:p>
    <w:p w:rsidR="00616FC5" w:rsidRDefault="00FB7FE7">
      <w:pPr>
        <w:spacing w:before="240" w:after="240" w:line="360" w:lineRule="auto"/>
        <w:ind w:firstLine="720"/>
        <w:jc w:val="both"/>
        <w:rPr>
          <w:sz w:val="24"/>
          <w:szCs w:val="24"/>
          <w:highlight w:val="white"/>
        </w:rPr>
      </w:pPr>
      <w:r>
        <w:rPr>
          <w:sz w:val="24"/>
          <w:szCs w:val="24"/>
          <w:highlight w:val="white"/>
        </w:rPr>
        <w:t>Na gestão de Itamar Franco (1992-1994), foi criada a Desvinculação das Receitas da União (DRU), autorizando o remanejamento de até 20% dos recursos vinculados à seguridade social para outras</w:t>
      </w:r>
      <w:r>
        <w:rPr>
          <w:sz w:val="24"/>
          <w:szCs w:val="24"/>
          <w:highlight w:val="white"/>
        </w:rPr>
        <w:t xml:space="preserve"> finalidades, enfraquecendo o orçamento social e comprometendo a lógica de proteção social delineada pela Constituição de 1988 (Salvador, 2010). O Plano Real (1994) trouxe estabilidade monetária, mas aprofundou a liberalização econômica e o alinhamento ao </w:t>
      </w:r>
      <w:r>
        <w:rPr>
          <w:sz w:val="24"/>
          <w:szCs w:val="24"/>
          <w:highlight w:val="white"/>
        </w:rPr>
        <w:t>projeto neoliberal (Behring, 2003).</w:t>
      </w:r>
    </w:p>
    <w:p w:rsidR="00616FC5" w:rsidRDefault="00FB7FE7">
      <w:pPr>
        <w:spacing w:before="240" w:after="240" w:line="360" w:lineRule="auto"/>
        <w:ind w:firstLine="720"/>
        <w:jc w:val="both"/>
        <w:rPr>
          <w:sz w:val="24"/>
          <w:szCs w:val="24"/>
          <w:highlight w:val="white"/>
        </w:rPr>
      </w:pPr>
      <w:r>
        <w:rPr>
          <w:sz w:val="24"/>
          <w:szCs w:val="24"/>
          <w:highlight w:val="white"/>
        </w:rPr>
        <w:t>Nos governos de Fernando Henrique Cardoso (1995-2002), a Emenda Constitucional nº 20/1998 promoveu mudanças expressivas nos regimes previdenciários, como a instituição da idade mínima para aposentadoria, aumento do tempo</w:t>
      </w:r>
      <w:r>
        <w:rPr>
          <w:sz w:val="24"/>
          <w:szCs w:val="24"/>
          <w:highlight w:val="white"/>
        </w:rPr>
        <w:t xml:space="preserve"> de contribuição, criação do fator previdenciário, estabelecimento de teto para benefícios desvinculado do salário mínimo, além do fim das aposentadorias especiais (Boschetti, 2003). </w:t>
      </w:r>
    </w:p>
    <w:p w:rsidR="00616FC5" w:rsidRDefault="00FB7FE7">
      <w:pPr>
        <w:spacing w:before="240" w:after="240" w:line="360" w:lineRule="auto"/>
        <w:ind w:firstLine="720"/>
        <w:jc w:val="both"/>
        <w:rPr>
          <w:sz w:val="24"/>
          <w:szCs w:val="24"/>
          <w:highlight w:val="white"/>
        </w:rPr>
      </w:pPr>
      <w:r>
        <w:rPr>
          <w:color w:val="0D0D0D"/>
          <w:sz w:val="24"/>
          <w:szCs w:val="24"/>
          <w:highlight w:val="white"/>
        </w:rPr>
        <w:t xml:space="preserve">Em 2003, Luiz Inácio Lula da Silva,  assumiu a Presidência do Brasil, e </w:t>
      </w:r>
      <w:r>
        <w:rPr>
          <w:color w:val="0D0D0D"/>
          <w:sz w:val="24"/>
          <w:szCs w:val="24"/>
          <w:highlight w:val="white"/>
        </w:rPr>
        <w:t xml:space="preserve">a expectativa  era de um retorno à busca pela efetivação da seguridade social no país, com foco na universalização da cobertura e em investimentos na redistribuição de renda para minimizar a enorme dívida social existente. No entanto,o que se observou foi </w:t>
      </w:r>
      <w:r>
        <w:rPr>
          <w:color w:val="0D0D0D"/>
          <w:sz w:val="24"/>
          <w:szCs w:val="24"/>
          <w:highlight w:val="white"/>
        </w:rPr>
        <w:t xml:space="preserve">a manutenção da herança neoliberal do governo FHC (Jesus, 2023). </w:t>
      </w:r>
      <w:r>
        <w:rPr>
          <w:sz w:val="24"/>
          <w:szCs w:val="24"/>
          <w:highlight w:val="white"/>
        </w:rPr>
        <w:t xml:space="preserve">Logo no início </w:t>
      </w:r>
      <w:r>
        <w:rPr>
          <w:sz w:val="24"/>
          <w:szCs w:val="24"/>
          <w:highlight w:val="white"/>
        </w:rPr>
        <w:lastRenderedPageBreak/>
        <w:t>de seu mandato, Lula apresentou a Emenda Constitucional nº 41, que tramitou em curto espaço de tempo no Congresso Nacional. A proposta revelou-se uma continuidade da contrarref</w:t>
      </w:r>
      <w:r>
        <w:rPr>
          <w:sz w:val="24"/>
          <w:szCs w:val="24"/>
          <w:highlight w:val="white"/>
        </w:rPr>
        <w:t xml:space="preserve">orma da previdência social implementada no governo anterior, com foco nas alterações do Regime Próprio de Previdência Social (RPPS) dos(as) servidores(as) públicos(as). </w:t>
      </w:r>
    </w:p>
    <w:p w:rsidR="00616FC5" w:rsidRDefault="00FB7FE7">
      <w:pPr>
        <w:spacing w:before="240" w:after="240" w:line="360" w:lineRule="auto"/>
        <w:ind w:firstLine="720"/>
        <w:jc w:val="both"/>
        <w:rPr>
          <w:sz w:val="24"/>
          <w:szCs w:val="24"/>
          <w:highlight w:val="white"/>
        </w:rPr>
      </w:pPr>
      <w:r>
        <w:rPr>
          <w:sz w:val="24"/>
          <w:szCs w:val="24"/>
          <w:highlight w:val="white"/>
        </w:rPr>
        <w:t xml:space="preserve">Em continuidade à contrarreforma da previdência do serviço público, durante o governo </w:t>
      </w:r>
      <w:r>
        <w:rPr>
          <w:sz w:val="24"/>
          <w:szCs w:val="24"/>
          <w:highlight w:val="white"/>
        </w:rPr>
        <w:t>de Dilma Rousseff, foi editada, em 2012, a lei que criou a Fundação de Previdência Complementar do Serviço Público Federal. Posteriormente, novas medidas de ajuste fiscal foram implementadas em 30 de dezembro de 2014, com a edição das Medidas Provisórias n</w:t>
      </w:r>
      <w:r>
        <w:rPr>
          <w:sz w:val="24"/>
          <w:szCs w:val="24"/>
          <w:highlight w:val="white"/>
        </w:rPr>
        <w:t>º 664 e nº 665, convertidas nas Leis nº 13.135 e nº 13.134, respectivamente, em junho de 2015. Essas leis alteraram significativamente as regras de acesso a diversos benefícios previdenciários, como pensões por morte e seguro-desemprego, endurecendo os cri</w:t>
      </w:r>
      <w:r>
        <w:rPr>
          <w:sz w:val="24"/>
          <w:szCs w:val="24"/>
          <w:highlight w:val="white"/>
        </w:rPr>
        <w:t>térios e restringindo direitos.</w:t>
      </w:r>
    </w:p>
    <w:p w:rsidR="00616FC5" w:rsidRDefault="00FB7FE7">
      <w:pPr>
        <w:spacing w:before="240" w:after="240" w:line="360" w:lineRule="auto"/>
        <w:ind w:firstLine="720"/>
        <w:jc w:val="both"/>
        <w:rPr>
          <w:color w:val="0D0D0D"/>
          <w:sz w:val="24"/>
          <w:szCs w:val="24"/>
          <w:highlight w:val="white"/>
        </w:rPr>
      </w:pPr>
      <w:r>
        <w:rPr>
          <w:color w:val="0D0D0D"/>
          <w:sz w:val="24"/>
          <w:szCs w:val="24"/>
          <w:highlight w:val="white"/>
        </w:rPr>
        <w:t>Após o golpe que levou ao impeachment de Dilma Rousseff, seu vice, Michel Temer, assumiu a Presidência da República e editou a Medida Provisória nº 767, de janeiro de 2017, posteriormente convertida na Lei nº 13.457, de 27 d</w:t>
      </w:r>
      <w:r>
        <w:rPr>
          <w:color w:val="0D0D0D"/>
          <w:sz w:val="24"/>
          <w:szCs w:val="24"/>
          <w:highlight w:val="white"/>
        </w:rPr>
        <w:t>e junho de 2017. Essa lei trouxe alterações na carência para benefícios de incapacidade permanente e salário-maternidade, além de mudanças nas regras de acesso ao auxílio-reclusão.</w:t>
      </w:r>
    </w:p>
    <w:p w:rsidR="00616FC5" w:rsidRDefault="00FB7FE7">
      <w:pPr>
        <w:spacing w:before="240" w:after="240" w:line="360" w:lineRule="auto"/>
        <w:ind w:firstLine="720"/>
        <w:jc w:val="both"/>
        <w:rPr>
          <w:sz w:val="24"/>
          <w:szCs w:val="24"/>
          <w:highlight w:val="white"/>
        </w:rPr>
      </w:pPr>
      <w:r>
        <w:rPr>
          <w:sz w:val="24"/>
          <w:szCs w:val="24"/>
          <w:highlight w:val="white"/>
        </w:rPr>
        <w:t>Em 2019, o presidente Jair Messias Bolsonaro promoveu a mais drástica e des</w:t>
      </w:r>
      <w:r>
        <w:rPr>
          <w:sz w:val="24"/>
          <w:szCs w:val="24"/>
          <w:highlight w:val="white"/>
        </w:rPr>
        <w:t>trutiva contrarreforma da previdência social brasileira, por meio da Emenda Constitucional nº 103. É importante ressaltar que, ao contrário das contrarreformas anteriores, que realizaram modificações em apenas um sistema de previdência por vez, essa medida</w:t>
      </w:r>
      <w:r>
        <w:rPr>
          <w:sz w:val="24"/>
          <w:szCs w:val="24"/>
          <w:highlight w:val="white"/>
        </w:rPr>
        <w:t xml:space="preserve"> impôs mudanças simultâneas tanto no Regime Geral de Previdência Social (RGPS) quanto no Regime Próprio de Previdência Social (RPPS).</w:t>
      </w:r>
    </w:p>
    <w:p w:rsidR="00616FC5" w:rsidRDefault="00FB7FE7">
      <w:pPr>
        <w:spacing w:before="240" w:after="240" w:line="360" w:lineRule="auto"/>
        <w:ind w:firstLine="720"/>
        <w:jc w:val="both"/>
        <w:rPr>
          <w:sz w:val="24"/>
          <w:szCs w:val="24"/>
          <w:highlight w:val="white"/>
        </w:rPr>
      </w:pPr>
      <w:r>
        <w:rPr>
          <w:sz w:val="24"/>
          <w:szCs w:val="24"/>
          <w:highlight w:val="white"/>
        </w:rPr>
        <w:t>Entre os principais pontos da Emenda Constitucional nº 103/2019 , destacam-se: a elevação da idade mínima para aposentador</w:t>
      </w:r>
      <w:r>
        <w:rPr>
          <w:sz w:val="24"/>
          <w:szCs w:val="24"/>
          <w:highlight w:val="white"/>
        </w:rPr>
        <w:t xml:space="preserve">ia, fixada em 65 anos para homens </w:t>
      </w:r>
      <w:r>
        <w:rPr>
          <w:sz w:val="24"/>
          <w:szCs w:val="24"/>
          <w:highlight w:val="white"/>
        </w:rPr>
        <w:lastRenderedPageBreak/>
        <w:t>e 62 anos para mulheres; a alteração no cálculo das aposentadorias; a proibição da conversão de tempo especial em comum; e a redução significativa no valor dos auxílios por incapacidade temporária (anteriormente chamado de</w:t>
      </w:r>
      <w:r>
        <w:rPr>
          <w:sz w:val="24"/>
          <w:szCs w:val="24"/>
          <w:highlight w:val="white"/>
        </w:rPr>
        <w:t xml:space="preserve"> auxílio-doença) e permanente (antiga aposentadoria por invalidez), assim como na pensão por morte. Para os servidores públicos federais, além da idade mínima para aposentadoria, passaram a ser exigidos, no mínimo, 25 anos de contribuição, 10 anos de servi</w:t>
      </w:r>
      <w:r>
        <w:rPr>
          <w:sz w:val="24"/>
          <w:szCs w:val="24"/>
          <w:highlight w:val="white"/>
        </w:rPr>
        <w:t>ço público e 5 anos no cargo em que se dará a aposentadoria. Também foram estabelecidas regras que limitam a acumulação de benefícios.</w:t>
      </w:r>
    </w:p>
    <w:p w:rsidR="00616FC5" w:rsidRDefault="00FB7FE7">
      <w:pPr>
        <w:spacing w:before="240" w:after="240" w:line="360" w:lineRule="auto"/>
        <w:ind w:firstLine="720"/>
        <w:jc w:val="both"/>
        <w:rPr>
          <w:sz w:val="24"/>
          <w:szCs w:val="24"/>
          <w:highlight w:val="white"/>
        </w:rPr>
      </w:pPr>
      <w:r>
        <w:rPr>
          <w:sz w:val="24"/>
          <w:szCs w:val="24"/>
          <w:highlight w:val="white"/>
        </w:rPr>
        <w:t xml:space="preserve">Em suma, vimos que absolutamente todos os governos pós-constituinte adotaram medidas de contrarreforma na política previdenciária brasileira, sempre com o argumento da existência de um déficit nas contas públicas, seguindo os direcionamentos de organismos </w:t>
      </w:r>
      <w:r>
        <w:rPr>
          <w:sz w:val="24"/>
          <w:szCs w:val="24"/>
          <w:highlight w:val="white"/>
        </w:rPr>
        <w:t>financeiros internacionais. Cumpre chamar a atenção para o fato de que essas medidas, que interferem diretamente no acesso aos direitos sociais dos trabalhadores brasileiros, são frequentemente acompanhadas por uma narrativa que valoriza a autossuficiência</w:t>
      </w:r>
      <w:r>
        <w:rPr>
          <w:sz w:val="24"/>
          <w:szCs w:val="24"/>
          <w:highlight w:val="white"/>
        </w:rPr>
        <w:t xml:space="preserve"> e responsabiliza os indivíduos por seu próprio bem-estar (Jesus, 2023). Esse discurso perverso, que exalta a ética do sucesso individual, ignora as desigualdades sociais e econômicas estruturais. </w:t>
      </w:r>
    </w:p>
    <w:p w:rsidR="00616FC5" w:rsidRDefault="00FB7FE7">
      <w:pPr>
        <w:spacing w:line="360" w:lineRule="auto"/>
        <w:jc w:val="both"/>
        <w:rPr>
          <w:b/>
          <w:sz w:val="24"/>
          <w:szCs w:val="24"/>
        </w:rPr>
      </w:pPr>
      <w:r>
        <w:rPr>
          <w:b/>
          <w:sz w:val="24"/>
          <w:szCs w:val="24"/>
        </w:rPr>
        <w:t>4</w:t>
      </w:r>
      <w:r>
        <w:rPr>
          <w:b/>
          <w:sz w:val="24"/>
          <w:szCs w:val="24"/>
        </w:rPr>
        <w:tab/>
        <w:t>CONCLUSÃO</w:t>
      </w:r>
    </w:p>
    <w:p w:rsidR="00616FC5" w:rsidRDefault="00616FC5">
      <w:pPr>
        <w:spacing w:line="360" w:lineRule="auto"/>
        <w:ind w:firstLine="709"/>
        <w:jc w:val="both"/>
        <w:rPr>
          <w:sz w:val="24"/>
          <w:szCs w:val="24"/>
        </w:rPr>
      </w:pPr>
    </w:p>
    <w:p w:rsidR="00616FC5" w:rsidRDefault="00FB7FE7">
      <w:pPr>
        <w:spacing w:line="360" w:lineRule="auto"/>
        <w:ind w:firstLine="709"/>
        <w:jc w:val="both"/>
        <w:rPr>
          <w:sz w:val="24"/>
          <w:szCs w:val="24"/>
          <w:highlight w:val="white"/>
        </w:rPr>
      </w:pPr>
      <w:r>
        <w:rPr>
          <w:sz w:val="24"/>
          <w:szCs w:val="24"/>
          <w:highlight w:val="white"/>
        </w:rPr>
        <w:t>Este estudo buscou demonstrar como a financei</w:t>
      </w:r>
      <w:r>
        <w:rPr>
          <w:sz w:val="24"/>
          <w:szCs w:val="24"/>
          <w:highlight w:val="white"/>
        </w:rPr>
        <w:t>rização do fundo público, articulada à crise estrutural do capital, tem reconfigurado profundamente o papel do Estado brasileiro na efetivação dos direitos sociais. A Previdência Social, historicamente concebida como instrumento de proteção da classe traba</w:t>
      </w:r>
      <w:r>
        <w:rPr>
          <w:sz w:val="24"/>
          <w:szCs w:val="24"/>
          <w:highlight w:val="white"/>
        </w:rPr>
        <w:t>lhadora e de promoção da estabilidade social, vem sendo progressivamente subordinada à lógica da acumulação financeira, que redefine suas prioridades e restringe seu alcance (Silva, 2012).</w:t>
      </w:r>
    </w:p>
    <w:p w:rsidR="00616FC5" w:rsidRDefault="00FB7FE7">
      <w:pPr>
        <w:spacing w:before="240" w:after="240" w:line="360" w:lineRule="auto"/>
        <w:ind w:firstLine="720"/>
        <w:jc w:val="both"/>
        <w:rPr>
          <w:sz w:val="24"/>
          <w:szCs w:val="24"/>
          <w:highlight w:val="white"/>
        </w:rPr>
      </w:pPr>
      <w:r>
        <w:rPr>
          <w:sz w:val="24"/>
          <w:szCs w:val="24"/>
          <w:highlight w:val="white"/>
        </w:rPr>
        <w:lastRenderedPageBreak/>
        <w:t>Nesse sentido, evidencia-se que a apropriação dos recursos da segur</w:t>
      </w:r>
      <w:r>
        <w:rPr>
          <w:sz w:val="24"/>
          <w:szCs w:val="24"/>
          <w:highlight w:val="white"/>
        </w:rPr>
        <w:t>idade social por instrumentos como a Desvinculação das Receitas da União (DRU), o teto de gastos e sucessivas contrarreformas expressa um movimento mais amplo de subordinação do fundo público aos interesses do capital. A Previdência Social, tem sido alvo s</w:t>
      </w:r>
      <w:r>
        <w:rPr>
          <w:sz w:val="24"/>
          <w:szCs w:val="24"/>
          <w:highlight w:val="white"/>
        </w:rPr>
        <w:t>istemático de políticas de ajuste que fragilizam seu caráter público e solidário, reafirmando a centralidade do fundo público na engrenagem de reprodução do capital em tempos de crise.</w:t>
      </w:r>
    </w:p>
    <w:p w:rsidR="00616FC5" w:rsidRDefault="00FB7FE7">
      <w:pPr>
        <w:spacing w:before="240" w:after="240" w:line="360" w:lineRule="auto"/>
        <w:ind w:firstLine="720"/>
        <w:jc w:val="both"/>
        <w:rPr>
          <w:sz w:val="24"/>
          <w:szCs w:val="24"/>
          <w:highlight w:val="white"/>
        </w:rPr>
      </w:pPr>
      <w:r>
        <w:rPr>
          <w:sz w:val="24"/>
          <w:szCs w:val="24"/>
          <w:highlight w:val="white"/>
        </w:rPr>
        <w:t>Diante desse cenário, impõem-se novos questionamentos sobre os caminhos</w:t>
      </w:r>
      <w:r>
        <w:rPr>
          <w:sz w:val="24"/>
          <w:szCs w:val="24"/>
          <w:highlight w:val="white"/>
        </w:rPr>
        <w:t xml:space="preserve"> de resistência e reconstrução de políticas de seguridade social que reafirmem os princípios constitucionais de universalidade, solidariedade e equidade. Fortalecer o papel do Estado como garantidor dos direitos sociais é tarefa urgente frente aos desafios</w:t>
      </w:r>
      <w:r>
        <w:rPr>
          <w:sz w:val="24"/>
          <w:szCs w:val="24"/>
          <w:highlight w:val="white"/>
        </w:rPr>
        <w:t xml:space="preserve"> colocados pelo neoliberalismo e pela hegemonia das finanças na condução da política pública.</w:t>
      </w:r>
    </w:p>
    <w:p w:rsidR="00616FC5" w:rsidRDefault="00FB7FE7">
      <w:pPr>
        <w:spacing w:line="360" w:lineRule="auto"/>
        <w:jc w:val="center"/>
        <w:rPr>
          <w:b/>
          <w:sz w:val="24"/>
          <w:szCs w:val="24"/>
        </w:rPr>
      </w:pPr>
      <w:r>
        <w:rPr>
          <w:b/>
          <w:sz w:val="24"/>
          <w:szCs w:val="24"/>
        </w:rPr>
        <w:t xml:space="preserve">REFERÊNCIAS </w:t>
      </w:r>
    </w:p>
    <w:p w:rsidR="00616FC5" w:rsidRDefault="00616FC5">
      <w:pPr>
        <w:spacing w:line="360" w:lineRule="auto"/>
        <w:jc w:val="center"/>
        <w:rPr>
          <w:b/>
          <w:sz w:val="24"/>
          <w:szCs w:val="24"/>
        </w:rPr>
      </w:pPr>
    </w:p>
    <w:p w:rsidR="00616FC5" w:rsidRDefault="00FB7FE7">
      <w:pPr>
        <w:spacing w:line="240" w:lineRule="auto"/>
        <w:jc w:val="both"/>
        <w:rPr>
          <w:sz w:val="24"/>
          <w:szCs w:val="24"/>
        </w:rPr>
      </w:pPr>
      <w:r>
        <w:rPr>
          <w:sz w:val="24"/>
          <w:szCs w:val="24"/>
        </w:rPr>
        <w:t xml:space="preserve">BEHRING, Elaine Rossetti. </w:t>
      </w:r>
      <w:r>
        <w:rPr>
          <w:b/>
          <w:sz w:val="24"/>
          <w:szCs w:val="24"/>
        </w:rPr>
        <w:t>Brasil em contra-reforma</w:t>
      </w:r>
      <w:r>
        <w:rPr>
          <w:sz w:val="24"/>
          <w:szCs w:val="24"/>
        </w:rPr>
        <w:t xml:space="preserve">: desestruturação do Estado e perda de direitos. São Paulo: Cortez, 2003. </w:t>
      </w:r>
    </w:p>
    <w:p w:rsidR="00616FC5" w:rsidRDefault="00FB7FE7">
      <w:pPr>
        <w:spacing w:before="240" w:after="240" w:line="240" w:lineRule="auto"/>
        <w:jc w:val="both"/>
        <w:rPr>
          <w:sz w:val="24"/>
          <w:szCs w:val="24"/>
        </w:rPr>
      </w:pPr>
      <w:r>
        <w:rPr>
          <w:sz w:val="24"/>
          <w:szCs w:val="24"/>
        </w:rPr>
        <w:t>_________, Elaine Rosse</w:t>
      </w:r>
      <w:r>
        <w:rPr>
          <w:sz w:val="24"/>
          <w:szCs w:val="24"/>
        </w:rPr>
        <w:t xml:space="preserve">tti; BOSCHETTI, Ivanete. </w:t>
      </w:r>
      <w:r>
        <w:rPr>
          <w:b/>
          <w:sz w:val="24"/>
          <w:szCs w:val="24"/>
        </w:rPr>
        <w:t>Política social: fundamentos e história</w:t>
      </w:r>
      <w:r>
        <w:rPr>
          <w:sz w:val="24"/>
          <w:szCs w:val="24"/>
        </w:rPr>
        <w:t>. São Paulo: Cortez, 2007.</w:t>
      </w:r>
    </w:p>
    <w:p w:rsidR="00616FC5" w:rsidRDefault="00FB7FE7">
      <w:pPr>
        <w:spacing w:line="240" w:lineRule="auto"/>
        <w:jc w:val="both"/>
        <w:rPr>
          <w:sz w:val="24"/>
          <w:szCs w:val="24"/>
        </w:rPr>
      </w:pPr>
      <w:r>
        <w:rPr>
          <w:sz w:val="24"/>
          <w:szCs w:val="24"/>
        </w:rPr>
        <w:t>___________;</w:t>
      </w:r>
      <w:r>
        <w:rPr>
          <w:b/>
          <w:sz w:val="24"/>
          <w:szCs w:val="24"/>
        </w:rPr>
        <w:t xml:space="preserve"> Fundo público, valor e política social</w:t>
      </w:r>
      <w:r>
        <w:rPr>
          <w:sz w:val="24"/>
          <w:szCs w:val="24"/>
        </w:rPr>
        <w:t>.1ed. São Paulo: Cortez Editora, 2021.</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BOSCHETTI, Ivanete;</w:t>
      </w:r>
      <w:r>
        <w:rPr>
          <w:b/>
          <w:sz w:val="24"/>
          <w:szCs w:val="24"/>
        </w:rPr>
        <w:t xml:space="preserve"> Assistência social no Brasil</w:t>
      </w:r>
      <w:r>
        <w:rPr>
          <w:sz w:val="24"/>
          <w:szCs w:val="24"/>
        </w:rPr>
        <w:t>: um direito entre origina</w:t>
      </w:r>
      <w:r>
        <w:rPr>
          <w:sz w:val="24"/>
          <w:szCs w:val="24"/>
        </w:rPr>
        <w:t xml:space="preserve">lidade e conservadorismo. 2. ed. brasília, 2003. </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___________;</w:t>
      </w:r>
      <w:r>
        <w:rPr>
          <w:b/>
          <w:sz w:val="24"/>
          <w:szCs w:val="24"/>
        </w:rPr>
        <w:t xml:space="preserve"> </w:t>
      </w:r>
      <w:r>
        <w:rPr>
          <w:sz w:val="24"/>
          <w:szCs w:val="24"/>
        </w:rPr>
        <w:t xml:space="preserve">A política de seguridade social no Brasil. In: </w:t>
      </w:r>
      <w:r>
        <w:rPr>
          <w:b/>
          <w:sz w:val="24"/>
          <w:szCs w:val="24"/>
        </w:rPr>
        <w:t>Serviço Social: Direitos Sociais e Competências Profissionais.</w:t>
      </w:r>
      <w:r>
        <w:rPr>
          <w:sz w:val="24"/>
          <w:szCs w:val="24"/>
        </w:rPr>
        <w:t xml:space="preserve"> Brasília: CFESS E ABEPSS, 2009.</w:t>
      </w:r>
    </w:p>
    <w:p w:rsidR="00616FC5" w:rsidRDefault="00FB7FE7">
      <w:pPr>
        <w:spacing w:before="240" w:after="240" w:line="360" w:lineRule="auto"/>
        <w:rPr>
          <w:sz w:val="24"/>
          <w:szCs w:val="24"/>
          <w:highlight w:val="white"/>
        </w:rPr>
      </w:pPr>
      <w:r>
        <w:rPr>
          <w:sz w:val="24"/>
          <w:szCs w:val="24"/>
          <w:highlight w:val="white"/>
        </w:rPr>
        <w:t xml:space="preserve">___________. </w:t>
      </w:r>
      <w:r>
        <w:rPr>
          <w:b/>
          <w:sz w:val="24"/>
          <w:szCs w:val="24"/>
          <w:highlight w:val="white"/>
        </w:rPr>
        <w:t>Política Social: Fundamentos e História</w:t>
      </w:r>
      <w:r>
        <w:rPr>
          <w:sz w:val="24"/>
          <w:szCs w:val="24"/>
          <w:highlight w:val="white"/>
        </w:rPr>
        <w:t>. 9 º ed. São Paulo: Cortez, 2011.</w:t>
      </w:r>
    </w:p>
    <w:p w:rsidR="00616FC5" w:rsidRDefault="00FB7FE7">
      <w:pPr>
        <w:spacing w:line="240" w:lineRule="auto"/>
        <w:jc w:val="both"/>
        <w:rPr>
          <w:sz w:val="24"/>
          <w:szCs w:val="24"/>
        </w:rPr>
      </w:pPr>
      <w:r>
        <w:rPr>
          <w:sz w:val="24"/>
          <w:szCs w:val="24"/>
        </w:rPr>
        <w:lastRenderedPageBreak/>
        <w:t xml:space="preserve">BRASIL. </w:t>
      </w:r>
      <w:r>
        <w:rPr>
          <w:b/>
          <w:sz w:val="24"/>
          <w:szCs w:val="24"/>
        </w:rPr>
        <w:t>Constituição da República Federativa do Brasil de 1988.</w:t>
      </w:r>
      <w:r>
        <w:rPr>
          <w:sz w:val="24"/>
          <w:szCs w:val="24"/>
        </w:rPr>
        <w:t xml:space="preserve"> Brasília: Senado Federal, 5 out. 1988.</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 xml:space="preserve">___________. </w:t>
      </w:r>
      <w:r>
        <w:rPr>
          <w:b/>
          <w:sz w:val="24"/>
          <w:szCs w:val="24"/>
        </w:rPr>
        <w:t>Emenda Constitucional no 20</w:t>
      </w:r>
      <w:r>
        <w:rPr>
          <w:sz w:val="24"/>
          <w:szCs w:val="24"/>
        </w:rPr>
        <w:t xml:space="preserve">, de 15 de dezembro de 1998. Modifica </w:t>
      </w:r>
      <w:r>
        <w:rPr>
          <w:sz w:val="24"/>
          <w:szCs w:val="24"/>
        </w:rPr>
        <w:t>o sistema de previdência social, estabelece normas de transição e dá outras providências. Diário Oficial da União, Brasília, 16 dez. 1998.</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 xml:space="preserve">___________. </w:t>
      </w:r>
      <w:r>
        <w:rPr>
          <w:b/>
          <w:sz w:val="24"/>
          <w:szCs w:val="24"/>
        </w:rPr>
        <w:t>Emenda Constitucional no 41</w:t>
      </w:r>
      <w:r>
        <w:rPr>
          <w:sz w:val="24"/>
          <w:szCs w:val="24"/>
        </w:rPr>
        <w:t>, de 19 de dezembro de 2003. Modifica os arts. 37, 40, 42, 48, 96, 149 e 201</w:t>
      </w:r>
      <w:r>
        <w:rPr>
          <w:sz w:val="24"/>
          <w:szCs w:val="24"/>
        </w:rPr>
        <w:t xml:space="preserve"> da Constituição Federal, revoga o inciso IX do § 3o do art. 142 da Constituição Federal e dispositivos da Emenda Constitucional no 20, de 15 de dezembro de 1998, e dá outras providências. Diário Oficial da União, Brasília, 31 dez. 2003.</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 xml:space="preserve">_______. </w:t>
      </w:r>
      <w:r>
        <w:rPr>
          <w:b/>
          <w:sz w:val="24"/>
          <w:szCs w:val="24"/>
        </w:rPr>
        <w:t>Lei no 1</w:t>
      </w:r>
      <w:r>
        <w:rPr>
          <w:b/>
          <w:sz w:val="24"/>
          <w:szCs w:val="24"/>
        </w:rPr>
        <w:t>2.618, de 30 de abril de 2012.</w:t>
      </w:r>
      <w:r>
        <w:rPr>
          <w:sz w:val="24"/>
          <w:szCs w:val="24"/>
        </w:rPr>
        <w:t xml:space="preserve"> Institui o regime de previdência complementar para os servidores públicos federais titulares de cargo efetivo, inclusive os membros dos órgãos que menciona e dá outras providências. Diário Oficial da União, Brasília, 2 maio 2</w:t>
      </w:r>
      <w:r>
        <w:rPr>
          <w:sz w:val="24"/>
          <w:szCs w:val="24"/>
        </w:rPr>
        <w:t>012.</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 xml:space="preserve">_______. </w:t>
      </w:r>
      <w:r>
        <w:rPr>
          <w:b/>
          <w:sz w:val="24"/>
          <w:szCs w:val="24"/>
        </w:rPr>
        <w:t>Lei no 13.135, de 17 de junho de 2015</w:t>
      </w:r>
      <w:r>
        <w:rPr>
          <w:sz w:val="24"/>
          <w:szCs w:val="24"/>
        </w:rPr>
        <w:t>. Altera as Leis no 8.213, de 24 de julho de 1991, no 10.876, de 2 de junho de 2004, no 8.112, de 11 de dezembro de 1990, e no 10.666, de 8 de maio de 2003, e dá outras providências. Diário Oficial da Uni</w:t>
      </w:r>
      <w:r>
        <w:rPr>
          <w:sz w:val="24"/>
          <w:szCs w:val="24"/>
        </w:rPr>
        <w:t>ão, Brasília, 18 jun. 2015.</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 xml:space="preserve">______. </w:t>
      </w:r>
      <w:r>
        <w:rPr>
          <w:b/>
          <w:sz w:val="24"/>
          <w:szCs w:val="24"/>
        </w:rPr>
        <w:t>Lei no 13.183, de 4 de novembro de 2015.</w:t>
      </w:r>
      <w:r>
        <w:rPr>
          <w:sz w:val="24"/>
          <w:szCs w:val="24"/>
        </w:rPr>
        <w:t xml:space="preserve"> Altera as Leis no 8.212, de 24 de julho de 1991, e 8.213, de 24 de julho de 1991, para tratar da associação do segurado especial em cooperativa de crédito rural e, ainda essa últ</w:t>
      </w:r>
      <w:r>
        <w:rPr>
          <w:sz w:val="24"/>
          <w:szCs w:val="24"/>
        </w:rPr>
        <w:t>ima, para atualizar o rol de dependentes, estabelecer regra de não incidência do fator previdenciário, regras de pensão por morte e de empréstimo consignado; e dá outras providências. Diário Oficial da União, Brasília, 5 nov. 2015.</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 xml:space="preserve">______. </w:t>
      </w:r>
      <w:r>
        <w:rPr>
          <w:b/>
          <w:sz w:val="24"/>
          <w:szCs w:val="24"/>
        </w:rPr>
        <w:t>Emenda Constitu</w:t>
      </w:r>
      <w:r>
        <w:rPr>
          <w:b/>
          <w:sz w:val="24"/>
          <w:szCs w:val="24"/>
        </w:rPr>
        <w:t>cional nº 103, de 12 de novembro de 2019.</w:t>
      </w:r>
      <w:r>
        <w:rPr>
          <w:sz w:val="24"/>
          <w:szCs w:val="24"/>
        </w:rPr>
        <w:t xml:space="preserve"> Altera o sistema de previdência social e estabelece regras de transição e disposições transitórias. Brasília, DF: Congresso Nacional, 2019. </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 xml:space="preserve">CHESNAIS, François. </w:t>
      </w:r>
      <w:r>
        <w:rPr>
          <w:b/>
          <w:sz w:val="24"/>
          <w:szCs w:val="24"/>
        </w:rPr>
        <w:t>Mundialização: o capital financeiro no comando.</w:t>
      </w:r>
      <w:r>
        <w:rPr>
          <w:sz w:val="24"/>
          <w:szCs w:val="24"/>
        </w:rPr>
        <w:t xml:space="preserve"> Outu</w:t>
      </w:r>
      <w:r>
        <w:rPr>
          <w:sz w:val="24"/>
          <w:szCs w:val="24"/>
        </w:rPr>
        <w:t>bro, n.5,fev.2001</w:t>
      </w:r>
    </w:p>
    <w:p w:rsidR="00616FC5" w:rsidRDefault="00616FC5">
      <w:pPr>
        <w:spacing w:line="240" w:lineRule="auto"/>
        <w:jc w:val="both"/>
        <w:rPr>
          <w:sz w:val="24"/>
          <w:szCs w:val="24"/>
        </w:rPr>
      </w:pPr>
    </w:p>
    <w:p w:rsidR="00616FC5" w:rsidRDefault="00FB7FE7">
      <w:pPr>
        <w:spacing w:after="160" w:line="240" w:lineRule="auto"/>
        <w:jc w:val="both"/>
        <w:rPr>
          <w:sz w:val="24"/>
          <w:szCs w:val="24"/>
        </w:rPr>
      </w:pPr>
      <w:bookmarkStart w:id="3" w:name="_heading=h.bs59c1jwn4pm" w:colFirst="0" w:colLast="0"/>
      <w:bookmarkEnd w:id="3"/>
      <w:r>
        <w:rPr>
          <w:sz w:val="24"/>
          <w:szCs w:val="24"/>
        </w:rPr>
        <w:t>GRANEMANN, Sara. Fundos de pensão e a metamorfose do “salário em capital”</w:t>
      </w:r>
      <w:r>
        <w:rPr>
          <w:b/>
          <w:sz w:val="24"/>
          <w:szCs w:val="24"/>
        </w:rPr>
        <w:t>.</w:t>
      </w:r>
      <w:r>
        <w:rPr>
          <w:sz w:val="24"/>
          <w:szCs w:val="24"/>
        </w:rPr>
        <w:t xml:space="preserve"> In: SALVADOR, Evilásio et al. (Org). </w:t>
      </w:r>
      <w:r>
        <w:rPr>
          <w:b/>
          <w:sz w:val="24"/>
          <w:szCs w:val="24"/>
        </w:rPr>
        <w:t>Financeirização, fundo público e política social.</w:t>
      </w:r>
      <w:r>
        <w:rPr>
          <w:sz w:val="24"/>
          <w:szCs w:val="24"/>
        </w:rPr>
        <w:t xml:space="preserve"> São Paulo: Cortez, 2012.</w:t>
      </w:r>
    </w:p>
    <w:p w:rsidR="00616FC5" w:rsidRDefault="00FB7FE7">
      <w:pPr>
        <w:spacing w:after="160" w:line="240" w:lineRule="auto"/>
        <w:jc w:val="both"/>
        <w:rPr>
          <w:sz w:val="24"/>
          <w:szCs w:val="24"/>
        </w:rPr>
      </w:pPr>
      <w:bookmarkStart w:id="4" w:name="_heading=h.wfaa78xangno" w:colFirst="0" w:colLast="0"/>
      <w:bookmarkEnd w:id="4"/>
      <w:r>
        <w:rPr>
          <w:sz w:val="24"/>
          <w:szCs w:val="24"/>
        </w:rPr>
        <w:lastRenderedPageBreak/>
        <w:t>JESUS, Júlio Cesar Lopes de.</w:t>
      </w:r>
      <w:r>
        <w:rPr>
          <w:b/>
          <w:sz w:val="24"/>
          <w:szCs w:val="24"/>
        </w:rPr>
        <w:t xml:space="preserve"> O Serviço Social na previdência social brasileira: As ofensivas do capital e as resistências coletivas</w:t>
      </w:r>
      <w:r>
        <w:rPr>
          <w:sz w:val="24"/>
          <w:szCs w:val="24"/>
        </w:rPr>
        <w:t>. São Paulo. Editora Dialética, 2023.</w:t>
      </w:r>
    </w:p>
    <w:p w:rsidR="00616FC5" w:rsidRDefault="00FB7FE7">
      <w:pPr>
        <w:spacing w:line="240" w:lineRule="auto"/>
        <w:jc w:val="both"/>
        <w:rPr>
          <w:sz w:val="24"/>
          <w:szCs w:val="24"/>
        </w:rPr>
      </w:pPr>
      <w:r>
        <w:rPr>
          <w:sz w:val="24"/>
          <w:szCs w:val="24"/>
        </w:rPr>
        <w:t xml:space="preserve">MALLOY, James. M. </w:t>
      </w:r>
      <w:r>
        <w:rPr>
          <w:b/>
          <w:sz w:val="24"/>
          <w:szCs w:val="24"/>
        </w:rPr>
        <w:t>Política de Previdência Social no Brasil.</w:t>
      </w:r>
      <w:r>
        <w:rPr>
          <w:sz w:val="24"/>
          <w:szCs w:val="24"/>
        </w:rPr>
        <w:t xml:space="preserve"> Rio de Janeiro: Graal, 1986.</w:t>
      </w:r>
    </w:p>
    <w:p w:rsidR="00616FC5" w:rsidRDefault="00FB7FE7">
      <w:pPr>
        <w:spacing w:before="240" w:after="240" w:line="240" w:lineRule="auto"/>
        <w:jc w:val="both"/>
        <w:rPr>
          <w:sz w:val="24"/>
          <w:szCs w:val="24"/>
        </w:rPr>
      </w:pPr>
      <w:r>
        <w:rPr>
          <w:sz w:val="24"/>
          <w:szCs w:val="24"/>
        </w:rPr>
        <w:t>_________, Evilásio; BOSCH</w:t>
      </w:r>
      <w:r>
        <w:rPr>
          <w:sz w:val="24"/>
          <w:szCs w:val="24"/>
        </w:rPr>
        <w:t xml:space="preserve">ETTI, Ivanete. Orçamento da Seguridade Social e Política Econômica: perversa alquimia. In: </w:t>
      </w:r>
      <w:r>
        <w:rPr>
          <w:b/>
          <w:sz w:val="24"/>
          <w:szCs w:val="24"/>
        </w:rPr>
        <w:t>Revista Serviço Social e Sociedade</w:t>
      </w:r>
      <w:r>
        <w:rPr>
          <w:sz w:val="24"/>
          <w:szCs w:val="24"/>
        </w:rPr>
        <w:t>, n°87. São Paulo: Cortez 2006.</w:t>
      </w:r>
    </w:p>
    <w:p w:rsidR="00616FC5" w:rsidRDefault="00FB7FE7">
      <w:pPr>
        <w:spacing w:line="240" w:lineRule="auto"/>
        <w:jc w:val="both"/>
        <w:rPr>
          <w:sz w:val="24"/>
          <w:szCs w:val="24"/>
        </w:rPr>
      </w:pPr>
      <w:r>
        <w:rPr>
          <w:sz w:val="24"/>
          <w:szCs w:val="24"/>
        </w:rPr>
        <w:t xml:space="preserve">_________, Evilasio. </w:t>
      </w:r>
      <w:r>
        <w:rPr>
          <w:b/>
          <w:sz w:val="24"/>
          <w:szCs w:val="24"/>
        </w:rPr>
        <w:t>Fundo público e políticas sociais na crise do capitalismo</w:t>
      </w:r>
      <w:r>
        <w:rPr>
          <w:sz w:val="24"/>
          <w:szCs w:val="24"/>
        </w:rPr>
        <w:t xml:space="preserve">. São Paulo: Cortez, </w:t>
      </w:r>
      <w:r>
        <w:rPr>
          <w:sz w:val="24"/>
          <w:szCs w:val="24"/>
        </w:rPr>
        <w:t>2010</w:t>
      </w:r>
    </w:p>
    <w:p w:rsidR="00616FC5" w:rsidRDefault="00616FC5">
      <w:pPr>
        <w:spacing w:line="240" w:lineRule="auto"/>
        <w:jc w:val="both"/>
        <w:rPr>
          <w:sz w:val="24"/>
          <w:szCs w:val="24"/>
        </w:rPr>
      </w:pPr>
    </w:p>
    <w:p w:rsidR="00616FC5" w:rsidRDefault="00FB7FE7">
      <w:pPr>
        <w:spacing w:line="240" w:lineRule="auto"/>
        <w:jc w:val="both"/>
        <w:rPr>
          <w:sz w:val="24"/>
          <w:szCs w:val="24"/>
        </w:rPr>
      </w:pPr>
      <w:r>
        <w:rPr>
          <w:sz w:val="24"/>
          <w:szCs w:val="24"/>
        </w:rPr>
        <w:t xml:space="preserve">__________, Evilársio. </w:t>
      </w:r>
      <w:r>
        <w:rPr>
          <w:b/>
          <w:sz w:val="24"/>
          <w:szCs w:val="24"/>
        </w:rPr>
        <w:t>O Brasil privatizado: balanço de uma política de desmonte do Estado e de desestruturação da economia.</w:t>
      </w:r>
      <w:r>
        <w:rPr>
          <w:sz w:val="24"/>
          <w:szCs w:val="24"/>
        </w:rPr>
        <w:t xml:space="preserve"> São Paulo: Boitempo, 2006.</w:t>
      </w:r>
    </w:p>
    <w:p w:rsidR="00616FC5" w:rsidRDefault="00FB7FE7">
      <w:pPr>
        <w:spacing w:before="240" w:after="240" w:line="240" w:lineRule="auto"/>
        <w:rPr>
          <w:sz w:val="24"/>
          <w:szCs w:val="24"/>
        </w:rPr>
      </w:pPr>
      <w:r>
        <w:rPr>
          <w:sz w:val="24"/>
          <w:szCs w:val="24"/>
        </w:rPr>
        <w:t xml:space="preserve">SILVA, Maria Lúcia Lopes da. </w:t>
      </w:r>
      <w:r>
        <w:rPr>
          <w:b/>
          <w:sz w:val="24"/>
          <w:szCs w:val="24"/>
        </w:rPr>
        <w:t>Previdência Social no Brasil</w:t>
      </w:r>
      <w:r>
        <w:rPr>
          <w:sz w:val="24"/>
          <w:szCs w:val="24"/>
        </w:rPr>
        <w:t>: (des) estruturação do trabalho e condições para universalização. São Paulo: Cortez, 2012.</w:t>
      </w:r>
    </w:p>
    <w:p w:rsidR="00616FC5" w:rsidRDefault="00FB7FE7">
      <w:pPr>
        <w:spacing w:before="240" w:after="240" w:line="240" w:lineRule="auto"/>
        <w:jc w:val="both"/>
        <w:rPr>
          <w:sz w:val="24"/>
          <w:szCs w:val="24"/>
        </w:rPr>
      </w:pPr>
      <w:r>
        <w:rPr>
          <w:sz w:val="24"/>
          <w:szCs w:val="24"/>
        </w:rPr>
        <w:t xml:space="preserve">_________.  </w:t>
      </w:r>
      <w:r>
        <w:rPr>
          <w:b/>
          <w:sz w:val="24"/>
          <w:szCs w:val="24"/>
        </w:rPr>
        <w:t>Contrarreforma da previdência social sob o comando do capital financeiro</w:t>
      </w:r>
      <w:r>
        <w:rPr>
          <w:sz w:val="24"/>
          <w:szCs w:val="24"/>
        </w:rPr>
        <w:t>. In: Serviço Social &amp; Sociedade, São Paulo, nº 131, p.130-154. 2018.</w:t>
      </w:r>
    </w:p>
    <w:p w:rsidR="00616FC5" w:rsidRDefault="00616FC5">
      <w:pPr>
        <w:spacing w:line="240" w:lineRule="auto"/>
        <w:jc w:val="both"/>
        <w:rPr>
          <w:sz w:val="24"/>
          <w:szCs w:val="24"/>
        </w:rPr>
      </w:pPr>
    </w:p>
    <w:p w:rsidR="00616FC5" w:rsidRDefault="00616FC5">
      <w:pPr>
        <w:spacing w:after="200"/>
        <w:jc w:val="both"/>
        <w:rPr>
          <w:rFonts w:ascii="Calibri" w:eastAsia="Calibri" w:hAnsi="Calibri" w:cs="Calibri"/>
          <w:sz w:val="24"/>
          <w:szCs w:val="24"/>
        </w:rPr>
      </w:pPr>
    </w:p>
    <w:sectPr w:rsidR="00616FC5">
      <w:headerReference w:type="default" r:id="rId7"/>
      <w:foot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FE7" w:rsidRDefault="00FB7FE7">
      <w:pPr>
        <w:spacing w:line="240" w:lineRule="auto"/>
      </w:pPr>
      <w:r>
        <w:separator/>
      </w:r>
    </w:p>
  </w:endnote>
  <w:endnote w:type="continuationSeparator" w:id="0">
    <w:p w:rsidR="00FB7FE7" w:rsidRDefault="00FB7F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FC5" w:rsidRDefault="00616FC5">
    <w:pPr>
      <w:pBdr>
        <w:top w:val="nil"/>
        <w:left w:val="nil"/>
        <w:bottom w:val="nil"/>
        <w:right w:val="nil"/>
        <w:between w:val="nil"/>
      </w:pBdr>
      <w:tabs>
        <w:tab w:val="center" w:pos="4252"/>
        <w:tab w:val="right" w:pos="8504"/>
      </w:tabs>
      <w:spacing w:line="240" w:lineRule="auto"/>
      <w:rPr>
        <w:color w:val="000000"/>
        <w:sz w:val="20"/>
        <w:szCs w:val="20"/>
      </w:rPr>
    </w:pPr>
  </w:p>
  <w:p w:rsidR="00616FC5" w:rsidRDefault="00616FC5">
    <w:pPr>
      <w:pBdr>
        <w:top w:val="nil"/>
        <w:left w:val="nil"/>
        <w:bottom w:val="nil"/>
        <w:right w:val="nil"/>
        <w:between w:val="nil"/>
      </w:pBdr>
      <w:tabs>
        <w:tab w:val="center" w:pos="4252"/>
        <w:tab w:val="right" w:pos="8504"/>
      </w:tabs>
      <w:spacing w:line="240" w:lineRule="auto"/>
      <w:rPr>
        <w:color w:val="000000"/>
      </w:rPr>
    </w:pPr>
  </w:p>
  <w:p w:rsidR="00616FC5" w:rsidRDefault="00616FC5">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FE7" w:rsidRDefault="00FB7FE7">
      <w:pPr>
        <w:spacing w:line="240" w:lineRule="auto"/>
      </w:pPr>
      <w:r>
        <w:separator/>
      </w:r>
    </w:p>
  </w:footnote>
  <w:footnote w:type="continuationSeparator" w:id="0">
    <w:p w:rsidR="00FB7FE7" w:rsidRDefault="00FB7FE7">
      <w:pPr>
        <w:spacing w:line="240" w:lineRule="auto"/>
      </w:pPr>
      <w:r>
        <w:continuationSeparator/>
      </w:r>
    </w:p>
  </w:footnote>
  <w:footnote w:id="1">
    <w:p w:rsidR="00616FC5" w:rsidRDefault="00FB7FE7">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Mestranda pelo programa de Política Social da Universidade Federal do Espírito Santo e trabalhadora do Instituto Nacional do Seguro Social - INSS. Orientanda da  professora Dra. Jeane And</w:t>
      </w:r>
      <w:r>
        <w:rPr>
          <w:rFonts w:ascii="Times New Roman" w:eastAsia="Times New Roman" w:hAnsi="Times New Roman" w:cs="Times New Roman"/>
          <w:sz w:val="20"/>
          <w:szCs w:val="20"/>
        </w:rPr>
        <w:t xml:space="preserve">réia Ferraz Silva. </w:t>
      </w:r>
      <w:hyperlink r:id="rId1">
        <w:r>
          <w:rPr>
            <w:rFonts w:ascii="Times New Roman" w:eastAsia="Times New Roman" w:hAnsi="Times New Roman" w:cs="Times New Roman"/>
            <w:color w:val="1155CC"/>
            <w:sz w:val="20"/>
            <w:szCs w:val="20"/>
            <w:u w:val="single"/>
          </w:rPr>
          <w:t>tatianaccavati@gmail.com</w:t>
        </w:r>
      </w:hyperlink>
    </w:p>
    <w:p w:rsidR="00616FC5" w:rsidRDefault="00616FC5">
      <w:pPr>
        <w:spacing w:line="240" w:lineRule="auto"/>
        <w:rPr>
          <w:rFonts w:ascii="Times New Roman" w:eastAsia="Times New Roman" w:hAnsi="Times New Roman" w:cs="Times New Roman"/>
          <w:sz w:val="20"/>
          <w:szCs w:val="20"/>
        </w:rPr>
      </w:pPr>
    </w:p>
    <w:p w:rsidR="00616FC5" w:rsidRDefault="00616FC5">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FC5" w:rsidRDefault="00FB7FE7">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FC5"/>
    <w:rsid w:val="00616FC5"/>
    <w:rsid w:val="009D257C"/>
    <w:rsid w:val="00FB7F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E22FC-743D-483D-B9B5-5C2D0CAD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tatianaccavati@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t1IFXWvOgbLmIjaI4x3SBbYWw==">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3390</Words>
  <Characters>18307</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Tatiana</cp:lastModifiedBy>
  <cp:revision>2</cp:revision>
  <dcterms:created xsi:type="dcterms:W3CDTF">2025-07-04T17:56:00Z</dcterms:created>
  <dcterms:modified xsi:type="dcterms:W3CDTF">2025-07-04T17:56:00Z</dcterms:modified>
</cp:coreProperties>
</file>