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B15" w:rsidRDefault="006B0C35">
      <w:pPr>
        <w:spacing w:line="360" w:lineRule="auto"/>
        <w:jc w:val="center"/>
        <w:rPr>
          <w:b/>
          <w:sz w:val="24"/>
          <w:szCs w:val="24"/>
        </w:rPr>
      </w:pPr>
      <w:r>
        <w:rPr>
          <w:b/>
          <w:sz w:val="24"/>
          <w:szCs w:val="24"/>
        </w:rPr>
        <w:t>O ESTADO DA ARTE:  UMA ANÁLISE SOBRE A EDUCAÇÃO DO CAMPO NO ESTADO DO MARANHÃO</w:t>
      </w:r>
    </w:p>
    <w:p w:rsidR="00CB7B15" w:rsidRDefault="00CB7B15">
      <w:pPr>
        <w:spacing w:line="360" w:lineRule="auto"/>
        <w:jc w:val="center"/>
        <w:rPr>
          <w:b/>
          <w:sz w:val="24"/>
          <w:szCs w:val="24"/>
        </w:rPr>
      </w:pPr>
    </w:p>
    <w:p w:rsidR="00CB7B15" w:rsidRDefault="006B0C35">
      <w:pPr>
        <w:spacing w:line="240" w:lineRule="auto"/>
        <w:jc w:val="right"/>
        <w:rPr>
          <w:sz w:val="24"/>
          <w:szCs w:val="24"/>
        </w:rPr>
      </w:pPr>
      <w:r>
        <w:rPr>
          <w:sz w:val="24"/>
          <w:szCs w:val="24"/>
        </w:rPr>
        <w:t>Diana Costa Diniz</w:t>
      </w:r>
      <w:r w:rsidR="00FB04AD">
        <w:rPr>
          <w:rStyle w:val="Refdenotaderodap"/>
          <w:sz w:val="24"/>
          <w:szCs w:val="24"/>
        </w:rPr>
        <w:footnoteReference w:id="1"/>
      </w:r>
    </w:p>
    <w:p w:rsidR="00CB7B15" w:rsidRDefault="006B0C35">
      <w:pPr>
        <w:spacing w:line="240" w:lineRule="auto"/>
        <w:jc w:val="right"/>
        <w:rPr>
          <w:sz w:val="24"/>
          <w:szCs w:val="24"/>
        </w:rPr>
      </w:pPr>
      <w:r>
        <w:rPr>
          <w:sz w:val="24"/>
          <w:szCs w:val="24"/>
        </w:rPr>
        <w:t>Erica dos Santos Barros</w:t>
      </w:r>
      <w:r w:rsidR="00FB04AD">
        <w:rPr>
          <w:rStyle w:val="Refdenotaderodap"/>
          <w:sz w:val="24"/>
          <w:szCs w:val="24"/>
        </w:rPr>
        <w:footnoteReference w:id="2"/>
      </w:r>
    </w:p>
    <w:p w:rsidR="00CB7B15" w:rsidRDefault="006B0C35">
      <w:pPr>
        <w:spacing w:line="240" w:lineRule="auto"/>
        <w:jc w:val="right"/>
        <w:rPr>
          <w:sz w:val="24"/>
          <w:szCs w:val="24"/>
        </w:rPr>
      </w:pPr>
      <w:r>
        <w:rPr>
          <w:sz w:val="24"/>
          <w:szCs w:val="24"/>
        </w:rPr>
        <w:t>Ane Danielle da Silva Costa</w:t>
      </w:r>
      <w:r w:rsidR="00FB04AD">
        <w:rPr>
          <w:rStyle w:val="Refdenotaderodap"/>
          <w:sz w:val="24"/>
          <w:szCs w:val="24"/>
        </w:rPr>
        <w:footnoteReference w:id="3"/>
      </w:r>
    </w:p>
    <w:p w:rsidR="00CB7B15" w:rsidRDefault="006B0C35">
      <w:pPr>
        <w:spacing w:line="240" w:lineRule="auto"/>
        <w:jc w:val="right"/>
        <w:rPr>
          <w:sz w:val="24"/>
          <w:szCs w:val="24"/>
        </w:rPr>
      </w:pPr>
      <w:r>
        <w:rPr>
          <w:sz w:val="24"/>
          <w:szCs w:val="24"/>
        </w:rPr>
        <w:t>Thalissa Cristina Mendes Silva</w:t>
      </w:r>
      <w:r w:rsidR="00FB04AD">
        <w:rPr>
          <w:rStyle w:val="Refdenotaderodap"/>
          <w:sz w:val="24"/>
          <w:szCs w:val="24"/>
        </w:rPr>
        <w:footnoteReference w:id="4"/>
      </w:r>
    </w:p>
    <w:p w:rsidR="00CB7B15" w:rsidRDefault="00CB7B15">
      <w:pPr>
        <w:spacing w:line="240" w:lineRule="auto"/>
        <w:jc w:val="right"/>
        <w:rPr>
          <w:sz w:val="24"/>
          <w:szCs w:val="24"/>
        </w:rPr>
      </w:pPr>
    </w:p>
    <w:p w:rsidR="00CB7B15" w:rsidRDefault="006B0C35">
      <w:pPr>
        <w:spacing w:line="240" w:lineRule="auto"/>
        <w:ind w:left="2835"/>
        <w:jc w:val="both"/>
        <w:rPr>
          <w:sz w:val="20"/>
          <w:szCs w:val="20"/>
        </w:rPr>
      </w:pPr>
      <w:r>
        <w:rPr>
          <w:b/>
          <w:sz w:val="20"/>
          <w:szCs w:val="20"/>
        </w:rPr>
        <w:t>Resumo</w:t>
      </w:r>
    </w:p>
    <w:p w:rsidR="00CB7B15" w:rsidRDefault="006B0C35">
      <w:pPr>
        <w:spacing w:line="240" w:lineRule="auto"/>
        <w:ind w:left="2840"/>
        <w:jc w:val="both"/>
        <w:rPr>
          <w:sz w:val="20"/>
          <w:szCs w:val="20"/>
        </w:rPr>
      </w:pPr>
      <w:r>
        <w:rPr>
          <w:sz w:val="20"/>
          <w:szCs w:val="20"/>
        </w:rPr>
        <w:t>O presente trabalho integra a pesquisa “Panorama da Educação do Campo no Maranhão”, financiado pela Fundação de Amparo à Pesquisa e ao Desenvolvimento Científico Tecnológico do Maranhão (FAPEMA), e executada pelo Grupo de Estudos e Pesquisas sobre Política</w:t>
      </w:r>
      <w:r>
        <w:rPr>
          <w:sz w:val="20"/>
          <w:szCs w:val="20"/>
        </w:rPr>
        <w:t>s Públicas de Educação (GEPPE). O texto objetiva discutir as produções acadêmicas em torno da temática Educação do Campo no estado do Maranhão entre os anos de 1998 e 2022, tendo como recorte espacial os programas de pós-graduação. Foram utilizados aportes</w:t>
      </w:r>
      <w:r>
        <w:rPr>
          <w:sz w:val="20"/>
          <w:szCs w:val="20"/>
        </w:rPr>
        <w:t xml:space="preserve"> teóricos bibliográficos em torno da temática do estado da arte e da Educação do Campo, para mapear e detalhar os trabalhos encontrados, e então fazer a análise dos dados. Por fim, obteve-se a organização dos trabalhos produzidos desde a origem do termo da</w:t>
      </w:r>
      <w:r>
        <w:rPr>
          <w:sz w:val="20"/>
          <w:szCs w:val="20"/>
        </w:rPr>
        <w:t xml:space="preserve"> Educação do Campo em 1998 até o ano de 2022, podendo se ter um panorama das produções de Educação do Campo no Maranhão.</w:t>
      </w:r>
    </w:p>
    <w:p w:rsidR="00CB7B15" w:rsidRDefault="006B0C35">
      <w:pPr>
        <w:spacing w:line="240" w:lineRule="auto"/>
        <w:ind w:left="2840"/>
        <w:jc w:val="both"/>
        <w:rPr>
          <w:sz w:val="20"/>
          <w:szCs w:val="20"/>
        </w:rPr>
      </w:pPr>
      <w:r>
        <w:rPr>
          <w:b/>
          <w:sz w:val="20"/>
          <w:szCs w:val="20"/>
        </w:rPr>
        <w:t>Palavras-chave</w:t>
      </w:r>
      <w:r>
        <w:rPr>
          <w:sz w:val="20"/>
          <w:szCs w:val="20"/>
        </w:rPr>
        <w:t xml:space="preserve">: </w:t>
      </w:r>
      <w:r>
        <w:rPr>
          <w:sz w:val="20"/>
          <w:szCs w:val="20"/>
        </w:rPr>
        <w:t>Educação do Campo; Estado da Arte; Maranhão.</w:t>
      </w:r>
    </w:p>
    <w:p w:rsidR="00CB7B15" w:rsidRDefault="00CB7B15">
      <w:pPr>
        <w:spacing w:line="240" w:lineRule="auto"/>
        <w:ind w:left="2835"/>
        <w:jc w:val="both"/>
        <w:rPr>
          <w:sz w:val="20"/>
          <w:szCs w:val="20"/>
        </w:rPr>
      </w:pPr>
    </w:p>
    <w:p w:rsidR="00CB7B15" w:rsidRDefault="006B0C35">
      <w:pPr>
        <w:spacing w:line="240" w:lineRule="auto"/>
        <w:ind w:left="2835"/>
        <w:jc w:val="both"/>
        <w:rPr>
          <w:sz w:val="20"/>
          <w:szCs w:val="20"/>
        </w:rPr>
      </w:pPr>
      <w:r>
        <w:rPr>
          <w:b/>
          <w:sz w:val="20"/>
          <w:szCs w:val="20"/>
        </w:rPr>
        <w:t>Abstract</w:t>
      </w:r>
    </w:p>
    <w:p w:rsidR="00CB7B15" w:rsidRDefault="006B0C35">
      <w:pPr>
        <w:shd w:val="clear" w:color="auto" w:fill="FFFFFF"/>
        <w:spacing w:line="240" w:lineRule="auto"/>
        <w:ind w:left="2834"/>
        <w:jc w:val="both"/>
        <w:rPr>
          <w:sz w:val="20"/>
          <w:szCs w:val="20"/>
        </w:rPr>
      </w:pPr>
      <w:proofErr w:type="spellStart"/>
      <w:r>
        <w:rPr>
          <w:color w:val="1F1F1F"/>
          <w:sz w:val="20"/>
          <w:szCs w:val="20"/>
          <w:highlight w:val="white"/>
        </w:rPr>
        <w:t>This</w:t>
      </w:r>
      <w:proofErr w:type="spellEnd"/>
      <w:r>
        <w:rPr>
          <w:color w:val="1F1F1F"/>
          <w:sz w:val="20"/>
          <w:szCs w:val="20"/>
          <w:highlight w:val="white"/>
        </w:rPr>
        <w:t xml:space="preserve"> </w:t>
      </w:r>
      <w:proofErr w:type="spellStart"/>
      <w:r>
        <w:rPr>
          <w:color w:val="1F1F1F"/>
          <w:sz w:val="20"/>
          <w:szCs w:val="20"/>
          <w:highlight w:val="white"/>
        </w:rPr>
        <w:t>work</w:t>
      </w:r>
      <w:proofErr w:type="spellEnd"/>
      <w:r>
        <w:rPr>
          <w:color w:val="1F1F1F"/>
          <w:sz w:val="20"/>
          <w:szCs w:val="20"/>
          <w:highlight w:val="white"/>
        </w:rPr>
        <w:t xml:space="preserve"> </w:t>
      </w:r>
      <w:proofErr w:type="spellStart"/>
      <w:r>
        <w:rPr>
          <w:color w:val="1F1F1F"/>
          <w:sz w:val="20"/>
          <w:szCs w:val="20"/>
          <w:highlight w:val="white"/>
        </w:rPr>
        <w:t>is</w:t>
      </w:r>
      <w:proofErr w:type="spellEnd"/>
      <w:r>
        <w:rPr>
          <w:color w:val="1F1F1F"/>
          <w:sz w:val="20"/>
          <w:szCs w:val="20"/>
          <w:highlight w:val="white"/>
        </w:rPr>
        <w:t xml:space="preserve"> </w:t>
      </w:r>
      <w:proofErr w:type="spellStart"/>
      <w:r>
        <w:rPr>
          <w:color w:val="1F1F1F"/>
          <w:sz w:val="20"/>
          <w:szCs w:val="20"/>
          <w:highlight w:val="white"/>
        </w:rPr>
        <w:t>part</w:t>
      </w:r>
      <w:proofErr w:type="spellEnd"/>
      <w:r>
        <w:rPr>
          <w:color w:val="1F1F1F"/>
          <w:sz w:val="20"/>
          <w:szCs w:val="20"/>
          <w:highlight w:val="white"/>
        </w:rPr>
        <w:t xml:space="preserve"> </w:t>
      </w:r>
      <w:proofErr w:type="spellStart"/>
      <w:r>
        <w:rPr>
          <w:color w:val="1F1F1F"/>
          <w:sz w:val="20"/>
          <w:szCs w:val="20"/>
          <w:highlight w:val="white"/>
        </w:rPr>
        <w:t>of</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research</w:t>
      </w:r>
      <w:proofErr w:type="spellEnd"/>
      <w:r>
        <w:rPr>
          <w:color w:val="1F1F1F"/>
          <w:sz w:val="20"/>
          <w:szCs w:val="20"/>
          <w:highlight w:val="white"/>
        </w:rPr>
        <w:t xml:space="preserve"> “Panorama </w:t>
      </w:r>
      <w:proofErr w:type="spellStart"/>
      <w:r>
        <w:rPr>
          <w:color w:val="1F1F1F"/>
          <w:sz w:val="20"/>
          <w:szCs w:val="20"/>
          <w:highlight w:val="white"/>
        </w:rPr>
        <w:t>of</w:t>
      </w:r>
      <w:proofErr w:type="spellEnd"/>
      <w:r>
        <w:rPr>
          <w:color w:val="1F1F1F"/>
          <w:sz w:val="20"/>
          <w:szCs w:val="20"/>
          <w:highlight w:val="white"/>
        </w:rPr>
        <w:t xml:space="preserve"> Rural </w:t>
      </w:r>
      <w:proofErr w:type="spellStart"/>
      <w:r>
        <w:rPr>
          <w:color w:val="1F1F1F"/>
          <w:sz w:val="20"/>
          <w:szCs w:val="20"/>
          <w:highlight w:val="white"/>
        </w:rPr>
        <w:t>Education</w:t>
      </w:r>
      <w:proofErr w:type="spellEnd"/>
      <w:r>
        <w:rPr>
          <w:color w:val="1F1F1F"/>
          <w:sz w:val="20"/>
          <w:szCs w:val="20"/>
          <w:highlight w:val="white"/>
        </w:rPr>
        <w:t xml:space="preserve"> i</w:t>
      </w:r>
      <w:r>
        <w:rPr>
          <w:color w:val="1F1F1F"/>
          <w:sz w:val="20"/>
          <w:szCs w:val="20"/>
          <w:highlight w:val="white"/>
        </w:rPr>
        <w:t xml:space="preserve">n Maranhão”, </w:t>
      </w:r>
      <w:proofErr w:type="spellStart"/>
      <w:r>
        <w:rPr>
          <w:color w:val="1F1F1F"/>
          <w:sz w:val="20"/>
          <w:szCs w:val="20"/>
          <w:highlight w:val="white"/>
        </w:rPr>
        <w:t>funded</w:t>
      </w:r>
      <w:proofErr w:type="spellEnd"/>
      <w:r>
        <w:rPr>
          <w:color w:val="1F1F1F"/>
          <w:sz w:val="20"/>
          <w:szCs w:val="20"/>
          <w:highlight w:val="white"/>
        </w:rPr>
        <w:t xml:space="preserve"> </w:t>
      </w:r>
      <w:proofErr w:type="spellStart"/>
      <w:r>
        <w:rPr>
          <w:color w:val="1F1F1F"/>
          <w:sz w:val="20"/>
          <w:szCs w:val="20"/>
          <w:highlight w:val="white"/>
        </w:rPr>
        <w:t>by</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Foundation for </w:t>
      </w:r>
      <w:proofErr w:type="spellStart"/>
      <w:r>
        <w:rPr>
          <w:color w:val="1F1F1F"/>
          <w:sz w:val="20"/>
          <w:szCs w:val="20"/>
          <w:highlight w:val="white"/>
        </w:rPr>
        <w:t>Research</w:t>
      </w:r>
      <w:proofErr w:type="spellEnd"/>
      <w:r>
        <w:rPr>
          <w:color w:val="1F1F1F"/>
          <w:sz w:val="20"/>
          <w:szCs w:val="20"/>
          <w:highlight w:val="white"/>
        </w:rPr>
        <w:t xml:space="preserve"> </w:t>
      </w:r>
      <w:proofErr w:type="spellStart"/>
      <w:r>
        <w:rPr>
          <w:color w:val="1F1F1F"/>
          <w:sz w:val="20"/>
          <w:szCs w:val="20"/>
          <w:highlight w:val="white"/>
        </w:rPr>
        <w:t>and</w:t>
      </w:r>
      <w:proofErr w:type="spellEnd"/>
      <w:r>
        <w:rPr>
          <w:color w:val="1F1F1F"/>
          <w:sz w:val="20"/>
          <w:szCs w:val="20"/>
          <w:highlight w:val="white"/>
        </w:rPr>
        <w:t xml:space="preserve"> </w:t>
      </w:r>
      <w:proofErr w:type="spellStart"/>
      <w:r>
        <w:rPr>
          <w:color w:val="1F1F1F"/>
          <w:sz w:val="20"/>
          <w:szCs w:val="20"/>
          <w:highlight w:val="white"/>
        </w:rPr>
        <w:t>Scientific</w:t>
      </w:r>
      <w:proofErr w:type="spellEnd"/>
      <w:r>
        <w:rPr>
          <w:color w:val="1F1F1F"/>
          <w:sz w:val="20"/>
          <w:szCs w:val="20"/>
          <w:highlight w:val="white"/>
        </w:rPr>
        <w:t xml:space="preserve"> </w:t>
      </w:r>
      <w:proofErr w:type="spellStart"/>
      <w:r>
        <w:rPr>
          <w:color w:val="1F1F1F"/>
          <w:sz w:val="20"/>
          <w:szCs w:val="20"/>
          <w:highlight w:val="white"/>
        </w:rPr>
        <w:t>and</w:t>
      </w:r>
      <w:proofErr w:type="spellEnd"/>
      <w:r>
        <w:rPr>
          <w:color w:val="1F1F1F"/>
          <w:sz w:val="20"/>
          <w:szCs w:val="20"/>
          <w:highlight w:val="white"/>
        </w:rPr>
        <w:t xml:space="preserve"> </w:t>
      </w:r>
      <w:proofErr w:type="spellStart"/>
      <w:r>
        <w:rPr>
          <w:color w:val="1F1F1F"/>
          <w:sz w:val="20"/>
          <w:szCs w:val="20"/>
          <w:highlight w:val="white"/>
        </w:rPr>
        <w:t>Technological</w:t>
      </w:r>
      <w:proofErr w:type="spellEnd"/>
      <w:r>
        <w:rPr>
          <w:color w:val="1F1F1F"/>
          <w:sz w:val="20"/>
          <w:szCs w:val="20"/>
          <w:highlight w:val="white"/>
        </w:rPr>
        <w:t xml:space="preserve"> </w:t>
      </w:r>
      <w:proofErr w:type="spellStart"/>
      <w:r>
        <w:rPr>
          <w:color w:val="1F1F1F"/>
          <w:sz w:val="20"/>
          <w:szCs w:val="20"/>
          <w:highlight w:val="white"/>
        </w:rPr>
        <w:t>Development</w:t>
      </w:r>
      <w:proofErr w:type="spellEnd"/>
      <w:r>
        <w:rPr>
          <w:color w:val="1F1F1F"/>
          <w:sz w:val="20"/>
          <w:szCs w:val="20"/>
          <w:highlight w:val="white"/>
        </w:rPr>
        <w:t xml:space="preserve"> </w:t>
      </w:r>
      <w:proofErr w:type="spellStart"/>
      <w:r>
        <w:rPr>
          <w:color w:val="1F1F1F"/>
          <w:sz w:val="20"/>
          <w:szCs w:val="20"/>
          <w:highlight w:val="white"/>
        </w:rPr>
        <w:t>of</w:t>
      </w:r>
      <w:proofErr w:type="spellEnd"/>
      <w:r>
        <w:rPr>
          <w:color w:val="1F1F1F"/>
          <w:sz w:val="20"/>
          <w:szCs w:val="20"/>
          <w:highlight w:val="white"/>
        </w:rPr>
        <w:t xml:space="preserve"> Maranhão (FAPEMA), </w:t>
      </w:r>
      <w:proofErr w:type="spellStart"/>
      <w:r>
        <w:rPr>
          <w:color w:val="1F1F1F"/>
          <w:sz w:val="20"/>
          <w:szCs w:val="20"/>
          <w:highlight w:val="white"/>
        </w:rPr>
        <w:t>and</w:t>
      </w:r>
      <w:proofErr w:type="spellEnd"/>
      <w:r>
        <w:rPr>
          <w:color w:val="1F1F1F"/>
          <w:sz w:val="20"/>
          <w:szCs w:val="20"/>
          <w:highlight w:val="white"/>
        </w:rPr>
        <w:t xml:space="preserve"> </w:t>
      </w:r>
      <w:proofErr w:type="spellStart"/>
      <w:r>
        <w:rPr>
          <w:color w:val="1F1F1F"/>
          <w:sz w:val="20"/>
          <w:szCs w:val="20"/>
          <w:highlight w:val="white"/>
        </w:rPr>
        <w:t>carried</w:t>
      </w:r>
      <w:proofErr w:type="spellEnd"/>
      <w:r>
        <w:rPr>
          <w:color w:val="1F1F1F"/>
          <w:sz w:val="20"/>
          <w:szCs w:val="20"/>
          <w:highlight w:val="white"/>
        </w:rPr>
        <w:t xml:space="preserve"> out </w:t>
      </w:r>
      <w:proofErr w:type="spellStart"/>
      <w:r>
        <w:rPr>
          <w:color w:val="1F1F1F"/>
          <w:sz w:val="20"/>
          <w:szCs w:val="20"/>
          <w:highlight w:val="white"/>
        </w:rPr>
        <w:t>by</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Study</w:t>
      </w:r>
      <w:proofErr w:type="spellEnd"/>
      <w:r>
        <w:rPr>
          <w:color w:val="1F1F1F"/>
          <w:sz w:val="20"/>
          <w:szCs w:val="20"/>
          <w:highlight w:val="white"/>
        </w:rPr>
        <w:t xml:space="preserve"> </w:t>
      </w:r>
      <w:proofErr w:type="spellStart"/>
      <w:r>
        <w:rPr>
          <w:color w:val="1F1F1F"/>
          <w:sz w:val="20"/>
          <w:szCs w:val="20"/>
          <w:highlight w:val="white"/>
        </w:rPr>
        <w:t>and</w:t>
      </w:r>
      <w:proofErr w:type="spellEnd"/>
      <w:r>
        <w:rPr>
          <w:color w:val="1F1F1F"/>
          <w:sz w:val="20"/>
          <w:szCs w:val="20"/>
          <w:highlight w:val="white"/>
        </w:rPr>
        <w:t xml:space="preserve"> </w:t>
      </w:r>
      <w:proofErr w:type="spellStart"/>
      <w:r>
        <w:rPr>
          <w:color w:val="1F1F1F"/>
          <w:sz w:val="20"/>
          <w:szCs w:val="20"/>
          <w:highlight w:val="white"/>
        </w:rPr>
        <w:t>Research</w:t>
      </w:r>
      <w:proofErr w:type="spellEnd"/>
      <w:r>
        <w:rPr>
          <w:color w:val="1F1F1F"/>
          <w:sz w:val="20"/>
          <w:szCs w:val="20"/>
          <w:highlight w:val="white"/>
        </w:rPr>
        <w:t xml:space="preserve"> </w:t>
      </w:r>
      <w:proofErr w:type="spellStart"/>
      <w:r>
        <w:rPr>
          <w:color w:val="1F1F1F"/>
          <w:sz w:val="20"/>
          <w:szCs w:val="20"/>
          <w:highlight w:val="white"/>
        </w:rPr>
        <w:t>Group</w:t>
      </w:r>
      <w:proofErr w:type="spellEnd"/>
      <w:r>
        <w:rPr>
          <w:color w:val="1F1F1F"/>
          <w:sz w:val="20"/>
          <w:szCs w:val="20"/>
          <w:highlight w:val="white"/>
        </w:rPr>
        <w:t xml:space="preserve"> </w:t>
      </w:r>
      <w:proofErr w:type="spellStart"/>
      <w:r>
        <w:rPr>
          <w:color w:val="1F1F1F"/>
          <w:sz w:val="20"/>
          <w:szCs w:val="20"/>
          <w:highlight w:val="white"/>
        </w:rPr>
        <w:t>on</w:t>
      </w:r>
      <w:proofErr w:type="spellEnd"/>
      <w:r>
        <w:rPr>
          <w:color w:val="1F1F1F"/>
          <w:sz w:val="20"/>
          <w:szCs w:val="20"/>
          <w:highlight w:val="white"/>
        </w:rPr>
        <w:t xml:space="preserve"> </w:t>
      </w:r>
      <w:proofErr w:type="spellStart"/>
      <w:r>
        <w:rPr>
          <w:color w:val="1F1F1F"/>
          <w:sz w:val="20"/>
          <w:szCs w:val="20"/>
          <w:highlight w:val="white"/>
        </w:rPr>
        <w:t>Public</w:t>
      </w:r>
      <w:proofErr w:type="spellEnd"/>
      <w:r>
        <w:rPr>
          <w:color w:val="1F1F1F"/>
          <w:sz w:val="20"/>
          <w:szCs w:val="20"/>
          <w:highlight w:val="white"/>
        </w:rPr>
        <w:t xml:space="preserve"> </w:t>
      </w:r>
      <w:proofErr w:type="spellStart"/>
      <w:r>
        <w:rPr>
          <w:color w:val="1F1F1F"/>
          <w:sz w:val="20"/>
          <w:szCs w:val="20"/>
          <w:highlight w:val="white"/>
        </w:rPr>
        <w:t>Education</w:t>
      </w:r>
      <w:proofErr w:type="spellEnd"/>
      <w:r>
        <w:rPr>
          <w:color w:val="1F1F1F"/>
          <w:sz w:val="20"/>
          <w:szCs w:val="20"/>
          <w:highlight w:val="white"/>
        </w:rPr>
        <w:t xml:space="preserve"> Policies (GEPPE). The </w:t>
      </w:r>
      <w:proofErr w:type="spellStart"/>
      <w:r>
        <w:rPr>
          <w:color w:val="1F1F1F"/>
          <w:sz w:val="20"/>
          <w:szCs w:val="20"/>
          <w:highlight w:val="white"/>
        </w:rPr>
        <w:t>text</w:t>
      </w:r>
      <w:proofErr w:type="spellEnd"/>
      <w:r>
        <w:rPr>
          <w:color w:val="1F1F1F"/>
          <w:sz w:val="20"/>
          <w:szCs w:val="20"/>
          <w:highlight w:val="white"/>
        </w:rPr>
        <w:t xml:space="preserve"> </w:t>
      </w:r>
      <w:proofErr w:type="spellStart"/>
      <w:r>
        <w:rPr>
          <w:color w:val="1F1F1F"/>
          <w:sz w:val="20"/>
          <w:szCs w:val="20"/>
          <w:highlight w:val="white"/>
        </w:rPr>
        <w:t>aims</w:t>
      </w:r>
      <w:proofErr w:type="spellEnd"/>
      <w:r>
        <w:rPr>
          <w:color w:val="1F1F1F"/>
          <w:sz w:val="20"/>
          <w:szCs w:val="20"/>
          <w:highlight w:val="white"/>
        </w:rPr>
        <w:t xml:space="preserve"> </w:t>
      </w:r>
      <w:proofErr w:type="spellStart"/>
      <w:r>
        <w:rPr>
          <w:color w:val="1F1F1F"/>
          <w:sz w:val="20"/>
          <w:szCs w:val="20"/>
          <w:highlight w:val="white"/>
        </w:rPr>
        <w:t>to</w:t>
      </w:r>
      <w:proofErr w:type="spellEnd"/>
      <w:r>
        <w:rPr>
          <w:color w:val="1F1F1F"/>
          <w:sz w:val="20"/>
          <w:szCs w:val="20"/>
          <w:highlight w:val="white"/>
        </w:rPr>
        <w:t xml:space="preserve"> </w:t>
      </w:r>
      <w:proofErr w:type="spellStart"/>
      <w:r>
        <w:rPr>
          <w:color w:val="1F1F1F"/>
          <w:sz w:val="20"/>
          <w:szCs w:val="20"/>
          <w:highlight w:val="white"/>
        </w:rPr>
        <w:t>discuss</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academic</w:t>
      </w:r>
      <w:proofErr w:type="spellEnd"/>
      <w:r>
        <w:rPr>
          <w:color w:val="1F1F1F"/>
          <w:sz w:val="20"/>
          <w:szCs w:val="20"/>
          <w:highlight w:val="white"/>
        </w:rPr>
        <w:t xml:space="preserve"> </w:t>
      </w:r>
      <w:proofErr w:type="spellStart"/>
      <w:r>
        <w:rPr>
          <w:color w:val="1F1F1F"/>
          <w:sz w:val="20"/>
          <w:szCs w:val="20"/>
          <w:highlight w:val="white"/>
        </w:rPr>
        <w:t>productions</w:t>
      </w:r>
      <w:proofErr w:type="spellEnd"/>
      <w:r>
        <w:rPr>
          <w:color w:val="1F1F1F"/>
          <w:sz w:val="20"/>
          <w:szCs w:val="20"/>
          <w:highlight w:val="white"/>
        </w:rPr>
        <w:t xml:space="preserve"> </w:t>
      </w:r>
      <w:proofErr w:type="spellStart"/>
      <w:r>
        <w:rPr>
          <w:color w:val="1F1F1F"/>
          <w:sz w:val="20"/>
          <w:szCs w:val="20"/>
          <w:highlight w:val="white"/>
        </w:rPr>
        <w:t>ar</w:t>
      </w:r>
      <w:r>
        <w:rPr>
          <w:color w:val="1F1F1F"/>
          <w:sz w:val="20"/>
          <w:szCs w:val="20"/>
          <w:highlight w:val="white"/>
        </w:rPr>
        <w:t>ound</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theme</w:t>
      </w:r>
      <w:proofErr w:type="spellEnd"/>
      <w:r>
        <w:rPr>
          <w:color w:val="1F1F1F"/>
          <w:sz w:val="20"/>
          <w:szCs w:val="20"/>
          <w:highlight w:val="white"/>
        </w:rPr>
        <w:t xml:space="preserve"> </w:t>
      </w:r>
      <w:proofErr w:type="spellStart"/>
      <w:r>
        <w:rPr>
          <w:color w:val="1F1F1F"/>
          <w:sz w:val="20"/>
          <w:szCs w:val="20"/>
          <w:highlight w:val="white"/>
        </w:rPr>
        <w:t>of</w:t>
      </w:r>
      <w:proofErr w:type="spellEnd"/>
      <w:r>
        <w:rPr>
          <w:color w:val="1F1F1F"/>
          <w:sz w:val="20"/>
          <w:szCs w:val="20"/>
          <w:highlight w:val="white"/>
        </w:rPr>
        <w:t xml:space="preserve"> Rural </w:t>
      </w:r>
      <w:proofErr w:type="spellStart"/>
      <w:r>
        <w:rPr>
          <w:color w:val="1F1F1F"/>
          <w:sz w:val="20"/>
          <w:szCs w:val="20"/>
          <w:highlight w:val="white"/>
        </w:rPr>
        <w:t>Education</w:t>
      </w:r>
      <w:proofErr w:type="spellEnd"/>
      <w:r>
        <w:rPr>
          <w:color w:val="1F1F1F"/>
          <w:sz w:val="20"/>
          <w:szCs w:val="20"/>
          <w:highlight w:val="white"/>
        </w:rPr>
        <w:t xml:space="preserve"> in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state</w:t>
      </w:r>
      <w:proofErr w:type="spellEnd"/>
      <w:r>
        <w:rPr>
          <w:color w:val="1F1F1F"/>
          <w:sz w:val="20"/>
          <w:szCs w:val="20"/>
          <w:highlight w:val="white"/>
        </w:rPr>
        <w:t xml:space="preserve"> </w:t>
      </w:r>
      <w:proofErr w:type="spellStart"/>
      <w:r>
        <w:rPr>
          <w:color w:val="1F1F1F"/>
          <w:sz w:val="20"/>
          <w:szCs w:val="20"/>
          <w:highlight w:val="white"/>
        </w:rPr>
        <w:t>of</w:t>
      </w:r>
      <w:proofErr w:type="spellEnd"/>
      <w:r>
        <w:rPr>
          <w:color w:val="1F1F1F"/>
          <w:sz w:val="20"/>
          <w:szCs w:val="20"/>
          <w:highlight w:val="white"/>
        </w:rPr>
        <w:t xml:space="preserve"> Maranhão </w:t>
      </w:r>
      <w:proofErr w:type="spellStart"/>
      <w:r>
        <w:rPr>
          <w:color w:val="1F1F1F"/>
          <w:sz w:val="20"/>
          <w:szCs w:val="20"/>
          <w:highlight w:val="white"/>
        </w:rPr>
        <w:t>between</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years</w:t>
      </w:r>
      <w:proofErr w:type="spellEnd"/>
      <w:r>
        <w:rPr>
          <w:color w:val="1F1F1F"/>
          <w:sz w:val="20"/>
          <w:szCs w:val="20"/>
          <w:highlight w:val="white"/>
        </w:rPr>
        <w:t xml:space="preserve"> 1998 </w:t>
      </w:r>
      <w:proofErr w:type="spellStart"/>
      <w:r>
        <w:rPr>
          <w:color w:val="1F1F1F"/>
          <w:sz w:val="20"/>
          <w:szCs w:val="20"/>
          <w:highlight w:val="white"/>
        </w:rPr>
        <w:t>and</w:t>
      </w:r>
      <w:proofErr w:type="spellEnd"/>
      <w:r>
        <w:rPr>
          <w:color w:val="1F1F1F"/>
          <w:sz w:val="20"/>
          <w:szCs w:val="20"/>
          <w:highlight w:val="white"/>
        </w:rPr>
        <w:t xml:space="preserve"> 2022, </w:t>
      </w:r>
      <w:proofErr w:type="spellStart"/>
      <w:r>
        <w:rPr>
          <w:color w:val="1F1F1F"/>
          <w:sz w:val="20"/>
          <w:szCs w:val="20"/>
          <w:highlight w:val="white"/>
        </w:rPr>
        <w:t>having</w:t>
      </w:r>
      <w:proofErr w:type="spellEnd"/>
      <w:r>
        <w:rPr>
          <w:color w:val="1F1F1F"/>
          <w:sz w:val="20"/>
          <w:szCs w:val="20"/>
          <w:highlight w:val="white"/>
        </w:rPr>
        <w:t xml:space="preserve"> as a </w:t>
      </w:r>
      <w:proofErr w:type="spellStart"/>
      <w:r>
        <w:rPr>
          <w:color w:val="1F1F1F"/>
          <w:sz w:val="20"/>
          <w:szCs w:val="20"/>
          <w:highlight w:val="white"/>
        </w:rPr>
        <w:t>spatial</w:t>
      </w:r>
      <w:proofErr w:type="spellEnd"/>
      <w:r>
        <w:rPr>
          <w:color w:val="1F1F1F"/>
          <w:sz w:val="20"/>
          <w:szCs w:val="20"/>
          <w:highlight w:val="white"/>
        </w:rPr>
        <w:t xml:space="preserve"> </w:t>
      </w:r>
      <w:proofErr w:type="spellStart"/>
      <w:r>
        <w:rPr>
          <w:color w:val="1F1F1F"/>
          <w:sz w:val="20"/>
          <w:szCs w:val="20"/>
          <w:highlight w:val="white"/>
        </w:rPr>
        <w:t>cut</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postgraduate</w:t>
      </w:r>
      <w:proofErr w:type="spellEnd"/>
      <w:r>
        <w:rPr>
          <w:color w:val="1F1F1F"/>
          <w:sz w:val="20"/>
          <w:szCs w:val="20"/>
          <w:highlight w:val="white"/>
        </w:rPr>
        <w:t xml:space="preserve"> </w:t>
      </w:r>
      <w:proofErr w:type="spellStart"/>
      <w:r>
        <w:rPr>
          <w:color w:val="1F1F1F"/>
          <w:sz w:val="20"/>
          <w:szCs w:val="20"/>
          <w:highlight w:val="white"/>
        </w:rPr>
        <w:lastRenderedPageBreak/>
        <w:t>programs</w:t>
      </w:r>
      <w:proofErr w:type="spellEnd"/>
      <w:r>
        <w:rPr>
          <w:color w:val="1F1F1F"/>
          <w:sz w:val="20"/>
          <w:szCs w:val="20"/>
          <w:highlight w:val="white"/>
        </w:rPr>
        <w:t xml:space="preserve">. </w:t>
      </w:r>
      <w:proofErr w:type="spellStart"/>
      <w:r>
        <w:rPr>
          <w:color w:val="1F1F1F"/>
          <w:sz w:val="20"/>
          <w:szCs w:val="20"/>
          <w:highlight w:val="white"/>
        </w:rPr>
        <w:t>Bibliographic</w:t>
      </w:r>
      <w:proofErr w:type="spellEnd"/>
      <w:r>
        <w:rPr>
          <w:color w:val="1F1F1F"/>
          <w:sz w:val="20"/>
          <w:szCs w:val="20"/>
          <w:highlight w:val="white"/>
        </w:rPr>
        <w:t xml:space="preserve"> </w:t>
      </w:r>
      <w:proofErr w:type="spellStart"/>
      <w:r>
        <w:rPr>
          <w:color w:val="1F1F1F"/>
          <w:sz w:val="20"/>
          <w:szCs w:val="20"/>
          <w:highlight w:val="white"/>
        </w:rPr>
        <w:t>theoretical</w:t>
      </w:r>
      <w:proofErr w:type="spellEnd"/>
      <w:r>
        <w:rPr>
          <w:color w:val="1F1F1F"/>
          <w:sz w:val="20"/>
          <w:szCs w:val="20"/>
          <w:highlight w:val="white"/>
        </w:rPr>
        <w:t xml:space="preserve"> </w:t>
      </w:r>
      <w:proofErr w:type="spellStart"/>
      <w:r>
        <w:rPr>
          <w:color w:val="1F1F1F"/>
          <w:sz w:val="20"/>
          <w:szCs w:val="20"/>
          <w:highlight w:val="white"/>
        </w:rPr>
        <w:t>contributions</w:t>
      </w:r>
      <w:proofErr w:type="spellEnd"/>
      <w:r>
        <w:rPr>
          <w:color w:val="1F1F1F"/>
          <w:sz w:val="20"/>
          <w:szCs w:val="20"/>
          <w:highlight w:val="white"/>
        </w:rPr>
        <w:t xml:space="preserve"> </w:t>
      </w:r>
      <w:proofErr w:type="spellStart"/>
      <w:r>
        <w:rPr>
          <w:color w:val="1F1F1F"/>
          <w:sz w:val="20"/>
          <w:szCs w:val="20"/>
          <w:highlight w:val="white"/>
        </w:rPr>
        <w:t>around</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theme</w:t>
      </w:r>
      <w:proofErr w:type="spellEnd"/>
      <w:r>
        <w:rPr>
          <w:color w:val="1F1F1F"/>
          <w:sz w:val="20"/>
          <w:szCs w:val="20"/>
          <w:highlight w:val="white"/>
        </w:rPr>
        <w:t xml:space="preserve"> </w:t>
      </w:r>
      <w:proofErr w:type="spellStart"/>
      <w:r>
        <w:rPr>
          <w:color w:val="1F1F1F"/>
          <w:sz w:val="20"/>
          <w:szCs w:val="20"/>
          <w:highlight w:val="white"/>
        </w:rPr>
        <w:t>of</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state</w:t>
      </w:r>
      <w:proofErr w:type="spellEnd"/>
      <w:r>
        <w:rPr>
          <w:color w:val="1F1F1F"/>
          <w:sz w:val="20"/>
          <w:szCs w:val="20"/>
          <w:highlight w:val="white"/>
        </w:rPr>
        <w:t xml:space="preserve"> </w:t>
      </w:r>
      <w:proofErr w:type="spellStart"/>
      <w:r>
        <w:rPr>
          <w:color w:val="1F1F1F"/>
          <w:sz w:val="20"/>
          <w:szCs w:val="20"/>
          <w:highlight w:val="white"/>
        </w:rPr>
        <w:t>of</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art</w:t>
      </w:r>
      <w:proofErr w:type="spellEnd"/>
      <w:r>
        <w:rPr>
          <w:color w:val="1F1F1F"/>
          <w:sz w:val="20"/>
          <w:szCs w:val="20"/>
          <w:highlight w:val="white"/>
        </w:rPr>
        <w:t xml:space="preserve"> </w:t>
      </w:r>
      <w:proofErr w:type="spellStart"/>
      <w:r>
        <w:rPr>
          <w:color w:val="1F1F1F"/>
          <w:sz w:val="20"/>
          <w:szCs w:val="20"/>
          <w:highlight w:val="white"/>
        </w:rPr>
        <w:t>and</w:t>
      </w:r>
      <w:proofErr w:type="spellEnd"/>
      <w:r>
        <w:rPr>
          <w:color w:val="1F1F1F"/>
          <w:sz w:val="20"/>
          <w:szCs w:val="20"/>
          <w:highlight w:val="white"/>
        </w:rPr>
        <w:t xml:space="preserve"> Rural </w:t>
      </w:r>
      <w:proofErr w:type="spellStart"/>
      <w:r>
        <w:rPr>
          <w:color w:val="1F1F1F"/>
          <w:sz w:val="20"/>
          <w:szCs w:val="20"/>
          <w:highlight w:val="white"/>
        </w:rPr>
        <w:t>Education</w:t>
      </w:r>
      <w:proofErr w:type="spellEnd"/>
      <w:r>
        <w:rPr>
          <w:color w:val="1F1F1F"/>
          <w:sz w:val="20"/>
          <w:szCs w:val="20"/>
          <w:highlight w:val="white"/>
        </w:rPr>
        <w:t xml:space="preserve"> </w:t>
      </w:r>
      <w:proofErr w:type="spellStart"/>
      <w:r>
        <w:rPr>
          <w:color w:val="1F1F1F"/>
          <w:sz w:val="20"/>
          <w:szCs w:val="20"/>
          <w:highlight w:val="white"/>
        </w:rPr>
        <w:t>were</w:t>
      </w:r>
      <w:proofErr w:type="spellEnd"/>
      <w:r>
        <w:rPr>
          <w:color w:val="1F1F1F"/>
          <w:sz w:val="20"/>
          <w:szCs w:val="20"/>
          <w:highlight w:val="white"/>
        </w:rPr>
        <w:t xml:space="preserve"> </w:t>
      </w:r>
      <w:proofErr w:type="spellStart"/>
      <w:r>
        <w:rPr>
          <w:color w:val="1F1F1F"/>
          <w:sz w:val="20"/>
          <w:szCs w:val="20"/>
          <w:highlight w:val="white"/>
        </w:rPr>
        <w:t>used</w:t>
      </w:r>
      <w:proofErr w:type="spellEnd"/>
      <w:r>
        <w:rPr>
          <w:color w:val="1F1F1F"/>
          <w:sz w:val="20"/>
          <w:szCs w:val="20"/>
          <w:highlight w:val="white"/>
        </w:rPr>
        <w:t xml:space="preserve"> </w:t>
      </w:r>
      <w:proofErr w:type="spellStart"/>
      <w:r>
        <w:rPr>
          <w:color w:val="1F1F1F"/>
          <w:sz w:val="20"/>
          <w:szCs w:val="20"/>
          <w:highlight w:val="white"/>
        </w:rPr>
        <w:t>to</w:t>
      </w:r>
      <w:proofErr w:type="spellEnd"/>
      <w:r>
        <w:rPr>
          <w:color w:val="1F1F1F"/>
          <w:sz w:val="20"/>
          <w:szCs w:val="20"/>
          <w:highlight w:val="white"/>
        </w:rPr>
        <w:t xml:space="preserve"> </w:t>
      </w:r>
      <w:proofErr w:type="spellStart"/>
      <w:r>
        <w:rPr>
          <w:color w:val="1F1F1F"/>
          <w:sz w:val="20"/>
          <w:szCs w:val="20"/>
          <w:highlight w:val="white"/>
        </w:rPr>
        <w:t>map</w:t>
      </w:r>
      <w:proofErr w:type="spellEnd"/>
      <w:r>
        <w:rPr>
          <w:color w:val="1F1F1F"/>
          <w:sz w:val="20"/>
          <w:szCs w:val="20"/>
          <w:highlight w:val="white"/>
        </w:rPr>
        <w:t xml:space="preserve"> </w:t>
      </w:r>
      <w:proofErr w:type="spellStart"/>
      <w:r>
        <w:rPr>
          <w:color w:val="1F1F1F"/>
          <w:sz w:val="20"/>
          <w:szCs w:val="20"/>
          <w:highlight w:val="white"/>
        </w:rPr>
        <w:t>and</w:t>
      </w:r>
      <w:proofErr w:type="spellEnd"/>
      <w:r>
        <w:rPr>
          <w:color w:val="1F1F1F"/>
          <w:sz w:val="20"/>
          <w:szCs w:val="20"/>
          <w:highlight w:val="white"/>
        </w:rPr>
        <w:t xml:space="preserve"> </w:t>
      </w:r>
      <w:proofErr w:type="spellStart"/>
      <w:r>
        <w:rPr>
          <w:color w:val="1F1F1F"/>
          <w:sz w:val="20"/>
          <w:szCs w:val="20"/>
          <w:highlight w:val="white"/>
        </w:rPr>
        <w:t>detail</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works</w:t>
      </w:r>
      <w:proofErr w:type="spellEnd"/>
      <w:r>
        <w:rPr>
          <w:color w:val="1F1F1F"/>
          <w:sz w:val="20"/>
          <w:szCs w:val="20"/>
          <w:highlight w:val="white"/>
        </w:rPr>
        <w:t xml:space="preserve"> </w:t>
      </w:r>
      <w:proofErr w:type="spellStart"/>
      <w:r>
        <w:rPr>
          <w:color w:val="1F1F1F"/>
          <w:sz w:val="20"/>
          <w:szCs w:val="20"/>
          <w:highlight w:val="white"/>
        </w:rPr>
        <w:t>found</w:t>
      </w:r>
      <w:proofErr w:type="spellEnd"/>
      <w:r>
        <w:rPr>
          <w:color w:val="1F1F1F"/>
          <w:sz w:val="20"/>
          <w:szCs w:val="20"/>
          <w:highlight w:val="white"/>
        </w:rPr>
        <w:t xml:space="preserve">, </w:t>
      </w:r>
      <w:proofErr w:type="spellStart"/>
      <w:r>
        <w:rPr>
          <w:color w:val="1F1F1F"/>
          <w:sz w:val="20"/>
          <w:szCs w:val="20"/>
          <w:highlight w:val="white"/>
        </w:rPr>
        <w:t>and</w:t>
      </w:r>
      <w:proofErr w:type="spellEnd"/>
      <w:r>
        <w:rPr>
          <w:color w:val="1F1F1F"/>
          <w:sz w:val="20"/>
          <w:szCs w:val="20"/>
          <w:highlight w:val="white"/>
        </w:rPr>
        <w:t xml:space="preserve"> </w:t>
      </w:r>
      <w:proofErr w:type="spellStart"/>
      <w:r>
        <w:rPr>
          <w:color w:val="1F1F1F"/>
          <w:sz w:val="20"/>
          <w:szCs w:val="20"/>
          <w:highlight w:val="white"/>
        </w:rPr>
        <w:t>then</w:t>
      </w:r>
      <w:proofErr w:type="spellEnd"/>
      <w:r>
        <w:rPr>
          <w:color w:val="1F1F1F"/>
          <w:sz w:val="20"/>
          <w:szCs w:val="20"/>
          <w:highlight w:val="white"/>
        </w:rPr>
        <w:t xml:space="preserve"> </w:t>
      </w:r>
      <w:proofErr w:type="spellStart"/>
      <w:r>
        <w:rPr>
          <w:color w:val="1F1F1F"/>
          <w:sz w:val="20"/>
          <w:szCs w:val="20"/>
          <w:highlight w:val="white"/>
        </w:rPr>
        <w:t>to</w:t>
      </w:r>
      <w:proofErr w:type="spellEnd"/>
      <w:r>
        <w:rPr>
          <w:color w:val="1F1F1F"/>
          <w:sz w:val="20"/>
          <w:szCs w:val="20"/>
          <w:highlight w:val="white"/>
        </w:rPr>
        <w:t xml:space="preserve"> </w:t>
      </w:r>
      <w:proofErr w:type="spellStart"/>
      <w:r>
        <w:rPr>
          <w:color w:val="1F1F1F"/>
          <w:sz w:val="20"/>
          <w:szCs w:val="20"/>
          <w:highlight w:val="white"/>
        </w:rPr>
        <w:t>analyze</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data. </w:t>
      </w:r>
      <w:proofErr w:type="spellStart"/>
      <w:r>
        <w:rPr>
          <w:color w:val="1F1F1F"/>
          <w:sz w:val="20"/>
          <w:szCs w:val="20"/>
          <w:highlight w:val="white"/>
        </w:rPr>
        <w:t>Finally</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organization</w:t>
      </w:r>
      <w:proofErr w:type="spellEnd"/>
      <w:r>
        <w:rPr>
          <w:color w:val="1F1F1F"/>
          <w:sz w:val="20"/>
          <w:szCs w:val="20"/>
          <w:highlight w:val="white"/>
        </w:rPr>
        <w:t xml:space="preserve"> </w:t>
      </w:r>
      <w:proofErr w:type="spellStart"/>
      <w:r>
        <w:rPr>
          <w:color w:val="1F1F1F"/>
          <w:sz w:val="20"/>
          <w:szCs w:val="20"/>
          <w:highlight w:val="white"/>
        </w:rPr>
        <w:t>of</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works</w:t>
      </w:r>
      <w:proofErr w:type="spellEnd"/>
      <w:r>
        <w:rPr>
          <w:color w:val="1F1F1F"/>
          <w:sz w:val="20"/>
          <w:szCs w:val="20"/>
          <w:highlight w:val="white"/>
        </w:rPr>
        <w:t xml:space="preserve"> </w:t>
      </w:r>
      <w:proofErr w:type="spellStart"/>
      <w:r>
        <w:rPr>
          <w:color w:val="1F1F1F"/>
          <w:sz w:val="20"/>
          <w:szCs w:val="20"/>
          <w:highlight w:val="white"/>
        </w:rPr>
        <w:t>produced</w:t>
      </w:r>
      <w:proofErr w:type="spellEnd"/>
      <w:r>
        <w:rPr>
          <w:color w:val="1F1F1F"/>
          <w:sz w:val="20"/>
          <w:szCs w:val="20"/>
          <w:highlight w:val="white"/>
        </w:rPr>
        <w:t xml:space="preserve"> </w:t>
      </w:r>
      <w:proofErr w:type="spellStart"/>
      <w:r>
        <w:rPr>
          <w:color w:val="1F1F1F"/>
          <w:sz w:val="20"/>
          <w:szCs w:val="20"/>
          <w:highlight w:val="white"/>
        </w:rPr>
        <w:t>since</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origin</w:t>
      </w:r>
      <w:proofErr w:type="spellEnd"/>
      <w:r>
        <w:rPr>
          <w:color w:val="1F1F1F"/>
          <w:sz w:val="20"/>
          <w:szCs w:val="20"/>
          <w:highlight w:val="white"/>
        </w:rPr>
        <w:t xml:space="preserve"> </w:t>
      </w:r>
      <w:proofErr w:type="spellStart"/>
      <w:r>
        <w:rPr>
          <w:color w:val="1F1F1F"/>
          <w:sz w:val="20"/>
          <w:szCs w:val="20"/>
          <w:highlight w:val="white"/>
        </w:rPr>
        <w:t>of</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term</w:t>
      </w:r>
      <w:proofErr w:type="spellEnd"/>
      <w:r>
        <w:rPr>
          <w:color w:val="1F1F1F"/>
          <w:sz w:val="20"/>
          <w:szCs w:val="20"/>
          <w:highlight w:val="white"/>
        </w:rPr>
        <w:t xml:space="preserve"> Rural </w:t>
      </w:r>
      <w:proofErr w:type="spellStart"/>
      <w:r>
        <w:rPr>
          <w:color w:val="1F1F1F"/>
          <w:sz w:val="20"/>
          <w:szCs w:val="20"/>
          <w:highlight w:val="white"/>
        </w:rPr>
        <w:t>Education</w:t>
      </w:r>
      <w:proofErr w:type="spellEnd"/>
      <w:r>
        <w:rPr>
          <w:color w:val="1F1F1F"/>
          <w:sz w:val="20"/>
          <w:szCs w:val="20"/>
          <w:highlight w:val="white"/>
        </w:rPr>
        <w:t xml:space="preserve"> in 1998 </w:t>
      </w:r>
      <w:proofErr w:type="spellStart"/>
      <w:r>
        <w:rPr>
          <w:color w:val="1F1F1F"/>
          <w:sz w:val="20"/>
          <w:szCs w:val="20"/>
          <w:highlight w:val="white"/>
        </w:rPr>
        <w:t>until</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year</w:t>
      </w:r>
      <w:proofErr w:type="spellEnd"/>
      <w:r>
        <w:rPr>
          <w:color w:val="1F1F1F"/>
          <w:sz w:val="20"/>
          <w:szCs w:val="20"/>
          <w:highlight w:val="white"/>
        </w:rPr>
        <w:t xml:space="preserve"> 2022 </w:t>
      </w:r>
      <w:proofErr w:type="spellStart"/>
      <w:r>
        <w:rPr>
          <w:color w:val="1F1F1F"/>
          <w:sz w:val="20"/>
          <w:szCs w:val="20"/>
          <w:highlight w:val="white"/>
        </w:rPr>
        <w:t>was</w:t>
      </w:r>
      <w:proofErr w:type="spellEnd"/>
      <w:r>
        <w:rPr>
          <w:color w:val="1F1F1F"/>
          <w:sz w:val="20"/>
          <w:szCs w:val="20"/>
          <w:highlight w:val="white"/>
        </w:rPr>
        <w:t xml:space="preserve"> </w:t>
      </w:r>
      <w:proofErr w:type="spellStart"/>
      <w:r>
        <w:rPr>
          <w:color w:val="1F1F1F"/>
          <w:sz w:val="20"/>
          <w:szCs w:val="20"/>
          <w:highlight w:val="white"/>
        </w:rPr>
        <w:t>obtained</w:t>
      </w:r>
      <w:proofErr w:type="spellEnd"/>
      <w:r>
        <w:rPr>
          <w:color w:val="1F1F1F"/>
          <w:sz w:val="20"/>
          <w:szCs w:val="20"/>
          <w:highlight w:val="white"/>
        </w:rPr>
        <w:t xml:space="preserve">, </w:t>
      </w:r>
      <w:proofErr w:type="spellStart"/>
      <w:r>
        <w:rPr>
          <w:color w:val="1F1F1F"/>
          <w:sz w:val="20"/>
          <w:szCs w:val="20"/>
          <w:highlight w:val="white"/>
        </w:rPr>
        <w:t>allowing</w:t>
      </w:r>
      <w:proofErr w:type="spellEnd"/>
      <w:r>
        <w:rPr>
          <w:color w:val="1F1F1F"/>
          <w:sz w:val="20"/>
          <w:szCs w:val="20"/>
          <w:highlight w:val="white"/>
        </w:rPr>
        <w:t xml:space="preserve"> for </w:t>
      </w:r>
      <w:proofErr w:type="spellStart"/>
      <w:r>
        <w:rPr>
          <w:color w:val="1F1F1F"/>
          <w:sz w:val="20"/>
          <w:szCs w:val="20"/>
          <w:highlight w:val="white"/>
        </w:rPr>
        <w:t>an</w:t>
      </w:r>
      <w:proofErr w:type="spellEnd"/>
      <w:r>
        <w:rPr>
          <w:color w:val="1F1F1F"/>
          <w:sz w:val="20"/>
          <w:szCs w:val="20"/>
          <w:highlight w:val="white"/>
        </w:rPr>
        <w:t xml:space="preserve"> overview </w:t>
      </w:r>
      <w:proofErr w:type="spellStart"/>
      <w:r>
        <w:rPr>
          <w:color w:val="1F1F1F"/>
          <w:sz w:val="20"/>
          <w:szCs w:val="20"/>
          <w:highlight w:val="white"/>
        </w:rPr>
        <w:t>of</w:t>
      </w:r>
      <w:proofErr w:type="spellEnd"/>
      <w:r>
        <w:rPr>
          <w:color w:val="1F1F1F"/>
          <w:sz w:val="20"/>
          <w:szCs w:val="20"/>
          <w:highlight w:val="white"/>
        </w:rPr>
        <w:t xml:space="preserve"> </w:t>
      </w:r>
      <w:proofErr w:type="spellStart"/>
      <w:r>
        <w:rPr>
          <w:color w:val="1F1F1F"/>
          <w:sz w:val="20"/>
          <w:szCs w:val="20"/>
          <w:highlight w:val="white"/>
        </w:rPr>
        <w:t>the</w:t>
      </w:r>
      <w:proofErr w:type="spellEnd"/>
      <w:r>
        <w:rPr>
          <w:color w:val="1F1F1F"/>
          <w:sz w:val="20"/>
          <w:szCs w:val="20"/>
          <w:highlight w:val="white"/>
        </w:rPr>
        <w:t xml:space="preserve"> </w:t>
      </w:r>
      <w:proofErr w:type="spellStart"/>
      <w:r>
        <w:rPr>
          <w:color w:val="1F1F1F"/>
          <w:sz w:val="20"/>
          <w:szCs w:val="20"/>
          <w:highlight w:val="white"/>
        </w:rPr>
        <w:t>productions</w:t>
      </w:r>
      <w:proofErr w:type="spellEnd"/>
      <w:r>
        <w:rPr>
          <w:color w:val="1F1F1F"/>
          <w:sz w:val="20"/>
          <w:szCs w:val="20"/>
          <w:highlight w:val="white"/>
        </w:rPr>
        <w:t xml:space="preserve"> </w:t>
      </w:r>
      <w:proofErr w:type="spellStart"/>
      <w:r>
        <w:rPr>
          <w:color w:val="1F1F1F"/>
          <w:sz w:val="20"/>
          <w:szCs w:val="20"/>
          <w:highlight w:val="white"/>
        </w:rPr>
        <w:t>of</w:t>
      </w:r>
      <w:proofErr w:type="spellEnd"/>
      <w:r>
        <w:rPr>
          <w:color w:val="1F1F1F"/>
          <w:sz w:val="20"/>
          <w:szCs w:val="20"/>
          <w:highlight w:val="white"/>
        </w:rPr>
        <w:t xml:space="preserve"> Rural </w:t>
      </w:r>
      <w:proofErr w:type="spellStart"/>
      <w:r>
        <w:rPr>
          <w:color w:val="1F1F1F"/>
          <w:sz w:val="20"/>
          <w:szCs w:val="20"/>
          <w:highlight w:val="white"/>
        </w:rPr>
        <w:t>Educa</w:t>
      </w:r>
      <w:r>
        <w:rPr>
          <w:color w:val="1F1F1F"/>
          <w:sz w:val="20"/>
          <w:szCs w:val="20"/>
          <w:highlight w:val="white"/>
        </w:rPr>
        <w:t>tion</w:t>
      </w:r>
      <w:proofErr w:type="spellEnd"/>
      <w:r>
        <w:rPr>
          <w:color w:val="1F1F1F"/>
          <w:sz w:val="20"/>
          <w:szCs w:val="20"/>
          <w:highlight w:val="white"/>
        </w:rPr>
        <w:t xml:space="preserve"> in Maranhão.</w:t>
      </w:r>
    </w:p>
    <w:p w:rsidR="00CB7B15" w:rsidRDefault="006B0C35">
      <w:pPr>
        <w:spacing w:line="240" w:lineRule="auto"/>
        <w:ind w:left="2835"/>
        <w:jc w:val="both"/>
        <w:rPr>
          <w:sz w:val="20"/>
          <w:szCs w:val="20"/>
        </w:rPr>
      </w:pPr>
      <w:r>
        <w:rPr>
          <w:b/>
          <w:sz w:val="20"/>
          <w:szCs w:val="20"/>
        </w:rPr>
        <w:t>Keywords</w:t>
      </w:r>
      <w:r>
        <w:rPr>
          <w:sz w:val="20"/>
          <w:szCs w:val="20"/>
        </w:rPr>
        <w:t xml:space="preserve">: </w:t>
      </w:r>
      <w:r>
        <w:rPr>
          <w:color w:val="1F1F1F"/>
          <w:sz w:val="20"/>
          <w:szCs w:val="20"/>
        </w:rPr>
        <w:t xml:space="preserve">Rural </w:t>
      </w:r>
      <w:proofErr w:type="spellStart"/>
      <w:r>
        <w:rPr>
          <w:color w:val="1F1F1F"/>
          <w:sz w:val="20"/>
          <w:szCs w:val="20"/>
        </w:rPr>
        <w:t>Education</w:t>
      </w:r>
      <w:proofErr w:type="spellEnd"/>
      <w:r>
        <w:rPr>
          <w:color w:val="1F1F1F"/>
          <w:sz w:val="20"/>
          <w:szCs w:val="20"/>
        </w:rPr>
        <w:t xml:space="preserve">; </w:t>
      </w:r>
      <w:proofErr w:type="spellStart"/>
      <w:r>
        <w:rPr>
          <w:color w:val="1F1F1F"/>
          <w:sz w:val="20"/>
          <w:szCs w:val="20"/>
        </w:rPr>
        <w:t>State</w:t>
      </w:r>
      <w:proofErr w:type="spellEnd"/>
      <w:r>
        <w:rPr>
          <w:color w:val="1F1F1F"/>
          <w:sz w:val="20"/>
          <w:szCs w:val="20"/>
        </w:rPr>
        <w:t xml:space="preserve"> </w:t>
      </w:r>
      <w:proofErr w:type="spellStart"/>
      <w:r>
        <w:rPr>
          <w:color w:val="1F1F1F"/>
          <w:sz w:val="20"/>
          <w:szCs w:val="20"/>
        </w:rPr>
        <w:t>of</w:t>
      </w:r>
      <w:proofErr w:type="spellEnd"/>
      <w:r>
        <w:rPr>
          <w:color w:val="1F1F1F"/>
          <w:sz w:val="20"/>
          <w:szCs w:val="20"/>
        </w:rPr>
        <w:t xml:space="preserve"> </w:t>
      </w:r>
      <w:proofErr w:type="spellStart"/>
      <w:r>
        <w:rPr>
          <w:color w:val="1F1F1F"/>
          <w:sz w:val="20"/>
          <w:szCs w:val="20"/>
        </w:rPr>
        <w:t>the</w:t>
      </w:r>
      <w:proofErr w:type="spellEnd"/>
      <w:r>
        <w:rPr>
          <w:color w:val="1F1F1F"/>
          <w:sz w:val="20"/>
          <w:szCs w:val="20"/>
        </w:rPr>
        <w:t xml:space="preserve"> </w:t>
      </w:r>
      <w:proofErr w:type="spellStart"/>
      <w:r>
        <w:rPr>
          <w:color w:val="1F1F1F"/>
          <w:sz w:val="20"/>
          <w:szCs w:val="20"/>
        </w:rPr>
        <w:t>Art</w:t>
      </w:r>
      <w:proofErr w:type="spellEnd"/>
      <w:r>
        <w:rPr>
          <w:color w:val="1F1F1F"/>
          <w:sz w:val="20"/>
          <w:szCs w:val="20"/>
        </w:rPr>
        <w:t>; Maranhão.</w:t>
      </w:r>
    </w:p>
    <w:p w:rsidR="00CB7B15" w:rsidRDefault="00CB7B15">
      <w:pPr>
        <w:spacing w:line="360" w:lineRule="auto"/>
        <w:jc w:val="both"/>
        <w:rPr>
          <w:sz w:val="20"/>
          <w:szCs w:val="20"/>
        </w:rPr>
      </w:pPr>
    </w:p>
    <w:p w:rsidR="00CB7B15" w:rsidRDefault="006B0C35">
      <w:pPr>
        <w:spacing w:line="360" w:lineRule="auto"/>
        <w:jc w:val="both"/>
        <w:rPr>
          <w:b/>
          <w:sz w:val="24"/>
          <w:szCs w:val="24"/>
        </w:rPr>
      </w:pPr>
      <w:r>
        <w:rPr>
          <w:b/>
          <w:sz w:val="24"/>
          <w:szCs w:val="24"/>
        </w:rPr>
        <w:t>1</w:t>
      </w:r>
      <w:r>
        <w:rPr>
          <w:b/>
          <w:sz w:val="24"/>
          <w:szCs w:val="24"/>
        </w:rPr>
        <w:tab/>
        <w:t>INTRODUÇÃO</w:t>
      </w:r>
    </w:p>
    <w:p w:rsidR="00CB7B15" w:rsidRDefault="00CB7B15">
      <w:pPr>
        <w:spacing w:line="360" w:lineRule="auto"/>
        <w:jc w:val="both"/>
        <w:rPr>
          <w:b/>
          <w:sz w:val="24"/>
          <w:szCs w:val="24"/>
        </w:rPr>
      </w:pPr>
    </w:p>
    <w:p w:rsidR="00CB7B15" w:rsidRDefault="006B0C35">
      <w:pPr>
        <w:spacing w:line="360" w:lineRule="auto"/>
        <w:ind w:firstLine="860"/>
        <w:jc w:val="both"/>
        <w:rPr>
          <w:color w:val="242021"/>
          <w:sz w:val="24"/>
          <w:szCs w:val="24"/>
        </w:rPr>
      </w:pPr>
      <w:bookmarkStart w:id="1" w:name="_q6rh4drp6ci6" w:colFirst="0" w:colLast="0"/>
      <w:bookmarkEnd w:id="1"/>
      <w:r>
        <w:rPr>
          <w:color w:val="242021"/>
          <w:sz w:val="24"/>
          <w:szCs w:val="24"/>
        </w:rPr>
        <w:t>O presente trabalho discute questões relativas à realidade da Educação do Campo no Maranhão, com o qual a pesquisa pretende contribuir, consolidando uma base de conheci</w:t>
      </w:r>
      <w:r>
        <w:rPr>
          <w:color w:val="242021"/>
          <w:sz w:val="24"/>
          <w:szCs w:val="24"/>
        </w:rPr>
        <w:t>mentos que possam subsidiar pesquisas futuras de continuidade ou de iniciativa de outros pesquisadores.</w:t>
      </w:r>
    </w:p>
    <w:p w:rsidR="00CB7B15" w:rsidRDefault="006B0C35">
      <w:pPr>
        <w:spacing w:line="360" w:lineRule="auto"/>
        <w:ind w:firstLine="860"/>
        <w:jc w:val="both"/>
        <w:rPr>
          <w:color w:val="242021"/>
          <w:sz w:val="24"/>
          <w:szCs w:val="24"/>
        </w:rPr>
      </w:pPr>
      <w:r>
        <w:rPr>
          <w:color w:val="242021"/>
          <w:sz w:val="24"/>
          <w:szCs w:val="24"/>
        </w:rPr>
        <w:t>Vale destacar que estudos e pesquisas nessa direção vêm sendo desenvolvidas no meio acadêmico e publicadas em artigos, dissertações e teses. No entanto,</w:t>
      </w:r>
      <w:r>
        <w:rPr>
          <w:color w:val="242021"/>
          <w:sz w:val="24"/>
          <w:szCs w:val="24"/>
        </w:rPr>
        <w:t xml:space="preserve"> trata-se de uma produção ainda incipiente e fragmentada, carecendo de um esforço investigativo sistemático sobre a realidade da educação do campo no Maranhão, com o qual a pesquisa pretende contribuir, consolidando uma base de conhecimentos que possam sub</w:t>
      </w:r>
      <w:r>
        <w:rPr>
          <w:color w:val="242021"/>
          <w:sz w:val="24"/>
          <w:szCs w:val="24"/>
        </w:rPr>
        <w:t>sidiar pesquisas futuras de continuidade ou de iniciativa de outros pesquisadores.</w:t>
      </w:r>
    </w:p>
    <w:p w:rsidR="00CB7B15" w:rsidRDefault="006B0C35">
      <w:pPr>
        <w:spacing w:line="360" w:lineRule="auto"/>
        <w:ind w:firstLine="700"/>
        <w:jc w:val="both"/>
        <w:rPr>
          <w:color w:val="242021"/>
          <w:sz w:val="24"/>
          <w:szCs w:val="24"/>
        </w:rPr>
      </w:pPr>
      <w:r>
        <w:rPr>
          <w:color w:val="242021"/>
          <w:sz w:val="24"/>
          <w:szCs w:val="24"/>
        </w:rPr>
        <w:t xml:space="preserve">Assim, busca-se suprir parte dessas lacunas com esta pesquisa, desenvolvida a partir de um levantamento documental, gerando a seguinte questão norteadora: qual a produção científica sobre Educação do Campo no Estado? Dessa forma, o objetivo deste artigo é </w:t>
      </w:r>
      <w:r>
        <w:rPr>
          <w:color w:val="242021"/>
          <w:sz w:val="24"/>
          <w:szCs w:val="24"/>
        </w:rPr>
        <w:t>a produção do estado da arte sobre a Educação do Campo no Maranhão, baseada em dissertações e teses disponibilizadas no Catálogo de Teses e Dissertações da Coordenação de Aperfeiçoamento de Pessoal de Nível Superior (CAPES), concluídas entre 1998 e 2022.</w:t>
      </w:r>
    </w:p>
    <w:p w:rsidR="00CB7B15" w:rsidRDefault="006B0C35">
      <w:pPr>
        <w:spacing w:line="360" w:lineRule="auto"/>
        <w:ind w:firstLine="700"/>
        <w:jc w:val="both"/>
        <w:rPr>
          <w:color w:val="242021"/>
          <w:sz w:val="24"/>
          <w:szCs w:val="24"/>
        </w:rPr>
      </w:pPr>
      <w:r>
        <w:rPr>
          <w:color w:val="242021"/>
          <w:sz w:val="24"/>
          <w:szCs w:val="24"/>
        </w:rPr>
        <w:t>O</w:t>
      </w:r>
      <w:r>
        <w:rPr>
          <w:color w:val="242021"/>
          <w:sz w:val="24"/>
          <w:szCs w:val="24"/>
        </w:rPr>
        <w:t xml:space="preserve"> período indicado deve-se ao fato de que em 1998 foi realizada a I Conferência Nacional</w:t>
      </w:r>
      <w:r>
        <w:rPr>
          <w:sz w:val="24"/>
          <w:szCs w:val="24"/>
        </w:rPr>
        <w:t xml:space="preserve">, intitulada “Por uma Educação Básica do campo”, em Luziânia (GO) e a implementação de políticas de educação do campo, iniciando com diversas ações a partir do </w:t>
      </w:r>
      <w:proofErr w:type="spellStart"/>
      <w:r>
        <w:rPr>
          <w:sz w:val="24"/>
          <w:szCs w:val="24"/>
        </w:rPr>
        <w:t>Pronera</w:t>
      </w:r>
      <w:proofErr w:type="spellEnd"/>
      <w:r>
        <w:rPr>
          <w:sz w:val="24"/>
          <w:szCs w:val="24"/>
        </w:rPr>
        <w:t xml:space="preserve">, </w:t>
      </w:r>
      <w:r>
        <w:rPr>
          <w:sz w:val="24"/>
          <w:szCs w:val="24"/>
        </w:rPr>
        <w:t xml:space="preserve">em 1998; com </w:t>
      </w:r>
      <w:r>
        <w:rPr>
          <w:color w:val="242021"/>
          <w:sz w:val="24"/>
          <w:szCs w:val="24"/>
        </w:rPr>
        <w:t xml:space="preserve">o curso de Licenciatura em Educação do Campo; e </w:t>
      </w:r>
      <w:r>
        <w:rPr>
          <w:color w:val="242021"/>
          <w:sz w:val="24"/>
          <w:szCs w:val="24"/>
        </w:rPr>
        <w:lastRenderedPageBreak/>
        <w:t>com a organização de um Comitê Estadual de Educação do Campo, articulando a Secretaria de Educação, Instituições de Ensino Superior, movimentos e organizações sociais com atuação na defesa e cons</w:t>
      </w:r>
      <w:r>
        <w:rPr>
          <w:color w:val="242021"/>
          <w:sz w:val="24"/>
          <w:szCs w:val="24"/>
        </w:rPr>
        <w:t>trução da Educação do Campo no Maranhão, sendo o primeiro estado brasileiro com essa iniciativa. Já 2022, corresponde aos vinte anos de aprovação da Resolução CNE/CEB nº 1, de 3 de abril de 2002 que instituiu as Diretrizes Operacionais para a educação bási</w:t>
      </w:r>
      <w:r>
        <w:rPr>
          <w:color w:val="242021"/>
          <w:sz w:val="24"/>
          <w:szCs w:val="24"/>
        </w:rPr>
        <w:t>ca nas escolas do Campo.</w:t>
      </w:r>
    </w:p>
    <w:p w:rsidR="00CB7B15" w:rsidRDefault="006B0C35">
      <w:pPr>
        <w:spacing w:line="360" w:lineRule="auto"/>
        <w:ind w:firstLine="700"/>
        <w:jc w:val="both"/>
        <w:rPr>
          <w:color w:val="242021"/>
          <w:sz w:val="24"/>
          <w:szCs w:val="24"/>
        </w:rPr>
      </w:pPr>
      <w:r>
        <w:rPr>
          <w:color w:val="242021"/>
          <w:sz w:val="24"/>
          <w:szCs w:val="24"/>
        </w:rPr>
        <w:t>Para alcançar o objetivo proposto, o artigo foi organizado em três seções: Na primeira apresentamos o processo metodológico de busca das teses e dissertações; Na segunda discutimos brevemente a Educação do Campo no estado do Maranh</w:t>
      </w:r>
      <w:r>
        <w:rPr>
          <w:color w:val="242021"/>
          <w:sz w:val="24"/>
          <w:szCs w:val="24"/>
        </w:rPr>
        <w:t>ão; Por fim, apresentamos os dados, os quais elucidam o estado da arte sobre as pesquisas em Educação do Campo, no Maranhão.</w:t>
      </w:r>
    </w:p>
    <w:p w:rsidR="00CB7B15" w:rsidRDefault="00CB7B15">
      <w:pPr>
        <w:spacing w:line="360" w:lineRule="auto"/>
        <w:jc w:val="both"/>
        <w:rPr>
          <w:b/>
          <w:sz w:val="24"/>
          <w:szCs w:val="24"/>
        </w:rPr>
      </w:pPr>
    </w:p>
    <w:p w:rsidR="00CB7B15" w:rsidRDefault="006B0C35">
      <w:pPr>
        <w:spacing w:line="360" w:lineRule="auto"/>
        <w:jc w:val="both"/>
        <w:rPr>
          <w:b/>
          <w:sz w:val="24"/>
          <w:szCs w:val="24"/>
        </w:rPr>
      </w:pPr>
      <w:r>
        <w:rPr>
          <w:b/>
          <w:sz w:val="24"/>
          <w:szCs w:val="24"/>
        </w:rPr>
        <w:t>2</w:t>
      </w:r>
      <w:r>
        <w:rPr>
          <w:b/>
          <w:sz w:val="24"/>
          <w:szCs w:val="24"/>
        </w:rPr>
        <w:tab/>
        <w:t xml:space="preserve"> A EDUCAÇÃO DO CAMPO NO ESTADO DO MARANHÃO</w:t>
      </w:r>
    </w:p>
    <w:p w:rsidR="00CB7B15" w:rsidRDefault="00CB7B15">
      <w:pPr>
        <w:spacing w:line="360" w:lineRule="auto"/>
        <w:jc w:val="both"/>
        <w:rPr>
          <w:b/>
          <w:sz w:val="24"/>
          <w:szCs w:val="24"/>
        </w:rPr>
      </w:pPr>
    </w:p>
    <w:p w:rsidR="00CB7B15" w:rsidRDefault="006B0C35">
      <w:pPr>
        <w:spacing w:line="360" w:lineRule="auto"/>
        <w:ind w:firstLine="709"/>
        <w:jc w:val="both"/>
        <w:rPr>
          <w:sz w:val="24"/>
          <w:szCs w:val="24"/>
        </w:rPr>
      </w:pPr>
      <w:bookmarkStart w:id="2" w:name="_jp2mxzmm3z21" w:colFirst="0" w:colLast="0"/>
      <w:bookmarkEnd w:id="2"/>
      <w:r>
        <w:rPr>
          <w:sz w:val="24"/>
          <w:szCs w:val="24"/>
        </w:rPr>
        <w:t>A Educação do Campo é uma novidade na política educacional brasileira que se institu</w:t>
      </w:r>
      <w:r>
        <w:rPr>
          <w:sz w:val="24"/>
          <w:szCs w:val="24"/>
        </w:rPr>
        <w:t>cionaliza a partir do final dos anos 1990, em decorrência da luta dos movimentos sociais campesinos em defesa do direito à educação para as populações dos diversos contextos rurais, historicamente alijadas do acesso às políticas educacionais nos território</w:t>
      </w:r>
      <w:r>
        <w:rPr>
          <w:sz w:val="24"/>
          <w:szCs w:val="24"/>
        </w:rPr>
        <w:t>s rurais.</w:t>
      </w:r>
    </w:p>
    <w:p w:rsidR="00CB7B15" w:rsidRDefault="006B0C35">
      <w:pPr>
        <w:spacing w:line="360" w:lineRule="auto"/>
        <w:ind w:firstLine="709"/>
        <w:jc w:val="both"/>
        <w:rPr>
          <w:sz w:val="24"/>
          <w:szCs w:val="24"/>
        </w:rPr>
      </w:pPr>
      <w:r>
        <w:rPr>
          <w:sz w:val="24"/>
          <w:szCs w:val="24"/>
        </w:rPr>
        <w:t>No que diz respeito ao estado do Maranhão, é uma realidade marcada por diversos problemas sociais, econômicos, políticos e ambientais. Encontra-se em um estado que integra a Amazônia Legal e que tem como base uma economia marcada, de um lado, pel</w:t>
      </w:r>
      <w:r>
        <w:rPr>
          <w:sz w:val="24"/>
          <w:szCs w:val="24"/>
        </w:rPr>
        <w:t>a presença dos grandes projetos minero-metalúrgicos e agropecuários e, de outro, a agricultura camponesa de base familiar. Os denominados grandes projetos, além de não produzirem riquezas para o Estado são responsáveis diretos pela desarticulação da agricu</w:t>
      </w:r>
      <w:r>
        <w:rPr>
          <w:sz w:val="24"/>
          <w:szCs w:val="24"/>
        </w:rPr>
        <w:t>ltura camponesa de base familiar, conforme cita Mesquita (2011). Sobre este aspecto é necessário fomentar as ações que têm como substrato o fortalecimento da agricultura camponesa de base familiar, pois, o estado tem sido marcado por situações de inseguran</w:t>
      </w:r>
      <w:r>
        <w:rPr>
          <w:sz w:val="24"/>
          <w:szCs w:val="24"/>
        </w:rPr>
        <w:t>ça alimentar e nutricional.</w:t>
      </w:r>
    </w:p>
    <w:p w:rsidR="00CB7B15" w:rsidRDefault="006B0C35">
      <w:pPr>
        <w:spacing w:line="360" w:lineRule="auto"/>
        <w:ind w:firstLine="709"/>
        <w:jc w:val="both"/>
        <w:rPr>
          <w:sz w:val="24"/>
          <w:szCs w:val="24"/>
        </w:rPr>
      </w:pPr>
      <w:r>
        <w:rPr>
          <w:sz w:val="24"/>
          <w:szCs w:val="24"/>
        </w:rPr>
        <w:lastRenderedPageBreak/>
        <w:t>Dessa forma, a Educação do Campo no Maranhão é marcada por desafios e avanços, refletindo assim, as complexidades sociais e ausência de políticas que considerem a expressiva população rural maranhense, ou por outro lado, a imple</w:t>
      </w:r>
      <w:r>
        <w:rPr>
          <w:sz w:val="24"/>
          <w:szCs w:val="24"/>
        </w:rPr>
        <w:t>mentação de políticas que não estão em conformidade com os seus reais interesses. Percebe-se que, para esses sujeitos, tem se naturalizado um lugar de marginalidade, pobreza, de extinção de seus espaços de vida e trabalho. Mas também é nesse contexto que s</w:t>
      </w:r>
      <w:r>
        <w:rPr>
          <w:sz w:val="24"/>
          <w:szCs w:val="24"/>
        </w:rPr>
        <w:t>ão fortalecidas as resistências e a organização que culminam em diversas iniciativas que vão de encontro à Educação do Campo.</w:t>
      </w:r>
    </w:p>
    <w:p w:rsidR="00CB7B15" w:rsidRDefault="006B0C35">
      <w:pPr>
        <w:spacing w:line="360" w:lineRule="auto"/>
        <w:ind w:firstLine="709"/>
        <w:jc w:val="both"/>
        <w:rPr>
          <w:sz w:val="24"/>
          <w:szCs w:val="24"/>
        </w:rPr>
      </w:pPr>
      <w:r>
        <w:rPr>
          <w:sz w:val="24"/>
          <w:szCs w:val="24"/>
        </w:rPr>
        <w:t xml:space="preserve">Nesse sentido, a Educação do Campo é fator fundamental na disputa entre projetos de campo e para o fortalecimento dos territórios </w:t>
      </w:r>
      <w:r>
        <w:rPr>
          <w:sz w:val="24"/>
          <w:szCs w:val="24"/>
        </w:rPr>
        <w:t xml:space="preserve">rurais, considerando-se a sua diversidade, e a urgência da afirmação de projetos de futuro que apontem para modos de vida e de trabalho com sustentabilidade socioambiental, que promovam a produção de alimentos saudáveis; mediados por relações equilibradas </w:t>
      </w:r>
      <w:r>
        <w:rPr>
          <w:sz w:val="24"/>
          <w:szCs w:val="24"/>
        </w:rPr>
        <w:t>com a natureza; e por relações justas e solidárias entre os seres humanos, contribuindo para a redução das desigualdades sociais (</w:t>
      </w:r>
      <w:proofErr w:type="spellStart"/>
      <w:r>
        <w:rPr>
          <w:sz w:val="24"/>
          <w:szCs w:val="24"/>
        </w:rPr>
        <w:t>Caldart</w:t>
      </w:r>
      <w:proofErr w:type="spellEnd"/>
      <w:r>
        <w:rPr>
          <w:sz w:val="24"/>
          <w:szCs w:val="24"/>
        </w:rPr>
        <w:t>, 2004; 2019). Considera-se que a Educação do Campo tem papel relevante no enfrentamento aos desafios de universalizaçã</w:t>
      </w:r>
      <w:r>
        <w:rPr>
          <w:sz w:val="24"/>
          <w:szCs w:val="24"/>
        </w:rPr>
        <w:t>o e elevação da qualidade da educação brasileira, cujos indicadores mais críticos encontram-se nos estados da Região Nordeste, sobretudo entre as populações rurais, onde o estado maranhense destaca-se negativamente.</w:t>
      </w:r>
    </w:p>
    <w:p w:rsidR="00CB7B15" w:rsidRDefault="00CB7B15">
      <w:pPr>
        <w:spacing w:line="360" w:lineRule="auto"/>
        <w:jc w:val="both"/>
        <w:rPr>
          <w:sz w:val="24"/>
          <w:szCs w:val="24"/>
        </w:rPr>
      </w:pPr>
    </w:p>
    <w:p w:rsidR="00CB7B15" w:rsidRDefault="006B0C35">
      <w:pPr>
        <w:spacing w:line="360" w:lineRule="auto"/>
        <w:jc w:val="both"/>
        <w:rPr>
          <w:b/>
          <w:sz w:val="24"/>
          <w:szCs w:val="24"/>
        </w:rPr>
      </w:pPr>
      <w:r>
        <w:rPr>
          <w:b/>
          <w:sz w:val="24"/>
          <w:szCs w:val="24"/>
        </w:rPr>
        <w:t>3</w:t>
      </w:r>
      <w:r>
        <w:rPr>
          <w:b/>
          <w:sz w:val="24"/>
          <w:szCs w:val="24"/>
        </w:rPr>
        <w:tab/>
      </w:r>
      <w:r>
        <w:rPr>
          <w:b/>
          <w:sz w:val="24"/>
          <w:szCs w:val="24"/>
        </w:rPr>
        <w:t xml:space="preserve">O ESTADO DA ARTE E AS REFLEXÕES ACADÊMICAS SOBRE A EDUCAÇÃO DO CAMPO NO ESTADO DO MARANHÃO </w:t>
      </w:r>
    </w:p>
    <w:p w:rsidR="00CB7B15" w:rsidRDefault="00CB7B15">
      <w:pPr>
        <w:spacing w:line="360" w:lineRule="auto"/>
        <w:jc w:val="both"/>
        <w:rPr>
          <w:b/>
          <w:sz w:val="24"/>
          <w:szCs w:val="24"/>
          <w:highlight w:val="yellow"/>
        </w:rPr>
      </w:pPr>
    </w:p>
    <w:p w:rsidR="00CB7B15" w:rsidRDefault="006B0C35">
      <w:pPr>
        <w:spacing w:line="360" w:lineRule="auto"/>
        <w:ind w:firstLine="720"/>
        <w:jc w:val="both"/>
        <w:rPr>
          <w:sz w:val="24"/>
          <w:szCs w:val="24"/>
        </w:rPr>
      </w:pPr>
      <w:bookmarkStart w:id="3" w:name="_vzpfs8cwdbr6" w:colFirst="0" w:colLast="0"/>
      <w:bookmarkEnd w:id="3"/>
      <w:r>
        <w:rPr>
          <w:sz w:val="24"/>
          <w:szCs w:val="24"/>
        </w:rPr>
        <w:t xml:space="preserve">Este </w:t>
      </w:r>
      <w:proofErr w:type="gramStart"/>
      <w:r>
        <w:rPr>
          <w:sz w:val="24"/>
          <w:szCs w:val="24"/>
        </w:rPr>
        <w:t>trabalho  se</w:t>
      </w:r>
      <w:proofErr w:type="gramEnd"/>
      <w:r>
        <w:rPr>
          <w:sz w:val="24"/>
          <w:szCs w:val="24"/>
        </w:rPr>
        <w:t xml:space="preserve"> embasa no </w:t>
      </w:r>
      <w:r>
        <w:rPr>
          <w:i/>
          <w:sz w:val="24"/>
          <w:szCs w:val="24"/>
        </w:rPr>
        <w:t xml:space="preserve">Estado da Arte, </w:t>
      </w:r>
      <w:r>
        <w:rPr>
          <w:sz w:val="24"/>
          <w:szCs w:val="24"/>
        </w:rPr>
        <w:t>que diz respeito à necessidade de um balanço sobre a temática visando contribuir com a organização e análise do campo d</w:t>
      </w:r>
      <w:r>
        <w:rPr>
          <w:sz w:val="24"/>
          <w:szCs w:val="24"/>
        </w:rPr>
        <w:t>e pesquisa em Educação do campo, ou seja:</w:t>
      </w:r>
    </w:p>
    <w:p w:rsidR="00CB7B15" w:rsidRDefault="006B0C35">
      <w:pPr>
        <w:shd w:val="clear" w:color="auto" w:fill="FFFFFF"/>
        <w:spacing w:before="240" w:after="240" w:line="240" w:lineRule="auto"/>
        <w:ind w:left="2267"/>
        <w:jc w:val="both"/>
        <w:rPr>
          <w:sz w:val="20"/>
          <w:szCs w:val="20"/>
        </w:rPr>
      </w:pPr>
      <w:r>
        <w:rPr>
          <w:sz w:val="20"/>
          <w:szCs w:val="20"/>
        </w:rPr>
        <w:t>[...] parecem trazer em comum o desafio de mapear e de discutir uma certa produção acadêmica em diferentes campos do conhecimento, tentando responder que aspectos e dimensões vêm sendo destacados e privilegiados em</w:t>
      </w:r>
      <w:r>
        <w:rPr>
          <w:sz w:val="20"/>
          <w:szCs w:val="20"/>
        </w:rPr>
        <w:t xml:space="preserve"> diferentes épocas e lugares, de que formas e em que condições têm sido </w:t>
      </w:r>
      <w:r>
        <w:rPr>
          <w:sz w:val="20"/>
          <w:szCs w:val="20"/>
        </w:rPr>
        <w:lastRenderedPageBreak/>
        <w:t>produzidas certas dissertações de mestrado, teses de doutorado, publicações em periódicos e comunicações em anais de congressos e de seminários. (FERREIRA, 2002, p. 257).</w:t>
      </w:r>
    </w:p>
    <w:p w:rsidR="00CB7B15" w:rsidRDefault="006B0C35">
      <w:pPr>
        <w:shd w:val="clear" w:color="auto" w:fill="FFFFFF"/>
        <w:spacing w:before="240" w:after="240" w:line="360" w:lineRule="auto"/>
        <w:ind w:firstLine="700"/>
        <w:jc w:val="both"/>
        <w:rPr>
          <w:sz w:val="24"/>
          <w:szCs w:val="24"/>
        </w:rPr>
      </w:pPr>
      <w:r>
        <w:rPr>
          <w:sz w:val="24"/>
          <w:szCs w:val="24"/>
        </w:rPr>
        <w:t xml:space="preserve">Trata-se de </w:t>
      </w:r>
      <w:r>
        <w:rPr>
          <w:color w:val="242021"/>
          <w:sz w:val="24"/>
          <w:szCs w:val="24"/>
        </w:rPr>
        <w:t>i</w:t>
      </w:r>
      <w:r>
        <w:rPr>
          <w:color w:val="242021"/>
          <w:sz w:val="24"/>
          <w:szCs w:val="24"/>
        </w:rPr>
        <w:t xml:space="preserve">nventariar sobre a Educação do Campo no Maranhão, </w:t>
      </w:r>
      <w:r>
        <w:rPr>
          <w:sz w:val="24"/>
          <w:szCs w:val="24"/>
        </w:rPr>
        <w:t xml:space="preserve">caracterizada como pesquisa qualitativa, na perspectiva da investigação do estado da arte de natureza documental bibliográfica. </w:t>
      </w:r>
      <w:r>
        <w:rPr>
          <w:color w:val="242021"/>
          <w:sz w:val="24"/>
          <w:szCs w:val="24"/>
        </w:rPr>
        <w:t>Dessa forma, a produção do conhecimento na Educação do Campo, objeto deste art</w:t>
      </w:r>
      <w:r>
        <w:rPr>
          <w:color w:val="242021"/>
          <w:sz w:val="24"/>
          <w:szCs w:val="24"/>
        </w:rPr>
        <w:t xml:space="preserve">igo, </w:t>
      </w:r>
      <w:r>
        <w:rPr>
          <w:sz w:val="24"/>
          <w:szCs w:val="24"/>
        </w:rPr>
        <w:t>adotou como aporte metodológico o materialismo histórico-dialético, pois,</w:t>
      </w:r>
    </w:p>
    <w:p w:rsidR="00CB7B15" w:rsidRDefault="006B0C35">
      <w:pPr>
        <w:shd w:val="clear" w:color="auto" w:fill="FFFFFF"/>
        <w:spacing w:before="240" w:after="240" w:line="240" w:lineRule="auto"/>
        <w:ind w:left="2260"/>
        <w:jc w:val="both"/>
        <w:rPr>
          <w:sz w:val="20"/>
          <w:szCs w:val="20"/>
        </w:rPr>
      </w:pPr>
      <w:r>
        <w:rPr>
          <w:sz w:val="20"/>
          <w:szCs w:val="20"/>
        </w:rPr>
        <w:t xml:space="preserve">[...] o método está vinculado a uma concepção de realidade, de mundo e de vida no seu conjunto. A questão da postura, neste sentido, antecede ao método. Este constitui-se numa espécie de mediação no processo de apreender, revelar e expor a estruturação, o </w:t>
      </w:r>
      <w:r>
        <w:rPr>
          <w:sz w:val="20"/>
          <w:szCs w:val="20"/>
        </w:rPr>
        <w:t>desenvolvimento e transformação dos fenômenos sociais. (FRIGOTTO, 2001, p.77)</w:t>
      </w:r>
    </w:p>
    <w:p w:rsidR="00CB7B15" w:rsidRDefault="006B0C35">
      <w:pPr>
        <w:shd w:val="clear" w:color="auto" w:fill="FFFFFF"/>
        <w:spacing w:before="240" w:after="240" w:line="360" w:lineRule="auto"/>
        <w:ind w:firstLine="700"/>
        <w:jc w:val="both"/>
        <w:rPr>
          <w:b/>
          <w:sz w:val="24"/>
          <w:szCs w:val="24"/>
        </w:rPr>
      </w:pPr>
      <w:r>
        <w:rPr>
          <w:sz w:val="24"/>
          <w:szCs w:val="24"/>
        </w:rPr>
        <w:t xml:space="preserve"> Assim, nosso esforço se dá no sentido de apresentar reflexões teóricas mediante o uso dos seguintes descritores: Educação do Campo, Educação Rural, </w:t>
      </w:r>
      <w:proofErr w:type="spellStart"/>
      <w:r>
        <w:rPr>
          <w:sz w:val="24"/>
          <w:szCs w:val="24"/>
        </w:rPr>
        <w:t>Pronera</w:t>
      </w:r>
      <w:proofErr w:type="spellEnd"/>
      <w:r>
        <w:rPr>
          <w:sz w:val="24"/>
          <w:szCs w:val="24"/>
        </w:rPr>
        <w:t>, Escola da Terra, Esc</w:t>
      </w:r>
      <w:r>
        <w:rPr>
          <w:sz w:val="24"/>
          <w:szCs w:val="24"/>
        </w:rPr>
        <w:t xml:space="preserve">ola Ativa, Pedagogia da Alternância, Política de Educação do Campo, Licenciatura em Educação do Campo, PROCAMPO, PRONACAMPO, Turmas </w:t>
      </w:r>
      <w:proofErr w:type="spellStart"/>
      <w:r>
        <w:rPr>
          <w:sz w:val="24"/>
          <w:szCs w:val="24"/>
        </w:rPr>
        <w:t>Multisseriadas</w:t>
      </w:r>
      <w:proofErr w:type="spellEnd"/>
      <w:r>
        <w:rPr>
          <w:sz w:val="24"/>
          <w:szCs w:val="24"/>
        </w:rPr>
        <w:t xml:space="preserve">, Educação Popular. A pesquisa desenvolvida no período 1998-2022 levantou uma amostra de 32 dissertações e 08 </w:t>
      </w:r>
      <w:r>
        <w:rPr>
          <w:sz w:val="24"/>
          <w:szCs w:val="24"/>
        </w:rPr>
        <w:t xml:space="preserve">teses, totalizando 40 trabalhos, oriundos de 26 programas de pós-graduação.  É possível perceber a presença de trabalhos sobre Educação do Campo no Maranhão nas cinco regiões brasileiras: Na região Norte (02), Nordeste (26), Centro-Oeste (02), Sudeste (7) </w:t>
      </w:r>
      <w:r>
        <w:rPr>
          <w:sz w:val="24"/>
          <w:szCs w:val="24"/>
        </w:rPr>
        <w:t>e Sul (03).</w:t>
      </w:r>
    </w:p>
    <w:p w:rsidR="00CB7B15" w:rsidRDefault="006B0C35">
      <w:pPr>
        <w:spacing w:line="360" w:lineRule="auto"/>
        <w:jc w:val="both"/>
        <w:rPr>
          <w:b/>
          <w:sz w:val="24"/>
          <w:szCs w:val="24"/>
        </w:rPr>
      </w:pPr>
      <w:r>
        <w:rPr>
          <w:b/>
          <w:sz w:val="24"/>
          <w:szCs w:val="24"/>
        </w:rPr>
        <w:t>3.1</w:t>
      </w:r>
      <w:r>
        <w:rPr>
          <w:b/>
          <w:sz w:val="24"/>
          <w:szCs w:val="24"/>
        </w:rPr>
        <w:tab/>
        <w:t xml:space="preserve"> O Desenvolvimento como linha temática de discussão</w:t>
      </w:r>
    </w:p>
    <w:p w:rsidR="00CB7B15" w:rsidRDefault="00CB7B15">
      <w:pPr>
        <w:spacing w:line="360" w:lineRule="auto"/>
        <w:jc w:val="both"/>
        <w:rPr>
          <w:b/>
          <w:sz w:val="24"/>
          <w:szCs w:val="24"/>
        </w:rPr>
      </w:pPr>
    </w:p>
    <w:p w:rsidR="00CB7B15" w:rsidRDefault="006B0C35">
      <w:pPr>
        <w:spacing w:line="360" w:lineRule="auto"/>
        <w:ind w:firstLine="720"/>
        <w:jc w:val="both"/>
        <w:rPr>
          <w:sz w:val="24"/>
          <w:szCs w:val="24"/>
        </w:rPr>
      </w:pPr>
      <w:bookmarkStart w:id="4" w:name="_x9wkvu5no46q" w:colFirst="0" w:colLast="0"/>
      <w:bookmarkEnd w:id="4"/>
      <w:r>
        <w:rPr>
          <w:sz w:val="24"/>
          <w:szCs w:val="24"/>
        </w:rPr>
        <w:t>Ao analisar os dados obtidos no Estado da Arte</w:t>
      </w:r>
      <w:r>
        <w:rPr>
          <w:b/>
          <w:sz w:val="24"/>
          <w:szCs w:val="24"/>
        </w:rPr>
        <w:t xml:space="preserve"> </w:t>
      </w:r>
      <w:r>
        <w:rPr>
          <w:sz w:val="24"/>
          <w:szCs w:val="24"/>
        </w:rPr>
        <w:t>acerca da Educação do Campo no estado do Maranhão, pôde-se identificar diversos aspectos relevantes como ano de publicação, autores, objetos</w:t>
      </w:r>
      <w:r>
        <w:rPr>
          <w:sz w:val="24"/>
          <w:szCs w:val="24"/>
        </w:rPr>
        <w:t xml:space="preserve"> de estudo, espaço temporal dentre outros. Assim, constatou-se que desde o início do termo Educação do Campo em 1998, o processo de produção acadêmica passou a ser visto como meio de disputa pela publicização </w:t>
      </w:r>
      <w:r>
        <w:rPr>
          <w:sz w:val="24"/>
          <w:szCs w:val="24"/>
        </w:rPr>
        <w:lastRenderedPageBreak/>
        <w:t>da Educação do Campo como objeto de estudo e an</w:t>
      </w:r>
      <w:r>
        <w:rPr>
          <w:sz w:val="24"/>
          <w:szCs w:val="24"/>
        </w:rPr>
        <w:t xml:space="preserve">álise. Na pesquisa observou-se que no campo das produções de pós-graduação a discussão começa a ser visualizada a partir dos anos de 2002, quatro anos após a origem do termo Educação do Campo. </w:t>
      </w:r>
    </w:p>
    <w:p w:rsidR="00CB7B15" w:rsidRDefault="006B0C35">
      <w:pPr>
        <w:spacing w:line="360" w:lineRule="auto"/>
        <w:ind w:firstLine="720"/>
        <w:jc w:val="both"/>
        <w:rPr>
          <w:sz w:val="24"/>
          <w:szCs w:val="24"/>
        </w:rPr>
      </w:pPr>
      <w:bookmarkStart w:id="5" w:name="_zbnfrnb3m95w" w:colFirst="0" w:colLast="0"/>
      <w:bookmarkEnd w:id="5"/>
      <w:r>
        <w:rPr>
          <w:sz w:val="24"/>
          <w:szCs w:val="24"/>
        </w:rPr>
        <w:t xml:space="preserve">Desta forma, nota-se que movimento de Educação do Campo ganha </w:t>
      </w:r>
      <w:r>
        <w:rPr>
          <w:sz w:val="24"/>
          <w:szCs w:val="24"/>
        </w:rPr>
        <w:t xml:space="preserve">ainda mais força na área da pesquisa acadêmica, tendo impulso nas produções acadêmicas de pós-graduação como mostra o gráfico abaixo: </w:t>
      </w:r>
    </w:p>
    <w:p w:rsidR="00CB7B15" w:rsidRDefault="00CB7B15">
      <w:pPr>
        <w:spacing w:line="360" w:lineRule="auto"/>
        <w:ind w:firstLine="720"/>
        <w:jc w:val="both"/>
        <w:rPr>
          <w:sz w:val="24"/>
          <w:szCs w:val="24"/>
        </w:rPr>
      </w:pPr>
      <w:bookmarkStart w:id="6" w:name="_iia392y15tcc" w:colFirst="0" w:colLast="0"/>
      <w:bookmarkEnd w:id="6"/>
    </w:p>
    <w:p w:rsidR="00CB7B15" w:rsidRDefault="006B0C35">
      <w:pPr>
        <w:spacing w:line="360" w:lineRule="auto"/>
        <w:jc w:val="center"/>
        <w:rPr>
          <w:sz w:val="24"/>
          <w:szCs w:val="24"/>
        </w:rPr>
      </w:pPr>
      <w:r>
        <w:rPr>
          <w:b/>
          <w:sz w:val="24"/>
          <w:szCs w:val="24"/>
        </w:rPr>
        <w:t xml:space="preserve">Gráfico 1 </w:t>
      </w:r>
      <w:r>
        <w:rPr>
          <w:sz w:val="24"/>
          <w:szCs w:val="24"/>
        </w:rPr>
        <w:t>- Produções acadêmicas de teses e dissertações sobre Educação do Campo</w:t>
      </w:r>
    </w:p>
    <w:p w:rsidR="00CB7B15" w:rsidRDefault="006B0C35">
      <w:pPr>
        <w:jc w:val="center"/>
        <w:rPr>
          <w:b/>
          <w:sz w:val="20"/>
          <w:szCs w:val="20"/>
        </w:rPr>
      </w:pPr>
      <w:r>
        <w:rPr>
          <w:noProof/>
          <w:highlight w:val="green"/>
        </w:rPr>
        <w:drawing>
          <wp:inline distT="114300" distB="114300" distL="114300" distR="114300">
            <wp:extent cx="5759775" cy="1930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59775" cy="1930400"/>
                    </a:xfrm>
                    <a:prstGeom prst="rect">
                      <a:avLst/>
                    </a:prstGeom>
                    <a:ln/>
                  </pic:spPr>
                </pic:pic>
              </a:graphicData>
            </a:graphic>
          </wp:inline>
        </w:drawing>
      </w:r>
    </w:p>
    <w:p w:rsidR="00CB7B15" w:rsidRDefault="00CB7B15">
      <w:pPr>
        <w:jc w:val="center"/>
        <w:rPr>
          <w:sz w:val="20"/>
          <w:szCs w:val="20"/>
        </w:rPr>
      </w:pPr>
      <w:bookmarkStart w:id="7" w:name="_vt51ncqge4dw" w:colFirst="0" w:colLast="0"/>
      <w:bookmarkEnd w:id="7"/>
    </w:p>
    <w:p w:rsidR="00CB7B15" w:rsidRDefault="006B0C35">
      <w:pPr>
        <w:jc w:val="center"/>
        <w:rPr>
          <w:color w:val="444746"/>
          <w:sz w:val="20"/>
          <w:szCs w:val="20"/>
        </w:rPr>
      </w:pPr>
      <w:bookmarkStart w:id="8" w:name="_b3y03dn86tyu" w:colFirst="0" w:colLast="0"/>
      <w:bookmarkEnd w:id="8"/>
      <w:r>
        <w:rPr>
          <w:sz w:val="20"/>
          <w:szCs w:val="20"/>
        </w:rPr>
        <w:t>Fonte:</w:t>
      </w:r>
      <w:r>
        <w:rPr>
          <w:color w:val="444746"/>
          <w:sz w:val="20"/>
          <w:szCs w:val="20"/>
        </w:rPr>
        <w:t xml:space="preserve"> Elaborado por pesquisadores d</w:t>
      </w:r>
      <w:r>
        <w:rPr>
          <w:color w:val="444746"/>
          <w:sz w:val="20"/>
          <w:szCs w:val="20"/>
        </w:rPr>
        <w:t>o GEPPE a partir do Levantamento na BDTD em 2023</w:t>
      </w:r>
    </w:p>
    <w:p w:rsidR="00CB7B15" w:rsidRDefault="00CB7B15">
      <w:pPr>
        <w:spacing w:line="360" w:lineRule="auto"/>
        <w:ind w:firstLine="720"/>
        <w:jc w:val="both"/>
        <w:rPr>
          <w:sz w:val="24"/>
          <w:szCs w:val="24"/>
        </w:rPr>
      </w:pPr>
      <w:bookmarkStart w:id="9" w:name="_5q3t0svrvhcw" w:colFirst="0" w:colLast="0"/>
      <w:bookmarkEnd w:id="9"/>
    </w:p>
    <w:p w:rsidR="00CB7B15" w:rsidRDefault="006B0C35">
      <w:pPr>
        <w:spacing w:line="360" w:lineRule="auto"/>
        <w:ind w:firstLine="720"/>
        <w:jc w:val="both"/>
        <w:rPr>
          <w:sz w:val="24"/>
          <w:szCs w:val="24"/>
        </w:rPr>
      </w:pPr>
      <w:r>
        <w:rPr>
          <w:sz w:val="24"/>
          <w:szCs w:val="24"/>
        </w:rPr>
        <w:t>Matte e Araújo (2012) afirma que a produção bibliográfica é o principal fator de produção acadêmica na atualidade, portanto compreende-se esta ferramenta como um dos principais meios de publicização da Educ</w:t>
      </w:r>
      <w:r>
        <w:rPr>
          <w:sz w:val="24"/>
          <w:szCs w:val="24"/>
        </w:rPr>
        <w:t>ação do Campo. Tendo em vista o gráfico apresentado, observa-se que as produções de pós-graduação sobre Educação do Campo se tornam consecutivas somente a partir do ano de 2012, tendo intervalos de tempo nas produções antes disso, e que as produções de tes</w:t>
      </w:r>
      <w:r>
        <w:rPr>
          <w:sz w:val="24"/>
          <w:szCs w:val="24"/>
        </w:rPr>
        <w:t xml:space="preserve">es sobre a temática se estendem somente em 2012. Na pesquisa constatou-se também os principais objetos de estudo, e foi identificado as principais temáticas: </w:t>
      </w:r>
      <w:r>
        <w:rPr>
          <w:i/>
          <w:sz w:val="24"/>
          <w:szCs w:val="24"/>
        </w:rPr>
        <w:t>Pedagogia da alternância, Educação rural, Casa familiar rural, Formação de professores, Formação d</w:t>
      </w:r>
      <w:r>
        <w:rPr>
          <w:i/>
          <w:sz w:val="24"/>
          <w:szCs w:val="24"/>
        </w:rPr>
        <w:t xml:space="preserve">e jovens e adultos, Prática pedagógica, Currículo, Estudo de políticas/programas educacionais </w:t>
      </w:r>
      <w:r>
        <w:rPr>
          <w:i/>
          <w:sz w:val="24"/>
          <w:szCs w:val="24"/>
        </w:rPr>
        <w:lastRenderedPageBreak/>
        <w:t xml:space="preserve">de Educação do Campo, Agronegócio e Educação do Campo, Agroecologia  e Educação do Campo, Educação escolar quilombola e Educação e a questão agrária, </w:t>
      </w:r>
      <w:r>
        <w:rPr>
          <w:sz w:val="24"/>
          <w:szCs w:val="24"/>
        </w:rPr>
        <w:t>conforme pod</w:t>
      </w:r>
      <w:r>
        <w:rPr>
          <w:sz w:val="24"/>
          <w:szCs w:val="24"/>
        </w:rPr>
        <w:t>e-se ver na tabela abaixo:</w:t>
      </w:r>
    </w:p>
    <w:p w:rsidR="00CB7B15" w:rsidRDefault="00CB7B15">
      <w:pPr>
        <w:spacing w:line="360" w:lineRule="auto"/>
        <w:ind w:firstLine="720"/>
        <w:jc w:val="both"/>
        <w:rPr>
          <w:sz w:val="24"/>
          <w:szCs w:val="24"/>
        </w:rPr>
      </w:pPr>
    </w:p>
    <w:p w:rsidR="00CB7B15" w:rsidRDefault="006B0C35">
      <w:pPr>
        <w:spacing w:line="360" w:lineRule="auto"/>
        <w:jc w:val="center"/>
        <w:rPr>
          <w:sz w:val="24"/>
          <w:szCs w:val="24"/>
        </w:rPr>
      </w:pPr>
      <w:r>
        <w:rPr>
          <w:b/>
          <w:sz w:val="24"/>
          <w:szCs w:val="24"/>
        </w:rPr>
        <w:t>Quadro 1</w:t>
      </w:r>
      <w:r>
        <w:rPr>
          <w:sz w:val="24"/>
          <w:szCs w:val="24"/>
        </w:rPr>
        <w:t xml:space="preserve"> - Principais objetos de Estudo</w:t>
      </w:r>
    </w:p>
    <w:tbl>
      <w:tblPr>
        <w:tblStyle w:val="a"/>
        <w:tblpPr w:leftFromText="180" w:rightFromText="180" w:topFromText="180" w:bottomFromText="180" w:vertAnchor="text"/>
        <w:tblW w:w="9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0"/>
        <w:gridCol w:w="1965"/>
        <w:gridCol w:w="3135"/>
      </w:tblGrid>
      <w:tr w:rsidR="00CB7B15">
        <w:trPr>
          <w:trHeight w:val="369"/>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jc w:val="center"/>
              <w:rPr>
                <w:b/>
                <w:sz w:val="20"/>
                <w:szCs w:val="20"/>
              </w:rPr>
            </w:pPr>
            <w:r>
              <w:rPr>
                <w:b/>
                <w:sz w:val="20"/>
                <w:szCs w:val="20"/>
              </w:rPr>
              <w:t>Eixo</w:t>
            </w:r>
          </w:p>
        </w:tc>
        <w:tc>
          <w:tcPr>
            <w:tcW w:w="1965" w:type="dxa"/>
            <w:tcBorders>
              <w:top w:val="single" w:sz="5"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b/>
                <w:color w:val="434343"/>
                <w:sz w:val="20"/>
                <w:szCs w:val="20"/>
              </w:rPr>
            </w:pPr>
            <w:r>
              <w:rPr>
                <w:b/>
                <w:color w:val="434343"/>
                <w:sz w:val="20"/>
                <w:szCs w:val="20"/>
              </w:rPr>
              <w:t>Trabalhos</w:t>
            </w:r>
          </w:p>
        </w:tc>
        <w:tc>
          <w:tcPr>
            <w:tcW w:w="3135" w:type="dxa"/>
            <w:tcBorders>
              <w:top w:val="single" w:sz="5" w:space="0" w:color="000000"/>
              <w:left w:val="single" w:sz="5" w:space="0" w:color="000000"/>
              <w:bottom w:val="single" w:sz="4" w:space="0" w:color="000000"/>
              <w:right w:val="single" w:sz="4" w:space="0" w:color="000000"/>
            </w:tcBorders>
            <w:tcMar>
              <w:top w:w="0" w:type="dxa"/>
              <w:bottom w:w="0" w:type="dxa"/>
            </w:tcMar>
            <w:vAlign w:val="center"/>
          </w:tcPr>
          <w:p w:rsidR="00CB7B15" w:rsidRDefault="006B0C35">
            <w:pPr>
              <w:spacing w:line="240" w:lineRule="auto"/>
              <w:jc w:val="center"/>
              <w:rPr>
                <w:b/>
                <w:color w:val="434343"/>
                <w:sz w:val="20"/>
                <w:szCs w:val="20"/>
              </w:rPr>
            </w:pPr>
            <w:r>
              <w:rPr>
                <w:b/>
                <w:color w:val="434343"/>
                <w:sz w:val="20"/>
                <w:szCs w:val="20"/>
              </w:rPr>
              <w:t>Ano</w:t>
            </w:r>
          </w:p>
        </w:tc>
      </w:tr>
      <w:tr w:rsidR="00CB7B15">
        <w:trPr>
          <w:trHeight w:val="240"/>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Pedagogia da alternância</w:t>
            </w:r>
          </w:p>
        </w:tc>
        <w:tc>
          <w:tcPr>
            <w:tcW w:w="1965" w:type="dxa"/>
            <w:tcBorders>
              <w:top w:val="single" w:sz="4"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color w:val="434343"/>
                <w:sz w:val="20"/>
                <w:szCs w:val="20"/>
              </w:rPr>
            </w:pPr>
            <w:r>
              <w:rPr>
                <w:color w:val="434343"/>
                <w:sz w:val="20"/>
                <w:szCs w:val="20"/>
              </w:rPr>
              <w:t>3</w:t>
            </w:r>
          </w:p>
        </w:tc>
        <w:tc>
          <w:tcPr>
            <w:tcW w:w="3135" w:type="dxa"/>
            <w:tcBorders>
              <w:top w:val="single" w:sz="4" w:space="0" w:color="000000"/>
              <w:left w:val="single" w:sz="5" w:space="0" w:color="000000"/>
              <w:bottom w:val="single" w:sz="4" w:space="0" w:color="000000"/>
              <w:right w:val="single" w:sz="4" w:space="0" w:color="000000"/>
            </w:tcBorders>
            <w:vAlign w:val="center"/>
          </w:tcPr>
          <w:p w:rsidR="00CB7B15" w:rsidRDefault="006B0C35">
            <w:pPr>
              <w:jc w:val="center"/>
              <w:rPr>
                <w:sz w:val="20"/>
                <w:szCs w:val="20"/>
              </w:rPr>
            </w:pPr>
            <w:r>
              <w:rPr>
                <w:sz w:val="20"/>
                <w:szCs w:val="20"/>
              </w:rPr>
              <w:t>2010; 2013; 2020</w:t>
            </w:r>
          </w:p>
        </w:tc>
      </w:tr>
      <w:tr w:rsidR="00CB7B15">
        <w:trPr>
          <w:trHeight w:val="240"/>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Educação rural</w:t>
            </w:r>
          </w:p>
        </w:tc>
        <w:tc>
          <w:tcPr>
            <w:tcW w:w="1965" w:type="dxa"/>
            <w:tcBorders>
              <w:top w:val="single" w:sz="4"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3</w:t>
            </w:r>
          </w:p>
        </w:tc>
        <w:tc>
          <w:tcPr>
            <w:tcW w:w="3135" w:type="dxa"/>
            <w:tcBorders>
              <w:top w:val="single" w:sz="4" w:space="0" w:color="000000"/>
              <w:left w:val="single" w:sz="5" w:space="0" w:color="000000"/>
              <w:bottom w:val="single" w:sz="4" w:space="0" w:color="000000"/>
              <w:right w:val="single" w:sz="4" w:space="0" w:color="000000"/>
            </w:tcBorders>
            <w:vAlign w:val="center"/>
          </w:tcPr>
          <w:p w:rsidR="00CB7B15" w:rsidRDefault="006B0C35">
            <w:pPr>
              <w:jc w:val="center"/>
              <w:rPr>
                <w:sz w:val="20"/>
                <w:szCs w:val="20"/>
              </w:rPr>
            </w:pPr>
            <w:r>
              <w:rPr>
                <w:sz w:val="20"/>
                <w:szCs w:val="20"/>
              </w:rPr>
              <w:t>2002; 2010; 2020</w:t>
            </w:r>
          </w:p>
        </w:tc>
      </w:tr>
      <w:tr w:rsidR="00CB7B15">
        <w:trPr>
          <w:trHeight w:val="240"/>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Casa familiar rural</w:t>
            </w:r>
          </w:p>
        </w:tc>
        <w:tc>
          <w:tcPr>
            <w:tcW w:w="1965" w:type="dxa"/>
            <w:tcBorders>
              <w:top w:val="single" w:sz="4"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color w:val="434343"/>
                <w:sz w:val="20"/>
                <w:szCs w:val="20"/>
              </w:rPr>
            </w:pPr>
            <w:r>
              <w:rPr>
                <w:color w:val="434343"/>
                <w:sz w:val="20"/>
                <w:szCs w:val="20"/>
              </w:rPr>
              <w:t>3</w:t>
            </w:r>
          </w:p>
        </w:tc>
        <w:tc>
          <w:tcPr>
            <w:tcW w:w="3135" w:type="dxa"/>
            <w:tcBorders>
              <w:top w:val="single" w:sz="4" w:space="0" w:color="000000"/>
              <w:left w:val="single" w:sz="5" w:space="0" w:color="000000"/>
              <w:bottom w:val="single" w:sz="4" w:space="0" w:color="000000"/>
              <w:right w:val="single" w:sz="4" w:space="0" w:color="000000"/>
            </w:tcBorders>
            <w:vAlign w:val="center"/>
          </w:tcPr>
          <w:p w:rsidR="00CB7B15" w:rsidRDefault="006B0C35">
            <w:pPr>
              <w:jc w:val="center"/>
              <w:rPr>
                <w:sz w:val="20"/>
                <w:szCs w:val="20"/>
              </w:rPr>
            </w:pPr>
            <w:r>
              <w:rPr>
                <w:sz w:val="20"/>
                <w:szCs w:val="20"/>
              </w:rPr>
              <w:t>2005; 2021; 2022</w:t>
            </w:r>
          </w:p>
        </w:tc>
      </w:tr>
      <w:tr w:rsidR="00CB7B15">
        <w:trPr>
          <w:trHeight w:val="195"/>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Formação de professores</w:t>
            </w:r>
          </w:p>
        </w:tc>
        <w:tc>
          <w:tcPr>
            <w:tcW w:w="1965" w:type="dxa"/>
            <w:tcBorders>
              <w:top w:val="single" w:sz="4"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6</w:t>
            </w:r>
          </w:p>
        </w:tc>
        <w:tc>
          <w:tcPr>
            <w:tcW w:w="3135" w:type="dxa"/>
            <w:tcBorders>
              <w:top w:val="single" w:sz="4" w:space="0" w:color="000000"/>
              <w:left w:val="single" w:sz="5" w:space="0" w:color="000000"/>
              <w:bottom w:val="single" w:sz="4" w:space="0" w:color="000000"/>
              <w:right w:val="single" w:sz="4" w:space="0" w:color="000000"/>
            </w:tcBorders>
            <w:vAlign w:val="center"/>
          </w:tcPr>
          <w:p w:rsidR="00CB7B15" w:rsidRDefault="006B0C35">
            <w:pPr>
              <w:jc w:val="center"/>
              <w:rPr>
                <w:sz w:val="20"/>
                <w:szCs w:val="20"/>
              </w:rPr>
            </w:pPr>
            <w:r>
              <w:rPr>
                <w:sz w:val="20"/>
                <w:szCs w:val="20"/>
              </w:rPr>
              <w:t>2007; 2012; 2013; 2015; 2021; 2022</w:t>
            </w:r>
          </w:p>
        </w:tc>
      </w:tr>
      <w:tr w:rsidR="00CB7B15">
        <w:trPr>
          <w:trHeight w:val="285"/>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Formação de jovens e adultos</w:t>
            </w:r>
          </w:p>
        </w:tc>
        <w:tc>
          <w:tcPr>
            <w:tcW w:w="1965" w:type="dxa"/>
            <w:tcBorders>
              <w:top w:val="single" w:sz="4"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color w:val="434343"/>
                <w:sz w:val="20"/>
                <w:szCs w:val="20"/>
              </w:rPr>
            </w:pPr>
            <w:r>
              <w:rPr>
                <w:color w:val="434343"/>
                <w:sz w:val="20"/>
                <w:szCs w:val="20"/>
              </w:rPr>
              <w:t>2</w:t>
            </w:r>
          </w:p>
        </w:tc>
        <w:tc>
          <w:tcPr>
            <w:tcW w:w="3135" w:type="dxa"/>
            <w:tcBorders>
              <w:top w:val="single" w:sz="4" w:space="0" w:color="000000"/>
              <w:left w:val="single" w:sz="5" w:space="0" w:color="000000"/>
              <w:bottom w:val="single" w:sz="4" w:space="0" w:color="000000"/>
              <w:right w:val="single" w:sz="4" w:space="0" w:color="000000"/>
            </w:tcBorders>
            <w:vAlign w:val="center"/>
          </w:tcPr>
          <w:p w:rsidR="00CB7B15" w:rsidRDefault="006B0C35">
            <w:pPr>
              <w:jc w:val="center"/>
              <w:rPr>
                <w:sz w:val="20"/>
                <w:szCs w:val="20"/>
              </w:rPr>
            </w:pPr>
            <w:r>
              <w:rPr>
                <w:sz w:val="20"/>
                <w:szCs w:val="20"/>
              </w:rPr>
              <w:t>2007; 2021</w:t>
            </w:r>
          </w:p>
        </w:tc>
      </w:tr>
      <w:tr w:rsidR="00CB7B15">
        <w:trPr>
          <w:trHeight w:val="255"/>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Prática pedagógica</w:t>
            </w:r>
          </w:p>
        </w:tc>
        <w:tc>
          <w:tcPr>
            <w:tcW w:w="1965" w:type="dxa"/>
            <w:tcBorders>
              <w:top w:val="single" w:sz="4"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color w:val="333333"/>
                <w:sz w:val="20"/>
                <w:szCs w:val="20"/>
              </w:rPr>
            </w:pPr>
            <w:r>
              <w:rPr>
                <w:color w:val="333333"/>
                <w:sz w:val="20"/>
                <w:szCs w:val="20"/>
              </w:rPr>
              <w:t>8</w:t>
            </w:r>
          </w:p>
        </w:tc>
        <w:tc>
          <w:tcPr>
            <w:tcW w:w="3135" w:type="dxa"/>
            <w:tcBorders>
              <w:top w:val="single" w:sz="4" w:space="0" w:color="000000"/>
              <w:left w:val="single" w:sz="5" w:space="0" w:color="000000"/>
              <w:bottom w:val="single" w:sz="4" w:space="0" w:color="000000"/>
              <w:right w:val="single" w:sz="4" w:space="0" w:color="000000"/>
            </w:tcBorders>
            <w:vAlign w:val="center"/>
          </w:tcPr>
          <w:p w:rsidR="00CB7B15" w:rsidRDefault="006B0C35">
            <w:pPr>
              <w:jc w:val="center"/>
              <w:rPr>
                <w:sz w:val="20"/>
                <w:szCs w:val="20"/>
              </w:rPr>
            </w:pPr>
            <w:r>
              <w:rPr>
                <w:sz w:val="20"/>
                <w:szCs w:val="20"/>
              </w:rPr>
              <w:t>2010; 2012; 2013; 2016; 2017; 2020; 2020; 2022</w:t>
            </w:r>
          </w:p>
        </w:tc>
      </w:tr>
      <w:tr w:rsidR="00CB7B15">
        <w:trPr>
          <w:trHeight w:val="330"/>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Currículo</w:t>
            </w:r>
          </w:p>
        </w:tc>
        <w:tc>
          <w:tcPr>
            <w:tcW w:w="1965" w:type="dxa"/>
            <w:tcBorders>
              <w:top w:val="single" w:sz="4"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4</w:t>
            </w:r>
          </w:p>
        </w:tc>
        <w:tc>
          <w:tcPr>
            <w:tcW w:w="3135" w:type="dxa"/>
            <w:tcBorders>
              <w:top w:val="single" w:sz="4" w:space="0" w:color="000000"/>
              <w:left w:val="single" w:sz="5" w:space="0" w:color="000000"/>
              <w:bottom w:val="single" w:sz="4" w:space="0" w:color="000000"/>
              <w:right w:val="single" w:sz="4" w:space="0" w:color="000000"/>
            </w:tcBorders>
            <w:vAlign w:val="center"/>
          </w:tcPr>
          <w:p w:rsidR="00CB7B15" w:rsidRDefault="006B0C35">
            <w:pPr>
              <w:jc w:val="center"/>
              <w:rPr>
                <w:sz w:val="20"/>
                <w:szCs w:val="20"/>
              </w:rPr>
            </w:pPr>
            <w:r>
              <w:rPr>
                <w:sz w:val="20"/>
                <w:szCs w:val="20"/>
              </w:rPr>
              <w:t>2013; 2020; 2020; 2022</w:t>
            </w:r>
          </w:p>
        </w:tc>
      </w:tr>
      <w:tr w:rsidR="00CB7B15">
        <w:trPr>
          <w:trHeight w:val="270"/>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Políticas/programas educacionais de educação do campo</w:t>
            </w:r>
          </w:p>
        </w:tc>
        <w:tc>
          <w:tcPr>
            <w:tcW w:w="1965" w:type="dxa"/>
            <w:tcBorders>
              <w:top w:val="single" w:sz="4"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color w:val="333333"/>
                <w:sz w:val="20"/>
                <w:szCs w:val="20"/>
              </w:rPr>
            </w:pPr>
            <w:r>
              <w:rPr>
                <w:color w:val="333333"/>
                <w:sz w:val="20"/>
                <w:szCs w:val="20"/>
              </w:rPr>
              <w:t>6</w:t>
            </w:r>
          </w:p>
        </w:tc>
        <w:tc>
          <w:tcPr>
            <w:tcW w:w="3135" w:type="dxa"/>
            <w:tcBorders>
              <w:top w:val="single" w:sz="4" w:space="0" w:color="000000"/>
              <w:left w:val="single" w:sz="5" w:space="0" w:color="000000"/>
              <w:bottom w:val="single" w:sz="4"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2022</w:t>
            </w:r>
          </w:p>
        </w:tc>
      </w:tr>
      <w:tr w:rsidR="00CB7B15">
        <w:trPr>
          <w:trHeight w:val="285"/>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Agronegócio e educação do campo</w:t>
            </w:r>
          </w:p>
        </w:tc>
        <w:tc>
          <w:tcPr>
            <w:tcW w:w="1965" w:type="dxa"/>
            <w:tcBorders>
              <w:top w:val="single" w:sz="4"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jc w:val="center"/>
              <w:rPr>
                <w:color w:val="434343"/>
                <w:sz w:val="20"/>
                <w:szCs w:val="20"/>
              </w:rPr>
            </w:pPr>
            <w:r>
              <w:rPr>
                <w:color w:val="434343"/>
                <w:sz w:val="20"/>
                <w:szCs w:val="20"/>
              </w:rPr>
              <w:t>1</w:t>
            </w:r>
          </w:p>
        </w:tc>
        <w:tc>
          <w:tcPr>
            <w:tcW w:w="3135" w:type="dxa"/>
            <w:tcBorders>
              <w:top w:val="single" w:sz="4"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2017</w:t>
            </w:r>
          </w:p>
        </w:tc>
      </w:tr>
      <w:tr w:rsidR="00CB7B15">
        <w:trPr>
          <w:trHeight w:val="300"/>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Agroecologia e educação do campo</w:t>
            </w:r>
          </w:p>
        </w:tc>
        <w:tc>
          <w:tcPr>
            <w:tcW w:w="1965"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jc w:val="center"/>
              <w:rPr>
                <w:color w:val="434343"/>
                <w:sz w:val="20"/>
                <w:szCs w:val="20"/>
              </w:rPr>
            </w:pPr>
            <w:r>
              <w:rPr>
                <w:color w:val="434343"/>
                <w:sz w:val="20"/>
                <w:szCs w:val="20"/>
              </w:rPr>
              <w:t>1</w:t>
            </w:r>
          </w:p>
        </w:tc>
        <w:tc>
          <w:tcPr>
            <w:tcW w:w="3135"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2018</w:t>
            </w:r>
          </w:p>
        </w:tc>
      </w:tr>
      <w:tr w:rsidR="00CB7B15">
        <w:trPr>
          <w:trHeight w:val="120"/>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Educação escolar quilombola</w:t>
            </w:r>
          </w:p>
        </w:tc>
        <w:tc>
          <w:tcPr>
            <w:tcW w:w="1965"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1</w:t>
            </w:r>
          </w:p>
        </w:tc>
        <w:tc>
          <w:tcPr>
            <w:tcW w:w="3135"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2016</w:t>
            </w:r>
          </w:p>
        </w:tc>
      </w:tr>
      <w:tr w:rsidR="00CB7B15">
        <w:trPr>
          <w:trHeight w:val="345"/>
        </w:trPr>
        <w:tc>
          <w:tcPr>
            <w:tcW w:w="4320"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rPr>
                <w:sz w:val="20"/>
                <w:szCs w:val="20"/>
              </w:rPr>
            </w:pPr>
            <w:r>
              <w:rPr>
                <w:sz w:val="20"/>
                <w:szCs w:val="20"/>
              </w:rPr>
              <w:t>Educação e a questão agrária</w:t>
            </w:r>
          </w:p>
        </w:tc>
        <w:tc>
          <w:tcPr>
            <w:tcW w:w="1965"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1</w:t>
            </w:r>
          </w:p>
        </w:tc>
        <w:tc>
          <w:tcPr>
            <w:tcW w:w="3135"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rsidR="00CB7B15" w:rsidRDefault="006B0C35">
            <w:pPr>
              <w:spacing w:line="240" w:lineRule="auto"/>
              <w:jc w:val="center"/>
              <w:rPr>
                <w:sz w:val="20"/>
                <w:szCs w:val="20"/>
              </w:rPr>
            </w:pPr>
            <w:r>
              <w:rPr>
                <w:sz w:val="20"/>
                <w:szCs w:val="20"/>
              </w:rPr>
              <w:t>2022</w:t>
            </w:r>
          </w:p>
        </w:tc>
      </w:tr>
    </w:tbl>
    <w:p w:rsidR="00CB7B15" w:rsidRDefault="006B0C35">
      <w:pPr>
        <w:spacing w:line="360" w:lineRule="auto"/>
        <w:jc w:val="center"/>
        <w:rPr>
          <w:sz w:val="20"/>
          <w:szCs w:val="20"/>
        </w:rPr>
      </w:pPr>
      <w:r>
        <w:rPr>
          <w:sz w:val="20"/>
          <w:szCs w:val="20"/>
        </w:rPr>
        <w:t>Fonte: Elaborado por pesquisadores do GEPPE a partir do Levantamento na BDTD em 2023</w:t>
      </w:r>
    </w:p>
    <w:p w:rsidR="00CB7B15" w:rsidRDefault="00CB7B15">
      <w:pPr>
        <w:jc w:val="center"/>
        <w:rPr>
          <w:color w:val="444746"/>
          <w:sz w:val="20"/>
          <w:szCs w:val="20"/>
        </w:rPr>
      </w:pPr>
    </w:p>
    <w:p w:rsidR="00CB7B15" w:rsidRDefault="006B0C35">
      <w:pPr>
        <w:spacing w:line="360" w:lineRule="auto"/>
        <w:ind w:firstLine="720"/>
        <w:jc w:val="both"/>
        <w:rPr>
          <w:sz w:val="24"/>
          <w:szCs w:val="24"/>
        </w:rPr>
      </w:pPr>
      <w:r>
        <w:rPr>
          <w:sz w:val="24"/>
          <w:szCs w:val="24"/>
        </w:rPr>
        <w:t>Observa-se que as produções permeiam por diversas temáticas que estão atreladas a Educação do Campo, uma vez que:</w:t>
      </w:r>
    </w:p>
    <w:p w:rsidR="00CB7B15" w:rsidRDefault="00CB7B15">
      <w:pPr>
        <w:spacing w:line="360" w:lineRule="auto"/>
        <w:ind w:firstLine="720"/>
        <w:jc w:val="both"/>
        <w:rPr>
          <w:sz w:val="24"/>
          <w:szCs w:val="24"/>
        </w:rPr>
      </w:pPr>
    </w:p>
    <w:p w:rsidR="00CB7B15" w:rsidRDefault="006B0C35">
      <w:pPr>
        <w:spacing w:line="240" w:lineRule="auto"/>
        <w:ind w:left="2260"/>
        <w:jc w:val="both"/>
        <w:rPr>
          <w:sz w:val="20"/>
          <w:szCs w:val="20"/>
        </w:rPr>
      </w:pPr>
      <w:r>
        <w:rPr>
          <w:sz w:val="20"/>
          <w:szCs w:val="20"/>
        </w:rPr>
        <w:t>(...) se discutir a educação do campo, se estará tratando da educação que se volta ao conjunto dos trabalhadores e das trabalhadoras do campo</w:t>
      </w:r>
      <w:r>
        <w:rPr>
          <w:sz w:val="20"/>
          <w:szCs w:val="20"/>
        </w:rPr>
        <w:t>, sejam os camponeses, incluindo os quilombolas, sejam as nações indígenas, sejam os diversos tipos de assalariados vinculados à vida e ao trabalho no meio rural.  (</w:t>
      </w:r>
      <w:proofErr w:type="spellStart"/>
      <w:r>
        <w:rPr>
          <w:sz w:val="20"/>
          <w:szCs w:val="20"/>
        </w:rPr>
        <w:t>Kolling</w:t>
      </w:r>
      <w:proofErr w:type="spellEnd"/>
      <w:r>
        <w:rPr>
          <w:sz w:val="20"/>
          <w:szCs w:val="20"/>
        </w:rPr>
        <w:t>, Nery e Molina, 1999, p. 26)</w:t>
      </w:r>
    </w:p>
    <w:p w:rsidR="00CB7B15" w:rsidRDefault="006B0C35">
      <w:pPr>
        <w:spacing w:line="360" w:lineRule="auto"/>
        <w:jc w:val="both"/>
        <w:rPr>
          <w:sz w:val="24"/>
          <w:szCs w:val="24"/>
        </w:rPr>
      </w:pPr>
      <w:r>
        <w:rPr>
          <w:sz w:val="24"/>
          <w:szCs w:val="24"/>
        </w:rPr>
        <w:t xml:space="preserve">        </w:t>
      </w:r>
      <w:r>
        <w:rPr>
          <w:sz w:val="24"/>
          <w:szCs w:val="24"/>
        </w:rPr>
        <w:tab/>
      </w:r>
    </w:p>
    <w:p w:rsidR="00CB7B15" w:rsidRDefault="006B0C35">
      <w:pPr>
        <w:spacing w:line="360" w:lineRule="auto"/>
        <w:ind w:firstLine="708"/>
        <w:jc w:val="both"/>
        <w:rPr>
          <w:sz w:val="24"/>
          <w:szCs w:val="24"/>
        </w:rPr>
      </w:pPr>
      <w:r>
        <w:rPr>
          <w:sz w:val="24"/>
          <w:szCs w:val="24"/>
        </w:rPr>
        <w:lastRenderedPageBreak/>
        <w:t xml:space="preserve">As produções apresentam a realidade da educação praticadas nos territórios camponeses, bem como a </w:t>
      </w:r>
      <w:r>
        <w:rPr>
          <w:i/>
          <w:sz w:val="24"/>
          <w:szCs w:val="24"/>
        </w:rPr>
        <w:t xml:space="preserve">pedagogia da alternância </w:t>
      </w:r>
      <w:r>
        <w:rPr>
          <w:sz w:val="24"/>
          <w:szCs w:val="24"/>
        </w:rPr>
        <w:t xml:space="preserve">definida por </w:t>
      </w:r>
      <w:proofErr w:type="spellStart"/>
      <w:r>
        <w:rPr>
          <w:sz w:val="24"/>
          <w:szCs w:val="24"/>
        </w:rPr>
        <w:t>Gimonet</w:t>
      </w:r>
      <w:proofErr w:type="spellEnd"/>
      <w:r>
        <w:rPr>
          <w:sz w:val="24"/>
          <w:szCs w:val="24"/>
        </w:rPr>
        <w:t xml:space="preserve"> (1998;2007) como um construto pedagógico completo, compreendendo a alternância para além do </w:t>
      </w:r>
      <w:r>
        <w:rPr>
          <w:i/>
          <w:sz w:val="24"/>
          <w:szCs w:val="24"/>
        </w:rPr>
        <w:t>tempo escola e tempo</w:t>
      </w:r>
      <w:r>
        <w:rPr>
          <w:i/>
          <w:sz w:val="24"/>
          <w:szCs w:val="24"/>
        </w:rPr>
        <w:t xml:space="preserve"> comunidade, </w:t>
      </w:r>
      <w:r>
        <w:rPr>
          <w:sz w:val="24"/>
          <w:szCs w:val="24"/>
        </w:rPr>
        <w:t xml:space="preserve">parte dos trabalhos encontrados na pesquisa, trabalham a pedagogia da alternância como objeto de estudo, desde a experiência na modalidade da alternância até seu processo pedagógico. </w:t>
      </w:r>
    </w:p>
    <w:p w:rsidR="00CB7B15" w:rsidRDefault="006B0C35">
      <w:pPr>
        <w:spacing w:line="360" w:lineRule="auto"/>
        <w:ind w:firstLine="720"/>
        <w:jc w:val="both"/>
        <w:rPr>
          <w:sz w:val="24"/>
          <w:szCs w:val="24"/>
        </w:rPr>
      </w:pPr>
      <w:r>
        <w:rPr>
          <w:sz w:val="24"/>
          <w:szCs w:val="24"/>
        </w:rPr>
        <w:t>Um dos eixos interessantes é de Políticas/programas educaci</w:t>
      </w:r>
      <w:r>
        <w:rPr>
          <w:sz w:val="24"/>
          <w:szCs w:val="24"/>
        </w:rPr>
        <w:t xml:space="preserve">onais de educação do campo, onde encontrou-se 6 trabalhos, nestes são </w:t>
      </w:r>
      <w:proofErr w:type="gramStart"/>
      <w:r>
        <w:rPr>
          <w:sz w:val="24"/>
          <w:szCs w:val="24"/>
        </w:rPr>
        <w:t>colocados</w:t>
      </w:r>
      <w:proofErr w:type="gramEnd"/>
      <w:r>
        <w:rPr>
          <w:sz w:val="24"/>
          <w:szCs w:val="24"/>
        </w:rPr>
        <w:t xml:space="preserve"> análises críticas sobre as políticas educacionais de Educação do campo, descrevendo os desafios e contribuições dessas políticas. São colocados experiência sobre as Licenciatur</w:t>
      </w:r>
      <w:r>
        <w:rPr>
          <w:sz w:val="24"/>
          <w:szCs w:val="24"/>
        </w:rPr>
        <w:t>as em Educação do Campo, as contribuições do MST para as políticas de educação e na grande parte dos trabalhos é pesquisado sobre o Programa Nacional de Educação na Reforma Agrária (</w:t>
      </w:r>
      <w:proofErr w:type="spellStart"/>
      <w:r>
        <w:rPr>
          <w:sz w:val="24"/>
          <w:szCs w:val="24"/>
        </w:rPr>
        <w:t>Pronera</w:t>
      </w:r>
      <w:proofErr w:type="spellEnd"/>
      <w:r>
        <w:rPr>
          <w:sz w:val="24"/>
          <w:szCs w:val="24"/>
        </w:rPr>
        <w:t>)- tendo 4/6 dos trabalhos encontrados- política pública que tem co</w:t>
      </w:r>
      <w:r>
        <w:rPr>
          <w:sz w:val="24"/>
          <w:szCs w:val="24"/>
        </w:rPr>
        <w:t>mo objetivo geral promover a educação nos assentamentos de Reforma Agrária, estimulando, propondo, criando, desenvolvendo e coordenando projetos educacionais utilizando metodologias específicas para o campo (Molina e Rocha, 2014). Assim nota-se que as pesq</w:t>
      </w:r>
      <w:r>
        <w:rPr>
          <w:sz w:val="24"/>
          <w:szCs w:val="24"/>
        </w:rPr>
        <w:t>uisas deste eixo têm sido desenvolvidas com maior frequência ficando atrás somente do eixo de práticas pedagógicas.</w:t>
      </w:r>
    </w:p>
    <w:p w:rsidR="00CB7B15" w:rsidRDefault="006B0C35">
      <w:pPr>
        <w:spacing w:line="360" w:lineRule="auto"/>
        <w:ind w:firstLine="720"/>
        <w:jc w:val="both"/>
        <w:rPr>
          <w:sz w:val="24"/>
          <w:szCs w:val="24"/>
        </w:rPr>
      </w:pPr>
      <w:bookmarkStart w:id="10" w:name="_d8wwj89fdlxl" w:colFirst="0" w:colLast="0"/>
      <w:bookmarkEnd w:id="10"/>
      <w:r>
        <w:rPr>
          <w:sz w:val="24"/>
          <w:szCs w:val="24"/>
        </w:rPr>
        <w:t>Os menos explorados foram: Agronegócio e Educação do Campo, Agroecologia e Educação do Campo, Educação escolar quilombola e Educação e a que</w:t>
      </w:r>
      <w:r>
        <w:rPr>
          <w:sz w:val="24"/>
          <w:szCs w:val="24"/>
        </w:rPr>
        <w:t xml:space="preserve">stão agrária, porém não menos importantes. Assim, se espera que os pesquisadores percebam a necessidade e importâncias de se pesquisar diversos eixos da Educação do campo, afinal como já foi dito, esta educação </w:t>
      </w:r>
      <w:proofErr w:type="gramStart"/>
      <w:r>
        <w:rPr>
          <w:sz w:val="24"/>
          <w:szCs w:val="24"/>
        </w:rPr>
        <w:t>está  interligada</w:t>
      </w:r>
      <w:proofErr w:type="gramEnd"/>
      <w:r>
        <w:rPr>
          <w:sz w:val="24"/>
          <w:szCs w:val="24"/>
        </w:rPr>
        <w:t xml:space="preserve"> a uma diversidade de temáti</w:t>
      </w:r>
      <w:r>
        <w:rPr>
          <w:sz w:val="24"/>
          <w:szCs w:val="24"/>
        </w:rPr>
        <w:t xml:space="preserve">cas que estão presentes no cotidiano da vida no Campo. </w:t>
      </w:r>
    </w:p>
    <w:p w:rsidR="00CB7B15" w:rsidRDefault="00CB7B15">
      <w:pPr>
        <w:spacing w:line="360" w:lineRule="auto"/>
        <w:ind w:firstLine="720"/>
        <w:jc w:val="both"/>
        <w:rPr>
          <w:sz w:val="24"/>
          <w:szCs w:val="24"/>
        </w:rPr>
      </w:pPr>
      <w:bookmarkStart w:id="11" w:name="_z9gtte6pyafv" w:colFirst="0" w:colLast="0"/>
      <w:bookmarkEnd w:id="11"/>
    </w:p>
    <w:p w:rsidR="00CB7B15" w:rsidRDefault="006B0C35">
      <w:pPr>
        <w:spacing w:line="360" w:lineRule="auto"/>
        <w:jc w:val="both"/>
        <w:rPr>
          <w:sz w:val="24"/>
          <w:szCs w:val="24"/>
        </w:rPr>
      </w:pPr>
      <w:bookmarkStart w:id="12" w:name="_780i3pa7ykdq" w:colFirst="0" w:colLast="0"/>
      <w:bookmarkEnd w:id="12"/>
      <w:r>
        <w:rPr>
          <w:b/>
          <w:sz w:val="24"/>
          <w:szCs w:val="24"/>
        </w:rPr>
        <w:t>3.2</w:t>
      </w:r>
      <w:r>
        <w:rPr>
          <w:b/>
          <w:sz w:val="24"/>
          <w:szCs w:val="24"/>
        </w:rPr>
        <w:tab/>
        <w:t xml:space="preserve"> Principais metodologias </w:t>
      </w:r>
    </w:p>
    <w:p w:rsidR="00CB7B15" w:rsidRDefault="00CB7B15">
      <w:pPr>
        <w:spacing w:line="360" w:lineRule="auto"/>
        <w:ind w:firstLine="708"/>
        <w:jc w:val="both"/>
        <w:rPr>
          <w:sz w:val="24"/>
          <w:szCs w:val="24"/>
        </w:rPr>
      </w:pPr>
    </w:p>
    <w:p w:rsidR="00CB7B15" w:rsidRDefault="006B0C35">
      <w:pPr>
        <w:spacing w:line="360" w:lineRule="auto"/>
        <w:ind w:firstLine="708"/>
        <w:jc w:val="both"/>
        <w:rPr>
          <w:sz w:val="24"/>
          <w:szCs w:val="24"/>
        </w:rPr>
      </w:pPr>
      <w:r>
        <w:rPr>
          <w:sz w:val="24"/>
          <w:szCs w:val="24"/>
        </w:rPr>
        <w:t xml:space="preserve">As principais metodologias identificadas na revisão do estado da arte foram as pesquisas bibliográficas, documental e de campo, marcando o uso de abordagens </w:t>
      </w:r>
      <w:r>
        <w:rPr>
          <w:sz w:val="24"/>
          <w:szCs w:val="24"/>
        </w:rPr>
        <w:lastRenderedPageBreak/>
        <w:t>qualitativa</w:t>
      </w:r>
      <w:r>
        <w:rPr>
          <w:sz w:val="24"/>
          <w:szCs w:val="24"/>
        </w:rPr>
        <w:t>s, a qual “parte do fundamento de que há uma relação dinâmica entre o mundo real e o sujeito” (</w:t>
      </w:r>
      <w:proofErr w:type="spellStart"/>
      <w:r>
        <w:rPr>
          <w:sz w:val="24"/>
          <w:szCs w:val="24"/>
        </w:rPr>
        <w:t>Piana</w:t>
      </w:r>
      <w:proofErr w:type="spellEnd"/>
      <w:r>
        <w:rPr>
          <w:sz w:val="24"/>
          <w:szCs w:val="24"/>
        </w:rPr>
        <w:t xml:space="preserve">, 2009). A Pesquisa Bibliográfica é desenvolvida a partir de referências teóricas que aparecem em livros, artigos, </w:t>
      </w:r>
      <w:proofErr w:type="spellStart"/>
      <w:r>
        <w:rPr>
          <w:sz w:val="24"/>
          <w:szCs w:val="24"/>
        </w:rPr>
        <w:t>etc</w:t>
      </w:r>
      <w:proofErr w:type="spellEnd"/>
      <w:r>
        <w:rPr>
          <w:sz w:val="24"/>
          <w:szCs w:val="24"/>
        </w:rPr>
        <w:t xml:space="preserve"> (</w:t>
      </w:r>
      <w:proofErr w:type="spellStart"/>
      <w:r>
        <w:rPr>
          <w:sz w:val="24"/>
          <w:szCs w:val="24"/>
        </w:rPr>
        <w:t>Michaliszyn</w:t>
      </w:r>
      <w:proofErr w:type="spellEnd"/>
      <w:r>
        <w:rPr>
          <w:sz w:val="24"/>
          <w:szCs w:val="24"/>
        </w:rPr>
        <w:t xml:space="preserve"> e </w:t>
      </w:r>
      <w:proofErr w:type="spellStart"/>
      <w:r>
        <w:rPr>
          <w:sz w:val="24"/>
          <w:szCs w:val="24"/>
        </w:rPr>
        <w:t>Tomasini</w:t>
      </w:r>
      <w:proofErr w:type="spellEnd"/>
      <w:r>
        <w:rPr>
          <w:sz w:val="24"/>
          <w:szCs w:val="24"/>
        </w:rPr>
        <w:t>, 2008) e fund</w:t>
      </w:r>
      <w:r>
        <w:rPr>
          <w:sz w:val="24"/>
          <w:szCs w:val="24"/>
        </w:rPr>
        <w:t xml:space="preserve">amentam conceitos e embasam análises. Identificamos também análise documental feita a partir de relatórios, legislações, currículos escolares e outros, dando foco a documentos locais e que são parte da realidade das escolas participantes. </w:t>
      </w:r>
    </w:p>
    <w:p w:rsidR="00CB7B15" w:rsidRDefault="006B0C35">
      <w:pPr>
        <w:spacing w:line="360" w:lineRule="auto"/>
        <w:ind w:firstLine="708"/>
        <w:jc w:val="both"/>
        <w:rPr>
          <w:sz w:val="24"/>
          <w:szCs w:val="24"/>
        </w:rPr>
      </w:pPr>
      <w:r>
        <w:rPr>
          <w:sz w:val="24"/>
          <w:szCs w:val="24"/>
        </w:rPr>
        <w:t>A Pesquisa de Ca</w:t>
      </w:r>
      <w:r>
        <w:rPr>
          <w:sz w:val="24"/>
          <w:szCs w:val="24"/>
        </w:rPr>
        <w:t>mpo teve papel fundamental, aparecendo na maioria das teses e dissertações, esse tipo de pesquisa, nas teses analisadas, se deu por meio de observação participante, técnica etnográfica, pesquisa-ação, entrevistas, etc. Dessa forma entendemos que as pesquis</w:t>
      </w:r>
      <w:r>
        <w:rPr>
          <w:sz w:val="24"/>
          <w:szCs w:val="24"/>
        </w:rPr>
        <w:t xml:space="preserve">as qualitativas são maioria no campo da Educação do </w:t>
      </w:r>
      <w:proofErr w:type="gramStart"/>
      <w:r>
        <w:rPr>
          <w:sz w:val="24"/>
          <w:szCs w:val="24"/>
        </w:rPr>
        <w:t>Campo,  mas</w:t>
      </w:r>
      <w:proofErr w:type="gramEnd"/>
      <w:r>
        <w:rPr>
          <w:sz w:val="24"/>
          <w:szCs w:val="24"/>
        </w:rPr>
        <w:t xml:space="preserve"> não descartamos a necessidade de pesquisas quantitativas também.</w:t>
      </w:r>
    </w:p>
    <w:p w:rsidR="00CB7B15" w:rsidRDefault="00CB7B15">
      <w:pPr>
        <w:spacing w:line="360" w:lineRule="auto"/>
        <w:ind w:firstLine="720"/>
        <w:jc w:val="both"/>
        <w:rPr>
          <w:sz w:val="24"/>
          <w:szCs w:val="24"/>
        </w:rPr>
      </w:pPr>
      <w:bookmarkStart w:id="13" w:name="_hqmftojmxksj" w:colFirst="0" w:colLast="0"/>
      <w:bookmarkEnd w:id="13"/>
    </w:p>
    <w:p w:rsidR="00CB7B15" w:rsidRDefault="006B0C35">
      <w:pPr>
        <w:spacing w:line="360" w:lineRule="auto"/>
        <w:jc w:val="both"/>
        <w:rPr>
          <w:sz w:val="24"/>
          <w:szCs w:val="24"/>
        </w:rPr>
      </w:pPr>
      <w:bookmarkStart w:id="14" w:name="_ciqx6il6m537" w:colFirst="0" w:colLast="0"/>
      <w:bookmarkEnd w:id="14"/>
      <w:r>
        <w:rPr>
          <w:b/>
          <w:sz w:val="24"/>
          <w:szCs w:val="24"/>
        </w:rPr>
        <w:t>3.3</w:t>
      </w:r>
      <w:r>
        <w:rPr>
          <w:b/>
          <w:sz w:val="24"/>
          <w:szCs w:val="24"/>
        </w:rPr>
        <w:tab/>
        <w:t xml:space="preserve">Recorte temporal e espacial </w:t>
      </w:r>
    </w:p>
    <w:p w:rsidR="00CB7B15" w:rsidRDefault="00CB7B15">
      <w:pPr>
        <w:spacing w:line="360" w:lineRule="auto"/>
        <w:jc w:val="both"/>
        <w:rPr>
          <w:sz w:val="24"/>
          <w:szCs w:val="24"/>
        </w:rPr>
      </w:pPr>
      <w:bookmarkStart w:id="15" w:name="_ji2s60eibzce" w:colFirst="0" w:colLast="0"/>
      <w:bookmarkEnd w:id="15"/>
    </w:p>
    <w:p w:rsidR="00CB7B15" w:rsidRDefault="006B0C35">
      <w:pPr>
        <w:spacing w:line="360" w:lineRule="auto"/>
        <w:ind w:firstLine="720"/>
        <w:jc w:val="both"/>
        <w:rPr>
          <w:sz w:val="24"/>
          <w:szCs w:val="24"/>
        </w:rPr>
      </w:pPr>
      <w:bookmarkStart w:id="16" w:name="_aywb00jwuq9w" w:colFirst="0" w:colLast="0"/>
      <w:bookmarkEnd w:id="16"/>
      <w:r>
        <w:rPr>
          <w:sz w:val="24"/>
          <w:szCs w:val="24"/>
        </w:rPr>
        <w:t xml:space="preserve">Ao analisar os dados de recorte temporal, observa-se que parte dos trabalhos não </w:t>
      </w:r>
      <w:proofErr w:type="gramStart"/>
      <w:r>
        <w:rPr>
          <w:sz w:val="24"/>
          <w:szCs w:val="24"/>
        </w:rPr>
        <w:t>conseguiu-s</w:t>
      </w:r>
      <w:r>
        <w:rPr>
          <w:sz w:val="24"/>
          <w:szCs w:val="24"/>
        </w:rPr>
        <w:t>e</w:t>
      </w:r>
      <w:proofErr w:type="gramEnd"/>
      <w:r>
        <w:rPr>
          <w:sz w:val="24"/>
          <w:szCs w:val="24"/>
        </w:rPr>
        <w:t xml:space="preserve"> identificar, pois alguns trabalhos não deixaram explícitos. Observou-se também que os trabalhos de campo desenvolvidos ao longo das pesquisas seguem um padrão de duração entre um e dois anos, ao passo que as pesquisas bibliográficas tem um recorte tempor</w:t>
      </w:r>
      <w:r>
        <w:rPr>
          <w:sz w:val="24"/>
          <w:szCs w:val="24"/>
        </w:rPr>
        <w:t xml:space="preserve">al muito maior, tendo em vista </w:t>
      </w:r>
      <w:proofErr w:type="gramStart"/>
      <w:r>
        <w:rPr>
          <w:sz w:val="24"/>
          <w:szCs w:val="24"/>
        </w:rPr>
        <w:t>que  as</w:t>
      </w:r>
      <w:proofErr w:type="gramEnd"/>
      <w:r>
        <w:rPr>
          <w:sz w:val="24"/>
          <w:szCs w:val="24"/>
        </w:rPr>
        <w:t xml:space="preserve"> análises são feitas em um maior intervalo de tempo entre as pesquisas. </w:t>
      </w:r>
    </w:p>
    <w:p w:rsidR="00CB7B15" w:rsidRDefault="006B0C35">
      <w:pPr>
        <w:spacing w:line="360" w:lineRule="auto"/>
        <w:ind w:firstLine="720"/>
        <w:jc w:val="both"/>
        <w:rPr>
          <w:sz w:val="24"/>
          <w:szCs w:val="24"/>
        </w:rPr>
      </w:pPr>
      <w:bookmarkStart w:id="17" w:name="_ninax395ovhi" w:colFirst="0" w:colLast="0"/>
      <w:bookmarkEnd w:id="17"/>
      <w:r>
        <w:rPr>
          <w:sz w:val="24"/>
          <w:szCs w:val="24"/>
        </w:rPr>
        <w:t>No recorte espacial está fortemente concentrado no Estado do Maranhão, destacando diversos locais urbanos e rurais que compõem uma aglomeração si</w:t>
      </w:r>
      <w:r>
        <w:rPr>
          <w:sz w:val="24"/>
          <w:szCs w:val="24"/>
        </w:rPr>
        <w:t>gnificativa de experiências e práticas relacionadas à Educação do Campo, à reforma agrária, aos assentamentos rurais, às comunidades quilombolas e indígenas, e às instituições de ensino superior e técnico com atuação regional. A importância do Maranhão nes</w:t>
      </w:r>
      <w:r>
        <w:rPr>
          <w:sz w:val="24"/>
          <w:szCs w:val="24"/>
        </w:rPr>
        <w:t xml:space="preserve">se levantamento mostra a riqueza e diversidade das experiências na educação do campo, revelando tanto os desafios quanto às conquistas e as ações </w:t>
      </w:r>
      <w:r>
        <w:rPr>
          <w:sz w:val="24"/>
          <w:szCs w:val="24"/>
        </w:rPr>
        <w:lastRenderedPageBreak/>
        <w:t>que acontecem para promover uma educação que leva em consideração a realidade das pessoas do campo.</w:t>
      </w:r>
    </w:p>
    <w:p w:rsidR="00CB7B15" w:rsidRDefault="00CB7B15">
      <w:pPr>
        <w:spacing w:line="360" w:lineRule="auto"/>
        <w:ind w:firstLine="720"/>
        <w:jc w:val="both"/>
        <w:rPr>
          <w:sz w:val="24"/>
          <w:szCs w:val="24"/>
        </w:rPr>
      </w:pPr>
      <w:bookmarkStart w:id="18" w:name="_wjmz6ng9aam3" w:colFirst="0" w:colLast="0"/>
      <w:bookmarkEnd w:id="18"/>
    </w:p>
    <w:p w:rsidR="00CB7B15" w:rsidRDefault="006B0C35">
      <w:pPr>
        <w:rPr>
          <w:b/>
          <w:sz w:val="24"/>
          <w:szCs w:val="24"/>
        </w:rPr>
      </w:pPr>
      <w:r>
        <w:rPr>
          <w:b/>
          <w:sz w:val="24"/>
          <w:szCs w:val="24"/>
        </w:rPr>
        <w:t>4</w:t>
      </w:r>
      <w:r>
        <w:rPr>
          <w:b/>
          <w:sz w:val="24"/>
          <w:szCs w:val="24"/>
        </w:rPr>
        <w:tab/>
        <w:t xml:space="preserve"> CONSID</w:t>
      </w:r>
      <w:r>
        <w:rPr>
          <w:b/>
          <w:sz w:val="24"/>
          <w:szCs w:val="24"/>
        </w:rPr>
        <w:t>ERAÇÕES FINAIS</w:t>
      </w:r>
    </w:p>
    <w:p w:rsidR="00CB7B15" w:rsidRDefault="00CB7B15">
      <w:pPr>
        <w:spacing w:line="360" w:lineRule="auto"/>
        <w:ind w:firstLine="720"/>
        <w:jc w:val="both"/>
        <w:rPr>
          <w:sz w:val="24"/>
          <w:szCs w:val="24"/>
        </w:rPr>
      </w:pPr>
    </w:p>
    <w:p w:rsidR="00CB7B15" w:rsidRDefault="006B0C35">
      <w:pPr>
        <w:spacing w:line="360" w:lineRule="auto"/>
        <w:ind w:firstLine="720"/>
        <w:jc w:val="both"/>
        <w:rPr>
          <w:sz w:val="24"/>
          <w:szCs w:val="24"/>
        </w:rPr>
      </w:pPr>
      <w:r>
        <w:rPr>
          <w:sz w:val="24"/>
          <w:szCs w:val="24"/>
        </w:rPr>
        <w:t>O Estado da Arte feito em torno da Educação  do Campo no Maranhão  ressalta a importância da forma qualitativa do fazer científico, uma vez que durante anos a trajetória da Educação do Campo no Brasil e no mundo vem sendo inviabilizada, a d</w:t>
      </w:r>
      <w:r>
        <w:rPr>
          <w:sz w:val="24"/>
          <w:szCs w:val="24"/>
        </w:rPr>
        <w:t xml:space="preserve">isputa nas produções científicas se tornou essencial para a publicização desta política pública, que no Maranhão vem conquistando seu espaço. </w:t>
      </w:r>
    </w:p>
    <w:p w:rsidR="00CB7B15" w:rsidRDefault="006B0C35">
      <w:pPr>
        <w:spacing w:line="360" w:lineRule="auto"/>
        <w:ind w:firstLine="720"/>
        <w:jc w:val="both"/>
        <w:rPr>
          <w:sz w:val="24"/>
          <w:szCs w:val="24"/>
        </w:rPr>
      </w:pPr>
      <w:r>
        <w:rPr>
          <w:sz w:val="24"/>
          <w:szCs w:val="24"/>
        </w:rPr>
        <w:t>As produções acadêmicas no campo da pós-graduação no Estado do Maranhão tiveram um impacto significativo na Educação do Campo enquanto Política pública, pois têm contribuído na compreensão do desenvolvimento da concretização da Educação do Campo em diverso</w:t>
      </w:r>
      <w:r>
        <w:rPr>
          <w:sz w:val="24"/>
          <w:szCs w:val="24"/>
        </w:rPr>
        <w:t>s territórios Maranhenses, compartilhando práticas e saberes que permeia os territórios desde da pedagogia da alternância até às lutas pela democratização da Educação do Campo.</w:t>
      </w:r>
    </w:p>
    <w:p w:rsidR="00CB7B15" w:rsidRDefault="006B0C35">
      <w:pPr>
        <w:spacing w:line="360" w:lineRule="auto"/>
        <w:ind w:firstLine="720"/>
        <w:jc w:val="both"/>
        <w:rPr>
          <w:sz w:val="24"/>
          <w:szCs w:val="24"/>
        </w:rPr>
      </w:pPr>
      <w:r>
        <w:rPr>
          <w:sz w:val="24"/>
          <w:szCs w:val="24"/>
        </w:rPr>
        <w:t xml:space="preserve">Na pesquisa pode-se observar que as produções têm alcançado grandes discussões </w:t>
      </w:r>
      <w:r>
        <w:rPr>
          <w:sz w:val="24"/>
          <w:szCs w:val="24"/>
        </w:rPr>
        <w:t>que permitiram o entendimento sobre os saberes e práticas do Campo, porém notou-se a necessidade de incluir algumas temáticas, como discussões sobre a questão racial, os meios de inclusão digital nas escolas do campo, o fazer científico dentre outras temát</w:t>
      </w:r>
      <w:r>
        <w:rPr>
          <w:sz w:val="24"/>
          <w:szCs w:val="24"/>
        </w:rPr>
        <w:t>icas.</w:t>
      </w:r>
    </w:p>
    <w:p w:rsidR="00CB7B15" w:rsidRDefault="006B0C35">
      <w:pPr>
        <w:spacing w:line="360" w:lineRule="auto"/>
        <w:ind w:firstLine="720"/>
        <w:jc w:val="both"/>
        <w:rPr>
          <w:sz w:val="24"/>
          <w:szCs w:val="24"/>
        </w:rPr>
      </w:pPr>
      <w:r>
        <w:rPr>
          <w:sz w:val="24"/>
          <w:szCs w:val="24"/>
        </w:rPr>
        <w:t>Por fim, é importante acompanhar as produções e sua vinculação com os princípios que estruturam a educação do campo — articulação entre educação, campo, sociedade e políticas públicas. Trata-se, portanto, de reafirmar como fortalecimento do Movimento</w:t>
      </w:r>
      <w:r>
        <w:rPr>
          <w:sz w:val="24"/>
          <w:szCs w:val="24"/>
        </w:rPr>
        <w:t xml:space="preserve"> por uma Educação do Campo pública, gratuita e de qualidade socialmente referenciada, nos territórios para se pensar possibilidades que atendam de fato a realidade camponesa.</w:t>
      </w:r>
    </w:p>
    <w:p w:rsidR="00CB7B15" w:rsidRDefault="00CB7B15">
      <w:pPr>
        <w:spacing w:line="360" w:lineRule="auto"/>
        <w:jc w:val="both"/>
        <w:rPr>
          <w:sz w:val="24"/>
          <w:szCs w:val="24"/>
        </w:rPr>
      </w:pPr>
    </w:p>
    <w:p w:rsidR="00CB7B15" w:rsidRDefault="006B0C35">
      <w:pPr>
        <w:jc w:val="both"/>
        <w:rPr>
          <w:b/>
          <w:sz w:val="24"/>
          <w:szCs w:val="24"/>
        </w:rPr>
      </w:pPr>
      <w:r>
        <w:rPr>
          <w:b/>
          <w:sz w:val="24"/>
          <w:szCs w:val="24"/>
        </w:rPr>
        <w:t>REFERÊNCIAS</w:t>
      </w:r>
    </w:p>
    <w:p w:rsidR="00CB7B15" w:rsidRDefault="00CB7B15">
      <w:pPr>
        <w:spacing w:line="360" w:lineRule="auto"/>
        <w:jc w:val="both"/>
        <w:rPr>
          <w:b/>
          <w:sz w:val="24"/>
          <w:szCs w:val="24"/>
        </w:rPr>
      </w:pPr>
    </w:p>
    <w:p w:rsidR="00CB7B15" w:rsidRDefault="006B0C35">
      <w:pPr>
        <w:jc w:val="both"/>
        <w:rPr>
          <w:sz w:val="24"/>
          <w:szCs w:val="24"/>
          <w:highlight w:val="white"/>
        </w:rPr>
      </w:pPr>
      <w:r>
        <w:rPr>
          <w:sz w:val="24"/>
          <w:szCs w:val="24"/>
          <w:highlight w:val="white"/>
        </w:rPr>
        <w:t xml:space="preserve">CALDART, Roseli Salete. </w:t>
      </w:r>
      <w:r>
        <w:rPr>
          <w:b/>
          <w:sz w:val="24"/>
          <w:szCs w:val="24"/>
          <w:highlight w:val="white"/>
        </w:rPr>
        <w:t xml:space="preserve">"Educação do campo." </w:t>
      </w:r>
      <w:r>
        <w:rPr>
          <w:b/>
          <w:i/>
          <w:sz w:val="24"/>
          <w:szCs w:val="24"/>
          <w:highlight w:val="white"/>
        </w:rPr>
        <w:t>Dicionário da educação</w:t>
      </w:r>
      <w:r>
        <w:rPr>
          <w:b/>
          <w:i/>
          <w:sz w:val="24"/>
          <w:szCs w:val="24"/>
          <w:highlight w:val="white"/>
        </w:rPr>
        <w:t xml:space="preserve"> do campo</w:t>
      </w:r>
      <w:r>
        <w:rPr>
          <w:b/>
          <w:sz w:val="24"/>
          <w:szCs w:val="24"/>
          <w:highlight w:val="white"/>
        </w:rPr>
        <w:t xml:space="preserve"> 2</w:t>
      </w:r>
      <w:r>
        <w:rPr>
          <w:sz w:val="24"/>
          <w:szCs w:val="24"/>
          <w:highlight w:val="white"/>
        </w:rPr>
        <w:t xml:space="preserve"> (2012): 257-265. Disponível em: &lt;</w:t>
      </w:r>
      <w:hyperlink r:id="rId8">
        <w:r>
          <w:rPr>
            <w:sz w:val="24"/>
            <w:szCs w:val="24"/>
            <w:highlight w:val="white"/>
          </w:rPr>
          <w:t xml:space="preserve"> </w:t>
        </w:r>
      </w:hyperlink>
      <w:hyperlink r:id="rId9">
        <w:r>
          <w:rPr>
            <w:color w:val="1155CC"/>
            <w:sz w:val="24"/>
            <w:szCs w:val="24"/>
            <w:highlight w:val="white"/>
            <w:u w:val="single"/>
          </w:rPr>
          <w:t>https://www5.unioeste.br/portalunioeste/images/files/GEFHEMP/Textos_Bloco_I/01_B_-_Roseli_S_Caldart_-_Educa%C3%A7%C3%A3o_do_Campo.pdf</w:t>
        </w:r>
      </w:hyperlink>
      <w:r>
        <w:rPr>
          <w:sz w:val="24"/>
          <w:szCs w:val="24"/>
          <w:highlight w:val="white"/>
        </w:rPr>
        <w:t xml:space="preserve"> &gt;. Acesso em: 17 de abril </w:t>
      </w:r>
      <w:r>
        <w:rPr>
          <w:sz w:val="24"/>
          <w:szCs w:val="24"/>
          <w:highlight w:val="white"/>
        </w:rPr>
        <w:t>de 2025</w:t>
      </w:r>
    </w:p>
    <w:p w:rsidR="00CB7B15" w:rsidRDefault="006B0C35">
      <w:pPr>
        <w:spacing w:before="240" w:after="240"/>
        <w:jc w:val="both"/>
        <w:rPr>
          <w:sz w:val="24"/>
          <w:szCs w:val="24"/>
          <w:highlight w:val="white"/>
        </w:rPr>
      </w:pPr>
      <w:r>
        <w:rPr>
          <w:sz w:val="24"/>
          <w:szCs w:val="24"/>
          <w:highlight w:val="white"/>
        </w:rPr>
        <w:t xml:space="preserve">FERREIRA, N. S. de A. </w:t>
      </w:r>
      <w:r>
        <w:rPr>
          <w:b/>
          <w:sz w:val="24"/>
          <w:szCs w:val="24"/>
          <w:highlight w:val="white"/>
        </w:rPr>
        <w:t>As pesquisas denominadas “estado da arte”</w:t>
      </w:r>
      <w:r>
        <w:rPr>
          <w:sz w:val="24"/>
          <w:szCs w:val="24"/>
          <w:highlight w:val="white"/>
        </w:rPr>
        <w:t>. Revista Educação &amp; Sociedade, ano 23, n. 79, p. 257-272, ago. 2002.</w:t>
      </w:r>
    </w:p>
    <w:p w:rsidR="00CB7B15" w:rsidRDefault="006B0C35">
      <w:pPr>
        <w:spacing w:before="240" w:after="240"/>
        <w:jc w:val="both"/>
        <w:rPr>
          <w:sz w:val="24"/>
          <w:szCs w:val="24"/>
          <w:highlight w:val="white"/>
        </w:rPr>
      </w:pPr>
      <w:r>
        <w:rPr>
          <w:sz w:val="24"/>
          <w:szCs w:val="24"/>
        </w:rPr>
        <w:t xml:space="preserve">FRIGOTTO, G. </w:t>
      </w:r>
      <w:r>
        <w:rPr>
          <w:b/>
          <w:sz w:val="24"/>
          <w:szCs w:val="24"/>
        </w:rPr>
        <w:t>O enfoque da dialética materialista histórica na pesquisa educacional.</w:t>
      </w:r>
      <w:r>
        <w:rPr>
          <w:sz w:val="24"/>
          <w:szCs w:val="24"/>
        </w:rPr>
        <w:t xml:space="preserve"> In: FAZENDA, I. (Org.). Metodologia da pesquisa educacional. 7. ed. São Paulo: Paz e Terra, 2001. p.71-90.</w:t>
      </w:r>
    </w:p>
    <w:p w:rsidR="00CB7B15" w:rsidRDefault="006B0C35">
      <w:pPr>
        <w:spacing w:before="240" w:after="200"/>
        <w:jc w:val="both"/>
        <w:rPr>
          <w:sz w:val="24"/>
          <w:szCs w:val="24"/>
          <w:highlight w:val="white"/>
        </w:rPr>
      </w:pPr>
      <w:r>
        <w:rPr>
          <w:sz w:val="24"/>
          <w:szCs w:val="24"/>
          <w:highlight w:val="white"/>
        </w:rPr>
        <w:t xml:space="preserve">GIMONET, J.C.  (1998). </w:t>
      </w:r>
      <w:r>
        <w:rPr>
          <w:b/>
          <w:sz w:val="24"/>
          <w:szCs w:val="24"/>
          <w:highlight w:val="white"/>
        </w:rPr>
        <w:t xml:space="preserve"> A alternância na formação:   método   pedagógico   ou   novo sistema   educativo? </w:t>
      </w:r>
      <w:r>
        <w:rPr>
          <w:sz w:val="24"/>
          <w:szCs w:val="24"/>
          <w:highlight w:val="white"/>
        </w:rPr>
        <w:t xml:space="preserve">  A experiência   das Casas Familiares Rur</w:t>
      </w:r>
      <w:r>
        <w:rPr>
          <w:sz w:val="24"/>
          <w:szCs w:val="24"/>
          <w:highlight w:val="white"/>
        </w:rPr>
        <w:t xml:space="preserve">ais. </w:t>
      </w:r>
      <w:proofErr w:type="spellStart"/>
      <w:r>
        <w:rPr>
          <w:sz w:val="24"/>
          <w:szCs w:val="24"/>
          <w:highlight w:val="white"/>
        </w:rPr>
        <w:t>Indemol</w:t>
      </w:r>
      <w:proofErr w:type="spellEnd"/>
      <w:r>
        <w:rPr>
          <w:sz w:val="24"/>
          <w:szCs w:val="24"/>
          <w:highlight w:val="white"/>
        </w:rPr>
        <w:t xml:space="preserve">, J., &amp; </w:t>
      </w:r>
      <w:proofErr w:type="spellStart"/>
      <w:r>
        <w:rPr>
          <w:sz w:val="24"/>
          <w:szCs w:val="24"/>
          <w:highlight w:val="white"/>
        </w:rPr>
        <w:t>Pilon</w:t>
      </w:r>
      <w:proofErr w:type="spellEnd"/>
      <w:r>
        <w:rPr>
          <w:sz w:val="24"/>
          <w:szCs w:val="24"/>
          <w:highlight w:val="white"/>
        </w:rPr>
        <w:t xml:space="preserve">, </w:t>
      </w:r>
      <w:proofErr w:type="gramStart"/>
      <w:r>
        <w:rPr>
          <w:sz w:val="24"/>
          <w:szCs w:val="24"/>
          <w:highlight w:val="white"/>
        </w:rPr>
        <w:t>J.(</w:t>
      </w:r>
      <w:proofErr w:type="spellStart"/>
      <w:proofErr w:type="gramEnd"/>
      <w:r>
        <w:rPr>
          <w:sz w:val="24"/>
          <w:szCs w:val="24"/>
          <w:highlight w:val="white"/>
        </w:rPr>
        <w:t>Orgs</w:t>
      </w:r>
      <w:proofErr w:type="spellEnd"/>
      <w:r>
        <w:rPr>
          <w:sz w:val="24"/>
          <w:szCs w:val="24"/>
          <w:highlight w:val="white"/>
        </w:rPr>
        <w:t>.).</w:t>
      </w:r>
      <w:proofErr w:type="spellStart"/>
      <w:r>
        <w:rPr>
          <w:sz w:val="24"/>
          <w:szCs w:val="24"/>
          <w:highlight w:val="white"/>
        </w:rPr>
        <w:t>Alternance</w:t>
      </w:r>
      <w:proofErr w:type="spellEnd"/>
      <w:r>
        <w:rPr>
          <w:sz w:val="24"/>
          <w:szCs w:val="24"/>
          <w:highlight w:val="white"/>
        </w:rPr>
        <w:t xml:space="preserve">, </w:t>
      </w:r>
      <w:proofErr w:type="spellStart"/>
      <w:r>
        <w:rPr>
          <w:sz w:val="24"/>
          <w:szCs w:val="24"/>
          <w:highlight w:val="white"/>
        </w:rPr>
        <w:t>developpement</w:t>
      </w:r>
      <w:proofErr w:type="spellEnd"/>
      <w:r>
        <w:rPr>
          <w:sz w:val="24"/>
          <w:szCs w:val="24"/>
          <w:highlight w:val="white"/>
        </w:rPr>
        <w:t xml:space="preserve">  </w:t>
      </w:r>
      <w:proofErr w:type="spellStart"/>
      <w:r>
        <w:rPr>
          <w:sz w:val="24"/>
          <w:szCs w:val="24"/>
          <w:highlight w:val="white"/>
        </w:rPr>
        <w:t>personnelet</w:t>
      </w:r>
      <w:proofErr w:type="spellEnd"/>
      <w:r>
        <w:rPr>
          <w:sz w:val="24"/>
          <w:szCs w:val="24"/>
          <w:highlight w:val="white"/>
        </w:rPr>
        <w:t xml:space="preserve">  local(pp.51-66) Paris: </w:t>
      </w:r>
      <w:proofErr w:type="spellStart"/>
      <w:r>
        <w:rPr>
          <w:sz w:val="24"/>
          <w:szCs w:val="24"/>
          <w:highlight w:val="white"/>
        </w:rPr>
        <w:t>L’Harmattan</w:t>
      </w:r>
      <w:proofErr w:type="spellEnd"/>
      <w:r>
        <w:rPr>
          <w:sz w:val="24"/>
          <w:szCs w:val="24"/>
          <w:highlight w:val="white"/>
        </w:rPr>
        <w:t>.</w:t>
      </w:r>
    </w:p>
    <w:p w:rsidR="00CB7B15" w:rsidRDefault="006B0C35">
      <w:pPr>
        <w:spacing w:before="240" w:after="200"/>
        <w:jc w:val="both"/>
        <w:rPr>
          <w:sz w:val="24"/>
          <w:szCs w:val="24"/>
          <w:highlight w:val="white"/>
        </w:rPr>
      </w:pPr>
      <w:r>
        <w:rPr>
          <w:sz w:val="24"/>
          <w:szCs w:val="24"/>
          <w:highlight w:val="white"/>
        </w:rPr>
        <w:t>GIMONET, J.C.    (2007).</w:t>
      </w:r>
      <w:r>
        <w:rPr>
          <w:b/>
          <w:sz w:val="24"/>
          <w:szCs w:val="24"/>
          <w:highlight w:val="white"/>
        </w:rPr>
        <w:t xml:space="preserve"> Praticar   e compreender a pedagogia da alternância dos </w:t>
      </w:r>
      <w:proofErr w:type="spellStart"/>
      <w:r>
        <w:rPr>
          <w:b/>
          <w:sz w:val="24"/>
          <w:szCs w:val="24"/>
          <w:highlight w:val="white"/>
        </w:rPr>
        <w:t>CEFFAs</w:t>
      </w:r>
      <w:proofErr w:type="spellEnd"/>
      <w:r>
        <w:rPr>
          <w:sz w:val="24"/>
          <w:szCs w:val="24"/>
          <w:highlight w:val="white"/>
        </w:rPr>
        <w:t xml:space="preserve">. Petrópolis, </w:t>
      </w:r>
      <w:proofErr w:type="spellStart"/>
      <w:r>
        <w:rPr>
          <w:sz w:val="24"/>
          <w:szCs w:val="24"/>
          <w:highlight w:val="white"/>
        </w:rPr>
        <w:t>rj</w:t>
      </w:r>
      <w:proofErr w:type="spellEnd"/>
      <w:r>
        <w:rPr>
          <w:sz w:val="24"/>
          <w:szCs w:val="24"/>
          <w:highlight w:val="white"/>
        </w:rPr>
        <w:t>: vozes.</w:t>
      </w:r>
    </w:p>
    <w:p w:rsidR="00CB7B15" w:rsidRDefault="006B0C35">
      <w:pPr>
        <w:spacing w:before="240" w:after="200"/>
        <w:jc w:val="both"/>
        <w:rPr>
          <w:sz w:val="24"/>
          <w:szCs w:val="24"/>
          <w:highlight w:val="white"/>
        </w:rPr>
      </w:pPr>
      <w:r>
        <w:rPr>
          <w:sz w:val="24"/>
          <w:szCs w:val="24"/>
          <w:highlight w:val="white"/>
        </w:rPr>
        <w:t>KOLLING, E. J.; Nery, I.; Molin</w:t>
      </w:r>
      <w:r>
        <w:rPr>
          <w:sz w:val="24"/>
          <w:szCs w:val="24"/>
          <w:highlight w:val="white"/>
        </w:rPr>
        <w:t xml:space="preserve">a, M. C. </w:t>
      </w:r>
      <w:r>
        <w:rPr>
          <w:b/>
          <w:sz w:val="24"/>
          <w:szCs w:val="24"/>
          <w:highlight w:val="white"/>
        </w:rPr>
        <w:t>Por uma educação básica do campo (memória)</w:t>
      </w:r>
      <w:r>
        <w:rPr>
          <w:sz w:val="24"/>
          <w:szCs w:val="24"/>
          <w:highlight w:val="white"/>
        </w:rPr>
        <w:t>. Brasília: Articulação Nacional por uma Educação do Campo, 1999.</w:t>
      </w:r>
    </w:p>
    <w:p w:rsidR="00CB7B15" w:rsidRDefault="006B0C35">
      <w:pPr>
        <w:spacing w:before="240" w:after="240"/>
        <w:jc w:val="both"/>
        <w:rPr>
          <w:sz w:val="24"/>
          <w:szCs w:val="24"/>
          <w:highlight w:val="white"/>
        </w:rPr>
      </w:pPr>
      <w:r>
        <w:rPr>
          <w:sz w:val="24"/>
          <w:szCs w:val="24"/>
          <w:highlight w:val="white"/>
        </w:rPr>
        <w:t xml:space="preserve">MATTE, Ana Cristina </w:t>
      </w:r>
      <w:proofErr w:type="spellStart"/>
      <w:r>
        <w:rPr>
          <w:sz w:val="24"/>
          <w:szCs w:val="24"/>
          <w:highlight w:val="white"/>
        </w:rPr>
        <w:t>Fricke</w:t>
      </w:r>
      <w:proofErr w:type="spellEnd"/>
      <w:r>
        <w:rPr>
          <w:sz w:val="24"/>
          <w:szCs w:val="24"/>
          <w:highlight w:val="white"/>
        </w:rPr>
        <w:t xml:space="preserve">; ARAÚJO, </w:t>
      </w:r>
      <w:proofErr w:type="spellStart"/>
      <w:r>
        <w:rPr>
          <w:sz w:val="24"/>
          <w:szCs w:val="24"/>
          <w:highlight w:val="white"/>
        </w:rPr>
        <w:t>Adelma</w:t>
      </w:r>
      <w:proofErr w:type="spellEnd"/>
      <w:r>
        <w:rPr>
          <w:sz w:val="24"/>
          <w:szCs w:val="24"/>
          <w:highlight w:val="white"/>
        </w:rPr>
        <w:t xml:space="preserve"> Lucia de Oliveira Silva. </w:t>
      </w:r>
      <w:r>
        <w:rPr>
          <w:b/>
          <w:sz w:val="24"/>
          <w:szCs w:val="24"/>
          <w:highlight w:val="white"/>
        </w:rPr>
        <w:t>A importância da escrita acadêmica na formação do jovem pesquisador. Ed</w:t>
      </w:r>
      <w:r>
        <w:rPr>
          <w:b/>
          <w:sz w:val="24"/>
          <w:szCs w:val="24"/>
          <w:highlight w:val="white"/>
        </w:rPr>
        <w:t>ucação científica e cidadania: abordagem teóricas e metodológicas para a formação de pesquisadores juvenis.</w:t>
      </w:r>
      <w:r>
        <w:rPr>
          <w:sz w:val="24"/>
          <w:szCs w:val="24"/>
          <w:highlight w:val="white"/>
        </w:rPr>
        <w:t xml:space="preserve"> Belo Horizonte: UFMG/PROEX, p. 97-110, 2012.</w:t>
      </w:r>
    </w:p>
    <w:p w:rsidR="00CB7B15" w:rsidRDefault="006B0C35">
      <w:pPr>
        <w:spacing w:before="240" w:after="200"/>
        <w:jc w:val="both"/>
        <w:rPr>
          <w:sz w:val="24"/>
          <w:szCs w:val="24"/>
          <w:highlight w:val="white"/>
        </w:rPr>
      </w:pPr>
      <w:r>
        <w:rPr>
          <w:sz w:val="24"/>
          <w:szCs w:val="24"/>
          <w:highlight w:val="white"/>
        </w:rPr>
        <w:t xml:space="preserve">MEDEIROS, Evandro Costa de; MORENO, Glaucia de Sousa; BATISTA, Maria do Socorro Xavier. </w:t>
      </w:r>
      <w:r>
        <w:rPr>
          <w:b/>
          <w:sz w:val="24"/>
          <w:szCs w:val="24"/>
          <w:highlight w:val="white"/>
        </w:rPr>
        <w:t>Territorializaç</w:t>
      </w:r>
      <w:r>
        <w:rPr>
          <w:b/>
          <w:sz w:val="24"/>
          <w:szCs w:val="24"/>
          <w:highlight w:val="white"/>
        </w:rPr>
        <w:t>ão nacional da Educação do Campo: marcos históricos no Sudeste paraense</w:t>
      </w:r>
      <w:r>
        <w:rPr>
          <w:sz w:val="24"/>
          <w:szCs w:val="24"/>
          <w:highlight w:val="white"/>
        </w:rPr>
        <w:t xml:space="preserve">.  Educ. </w:t>
      </w:r>
      <w:proofErr w:type="spellStart"/>
      <w:r>
        <w:rPr>
          <w:sz w:val="24"/>
          <w:szCs w:val="24"/>
          <w:highlight w:val="white"/>
        </w:rPr>
        <w:t>Pesqui</w:t>
      </w:r>
      <w:proofErr w:type="spellEnd"/>
      <w:r>
        <w:rPr>
          <w:sz w:val="24"/>
          <w:szCs w:val="24"/>
          <w:highlight w:val="white"/>
        </w:rPr>
        <w:t>., São Paulo, v. 46, e224676, 2020. Disponível em: &lt;</w:t>
      </w:r>
      <w:hyperlink r:id="rId10">
        <w:r>
          <w:rPr>
            <w:color w:val="1155CC"/>
            <w:sz w:val="24"/>
            <w:szCs w:val="24"/>
            <w:highlight w:val="white"/>
            <w:u w:val="single"/>
          </w:rPr>
          <w:t>1517-9702-ep-46-e224676.pdf</w:t>
        </w:r>
      </w:hyperlink>
      <w:r>
        <w:rPr>
          <w:sz w:val="24"/>
          <w:szCs w:val="24"/>
          <w:highlight w:val="white"/>
        </w:rPr>
        <w:t xml:space="preserve">&gt; Acesso </w:t>
      </w:r>
      <w:r>
        <w:rPr>
          <w:sz w:val="24"/>
          <w:szCs w:val="24"/>
          <w:highlight w:val="white"/>
        </w:rPr>
        <w:t>em 14/04/2025.</w:t>
      </w:r>
    </w:p>
    <w:p w:rsidR="00CB7B15" w:rsidRDefault="006B0C35">
      <w:pPr>
        <w:spacing w:line="240" w:lineRule="auto"/>
        <w:jc w:val="both"/>
        <w:rPr>
          <w:sz w:val="24"/>
          <w:szCs w:val="24"/>
        </w:rPr>
      </w:pPr>
      <w:r>
        <w:rPr>
          <w:sz w:val="24"/>
          <w:szCs w:val="24"/>
        </w:rPr>
        <w:t xml:space="preserve">MICHALISZYN, Mario Sergio; TOMASINI, Ricardo. </w:t>
      </w:r>
      <w:r>
        <w:rPr>
          <w:b/>
          <w:sz w:val="24"/>
          <w:szCs w:val="24"/>
        </w:rPr>
        <w:t xml:space="preserve">Pesquisa: </w:t>
      </w:r>
      <w:r>
        <w:rPr>
          <w:sz w:val="24"/>
          <w:szCs w:val="24"/>
        </w:rPr>
        <w:t>Orientações e Normas para Elaboração de Projetos, Monografias e Artigos Científicos. 4. ed. Petrópolis, RJ: Vozes, 2008.</w:t>
      </w:r>
    </w:p>
    <w:p w:rsidR="00CB7B15" w:rsidRDefault="006B0C35">
      <w:pPr>
        <w:spacing w:before="240" w:after="200"/>
        <w:jc w:val="both"/>
        <w:rPr>
          <w:sz w:val="24"/>
          <w:szCs w:val="24"/>
          <w:highlight w:val="white"/>
        </w:rPr>
      </w:pPr>
      <w:hyperlink r:id="rId11">
        <w:r>
          <w:rPr>
            <w:color w:val="1155CC"/>
            <w:sz w:val="24"/>
            <w:szCs w:val="24"/>
            <w:highlight w:val="white"/>
            <w:u w:val="single"/>
          </w:rPr>
          <w:t>MOLINA, Mônica C.</w:t>
        </w:r>
      </w:hyperlink>
      <w:r>
        <w:rPr>
          <w:sz w:val="24"/>
          <w:szCs w:val="24"/>
          <w:highlight w:val="white"/>
        </w:rPr>
        <w:t xml:space="preserve">  e </w:t>
      </w:r>
      <w:hyperlink r:id="rId12">
        <w:r>
          <w:rPr>
            <w:sz w:val="24"/>
            <w:szCs w:val="24"/>
            <w:highlight w:val="white"/>
          </w:rPr>
          <w:t xml:space="preserve"> </w:t>
        </w:r>
      </w:hyperlink>
      <w:hyperlink r:id="rId13">
        <w:r>
          <w:rPr>
            <w:color w:val="1155CC"/>
            <w:sz w:val="24"/>
            <w:szCs w:val="24"/>
            <w:highlight w:val="white"/>
            <w:u w:val="single"/>
          </w:rPr>
          <w:t>ANTUNES-ROCHA, Maria Isabel</w:t>
        </w:r>
      </w:hyperlink>
      <w:r>
        <w:rPr>
          <w:sz w:val="24"/>
          <w:szCs w:val="24"/>
          <w:highlight w:val="white"/>
        </w:rPr>
        <w:t>.</w:t>
      </w:r>
      <w:r>
        <w:rPr>
          <w:b/>
          <w:sz w:val="24"/>
          <w:szCs w:val="24"/>
          <w:highlight w:val="white"/>
        </w:rPr>
        <w:t xml:space="preserve"> Educação do campo: história, práticas e desafios no âmbito das políticas de fo</w:t>
      </w:r>
      <w:r>
        <w:rPr>
          <w:b/>
          <w:sz w:val="24"/>
          <w:szCs w:val="24"/>
          <w:highlight w:val="white"/>
        </w:rPr>
        <w:t xml:space="preserve">rmação de educadores: reflexões sobre o </w:t>
      </w:r>
      <w:proofErr w:type="spellStart"/>
      <w:r>
        <w:rPr>
          <w:b/>
          <w:sz w:val="24"/>
          <w:szCs w:val="24"/>
          <w:highlight w:val="white"/>
        </w:rPr>
        <w:t>Pronera</w:t>
      </w:r>
      <w:proofErr w:type="spellEnd"/>
      <w:r>
        <w:rPr>
          <w:b/>
          <w:sz w:val="24"/>
          <w:szCs w:val="24"/>
          <w:highlight w:val="white"/>
        </w:rPr>
        <w:t xml:space="preserve"> e o </w:t>
      </w:r>
      <w:proofErr w:type="spellStart"/>
      <w:r>
        <w:rPr>
          <w:b/>
          <w:sz w:val="24"/>
          <w:szCs w:val="24"/>
          <w:highlight w:val="white"/>
        </w:rPr>
        <w:t>Procampo</w:t>
      </w:r>
      <w:proofErr w:type="spellEnd"/>
      <w:r>
        <w:rPr>
          <w:b/>
          <w:sz w:val="24"/>
          <w:szCs w:val="24"/>
          <w:highlight w:val="white"/>
        </w:rPr>
        <w:t>.</w:t>
      </w:r>
      <w:r>
        <w:rPr>
          <w:i/>
          <w:sz w:val="24"/>
          <w:szCs w:val="24"/>
          <w:highlight w:val="white"/>
        </w:rPr>
        <w:t xml:space="preserve"> Rev. </w:t>
      </w:r>
      <w:proofErr w:type="spellStart"/>
      <w:r>
        <w:rPr>
          <w:i/>
          <w:sz w:val="24"/>
          <w:szCs w:val="24"/>
          <w:highlight w:val="white"/>
        </w:rPr>
        <w:t>Reflex</w:t>
      </w:r>
      <w:proofErr w:type="spellEnd"/>
      <w:r>
        <w:rPr>
          <w:sz w:val="24"/>
          <w:szCs w:val="24"/>
          <w:highlight w:val="white"/>
        </w:rPr>
        <w:t xml:space="preserve"> [online]. 2014, vol.22, n.2, pp.220-253. ISSN 1982-9949. </w:t>
      </w:r>
      <w:hyperlink r:id="rId14">
        <w:r>
          <w:rPr>
            <w:sz w:val="24"/>
            <w:szCs w:val="24"/>
            <w:highlight w:val="white"/>
          </w:rPr>
          <w:t xml:space="preserve"> </w:t>
        </w:r>
      </w:hyperlink>
      <w:hyperlink r:id="rId15">
        <w:r>
          <w:rPr>
            <w:color w:val="1155CC"/>
            <w:sz w:val="24"/>
            <w:szCs w:val="24"/>
            <w:highlight w:val="white"/>
            <w:u w:val="single"/>
          </w:rPr>
          <w:t>https:</w:t>
        </w:r>
        <w:r>
          <w:rPr>
            <w:color w:val="1155CC"/>
            <w:sz w:val="24"/>
            <w:szCs w:val="24"/>
            <w:highlight w:val="white"/>
            <w:u w:val="single"/>
          </w:rPr>
          <w:t>//doi.org/10.17058/rea.v22i2.0220</w:t>
        </w:r>
      </w:hyperlink>
      <w:r>
        <w:rPr>
          <w:sz w:val="24"/>
          <w:szCs w:val="24"/>
          <w:highlight w:val="white"/>
        </w:rPr>
        <w:t>.</w:t>
      </w:r>
    </w:p>
    <w:p w:rsidR="00CB7B15" w:rsidRDefault="006B0C35">
      <w:pPr>
        <w:spacing w:before="240" w:after="240" w:line="240" w:lineRule="auto"/>
        <w:rPr>
          <w:sz w:val="24"/>
          <w:szCs w:val="24"/>
          <w:highlight w:val="white"/>
        </w:rPr>
      </w:pPr>
      <w:r>
        <w:rPr>
          <w:sz w:val="24"/>
          <w:szCs w:val="24"/>
        </w:rPr>
        <w:t xml:space="preserve">PIANA, MC. </w:t>
      </w:r>
      <w:r>
        <w:rPr>
          <w:b/>
          <w:sz w:val="24"/>
          <w:szCs w:val="24"/>
        </w:rPr>
        <w:t>A construção do perfil do assistente social no cenário educacional [online]</w:t>
      </w:r>
      <w:r>
        <w:rPr>
          <w:sz w:val="24"/>
          <w:szCs w:val="24"/>
        </w:rPr>
        <w:t xml:space="preserve">. São Paulo: Editora UNESP; São Paulo: Cultura Acadêmica, 2009. 233 p. ISBN 978-85-7983-038-9. </w:t>
      </w:r>
      <w:proofErr w:type="spellStart"/>
      <w:r>
        <w:rPr>
          <w:sz w:val="24"/>
          <w:szCs w:val="24"/>
        </w:rPr>
        <w:t>Available</w:t>
      </w:r>
      <w:proofErr w:type="spellEnd"/>
      <w:r>
        <w:rPr>
          <w:sz w:val="24"/>
          <w:szCs w:val="24"/>
        </w:rPr>
        <w:t xml:space="preserve"> </w:t>
      </w:r>
      <w:proofErr w:type="spellStart"/>
      <w:r>
        <w:rPr>
          <w:sz w:val="24"/>
          <w:szCs w:val="24"/>
        </w:rPr>
        <w:t>from</w:t>
      </w:r>
      <w:proofErr w:type="spellEnd"/>
      <w:r>
        <w:rPr>
          <w:sz w:val="24"/>
          <w:szCs w:val="24"/>
        </w:rPr>
        <w:t xml:space="preserve"> </w:t>
      </w:r>
      <w:proofErr w:type="spellStart"/>
      <w:r>
        <w:rPr>
          <w:sz w:val="24"/>
          <w:szCs w:val="24"/>
        </w:rPr>
        <w:t>SciELO</w:t>
      </w:r>
      <w:proofErr w:type="spellEnd"/>
      <w:r>
        <w:rPr>
          <w:sz w:val="24"/>
          <w:szCs w:val="24"/>
        </w:rPr>
        <w:t xml:space="preserve"> </w:t>
      </w:r>
      <w:proofErr w:type="gramStart"/>
      <w:r>
        <w:rPr>
          <w:sz w:val="24"/>
          <w:szCs w:val="24"/>
        </w:rPr>
        <w:t>Books .</w:t>
      </w:r>
      <w:proofErr w:type="gramEnd"/>
      <w:r>
        <w:rPr>
          <w:sz w:val="24"/>
          <w:szCs w:val="24"/>
        </w:rPr>
        <w:t xml:space="preserve">  </w:t>
      </w:r>
    </w:p>
    <w:p w:rsidR="00CB7B15" w:rsidRDefault="006B0C35">
      <w:pPr>
        <w:spacing w:before="240" w:after="200"/>
        <w:jc w:val="both"/>
        <w:rPr>
          <w:sz w:val="24"/>
          <w:szCs w:val="24"/>
          <w:highlight w:val="white"/>
        </w:rPr>
      </w:pPr>
      <w:hyperlink r:id="rId16">
        <w:r>
          <w:rPr>
            <w:color w:val="1155CC"/>
            <w:sz w:val="24"/>
            <w:szCs w:val="24"/>
            <w:highlight w:val="white"/>
            <w:u w:val="single"/>
          </w:rPr>
          <w:t>RANGEL, Mary</w:t>
        </w:r>
      </w:hyperlink>
      <w:r>
        <w:rPr>
          <w:sz w:val="24"/>
          <w:szCs w:val="24"/>
          <w:highlight w:val="white"/>
        </w:rPr>
        <w:t xml:space="preserve">  e </w:t>
      </w:r>
      <w:hyperlink r:id="rId17">
        <w:r>
          <w:rPr>
            <w:sz w:val="24"/>
            <w:szCs w:val="24"/>
            <w:highlight w:val="white"/>
          </w:rPr>
          <w:t xml:space="preserve"> </w:t>
        </w:r>
      </w:hyperlink>
      <w:hyperlink r:id="rId18">
        <w:r>
          <w:rPr>
            <w:color w:val="1155CC"/>
            <w:sz w:val="24"/>
            <w:szCs w:val="24"/>
            <w:highlight w:val="white"/>
            <w:u w:val="single"/>
          </w:rPr>
          <w:t>CARMO, Rosângela Branca do</w:t>
        </w:r>
      </w:hyperlink>
      <w:r>
        <w:rPr>
          <w:sz w:val="24"/>
          <w:szCs w:val="24"/>
          <w:highlight w:val="white"/>
        </w:rPr>
        <w:t xml:space="preserve"> . </w:t>
      </w:r>
      <w:r>
        <w:rPr>
          <w:b/>
          <w:sz w:val="24"/>
          <w:szCs w:val="24"/>
          <w:highlight w:val="white"/>
        </w:rPr>
        <w:t xml:space="preserve">Da educação rural à educação do campo: revisão crítica. </w:t>
      </w:r>
      <w:r>
        <w:rPr>
          <w:i/>
          <w:sz w:val="24"/>
          <w:szCs w:val="24"/>
          <w:highlight w:val="white"/>
        </w:rPr>
        <w:t>Revista da FAAEBA: Educação e Contemporaneidade</w:t>
      </w:r>
      <w:r>
        <w:rPr>
          <w:sz w:val="24"/>
          <w:szCs w:val="24"/>
          <w:highlight w:val="white"/>
        </w:rPr>
        <w:t xml:space="preserve"> [online]. 2011, vol.20, n.36, pp.2</w:t>
      </w:r>
      <w:r>
        <w:rPr>
          <w:sz w:val="24"/>
          <w:szCs w:val="24"/>
          <w:highlight w:val="white"/>
        </w:rPr>
        <w:t>05-214. ISSN0104-7043.</w:t>
      </w:r>
    </w:p>
    <w:p w:rsidR="00CB7B15" w:rsidRDefault="006B0C35">
      <w:pPr>
        <w:spacing w:before="240" w:after="200"/>
        <w:jc w:val="both"/>
        <w:rPr>
          <w:sz w:val="24"/>
          <w:szCs w:val="24"/>
        </w:rPr>
      </w:pPr>
      <w:r>
        <w:rPr>
          <w:sz w:val="24"/>
          <w:szCs w:val="24"/>
          <w:highlight w:val="white"/>
        </w:rPr>
        <w:t xml:space="preserve">ROSA, Erick </w:t>
      </w:r>
      <w:proofErr w:type="spellStart"/>
      <w:r>
        <w:rPr>
          <w:sz w:val="24"/>
          <w:szCs w:val="24"/>
          <w:highlight w:val="white"/>
        </w:rPr>
        <w:t>Angelo</w:t>
      </w:r>
      <w:proofErr w:type="spellEnd"/>
      <w:r>
        <w:rPr>
          <w:sz w:val="24"/>
          <w:szCs w:val="24"/>
          <w:highlight w:val="white"/>
        </w:rPr>
        <w:t xml:space="preserve"> Reis; BARROS, Erica dos Santos. </w:t>
      </w:r>
      <w:r>
        <w:rPr>
          <w:b/>
          <w:sz w:val="24"/>
          <w:szCs w:val="24"/>
          <w:highlight w:val="white"/>
        </w:rPr>
        <w:t>Quando abril chegar: a Educação do Campo e as estratégias de publicização.</w:t>
      </w:r>
      <w:r>
        <w:rPr>
          <w:sz w:val="24"/>
          <w:szCs w:val="24"/>
          <w:highlight w:val="white"/>
        </w:rPr>
        <w:t xml:space="preserve"> In: i jornada de estudos e pesquisas sobre políticas educacionais - São Luís/MA, 2023. Disponível em: &lt;</w:t>
      </w:r>
      <w:hyperlink r:id="rId19">
        <w:r>
          <w:rPr>
            <w:color w:val="1155CC"/>
            <w:sz w:val="24"/>
            <w:szCs w:val="24"/>
            <w:highlight w:val="white"/>
            <w:u w:val="single"/>
          </w:rPr>
          <w:t>https://doity.com.br/anais/ijesppe/trabalho/280549</w:t>
        </w:r>
      </w:hyperlink>
      <w:r>
        <w:rPr>
          <w:sz w:val="24"/>
          <w:szCs w:val="24"/>
          <w:highlight w:val="white"/>
        </w:rPr>
        <w:t>&gt; . Acesso em: 07/04/2025 às 15:56.</w:t>
      </w:r>
    </w:p>
    <w:sectPr w:rsidR="00CB7B15">
      <w:headerReference w:type="default" r:id="rId20"/>
      <w:footerReference w:type="default" r:id="rId21"/>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0C35" w:rsidRDefault="006B0C35">
      <w:pPr>
        <w:spacing w:line="240" w:lineRule="auto"/>
      </w:pPr>
      <w:r>
        <w:separator/>
      </w:r>
    </w:p>
  </w:endnote>
  <w:endnote w:type="continuationSeparator" w:id="0">
    <w:p w:rsidR="006B0C35" w:rsidRDefault="006B0C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B15" w:rsidRDefault="00CB7B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0C35" w:rsidRDefault="006B0C35">
      <w:pPr>
        <w:spacing w:line="240" w:lineRule="auto"/>
      </w:pPr>
      <w:r>
        <w:separator/>
      </w:r>
    </w:p>
  </w:footnote>
  <w:footnote w:type="continuationSeparator" w:id="0">
    <w:p w:rsidR="006B0C35" w:rsidRDefault="006B0C35">
      <w:pPr>
        <w:spacing w:line="240" w:lineRule="auto"/>
      </w:pPr>
      <w:r>
        <w:continuationSeparator/>
      </w:r>
    </w:p>
  </w:footnote>
  <w:footnote w:id="1">
    <w:p w:rsidR="00FB04AD" w:rsidRDefault="00FB04AD" w:rsidP="00FB04AD">
      <w:pPr>
        <w:pStyle w:val="Textodenotaderodap"/>
        <w:jc w:val="both"/>
      </w:pPr>
      <w:r>
        <w:rPr>
          <w:rStyle w:val="Refdenotaderodap"/>
        </w:rPr>
        <w:footnoteRef/>
      </w:r>
      <w:r>
        <w:t xml:space="preserve"> </w:t>
      </w:r>
      <w:r w:rsidRPr="00FB04AD">
        <w:t xml:space="preserve">Doutora em Educação em Ciências e Matemática da Rede Amazônica de Educação em Ciências e Matemática (REAMEC). Professora do Curso de Licenciatura em Educação do Campo - </w:t>
      </w:r>
      <w:proofErr w:type="spellStart"/>
      <w:r w:rsidRPr="00FB04AD">
        <w:t>CCBa</w:t>
      </w:r>
      <w:proofErr w:type="spellEnd"/>
      <w:r w:rsidRPr="00FB04AD">
        <w:t xml:space="preserve">/UFMA. Integra o Grupo de Estudos e Pesquisas sobre Políticas Públicas de Educação- PPGPP/UFMA. E-mail: </w:t>
      </w:r>
      <w:hyperlink r:id="rId1" w:history="1">
        <w:r w:rsidRPr="00D977E2">
          <w:rPr>
            <w:rStyle w:val="Hyperlink"/>
          </w:rPr>
          <w:t>dc.diniz@ufma.br</w:t>
        </w:r>
      </w:hyperlink>
      <w:r w:rsidRPr="00FB04AD">
        <w:t>.</w:t>
      </w:r>
      <w:r>
        <w:t xml:space="preserve"> </w:t>
      </w:r>
    </w:p>
  </w:footnote>
  <w:footnote w:id="2">
    <w:p w:rsidR="00FB04AD" w:rsidRDefault="00FB04AD" w:rsidP="00FB04AD">
      <w:pPr>
        <w:pStyle w:val="Textodenotaderodap"/>
        <w:jc w:val="both"/>
      </w:pPr>
      <w:r>
        <w:rPr>
          <w:rStyle w:val="Refdenotaderodap"/>
        </w:rPr>
        <w:footnoteRef/>
      </w:r>
      <w:r>
        <w:t xml:space="preserve"> </w:t>
      </w:r>
      <w:r>
        <w:t>Estudante do Curso de Licencia</w:t>
      </w:r>
      <w:bookmarkStart w:id="0" w:name="_GoBack"/>
      <w:bookmarkEnd w:id="0"/>
      <w:r>
        <w:t xml:space="preserve">tura em Educação do Campo - Ciências da Natureza e Matemática da Universidade Federal do Maranhão </w:t>
      </w:r>
      <w:proofErr w:type="gramStart"/>
      <w:r>
        <w:t>-  Bacabal</w:t>
      </w:r>
      <w:proofErr w:type="gramEnd"/>
      <w:r>
        <w:t xml:space="preserve">. Bolsista do </w:t>
      </w:r>
      <w:r>
        <w:t>Programa de Educação Tutorial-PET</w:t>
      </w:r>
      <w:r>
        <w:t xml:space="preserve">. </w:t>
      </w:r>
      <w:r w:rsidRPr="00FB04AD">
        <w:t xml:space="preserve">Integra o Grupo de Estudos e Pesquisas sobre Políticas Públicas de Educação- PPGPP/UFMA. E-mail: </w:t>
      </w:r>
      <w:hyperlink r:id="rId2" w:history="1">
        <w:r w:rsidRPr="00D977E2">
          <w:rPr>
            <w:rStyle w:val="Hyperlink"/>
          </w:rPr>
          <w:t>profa.erica.barros@gmail.com</w:t>
        </w:r>
      </w:hyperlink>
      <w:r>
        <w:t>.</w:t>
      </w:r>
    </w:p>
  </w:footnote>
  <w:footnote w:id="3">
    <w:p w:rsidR="00FB04AD" w:rsidRDefault="00FB04AD" w:rsidP="00FB04AD">
      <w:pPr>
        <w:pStyle w:val="Textodenotaderodap"/>
        <w:jc w:val="both"/>
      </w:pPr>
      <w:r>
        <w:rPr>
          <w:rStyle w:val="Refdenotaderodap"/>
        </w:rPr>
        <w:footnoteRef/>
      </w:r>
      <w:r>
        <w:t xml:space="preserve"> </w:t>
      </w:r>
      <w:r>
        <w:t xml:space="preserve">Estudante do Curso de Licenciatura em Educação do Campo - Ciências da Natureza e Matemática da Universidade Federal do Maranhão </w:t>
      </w:r>
      <w:proofErr w:type="gramStart"/>
      <w:r>
        <w:t>-  Bacabal</w:t>
      </w:r>
      <w:proofErr w:type="gramEnd"/>
      <w:r>
        <w:t>. Bolsista do PIBID. E</w:t>
      </w:r>
      <w:r>
        <w:t>-</w:t>
      </w:r>
      <w:r>
        <w:t>mail:</w:t>
      </w:r>
      <w:r>
        <w:t xml:space="preserve"> </w:t>
      </w:r>
      <w:hyperlink r:id="rId3" w:history="1">
        <w:r w:rsidRPr="00D977E2">
          <w:rPr>
            <w:rStyle w:val="Hyperlink"/>
          </w:rPr>
          <w:t>ane.daniele@discente.ufma.br</w:t>
        </w:r>
      </w:hyperlink>
      <w:r>
        <w:t>.</w:t>
      </w:r>
    </w:p>
  </w:footnote>
  <w:footnote w:id="4">
    <w:p w:rsidR="00FB04AD" w:rsidRDefault="00FB04AD" w:rsidP="00FB04AD">
      <w:pPr>
        <w:pStyle w:val="Textodenotaderodap"/>
        <w:jc w:val="both"/>
      </w:pPr>
      <w:r>
        <w:rPr>
          <w:rStyle w:val="Refdenotaderodap"/>
        </w:rPr>
        <w:footnoteRef/>
      </w:r>
      <w:r>
        <w:t xml:space="preserve"> </w:t>
      </w:r>
      <w:r w:rsidRPr="00FB04AD">
        <w:t>Estudante do curso de Pedagogia da Universidade Federal do Maranhão.  Bolsista de Iniciação Científica do Grupo de Estudos e Pesquisas sobre Políticas Públicas de Educação.  E</w:t>
      </w:r>
      <w:r>
        <w:t>-</w:t>
      </w:r>
      <w:r w:rsidRPr="00FB04AD">
        <w:t xml:space="preserve">mail: </w:t>
      </w:r>
      <w:hyperlink r:id="rId4" w:history="1">
        <w:r w:rsidRPr="00D977E2">
          <w:rPr>
            <w:rStyle w:val="Hyperlink"/>
          </w:rPr>
          <w:t>r2017thalissasilva@gmail.com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7B15" w:rsidRDefault="006B0C35">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B15"/>
    <w:rsid w:val="006B0C35"/>
    <w:rsid w:val="00CB7B15"/>
    <w:rsid w:val="00FB04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46F50550"/>
  <w15:docId w15:val="{2904FC74-B3DB-4069-85D7-F1E6200B6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notaderodap">
    <w:name w:val="footnote text"/>
    <w:basedOn w:val="Normal"/>
    <w:link w:val="TextodenotaderodapChar"/>
    <w:uiPriority w:val="99"/>
    <w:semiHidden/>
    <w:unhideWhenUsed/>
    <w:rsid w:val="00FB04A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B04AD"/>
    <w:rPr>
      <w:sz w:val="20"/>
      <w:szCs w:val="20"/>
    </w:rPr>
  </w:style>
  <w:style w:type="character" w:styleId="Refdenotaderodap">
    <w:name w:val="footnote reference"/>
    <w:basedOn w:val="Fontepargpadro"/>
    <w:uiPriority w:val="99"/>
    <w:semiHidden/>
    <w:unhideWhenUsed/>
    <w:rsid w:val="00FB04AD"/>
    <w:rPr>
      <w:vertAlign w:val="superscript"/>
    </w:rPr>
  </w:style>
  <w:style w:type="character" w:styleId="Hyperlink">
    <w:name w:val="Hyperlink"/>
    <w:basedOn w:val="Fontepargpadro"/>
    <w:uiPriority w:val="99"/>
    <w:unhideWhenUsed/>
    <w:rsid w:val="00FB04AD"/>
    <w:rPr>
      <w:color w:val="0000FF" w:themeColor="hyperlink"/>
      <w:u w:val="single"/>
    </w:rPr>
  </w:style>
  <w:style w:type="character" w:styleId="MenoPendente">
    <w:name w:val="Unresolved Mention"/>
    <w:basedOn w:val="Fontepargpadro"/>
    <w:uiPriority w:val="99"/>
    <w:semiHidden/>
    <w:unhideWhenUsed/>
    <w:rsid w:val="00FB0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5.unioeste.br/portalunioeste/images/files/GEFHEMP/Textos_Bloco_I/01_B_-_Roseli_S_Caldart_-_Educa%C3%A7%C3%A3o_do_Campo.pdf" TargetMode="External"/><Relationship Id="rId13" Type="http://schemas.openxmlformats.org/officeDocument/2006/relationships/hyperlink" Target="http://educa.fcc.org.br/cgi-bin/wxis.exe/iah/?IsisScript=iah/iah.xis&amp;base=article%5Edlibrary&amp;format=iso.pft&amp;lang=p&amp;nextAction=lnk&amp;indexSearch=AU&amp;exprSearch=ANTUNES-ROCHA,+MARIA+ISABEL" TargetMode="External"/><Relationship Id="rId18" Type="http://schemas.openxmlformats.org/officeDocument/2006/relationships/hyperlink" Target="http://educa.fcc.org.br/cgi-bin/wxis.exe/iah/?IsisScript=iah/iah.xis&amp;base=article%5Edlibrary&amp;format=iso.pft&amp;lang=p&amp;nextAction=lnk&amp;indexSearch=AU&amp;exprSearch=CARMO,+ROSANGELA+BRANCA+DO"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educa.fcc.org.br/cgi-bin/wxis.exe/iah/?IsisScript=iah/iah.xis&amp;base=article%5Edlibrary&amp;format=iso.pft&amp;lang=p&amp;nextAction=lnk&amp;indexSearch=AU&amp;exprSearch=ANTUNES-ROCHA,+MARIA+ISABEL" TargetMode="External"/><Relationship Id="rId17" Type="http://schemas.openxmlformats.org/officeDocument/2006/relationships/hyperlink" Target="http://educa.fcc.org.br/cgi-bin/wxis.exe/iah/?IsisScript=iah/iah.xis&amp;base=article%5Edlibrary&amp;format=iso.pft&amp;lang=p&amp;nextAction=lnk&amp;indexSearch=AU&amp;exprSearch=CARMO,+ROSANGELA+BRANCA+DO" TargetMode="External"/><Relationship Id="rId2" Type="http://schemas.openxmlformats.org/officeDocument/2006/relationships/styles" Target="styles.xml"/><Relationship Id="rId16" Type="http://schemas.openxmlformats.org/officeDocument/2006/relationships/hyperlink" Target="http://educa.fcc.org.br/cgi-bin/wxis.exe/iah/?IsisScript=iah/iah.xis&amp;base=article%5Edlibrary&amp;format=iso.pft&amp;lang=p&amp;nextAction=lnk&amp;indexSearch=AU&amp;exprSearch=RANGEL,+MAR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duca.fcc.org.br/cgi-bin/wxis.exe/iah/?IsisScript=iah/iah.xis&amp;base=article%5Edlibrary&amp;format=iso.pft&amp;lang=p&amp;nextAction=lnk&amp;indexSearch=AU&amp;exprSearch=MOLINA,+MONICA+C." TargetMode="External"/><Relationship Id="rId5" Type="http://schemas.openxmlformats.org/officeDocument/2006/relationships/footnotes" Target="footnotes.xml"/><Relationship Id="rId15" Type="http://schemas.openxmlformats.org/officeDocument/2006/relationships/hyperlink" Target="https://doi.org/10.17058/rea.v22i2.0220" TargetMode="External"/><Relationship Id="rId23" Type="http://schemas.openxmlformats.org/officeDocument/2006/relationships/theme" Target="theme/theme1.xml"/><Relationship Id="rId10" Type="http://schemas.openxmlformats.org/officeDocument/2006/relationships/hyperlink" Target="http://educa.fcc.org.br/pdf/ep/v46/1517-9702-ep-46-e224676.pdf" TargetMode="External"/><Relationship Id="rId19" Type="http://schemas.openxmlformats.org/officeDocument/2006/relationships/hyperlink" Target="https://doity.com.br/anais/ijesppe/trabalho/280549" TargetMode="External"/><Relationship Id="rId4" Type="http://schemas.openxmlformats.org/officeDocument/2006/relationships/webSettings" Target="webSettings.xml"/><Relationship Id="rId9" Type="http://schemas.openxmlformats.org/officeDocument/2006/relationships/hyperlink" Target="https://www5.unioeste.br/portalunioeste/images/files/GEFHEMP/Textos_Bloco_I/01_B_-_Roseli_S_Caldart_-_Educa%C3%A7%C3%A3o_do_Campo.pdf" TargetMode="External"/><Relationship Id="rId14" Type="http://schemas.openxmlformats.org/officeDocument/2006/relationships/hyperlink" Target="https://doi.org/10.17058/rea.v22i2.0220"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ane.daniele@discente.ufma.br" TargetMode="External"/><Relationship Id="rId2" Type="http://schemas.openxmlformats.org/officeDocument/2006/relationships/hyperlink" Target="mailto:profa.erica.barros@gmail.com" TargetMode="External"/><Relationship Id="rId1" Type="http://schemas.openxmlformats.org/officeDocument/2006/relationships/hyperlink" Target="mailto:dc.diniz@ufma.br" TargetMode="External"/><Relationship Id="rId4" Type="http://schemas.openxmlformats.org/officeDocument/2006/relationships/hyperlink" Target="mailto:r2017thalissasilv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DD1BD-C997-4F08-BF54-AD27531B7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3580</Words>
  <Characters>19333</Characters>
  <Application>Microsoft Office Word</Application>
  <DocSecurity>0</DocSecurity>
  <Lines>161</Lines>
  <Paragraphs>45</Paragraphs>
  <ScaleCrop>false</ScaleCrop>
  <Company/>
  <LinksUpToDate>false</LinksUpToDate>
  <CharactersWithSpaces>22868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Erica Santos</cp:lastModifiedBy>
  <cp:revision>2</cp:revision>
  <dcterms:created xsi:type="dcterms:W3CDTF">2025-07-06T15:53:00Z</dcterms:created>
  <dcterms:modified xsi:type="dcterms:W3CDTF">2025-07-06T16:02:00Z</dcterms:modified>
</cp:coreProperties>
</file>