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6CC2" w:rsidRDefault="003B6CC2">
      <w:pPr>
        <w:widowControl w:val="0"/>
        <w:pBdr>
          <w:top w:val="nil"/>
          <w:left w:val="nil"/>
          <w:bottom w:val="nil"/>
          <w:right w:val="nil"/>
          <w:between w:val="nil"/>
        </w:pBdr>
      </w:pPr>
    </w:p>
    <w:p w:rsidR="003B6CC2" w:rsidRDefault="00F44B53">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ARQUITETURAS COLONIAIS DA DESIGUALDADE:</w:t>
      </w:r>
      <w:r>
        <w:rPr>
          <w:rFonts w:ascii="Times New Roman" w:eastAsia="Times New Roman" w:hAnsi="Times New Roman" w:cs="Times New Roman"/>
          <w:sz w:val="24"/>
          <w:szCs w:val="24"/>
        </w:rPr>
        <w:t xml:space="preserve"> Notas para uma Leitura </w:t>
      </w:r>
      <w:proofErr w:type="spellStart"/>
      <w:r>
        <w:rPr>
          <w:rFonts w:ascii="Times New Roman" w:eastAsia="Times New Roman" w:hAnsi="Times New Roman" w:cs="Times New Roman"/>
          <w:sz w:val="24"/>
          <w:szCs w:val="24"/>
        </w:rPr>
        <w:t>Decolonial</w:t>
      </w:r>
      <w:proofErr w:type="spellEnd"/>
      <w:r>
        <w:rPr>
          <w:rFonts w:ascii="Times New Roman" w:eastAsia="Times New Roman" w:hAnsi="Times New Roman" w:cs="Times New Roman"/>
          <w:sz w:val="24"/>
          <w:szCs w:val="24"/>
        </w:rPr>
        <w:t xml:space="preserve"> da Questão Social</w:t>
      </w:r>
    </w:p>
    <w:p w:rsidR="003B6CC2" w:rsidRDefault="00F44B53">
      <w:pPr>
        <w:spacing w:line="240" w:lineRule="auto"/>
        <w:ind w:left="2835"/>
        <w:jc w:val="right"/>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Delilah</w:t>
      </w:r>
      <w:proofErr w:type="spellEnd"/>
      <w:r>
        <w:rPr>
          <w:rFonts w:ascii="Times New Roman" w:eastAsia="Times New Roman" w:hAnsi="Times New Roman" w:cs="Times New Roman"/>
          <w:sz w:val="24"/>
          <w:szCs w:val="24"/>
        </w:rPr>
        <w:t xml:space="preserve"> Maria Alves de Sousa</w:t>
      </w:r>
      <w:r>
        <w:rPr>
          <w:rFonts w:ascii="Times New Roman" w:eastAsia="Times New Roman" w:hAnsi="Times New Roman" w:cs="Times New Roman"/>
          <w:sz w:val="24"/>
          <w:szCs w:val="24"/>
          <w:vertAlign w:val="superscript"/>
        </w:rPr>
        <w:footnoteReference w:id="1"/>
      </w:r>
    </w:p>
    <w:p w:rsidR="003B6CC2" w:rsidRDefault="00F44B53">
      <w:pPr>
        <w:spacing w:line="240" w:lineRule="auto"/>
        <w:ind w:left="2835"/>
        <w:jc w:val="right"/>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Drielly</w:t>
      </w:r>
      <w:proofErr w:type="spellEnd"/>
      <w:r>
        <w:rPr>
          <w:rFonts w:ascii="Times New Roman" w:eastAsia="Times New Roman" w:hAnsi="Times New Roman" w:cs="Times New Roman"/>
          <w:sz w:val="24"/>
          <w:szCs w:val="24"/>
        </w:rPr>
        <w:t xml:space="preserve"> Nascimento Holanda</w:t>
      </w:r>
      <w:r>
        <w:rPr>
          <w:rFonts w:ascii="Times New Roman" w:eastAsia="Times New Roman" w:hAnsi="Times New Roman" w:cs="Times New Roman"/>
          <w:sz w:val="24"/>
          <w:szCs w:val="24"/>
          <w:vertAlign w:val="superscript"/>
        </w:rPr>
        <w:footnoteReference w:id="2"/>
      </w:r>
    </w:p>
    <w:p w:rsidR="003B6CC2" w:rsidRDefault="003B6CC2">
      <w:pPr>
        <w:spacing w:line="240" w:lineRule="auto"/>
        <w:jc w:val="both"/>
        <w:rPr>
          <w:rFonts w:ascii="Times New Roman" w:eastAsia="Times New Roman" w:hAnsi="Times New Roman" w:cs="Times New Roman"/>
          <w:b/>
          <w:sz w:val="24"/>
          <w:szCs w:val="24"/>
        </w:rPr>
      </w:pPr>
    </w:p>
    <w:p w:rsidR="00D8721A" w:rsidRDefault="00D8721A">
      <w:pPr>
        <w:spacing w:line="240" w:lineRule="auto"/>
        <w:jc w:val="both"/>
        <w:rPr>
          <w:rFonts w:ascii="Times New Roman" w:eastAsia="Times New Roman" w:hAnsi="Times New Roman" w:cs="Times New Roman"/>
          <w:b/>
          <w:sz w:val="24"/>
          <w:szCs w:val="24"/>
        </w:rPr>
      </w:pPr>
      <w:bookmarkStart w:id="0" w:name="_GoBack"/>
      <w:bookmarkEnd w:id="0"/>
    </w:p>
    <w:p w:rsidR="003B6CC2" w:rsidRDefault="00F44B53">
      <w:pPr>
        <w:spacing w:line="240" w:lineRule="auto"/>
        <w:ind w:left="283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Resumo</w:t>
      </w:r>
    </w:p>
    <w:p w:rsidR="003B6CC2" w:rsidRDefault="00F44B53">
      <w:pPr>
        <w:spacing w:line="240" w:lineRule="auto"/>
        <w:ind w:left="283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 presente artigo analisa a questão colonial como fundamento material da questão social no Brasil, evidenciando como o legado da colonização estrutura as desigualdades que persistem na sociedade brasileira contemporânea. Argumenta-se que as raízes coloniai</w:t>
      </w:r>
      <w:r>
        <w:rPr>
          <w:rFonts w:ascii="Times New Roman" w:eastAsia="Times New Roman" w:hAnsi="Times New Roman" w:cs="Times New Roman"/>
          <w:sz w:val="20"/>
          <w:szCs w:val="20"/>
        </w:rPr>
        <w:t>s estão diretamente ligadas à conformação das relações de classe, à concentração fundiária e à apropriação desigual dos recursos econômicos e políticos. A colonização instituiu um modelo de exploração baseado na escravização de povos africanos e na expropr</w:t>
      </w:r>
      <w:r>
        <w:rPr>
          <w:rFonts w:ascii="Times New Roman" w:eastAsia="Times New Roman" w:hAnsi="Times New Roman" w:cs="Times New Roman"/>
          <w:sz w:val="20"/>
          <w:szCs w:val="20"/>
        </w:rPr>
        <w:t>iação das populações indígenas, cuja lógica permanece operante nas formas atuais de exclusão e marginalização social. O artigo busca demonstrar que a permanência das estruturas coloniais é fundamental para compreender a reprodução das desigualdades no país</w:t>
      </w:r>
      <w:r>
        <w:rPr>
          <w:rFonts w:ascii="Times New Roman" w:eastAsia="Times New Roman" w:hAnsi="Times New Roman" w:cs="Times New Roman"/>
          <w:sz w:val="20"/>
          <w:szCs w:val="20"/>
        </w:rPr>
        <w:t>, especialmente no que diz respeito à organização do trabalho, à distribuição da renda e ao acesso a direitos básicos. Com isso, propõe-se uma refle</w:t>
      </w:r>
      <w:r>
        <w:rPr>
          <w:rFonts w:ascii="Times New Roman" w:eastAsia="Times New Roman" w:hAnsi="Times New Roman" w:cs="Times New Roman"/>
          <w:sz w:val="20"/>
          <w:szCs w:val="20"/>
          <w:u w:val="single"/>
        </w:rPr>
        <w:t>xão sobre a necessidade de descolonizar as estruturas sociais como caminho para a justiça social</w:t>
      </w:r>
      <w:r>
        <w:rPr>
          <w:rFonts w:ascii="Times New Roman" w:eastAsia="Times New Roman" w:hAnsi="Times New Roman" w:cs="Times New Roman"/>
          <w:sz w:val="20"/>
          <w:szCs w:val="20"/>
        </w:rPr>
        <w:t>.</w:t>
      </w:r>
    </w:p>
    <w:p w:rsidR="003B6CC2" w:rsidRDefault="00F44B53">
      <w:pPr>
        <w:spacing w:line="240" w:lineRule="auto"/>
        <w:ind w:left="2835"/>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Palavras-c</w:t>
      </w:r>
      <w:r>
        <w:rPr>
          <w:rFonts w:ascii="Times New Roman" w:eastAsia="Times New Roman" w:hAnsi="Times New Roman" w:cs="Times New Roman"/>
          <w:b/>
          <w:sz w:val="20"/>
          <w:szCs w:val="20"/>
        </w:rPr>
        <w:t>have</w:t>
      </w:r>
      <w:r>
        <w:rPr>
          <w:rFonts w:ascii="Times New Roman" w:eastAsia="Times New Roman" w:hAnsi="Times New Roman" w:cs="Times New Roman"/>
          <w:sz w:val="20"/>
          <w:szCs w:val="20"/>
        </w:rPr>
        <w:t>: Questão Colonial; Questão Social; Formação Sócio Histórica do Brasil.</w:t>
      </w:r>
    </w:p>
    <w:p w:rsidR="003B6CC2" w:rsidRDefault="003B6CC2">
      <w:pPr>
        <w:spacing w:line="240" w:lineRule="auto"/>
        <w:ind w:left="2835"/>
        <w:jc w:val="both"/>
        <w:rPr>
          <w:rFonts w:ascii="Times New Roman" w:eastAsia="Times New Roman" w:hAnsi="Times New Roman" w:cs="Times New Roman"/>
          <w:sz w:val="20"/>
          <w:szCs w:val="20"/>
        </w:rPr>
      </w:pPr>
    </w:p>
    <w:p w:rsidR="003B6CC2" w:rsidRDefault="00F44B53">
      <w:pPr>
        <w:spacing w:line="240" w:lineRule="auto"/>
        <w:ind w:left="2835"/>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Abstract</w:t>
      </w:r>
    </w:p>
    <w:p w:rsidR="003B6CC2" w:rsidRDefault="00F44B53">
      <w:pPr>
        <w:spacing w:line="240" w:lineRule="auto"/>
        <w:ind w:left="2835"/>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This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article</w:t>
      </w:r>
      <w:proofErr w:type="spellEnd"/>
      <w:r>
        <w:rPr>
          <w:rFonts w:ascii="Times New Roman" w:eastAsia="Times New Roman" w:hAnsi="Times New Roman" w:cs="Times New Roman"/>
          <w:sz w:val="20"/>
          <w:szCs w:val="20"/>
        </w:rPr>
        <w:t xml:space="preserve"> examines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colonial </w:t>
      </w:r>
      <w:proofErr w:type="spellStart"/>
      <w:r>
        <w:rPr>
          <w:rFonts w:ascii="Times New Roman" w:eastAsia="Times New Roman" w:hAnsi="Times New Roman" w:cs="Times New Roman"/>
          <w:sz w:val="20"/>
          <w:szCs w:val="20"/>
        </w:rPr>
        <w:t>question</w:t>
      </w:r>
      <w:proofErr w:type="spellEnd"/>
      <w:r>
        <w:rPr>
          <w:rFonts w:ascii="Times New Roman" w:eastAsia="Times New Roman" w:hAnsi="Times New Roman" w:cs="Times New Roman"/>
          <w:sz w:val="20"/>
          <w:szCs w:val="20"/>
        </w:rPr>
        <w:t xml:space="preserve"> as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material </w:t>
      </w:r>
      <w:proofErr w:type="spellStart"/>
      <w:r>
        <w:rPr>
          <w:rFonts w:ascii="Times New Roman" w:eastAsia="Times New Roman" w:hAnsi="Times New Roman" w:cs="Times New Roman"/>
          <w:sz w:val="20"/>
          <w:szCs w:val="20"/>
        </w:rPr>
        <w:t>foundation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of</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social</w:t>
      </w:r>
      <w:proofErr w:type="gram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question</w:t>
      </w:r>
      <w:proofErr w:type="spellEnd"/>
      <w:r>
        <w:rPr>
          <w:rFonts w:ascii="Times New Roman" w:eastAsia="Times New Roman" w:hAnsi="Times New Roman" w:cs="Times New Roman"/>
          <w:sz w:val="20"/>
          <w:szCs w:val="20"/>
        </w:rPr>
        <w:t xml:space="preserve"> in </w:t>
      </w:r>
      <w:proofErr w:type="spellStart"/>
      <w:r>
        <w:rPr>
          <w:rFonts w:ascii="Times New Roman" w:eastAsia="Times New Roman" w:hAnsi="Times New Roman" w:cs="Times New Roman"/>
          <w:sz w:val="20"/>
          <w:szCs w:val="20"/>
        </w:rPr>
        <w:t>Brazil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highlighting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how</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legacy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of</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colonization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shapes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persistent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inequalities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within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contemporary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Brazilian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society</w:t>
      </w:r>
      <w:proofErr w:type="spellEnd"/>
      <w:r>
        <w:rPr>
          <w:rFonts w:ascii="Times New Roman" w:eastAsia="Times New Roman" w:hAnsi="Times New Roman" w:cs="Times New Roman"/>
          <w:sz w:val="20"/>
          <w:szCs w:val="20"/>
        </w:rPr>
        <w:t xml:space="preserve">. It </w:t>
      </w:r>
      <w:proofErr w:type="spellStart"/>
      <w:r>
        <w:rPr>
          <w:rFonts w:ascii="Times New Roman" w:eastAsia="Times New Roman" w:hAnsi="Times New Roman" w:cs="Times New Roman"/>
          <w:sz w:val="20"/>
          <w:szCs w:val="20"/>
        </w:rPr>
        <w:t>argues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that</w:t>
      </w:r>
      <w:proofErr w:type="spellEnd"/>
      <w:r>
        <w:rPr>
          <w:rFonts w:ascii="Times New Roman" w:eastAsia="Times New Roman" w:hAnsi="Times New Roman" w:cs="Times New Roman"/>
          <w:sz w:val="20"/>
          <w:szCs w:val="20"/>
        </w:rPr>
        <w:t xml:space="preserve"> colonial roots are </w:t>
      </w:r>
      <w:proofErr w:type="spellStart"/>
      <w:r>
        <w:rPr>
          <w:rFonts w:ascii="Times New Roman" w:eastAsia="Times New Roman" w:hAnsi="Times New Roman" w:cs="Times New Roman"/>
          <w:sz w:val="20"/>
          <w:szCs w:val="20"/>
        </w:rPr>
        <w:t>directly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connected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formation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of</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class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relations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concentration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unequal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appropriation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of</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economic</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political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resources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Colonization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established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w:t>
      </w:r>
      <w:r>
        <w:rPr>
          <w:rFonts w:ascii="Times New Roman" w:eastAsia="Times New Roman" w:hAnsi="Times New Roman" w:cs="Times New Roman"/>
          <w:sz w:val="20"/>
          <w:szCs w:val="20"/>
        </w:rPr>
        <w:t>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exploitative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model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based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enslavement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of</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African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peoples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dispossession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of</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Indigenous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populations</w:t>
      </w:r>
      <w:proofErr w:type="spellEnd"/>
      <w:r>
        <w:rPr>
          <w:rFonts w:ascii="Times New Roman" w:eastAsia="Times New Roman" w:hAnsi="Times New Roman" w:cs="Times New Roman"/>
          <w:sz w:val="20"/>
          <w:szCs w:val="20"/>
        </w:rPr>
        <w:t xml:space="preserve">—a </w:t>
      </w:r>
      <w:proofErr w:type="spellStart"/>
      <w:r>
        <w:rPr>
          <w:rFonts w:ascii="Times New Roman" w:eastAsia="Times New Roman" w:hAnsi="Times New Roman" w:cs="Times New Roman"/>
          <w:sz w:val="20"/>
          <w:szCs w:val="20"/>
        </w:rPr>
        <w:t>logic</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that</w:t>
      </w:r>
      <w:proofErr w:type="spellEnd"/>
      <w:r>
        <w:rPr>
          <w:rFonts w:ascii="Times New Roman" w:eastAsia="Times New Roman" w:hAnsi="Times New Roman" w:cs="Times New Roman"/>
          <w:sz w:val="20"/>
          <w:szCs w:val="20"/>
        </w:rPr>
        <w:t xml:space="preserve"> continues </w:t>
      </w:r>
      <w:proofErr w:type="spellStart"/>
      <w:r>
        <w:rPr>
          <w:rFonts w:ascii="Times New Roman" w:eastAsia="Times New Roman" w:hAnsi="Times New Roman" w:cs="Times New Roman"/>
          <w:sz w:val="20"/>
          <w:szCs w:val="20"/>
        </w:rPr>
        <w:t>to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operate</w:t>
      </w:r>
      <w:proofErr w:type="spellEnd"/>
      <w:r>
        <w:rPr>
          <w:rFonts w:ascii="Times New Roman" w:eastAsia="Times New Roman" w:hAnsi="Times New Roman" w:cs="Times New Roman"/>
          <w:sz w:val="20"/>
          <w:szCs w:val="20"/>
        </w:rPr>
        <w:t xml:space="preserve"> in </w:t>
      </w:r>
      <w:proofErr w:type="spellStart"/>
      <w:r>
        <w:rPr>
          <w:rFonts w:ascii="Times New Roman" w:eastAsia="Times New Roman" w:hAnsi="Times New Roman" w:cs="Times New Roman"/>
          <w:sz w:val="20"/>
          <w:szCs w:val="20"/>
        </w:rPr>
        <w:t>current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forms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of</w:t>
      </w:r>
      <w:proofErr w:type="spellEnd"/>
      <w:r>
        <w:rPr>
          <w:rFonts w:ascii="Times New Roman" w:eastAsia="Times New Roman" w:hAnsi="Times New Roman" w:cs="Times New Roman"/>
          <w:sz w:val="20"/>
          <w:szCs w:val="20"/>
        </w:rPr>
        <w:t xml:space="preserve"> social </w:t>
      </w:r>
      <w:proofErr w:type="spellStart"/>
      <w:r>
        <w:rPr>
          <w:rFonts w:ascii="Times New Roman" w:eastAsia="Times New Roman" w:hAnsi="Times New Roman" w:cs="Times New Roman"/>
          <w:sz w:val="20"/>
          <w:szCs w:val="20"/>
        </w:rPr>
        <w:t>exclusion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marginalization</w:t>
      </w:r>
      <w:proofErr w:type="spellEnd"/>
      <w:r>
        <w:rPr>
          <w:rFonts w:ascii="Times New Roman" w:eastAsia="Times New Roman" w:hAnsi="Times New Roman" w:cs="Times New Roman"/>
          <w:sz w:val="20"/>
          <w:szCs w:val="20"/>
        </w:rPr>
        <w:t xml:space="preserve">. The </w:t>
      </w:r>
      <w:proofErr w:type="spellStart"/>
      <w:r>
        <w:rPr>
          <w:rFonts w:ascii="Times New Roman" w:eastAsia="Times New Roman" w:hAnsi="Times New Roman" w:cs="Times New Roman"/>
          <w:sz w:val="20"/>
          <w:szCs w:val="20"/>
        </w:rPr>
        <w:t>article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demonstrates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that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enduring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presence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of</w:t>
      </w:r>
      <w:proofErr w:type="spellEnd"/>
      <w:r>
        <w:rPr>
          <w:rFonts w:ascii="Times New Roman" w:eastAsia="Times New Roman" w:hAnsi="Times New Roman" w:cs="Times New Roman"/>
          <w:sz w:val="20"/>
          <w:szCs w:val="20"/>
        </w:rPr>
        <w:t xml:space="preserve"> colonial </w:t>
      </w:r>
      <w:proofErr w:type="spellStart"/>
      <w:r>
        <w:rPr>
          <w:rFonts w:ascii="Times New Roman" w:eastAsia="Times New Roman" w:hAnsi="Times New Roman" w:cs="Times New Roman"/>
          <w:sz w:val="20"/>
          <w:szCs w:val="20"/>
        </w:rPr>
        <w:t>structures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essential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understanding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reproduction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of</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inequalities</w:t>
      </w:r>
      <w:proofErr w:type="spellEnd"/>
      <w:r>
        <w:rPr>
          <w:rFonts w:ascii="Times New Roman" w:eastAsia="Times New Roman" w:hAnsi="Times New Roman" w:cs="Times New Roman"/>
          <w:sz w:val="20"/>
          <w:szCs w:val="20"/>
        </w:rPr>
        <w:t xml:space="preserve"> in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country, </w:t>
      </w:r>
      <w:proofErr w:type="spellStart"/>
      <w:r>
        <w:rPr>
          <w:rFonts w:ascii="Times New Roman" w:eastAsia="Times New Roman" w:hAnsi="Times New Roman" w:cs="Times New Roman"/>
          <w:sz w:val="20"/>
          <w:szCs w:val="20"/>
        </w:rPr>
        <w:t>particularly</w:t>
      </w:r>
      <w:proofErr w:type="spellEnd"/>
      <w:r>
        <w:rPr>
          <w:rFonts w:ascii="Times New Roman" w:eastAsia="Times New Roman" w:hAnsi="Times New Roman" w:cs="Times New Roman"/>
          <w:sz w:val="20"/>
          <w:szCs w:val="20"/>
        </w:rPr>
        <w:t xml:space="preserve"> in </w:t>
      </w:r>
      <w:proofErr w:type="spellStart"/>
      <w:r>
        <w:rPr>
          <w:rFonts w:ascii="Times New Roman" w:eastAsia="Times New Roman" w:hAnsi="Times New Roman" w:cs="Times New Roman"/>
          <w:sz w:val="20"/>
          <w:szCs w:val="20"/>
        </w:rPr>
        <w:t>terms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of</w:t>
      </w:r>
      <w:proofErr w:type="spellEnd"/>
      <w:r>
        <w:rPr>
          <w:rFonts w:ascii="Times New Roman" w:eastAsia="Times New Roman" w:hAnsi="Times New Roman" w:cs="Times New Roman"/>
          <w:sz w:val="20"/>
          <w:szCs w:val="20"/>
        </w:rPr>
        <w:t xml:space="preserve"> labor </w:t>
      </w:r>
      <w:proofErr w:type="spellStart"/>
      <w:r>
        <w:rPr>
          <w:rFonts w:ascii="Times New Roman" w:eastAsia="Times New Roman" w:hAnsi="Times New Roman" w:cs="Times New Roman"/>
          <w:sz w:val="20"/>
          <w:szCs w:val="20"/>
        </w:rPr>
        <w:t>organization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income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distribution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access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basic</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rights</w:t>
      </w:r>
      <w:proofErr w:type="spellEnd"/>
      <w:r>
        <w:rPr>
          <w:rFonts w:ascii="Times New Roman" w:eastAsia="Times New Roman" w:hAnsi="Times New Roman" w:cs="Times New Roman"/>
          <w:sz w:val="20"/>
          <w:szCs w:val="20"/>
        </w:rPr>
        <w:t xml:space="preserve">. It </w:t>
      </w:r>
      <w:proofErr w:type="spellStart"/>
      <w:r>
        <w:rPr>
          <w:rFonts w:ascii="Times New Roman" w:eastAsia="Times New Roman" w:hAnsi="Times New Roman" w:cs="Times New Roman"/>
          <w:sz w:val="20"/>
          <w:szCs w:val="20"/>
        </w:rPr>
        <w:t>thus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proposes</w:t>
      </w:r>
      <w:proofErr w:type="spellEnd"/>
      <w:r>
        <w:rPr>
          <w:rFonts w:ascii="Times New Roman" w:eastAsia="Times New Roman" w:hAnsi="Times New Roman" w:cs="Times New Roman"/>
          <w:sz w:val="20"/>
          <w:szCs w:val="20"/>
        </w:rPr>
        <w:t xml:space="preserve"> a </w:t>
      </w:r>
      <w:proofErr w:type="spellStart"/>
      <w:r>
        <w:rPr>
          <w:rFonts w:ascii="Times New Roman" w:eastAsia="Times New Roman" w:hAnsi="Times New Roman" w:cs="Times New Roman"/>
          <w:sz w:val="20"/>
          <w:szCs w:val="20"/>
        </w:rPr>
        <w:t>reflection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need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decolonize</w:t>
      </w:r>
      <w:proofErr w:type="spellEnd"/>
      <w:r>
        <w:rPr>
          <w:rFonts w:ascii="Times New Roman" w:eastAsia="Times New Roman" w:hAnsi="Times New Roman" w:cs="Times New Roman"/>
          <w:sz w:val="20"/>
          <w:szCs w:val="20"/>
        </w:rPr>
        <w:t xml:space="preserve"> soc</w:t>
      </w:r>
      <w:r>
        <w:rPr>
          <w:rFonts w:ascii="Times New Roman" w:eastAsia="Times New Roman" w:hAnsi="Times New Roman" w:cs="Times New Roman"/>
          <w:sz w:val="20"/>
          <w:szCs w:val="20"/>
        </w:rPr>
        <w:t xml:space="preserve">ial </w:t>
      </w:r>
      <w:proofErr w:type="spellStart"/>
      <w:r>
        <w:rPr>
          <w:rFonts w:ascii="Times New Roman" w:eastAsia="Times New Roman" w:hAnsi="Times New Roman" w:cs="Times New Roman"/>
          <w:sz w:val="20"/>
          <w:szCs w:val="20"/>
        </w:rPr>
        <w:t>structures</w:t>
      </w:r>
      <w:proofErr w:type="spellEnd"/>
      <w:r>
        <w:rPr>
          <w:rFonts w:ascii="Times New Roman" w:eastAsia="Times New Roman" w:hAnsi="Times New Roman" w:cs="Times New Roman"/>
          <w:sz w:val="20"/>
          <w:szCs w:val="20"/>
        </w:rPr>
        <w:t xml:space="preserve"> as a </w:t>
      </w:r>
      <w:proofErr w:type="spellStart"/>
      <w:r>
        <w:rPr>
          <w:rFonts w:ascii="Times New Roman" w:eastAsia="Times New Roman" w:hAnsi="Times New Roman" w:cs="Times New Roman"/>
          <w:sz w:val="20"/>
          <w:szCs w:val="20"/>
        </w:rPr>
        <w:t>necessary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step</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toward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achieving</w:t>
      </w:r>
      <w:proofErr w:type="spellEnd"/>
      <w:r>
        <w:rPr>
          <w:rFonts w:ascii="Times New Roman" w:eastAsia="Times New Roman" w:hAnsi="Times New Roman" w:cs="Times New Roman"/>
          <w:sz w:val="20"/>
          <w:szCs w:val="20"/>
        </w:rPr>
        <w:t xml:space="preserve"> social justice.</w:t>
      </w:r>
    </w:p>
    <w:p w:rsidR="003B6CC2" w:rsidRDefault="00F44B53">
      <w:pPr>
        <w:spacing w:line="240" w:lineRule="auto"/>
        <w:ind w:left="2835"/>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b/>
          <w:sz w:val="20"/>
          <w:szCs w:val="20"/>
        </w:rPr>
        <w:t>Keywords</w:t>
      </w:r>
      <w:proofErr w:type="spellEnd"/>
      <w:r>
        <w:rPr>
          <w:rFonts w:ascii="Times New Roman" w:eastAsia="Times New Roman" w:hAnsi="Times New Roman" w:cs="Times New Roman"/>
          <w:sz w:val="20"/>
          <w:szCs w:val="20"/>
        </w:rPr>
        <w:t xml:space="preserve">: Colonial </w:t>
      </w:r>
      <w:proofErr w:type="spellStart"/>
      <w:r>
        <w:rPr>
          <w:rFonts w:ascii="Times New Roman" w:eastAsia="Times New Roman" w:hAnsi="Times New Roman" w:cs="Times New Roman"/>
          <w:sz w:val="20"/>
          <w:szCs w:val="20"/>
        </w:rPr>
        <w:t>Question</w:t>
      </w:r>
      <w:proofErr w:type="spellEnd"/>
      <w:r>
        <w:rPr>
          <w:rFonts w:ascii="Times New Roman" w:eastAsia="Times New Roman" w:hAnsi="Times New Roman" w:cs="Times New Roman"/>
          <w:sz w:val="20"/>
          <w:szCs w:val="20"/>
        </w:rPr>
        <w:t xml:space="preserve">; Social </w:t>
      </w:r>
      <w:proofErr w:type="spellStart"/>
      <w:r>
        <w:rPr>
          <w:rFonts w:ascii="Times New Roman" w:eastAsia="Times New Roman" w:hAnsi="Times New Roman" w:cs="Times New Roman"/>
          <w:sz w:val="20"/>
          <w:szCs w:val="20"/>
        </w:rPr>
        <w:t>Question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Socio-Historical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Formation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of</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Brazil</w:t>
      </w:r>
      <w:proofErr w:type="spellEnd"/>
      <w:r>
        <w:rPr>
          <w:rFonts w:ascii="Times New Roman" w:eastAsia="Times New Roman" w:hAnsi="Times New Roman" w:cs="Times New Roman"/>
          <w:sz w:val="20"/>
          <w:szCs w:val="20"/>
        </w:rPr>
        <w:t>.</w:t>
      </w:r>
    </w:p>
    <w:p w:rsidR="003B6CC2" w:rsidRDefault="003B6CC2">
      <w:pPr>
        <w:spacing w:line="360" w:lineRule="auto"/>
        <w:rPr>
          <w:rFonts w:ascii="Times New Roman" w:eastAsia="Times New Roman" w:hAnsi="Times New Roman" w:cs="Times New Roman"/>
          <w:b/>
          <w:sz w:val="24"/>
          <w:szCs w:val="24"/>
        </w:rPr>
      </w:pPr>
    </w:p>
    <w:p w:rsidR="003B6CC2" w:rsidRDefault="00F44B53">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w:t>
      </w:r>
      <w:r>
        <w:rPr>
          <w:rFonts w:ascii="Times New Roman" w:eastAsia="Times New Roman" w:hAnsi="Times New Roman" w:cs="Times New Roman"/>
          <w:b/>
          <w:sz w:val="24"/>
          <w:szCs w:val="24"/>
        </w:rPr>
        <w:tab/>
        <w:t>INTRODUÇÃO</w:t>
      </w:r>
    </w:p>
    <w:p w:rsidR="003B6CC2" w:rsidRDefault="003B6CC2">
      <w:pPr>
        <w:spacing w:line="360" w:lineRule="auto"/>
        <w:jc w:val="both"/>
        <w:rPr>
          <w:rFonts w:ascii="Times New Roman" w:eastAsia="Times New Roman" w:hAnsi="Times New Roman" w:cs="Times New Roman"/>
          <w:sz w:val="24"/>
          <w:szCs w:val="24"/>
        </w:rPr>
      </w:pPr>
    </w:p>
    <w:p w:rsidR="003B6CC2" w:rsidRDefault="00F44B53">
      <w:pPr>
        <w:spacing w:line="360" w:lineRule="auto"/>
        <w:ind w:firstLine="709"/>
        <w:jc w:val="both"/>
        <w:rPr>
          <w:rFonts w:ascii="Times New Roman" w:eastAsia="Times New Roman" w:hAnsi="Times New Roman" w:cs="Times New Roman"/>
          <w:sz w:val="24"/>
          <w:szCs w:val="24"/>
        </w:rPr>
      </w:pPr>
      <w:bookmarkStart w:id="1" w:name="_heading=h.xt1m4ixs5gi3" w:colFirst="0" w:colLast="0"/>
      <w:bookmarkEnd w:id="1"/>
      <w:r>
        <w:rPr>
          <w:rFonts w:ascii="Times New Roman" w:eastAsia="Times New Roman" w:hAnsi="Times New Roman" w:cs="Times New Roman"/>
          <w:sz w:val="24"/>
          <w:szCs w:val="24"/>
        </w:rPr>
        <w:t xml:space="preserve">A compreensão da “questão social” no Brasil requer um mergulho profundo nas raízes históricas e materiais que sustentam a formação do país. Essas raízes, entrelaçadas à herança colonial, configuram não apenas um passado distante, mas uma presença contínua </w:t>
      </w:r>
      <w:r>
        <w:rPr>
          <w:rFonts w:ascii="Times New Roman" w:eastAsia="Times New Roman" w:hAnsi="Times New Roman" w:cs="Times New Roman"/>
          <w:sz w:val="24"/>
          <w:szCs w:val="24"/>
        </w:rPr>
        <w:t>que molda as estruturas de poder, dominação e exclusão. A colonização portuguesa, iniciada no século XVI, não se limitou à imposição de um sistema econômico e político exógeno — ela instaurou modos de existir e de organizar o mundo social baseados na explo</w:t>
      </w:r>
      <w:r>
        <w:rPr>
          <w:rFonts w:ascii="Times New Roman" w:eastAsia="Times New Roman" w:hAnsi="Times New Roman" w:cs="Times New Roman"/>
          <w:sz w:val="24"/>
          <w:szCs w:val="24"/>
        </w:rPr>
        <w:t>ração sistemática dos corpos e territórios. Assim, o que se convencionou chamar de “questão colonial” — marcada pela dominação, opressão e desumanização dos povos originários e da população negra escravizada — constitui o alicerce material e simbólico da “</w:t>
      </w:r>
      <w:r>
        <w:rPr>
          <w:rFonts w:ascii="Times New Roman" w:eastAsia="Times New Roman" w:hAnsi="Times New Roman" w:cs="Times New Roman"/>
          <w:sz w:val="24"/>
          <w:szCs w:val="24"/>
        </w:rPr>
        <w:t>questão social” no Brasil (Santos, 2018).</w:t>
      </w:r>
    </w:p>
    <w:p w:rsidR="003B6CC2" w:rsidRDefault="00F44B53">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Este artigo tem por objetivo explorar como as estruturas coloniais não apenas sobreviveram, mas foram reconfiguradas e adaptadas ao longo dos séculos, moldando as relações de classe, a distribuição de terras e recu</w:t>
      </w:r>
      <w:r>
        <w:rPr>
          <w:rFonts w:ascii="Times New Roman" w:eastAsia="Times New Roman" w:hAnsi="Times New Roman" w:cs="Times New Roman"/>
          <w:sz w:val="24"/>
          <w:szCs w:val="24"/>
        </w:rPr>
        <w:t>rsos, e perpetuando desigualdades sociais e raciais. Busca-se, portanto, evidenciar que o projeto colonial não foi encerrado com a independência política ou o fim formal da escravidão: ele se atualiza continuamente nas formas de exclusão, no controle dos c</w:t>
      </w:r>
      <w:r>
        <w:rPr>
          <w:rFonts w:ascii="Times New Roman" w:eastAsia="Times New Roman" w:hAnsi="Times New Roman" w:cs="Times New Roman"/>
          <w:sz w:val="24"/>
          <w:szCs w:val="24"/>
        </w:rPr>
        <w:t xml:space="preserve">orpos </w:t>
      </w:r>
      <w:proofErr w:type="spellStart"/>
      <w:r>
        <w:rPr>
          <w:rFonts w:ascii="Times New Roman" w:eastAsia="Times New Roman" w:hAnsi="Times New Roman" w:cs="Times New Roman"/>
          <w:sz w:val="24"/>
          <w:szCs w:val="24"/>
        </w:rPr>
        <w:t>racializados</w:t>
      </w:r>
      <w:proofErr w:type="spellEnd"/>
      <w:r>
        <w:rPr>
          <w:rFonts w:ascii="Times New Roman" w:eastAsia="Times New Roman" w:hAnsi="Times New Roman" w:cs="Times New Roman"/>
          <w:sz w:val="24"/>
          <w:szCs w:val="24"/>
        </w:rPr>
        <w:t xml:space="preserve"> e na concentração da riqueza.</w:t>
      </w:r>
    </w:p>
    <w:p w:rsidR="003B6CC2" w:rsidRDefault="00F44B53">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perspectiva teórico-metodológica adotada nesta investigação ancora-se em uma abordagem crítica de inspiração histórico-dialética, dialogando com autores que desvelam as continuidades entre o passado colonial e a realidade social contemporânea (Prado Júni</w:t>
      </w:r>
      <w:r>
        <w:rPr>
          <w:rFonts w:ascii="Times New Roman" w:eastAsia="Times New Roman" w:hAnsi="Times New Roman" w:cs="Times New Roman"/>
          <w:sz w:val="24"/>
          <w:szCs w:val="24"/>
        </w:rPr>
        <w:t xml:space="preserve">or, 2011; Moura, 2014; Fernandes, 2008; </w:t>
      </w:r>
      <w:proofErr w:type="spellStart"/>
      <w:r>
        <w:rPr>
          <w:rFonts w:ascii="Times New Roman" w:eastAsia="Times New Roman" w:hAnsi="Times New Roman" w:cs="Times New Roman"/>
          <w:sz w:val="24"/>
          <w:szCs w:val="24"/>
        </w:rPr>
        <w:t>Iamamoto</w:t>
      </w:r>
      <w:proofErr w:type="spellEnd"/>
      <w:r>
        <w:rPr>
          <w:rFonts w:ascii="Times New Roman" w:eastAsia="Times New Roman" w:hAnsi="Times New Roman" w:cs="Times New Roman"/>
          <w:sz w:val="24"/>
          <w:szCs w:val="24"/>
        </w:rPr>
        <w:t xml:space="preserve"> e Carvalho, 2014). Conjuntamente, assume-se o aporte teórico da </w:t>
      </w:r>
      <w:proofErr w:type="spellStart"/>
      <w:r>
        <w:rPr>
          <w:rFonts w:ascii="Times New Roman" w:eastAsia="Times New Roman" w:hAnsi="Times New Roman" w:cs="Times New Roman"/>
          <w:sz w:val="24"/>
          <w:szCs w:val="24"/>
        </w:rPr>
        <w:t>decolonialidade</w:t>
      </w:r>
      <w:proofErr w:type="spellEnd"/>
      <w:r>
        <w:rPr>
          <w:rFonts w:ascii="Times New Roman" w:eastAsia="Times New Roman" w:hAnsi="Times New Roman" w:cs="Times New Roman"/>
          <w:sz w:val="24"/>
          <w:szCs w:val="24"/>
        </w:rPr>
        <w:t xml:space="preserve">, conforme delineado por Maldonado-Torres (2019), Santos (2012) e Silva e Fagundes (2022), para </w:t>
      </w:r>
      <w:proofErr w:type="spellStart"/>
      <w:r>
        <w:rPr>
          <w:rFonts w:ascii="Times New Roman" w:eastAsia="Times New Roman" w:hAnsi="Times New Roman" w:cs="Times New Roman"/>
          <w:sz w:val="24"/>
          <w:szCs w:val="24"/>
        </w:rPr>
        <w:t>tensionar</w:t>
      </w:r>
      <w:proofErr w:type="spellEnd"/>
      <w:r>
        <w:rPr>
          <w:rFonts w:ascii="Times New Roman" w:eastAsia="Times New Roman" w:hAnsi="Times New Roman" w:cs="Times New Roman"/>
          <w:sz w:val="24"/>
          <w:szCs w:val="24"/>
        </w:rPr>
        <w:t xml:space="preserve"> os limites das leitura</w:t>
      </w:r>
      <w:r>
        <w:rPr>
          <w:rFonts w:ascii="Times New Roman" w:eastAsia="Times New Roman" w:hAnsi="Times New Roman" w:cs="Times New Roman"/>
          <w:sz w:val="24"/>
          <w:szCs w:val="24"/>
        </w:rPr>
        <w:t xml:space="preserve">s tradicionais da questão social e propor um deslocamento epistemológico que permita compreender a </w:t>
      </w:r>
      <w:proofErr w:type="spellStart"/>
      <w:r>
        <w:rPr>
          <w:rFonts w:ascii="Times New Roman" w:eastAsia="Times New Roman" w:hAnsi="Times New Roman" w:cs="Times New Roman"/>
          <w:sz w:val="24"/>
          <w:szCs w:val="24"/>
        </w:rPr>
        <w:t>colonialidade</w:t>
      </w:r>
      <w:proofErr w:type="spellEnd"/>
      <w:r>
        <w:rPr>
          <w:rFonts w:ascii="Times New Roman" w:eastAsia="Times New Roman" w:hAnsi="Times New Roman" w:cs="Times New Roman"/>
          <w:sz w:val="24"/>
          <w:szCs w:val="24"/>
        </w:rPr>
        <w:t xml:space="preserve"> como um sistema que transcende a ocupação territorial e que se enraíza nas formas de saber, sentir e organizar a vida.</w:t>
      </w:r>
    </w:p>
    <w:p w:rsidR="003B6CC2" w:rsidRDefault="00F44B53">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metodologia é de natur</w:t>
      </w:r>
      <w:r>
        <w:rPr>
          <w:rFonts w:ascii="Times New Roman" w:eastAsia="Times New Roman" w:hAnsi="Times New Roman" w:cs="Times New Roman"/>
          <w:sz w:val="24"/>
          <w:szCs w:val="24"/>
        </w:rPr>
        <w:t xml:space="preserve">eza bibliográfica e documental, valendo-se de obras fundamentais e documentos históricos para evidenciar que a persistência das desigualdades brasileiras não é um desvio do desenvolvimento, mas expressão direta de um modelo fundado </w:t>
      </w:r>
      <w:r>
        <w:rPr>
          <w:rFonts w:ascii="Times New Roman" w:eastAsia="Times New Roman" w:hAnsi="Times New Roman" w:cs="Times New Roman"/>
          <w:sz w:val="24"/>
          <w:szCs w:val="24"/>
        </w:rPr>
        <w:lastRenderedPageBreak/>
        <w:t>na exclusão. Ao reconhec</w:t>
      </w:r>
      <w:r>
        <w:rPr>
          <w:rFonts w:ascii="Times New Roman" w:eastAsia="Times New Roman" w:hAnsi="Times New Roman" w:cs="Times New Roman"/>
          <w:sz w:val="24"/>
          <w:szCs w:val="24"/>
        </w:rPr>
        <w:t>er que as violências do passado seguem operando no presente, este estudo se propõe a contribuir para uma leitura crítica e engajada da realidade brasileira — uma leitura que descolonize o olhar e abra caminhos para a emancipação social.</w:t>
      </w:r>
    </w:p>
    <w:p w:rsidR="003B6CC2" w:rsidRDefault="003B6CC2">
      <w:pPr>
        <w:spacing w:line="360" w:lineRule="auto"/>
        <w:ind w:firstLine="709"/>
        <w:jc w:val="both"/>
        <w:rPr>
          <w:rFonts w:ascii="Times New Roman" w:eastAsia="Times New Roman" w:hAnsi="Times New Roman" w:cs="Times New Roman"/>
          <w:sz w:val="24"/>
          <w:szCs w:val="24"/>
        </w:rPr>
      </w:pPr>
    </w:p>
    <w:p w:rsidR="003B6CC2" w:rsidRDefault="00F44B53">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w:t>
      </w:r>
      <w:r>
        <w:rPr>
          <w:rFonts w:ascii="Times New Roman" w:eastAsia="Times New Roman" w:hAnsi="Times New Roman" w:cs="Times New Roman"/>
          <w:b/>
          <w:color w:val="000000"/>
          <w:sz w:val="24"/>
          <w:szCs w:val="24"/>
        </w:rPr>
        <w:tab/>
        <w:t>A HERANÇA COLONI</w:t>
      </w:r>
      <w:r>
        <w:rPr>
          <w:rFonts w:ascii="Times New Roman" w:eastAsia="Times New Roman" w:hAnsi="Times New Roman" w:cs="Times New Roman"/>
          <w:b/>
          <w:color w:val="000000"/>
          <w:sz w:val="24"/>
          <w:szCs w:val="24"/>
        </w:rPr>
        <w:t>AL E A FORMAÇÃO DA QUESTÃO SOCIAL BRASILEIRA</w:t>
      </w:r>
    </w:p>
    <w:p w:rsidR="003B6CC2" w:rsidRDefault="003B6CC2">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p>
    <w:p w:rsidR="003B6CC2" w:rsidRDefault="00F44B53">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Durante o período colonial, a organização da sociedade brasileira foi pautada por uma lógica de dominação e exploração, com a subjugação dos povos indígenas e a escravização da população negra africana. Essa es</w:t>
      </w:r>
      <w:r>
        <w:rPr>
          <w:rFonts w:ascii="Times New Roman" w:eastAsia="Times New Roman" w:hAnsi="Times New Roman" w:cs="Times New Roman"/>
          <w:color w:val="000000"/>
          <w:sz w:val="24"/>
          <w:szCs w:val="24"/>
        </w:rPr>
        <w:t>trutura colonial, baseada na monocultura latifundiária e no trabalho escravo, legou uma sociedade profundamente desigual e hierarquizada, na qual a grande maioria da população estava excluída do acesso à terra, aos bens e aos direitos. Nesse sentido, nos p</w:t>
      </w:r>
      <w:r>
        <w:rPr>
          <w:rFonts w:ascii="Times New Roman" w:eastAsia="Times New Roman" w:hAnsi="Times New Roman" w:cs="Times New Roman"/>
          <w:color w:val="000000"/>
          <w:sz w:val="24"/>
          <w:szCs w:val="24"/>
        </w:rPr>
        <w:t>autamos na perspectiva de Borges (</w:t>
      </w:r>
      <w:proofErr w:type="spellStart"/>
      <w:r>
        <w:rPr>
          <w:rFonts w:ascii="Times New Roman" w:eastAsia="Times New Roman" w:hAnsi="Times New Roman" w:cs="Times New Roman"/>
          <w:i/>
          <w:color w:val="000000"/>
          <w:sz w:val="24"/>
          <w:szCs w:val="24"/>
        </w:rPr>
        <w:t>at</w:t>
      </w:r>
      <w:proofErr w:type="spellEnd"/>
      <w:r>
        <w:rPr>
          <w:rFonts w:ascii="Times New Roman" w:eastAsia="Times New Roman" w:hAnsi="Times New Roman" w:cs="Times New Roman"/>
          <w:i/>
          <w:color w:val="000000"/>
          <w:sz w:val="24"/>
          <w:szCs w:val="24"/>
        </w:rPr>
        <w:t xml:space="preserve"> al, </w:t>
      </w:r>
      <w:r>
        <w:rPr>
          <w:rFonts w:ascii="Times New Roman" w:eastAsia="Times New Roman" w:hAnsi="Times New Roman" w:cs="Times New Roman"/>
          <w:color w:val="000000"/>
          <w:sz w:val="24"/>
          <w:szCs w:val="24"/>
        </w:rPr>
        <w:t>2021) que: </w:t>
      </w:r>
    </w:p>
    <w:p w:rsidR="003B6CC2" w:rsidRDefault="003B6CC2">
      <w:pPr>
        <w:spacing w:line="360" w:lineRule="auto"/>
        <w:rPr>
          <w:rFonts w:ascii="Times New Roman" w:eastAsia="Times New Roman" w:hAnsi="Times New Roman" w:cs="Times New Roman"/>
          <w:sz w:val="24"/>
          <w:szCs w:val="24"/>
        </w:rPr>
      </w:pPr>
    </w:p>
    <w:p w:rsidR="003B6CC2" w:rsidRDefault="00F44B53">
      <w:pPr>
        <w:spacing w:line="240" w:lineRule="auto"/>
        <w:ind w:left="2268"/>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Nos estudos sobre formação social brasileira, identificamos como a escravidão, o racismo e o capitalismo se entrelaçam na constituição da sociedade, em processos não lineares, mas marcados por continuid</w:t>
      </w:r>
      <w:r>
        <w:rPr>
          <w:rFonts w:ascii="Times New Roman" w:eastAsia="Times New Roman" w:hAnsi="Times New Roman" w:cs="Times New Roman"/>
          <w:color w:val="000000"/>
          <w:sz w:val="20"/>
          <w:szCs w:val="20"/>
        </w:rPr>
        <w:t>ades e rupturas. Nesse sentido, o esforço de análise teórico-histórica não consiste apenas em reforçar o peso e a forte influência do passado escravista do país, mas, também, buscar desvendar, a partir de mediações históricas, os elementos universais e par</w:t>
      </w:r>
      <w:r>
        <w:rPr>
          <w:rFonts w:ascii="Times New Roman" w:eastAsia="Times New Roman" w:hAnsi="Times New Roman" w:cs="Times New Roman"/>
          <w:color w:val="000000"/>
          <w:sz w:val="20"/>
          <w:szCs w:val="20"/>
        </w:rPr>
        <w:t xml:space="preserve">ticulares da formação social. (Borges </w:t>
      </w:r>
      <w:proofErr w:type="spellStart"/>
      <w:r>
        <w:rPr>
          <w:rFonts w:ascii="Times New Roman" w:eastAsia="Times New Roman" w:hAnsi="Times New Roman" w:cs="Times New Roman"/>
          <w:color w:val="000000"/>
          <w:sz w:val="20"/>
          <w:szCs w:val="20"/>
        </w:rPr>
        <w:t>at</w:t>
      </w:r>
      <w:proofErr w:type="spellEnd"/>
      <w:r>
        <w:rPr>
          <w:rFonts w:ascii="Times New Roman" w:eastAsia="Times New Roman" w:hAnsi="Times New Roman" w:cs="Times New Roman"/>
          <w:color w:val="000000"/>
          <w:sz w:val="20"/>
          <w:szCs w:val="20"/>
        </w:rPr>
        <w:t xml:space="preserve"> al, 2021, p. 130) </w:t>
      </w:r>
    </w:p>
    <w:p w:rsidR="003B6CC2" w:rsidRDefault="003B6CC2">
      <w:pPr>
        <w:spacing w:line="240" w:lineRule="auto"/>
        <w:rPr>
          <w:rFonts w:ascii="Times New Roman" w:eastAsia="Times New Roman" w:hAnsi="Times New Roman" w:cs="Times New Roman"/>
          <w:sz w:val="24"/>
          <w:szCs w:val="24"/>
        </w:rPr>
      </w:pPr>
    </w:p>
    <w:p w:rsidR="003B6CC2" w:rsidRDefault="00F44B53">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Borges (et al. 2021) discutem que é fundamental entender a influência da escravidão e do colonialismo na formação do Estado brasileiro e como práticas neocolonialistas e formas de controle pela v</w:t>
      </w:r>
      <w:r>
        <w:rPr>
          <w:rFonts w:ascii="Times New Roman" w:eastAsia="Times New Roman" w:hAnsi="Times New Roman" w:cs="Times New Roman"/>
          <w:color w:val="000000"/>
          <w:sz w:val="24"/>
          <w:szCs w:val="24"/>
        </w:rPr>
        <w:t xml:space="preserve">iolência continuam a se manifestar. Em contextos onde há uma crescente criminalização e militarização da “questão social”, e onde a função social do Estado está cada vez mais submetida à dinâmica penal, o racismo assume um papel central na atualização dos </w:t>
      </w:r>
      <w:r>
        <w:rPr>
          <w:rFonts w:ascii="Times New Roman" w:eastAsia="Times New Roman" w:hAnsi="Times New Roman" w:cs="Times New Roman"/>
          <w:color w:val="000000"/>
          <w:sz w:val="24"/>
          <w:szCs w:val="24"/>
        </w:rPr>
        <w:t>mecanismos de repressão à classe trabalhadora.</w:t>
      </w:r>
    </w:p>
    <w:p w:rsidR="003B6CC2" w:rsidRDefault="00F44B53">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Mesmo após a abolição da escravatura e a proclamação da República, a herança colonial se manteve viva, com a perpetuação de relações de poder assimétricas e a marginalização socioeconômica de amplos setores da</w:t>
      </w:r>
      <w:r>
        <w:rPr>
          <w:rFonts w:ascii="Times New Roman" w:eastAsia="Times New Roman" w:hAnsi="Times New Roman" w:cs="Times New Roman"/>
          <w:color w:val="000000"/>
          <w:sz w:val="24"/>
          <w:szCs w:val="24"/>
        </w:rPr>
        <w:t xml:space="preserve"> população, especialmente os negros e os povos indígenas </w:t>
      </w:r>
      <w:r>
        <w:rPr>
          <w:rFonts w:ascii="Times New Roman" w:eastAsia="Times New Roman" w:hAnsi="Times New Roman" w:cs="Times New Roman"/>
          <w:color w:val="000000"/>
          <w:sz w:val="24"/>
          <w:szCs w:val="24"/>
        </w:rPr>
        <w:lastRenderedPageBreak/>
        <w:t xml:space="preserve">(Moura, 2014). Essa dinâmica de exclusão e desigualdade, enraizada na estrutura colonial, constitui a base material da "questão social" brasileira. </w:t>
      </w:r>
    </w:p>
    <w:p w:rsidR="003B6CC2" w:rsidRDefault="003B6CC2">
      <w:pPr>
        <w:spacing w:line="240" w:lineRule="auto"/>
        <w:rPr>
          <w:rFonts w:ascii="Times New Roman" w:eastAsia="Times New Roman" w:hAnsi="Times New Roman" w:cs="Times New Roman"/>
          <w:sz w:val="24"/>
          <w:szCs w:val="24"/>
        </w:rPr>
      </w:pPr>
    </w:p>
    <w:p w:rsidR="003B6CC2" w:rsidRDefault="00F44B53">
      <w:pPr>
        <w:spacing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Para compreensão do sentido do colonialismo e da </w:t>
      </w:r>
      <w:r>
        <w:rPr>
          <w:rFonts w:ascii="Times New Roman" w:eastAsia="Times New Roman" w:hAnsi="Times New Roman" w:cs="Times New Roman"/>
          <w:color w:val="000000"/>
          <w:sz w:val="24"/>
          <w:szCs w:val="24"/>
        </w:rPr>
        <w:t xml:space="preserve">escravização no cenário capitalista é imprescindível a retomada a formação </w:t>
      </w:r>
      <w:proofErr w:type="spellStart"/>
      <w:r>
        <w:rPr>
          <w:rFonts w:ascii="Times New Roman" w:eastAsia="Times New Roman" w:hAnsi="Times New Roman" w:cs="Times New Roman"/>
          <w:color w:val="000000"/>
          <w:sz w:val="24"/>
          <w:szCs w:val="24"/>
        </w:rPr>
        <w:t>sócio-histórica</w:t>
      </w:r>
      <w:proofErr w:type="spellEnd"/>
      <w:r>
        <w:rPr>
          <w:rFonts w:ascii="Times New Roman" w:eastAsia="Times New Roman" w:hAnsi="Times New Roman" w:cs="Times New Roman"/>
          <w:color w:val="000000"/>
          <w:sz w:val="24"/>
          <w:szCs w:val="24"/>
        </w:rPr>
        <w:t xml:space="preserve"> brasileira pois:</w:t>
      </w:r>
    </w:p>
    <w:p w:rsidR="003B6CC2" w:rsidRDefault="003B6CC2">
      <w:pPr>
        <w:spacing w:line="240" w:lineRule="auto"/>
        <w:ind w:left="2160"/>
        <w:jc w:val="both"/>
        <w:rPr>
          <w:rFonts w:ascii="Times New Roman" w:eastAsia="Times New Roman" w:hAnsi="Times New Roman" w:cs="Times New Roman"/>
          <w:color w:val="000000"/>
          <w:sz w:val="24"/>
          <w:szCs w:val="24"/>
        </w:rPr>
      </w:pPr>
    </w:p>
    <w:p w:rsidR="003B6CC2" w:rsidRDefault="00F44B53">
      <w:pPr>
        <w:spacing w:line="240" w:lineRule="auto"/>
        <w:ind w:left="21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color w:val="000000"/>
          <w:sz w:val="20"/>
          <w:szCs w:val="20"/>
        </w:rPr>
        <w:t>a</w:t>
      </w:r>
      <w:proofErr w:type="gramEnd"/>
      <w:r>
        <w:rPr>
          <w:rFonts w:ascii="Times New Roman" w:eastAsia="Times New Roman" w:hAnsi="Times New Roman" w:cs="Times New Roman"/>
          <w:color w:val="000000"/>
          <w:sz w:val="20"/>
          <w:szCs w:val="20"/>
        </w:rPr>
        <w:t xml:space="preserve"> colonização e a escravidão vivenciadas pelo Brasil, e demais colônias, possibilitaram o surgimento do trabalhador livre na Europa. Logo, havia um</w:t>
      </w:r>
      <w:r>
        <w:rPr>
          <w:rFonts w:ascii="Times New Roman" w:eastAsia="Times New Roman" w:hAnsi="Times New Roman" w:cs="Times New Roman"/>
          <w:color w:val="000000"/>
          <w:sz w:val="20"/>
          <w:szCs w:val="20"/>
        </w:rPr>
        <w:t xml:space="preserve">a coexistência da formação do trabalho livre na Europa e o trabalho escravizado e compulsório nas colônias.” (Borges </w:t>
      </w:r>
      <w:r>
        <w:rPr>
          <w:rFonts w:ascii="Times New Roman" w:eastAsia="Times New Roman" w:hAnsi="Times New Roman" w:cs="Times New Roman"/>
          <w:i/>
          <w:color w:val="000000"/>
          <w:sz w:val="20"/>
          <w:szCs w:val="20"/>
        </w:rPr>
        <w:t>et al</w:t>
      </w:r>
      <w:r>
        <w:rPr>
          <w:rFonts w:ascii="Times New Roman" w:eastAsia="Times New Roman" w:hAnsi="Times New Roman" w:cs="Times New Roman"/>
          <w:color w:val="000000"/>
          <w:sz w:val="20"/>
          <w:szCs w:val="20"/>
        </w:rPr>
        <w:t>, 2021, p. 131-132</w:t>
      </w:r>
      <w:r>
        <w:rPr>
          <w:rFonts w:ascii="Times New Roman" w:eastAsia="Times New Roman" w:hAnsi="Times New Roman" w:cs="Times New Roman"/>
          <w:color w:val="000000"/>
          <w:sz w:val="24"/>
          <w:szCs w:val="24"/>
        </w:rPr>
        <w:t>) </w:t>
      </w:r>
    </w:p>
    <w:p w:rsidR="003B6CC2" w:rsidRDefault="003B6CC2">
      <w:pPr>
        <w:spacing w:line="240" w:lineRule="auto"/>
        <w:rPr>
          <w:rFonts w:ascii="Times New Roman" w:eastAsia="Times New Roman" w:hAnsi="Times New Roman" w:cs="Times New Roman"/>
          <w:sz w:val="24"/>
          <w:szCs w:val="24"/>
        </w:rPr>
      </w:pPr>
    </w:p>
    <w:p w:rsidR="003B6CC2" w:rsidRDefault="00F44B53">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Prado Júnior (2011) argumenta que a economia colonial brasileira era marcada por uma dualidade de acumulação e dependência. De um lado, a produção e o trabalho eram organizados em sistemas de exploração intensiva, como o sistema agrícola baseado em uma mon</w:t>
      </w:r>
      <w:r>
        <w:rPr>
          <w:rFonts w:ascii="Times New Roman" w:eastAsia="Times New Roman" w:hAnsi="Times New Roman" w:cs="Times New Roman"/>
          <w:color w:val="000000"/>
          <w:sz w:val="24"/>
          <w:szCs w:val="24"/>
        </w:rPr>
        <w:t>ocultura de exportação mediante a utilização de latifúndios e mão de obra escrava e a mineração, concentrando a riqueza nas mãos de poucos proprietários. De outro, a economia colonial era predominantemente voltada para o exterior, fornecendo matérias-prima</w:t>
      </w:r>
      <w:r>
        <w:rPr>
          <w:rFonts w:ascii="Times New Roman" w:eastAsia="Times New Roman" w:hAnsi="Times New Roman" w:cs="Times New Roman"/>
          <w:color w:val="000000"/>
          <w:sz w:val="24"/>
          <w:szCs w:val="24"/>
        </w:rPr>
        <w:t>s e produtos agrícolas para o comércio internacional, principalmente para as metrópoles europeias. Essa relação desigual de trocas comerciais, onde o Brasil exportava produtos de baixo valor agregado e importava bens manufaturados caros, perpetuava o subde</w:t>
      </w:r>
      <w:r>
        <w:rPr>
          <w:rFonts w:ascii="Times New Roman" w:eastAsia="Times New Roman" w:hAnsi="Times New Roman" w:cs="Times New Roman"/>
          <w:color w:val="000000"/>
          <w:sz w:val="24"/>
          <w:szCs w:val="24"/>
        </w:rPr>
        <w:t>senvolvimento e a dependência econômica do país.</w:t>
      </w:r>
    </w:p>
    <w:p w:rsidR="003B6CC2" w:rsidRDefault="00F44B53">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Moura (2014) discute em “A Dialética Radical do Negro Brasileiro” a resistência da população negra à escravidão e a luta contra o racismo no Brasil, destacando a importância da mestiçagem, das lutas sociais </w:t>
      </w:r>
      <w:r>
        <w:rPr>
          <w:rFonts w:ascii="Times New Roman" w:eastAsia="Times New Roman" w:hAnsi="Times New Roman" w:cs="Times New Roman"/>
          <w:color w:val="000000"/>
          <w:sz w:val="24"/>
          <w:szCs w:val="24"/>
        </w:rPr>
        <w:t>e da questão racial na estruturação da sociedade brasileira. Ele examina a interação entre diferentes culturas e classes sociais, sublinhando a influência da escravidão e da colonização na configuração do país. Além disso, Moura argumenta que há uma tendên</w:t>
      </w:r>
      <w:r>
        <w:rPr>
          <w:rFonts w:ascii="Times New Roman" w:eastAsia="Times New Roman" w:hAnsi="Times New Roman" w:cs="Times New Roman"/>
          <w:color w:val="000000"/>
          <w:sz w:val="24"/>
          <w:szCs w:val="24"/>
        </w:rPr>
        <w:t>cia (</w:t>
      </w:r>
      <w:proofErr w:type="spellStart"/>
      <w:r>
        <w:rPr>
          <w:rFonts w:ascii="Times New Roman" w:eastAsia="Times New Roman" w:hAnsi="Times New Roman" w:cs="Times New Roman"/>
          <w:color w:val="000000"/>
          <w:sz w:val="24"/>
          <w:szCs w:val="24"/>
        </w:rPr>
        <w:t>neo</w:t>
      </w:r>
      <w:proofErr w:type="spellEnd"/>
      <w:r>
        <w:rPr>
          <w:rFonts w:ascii="Times New Roman" w:eastAsia="Times New Roman" w:hAnsi="Times New Roman" w:cs="Times New Roman"/>
          <w:color w:val="000000"/>
          <w:sz w:val="24"/>
          <w:szCs w:val="24"/>
        </w:rPr>
        <w:t>)liberal de subestimar o conflito, atribuindo mérito à acomodação dos escravos como uma estratégia para criar um espaço próprio, onde a convivência com os senhores era conseguida através de acordos implícitos e negociações que substituíam as contra</w:t>
      </w:r>
      <w:r>
        <w:rPr>
          <w:rFonts w:ascii="Times New Roman" w:eastAsia="Times New Roman" w:hAnsi="Times New Roman" w:cs="Times New Roman"/>
          <w:color w:val="000000"/>
          <w:sz w:val="24"/>
          <w:szCs w:val="24"/>
        </w:rPr>
        <w:t>dições por uma convivência estável e consensual.</w:t>
      </w:r>
    </w:p>
    <w:p w:rsidR="003B6CC2" w:rsidRDefault="00F44B53">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Para o autor, o racismo é um elemento central na formação do capitalismo brasileiro e que a luta contra o racismo é crucial para a transformação da sociedade. Ele destaca a resistência </w:t>
      </w:r>
      <w:r>
        <w:rPr>
          <w:rFonts w:ascii="Times New Roman" w:eastAsia="Times New Roman" w:hAnsi="Times New Roman" w:cs="Times New Roman"/>
          <w:color w:val="000000"/>
          <w:sz w:val="24"/>
          <w:szCs w:val="24"/>
        </w:rPr>
        <w:lastRenderedPageBreak/>
        <w:t>de negros e indígenas,</w:t>
      </w:r>
      <w:r>
        <w:rPr>
          <w:rFonts w:ascii="Times New Roman" w:eastAsia="Times New Roman" w:hAnsi="Times New Roman" w:cs="Times New Roman"/>
          <w:color w:val="000000"/>
          <w:sz w:val="24"/>
          <w:szCs w:val="24"/>
        </w:rPr>
        <w:t xml:space="preserve"> bem como a importância da questão agrária e da luta camponesa na história do Brasil. A dialética radical proposta por Moura (2014) busca compreender as contradições e conflitos presentes na sociedade brasileira, com o objetivo de superar as desigualdades </w:t>
      </w:r>
      <w:r>
        <w:rPr>
          <w:rFonts w:ascii="Times New Roman" w:eastAsia="Times New Roman" w:hAnsi="Times New Roman" w:cs="Times New Roman"/>
          <w:color w:val="000000"/>
          <w:sz w:val="24"/>
          <w:szCs w:val="24"/>
        </w:rPr>
        <w:t>e opressões. Para o autor o racismo funciona como uma arma ideológica de dominação, pois:</w:t>
      </w:r>
    </w:p>
    <w:p w:rsidR="003B6CC2" w:rsidRDefault="003B6CC2">
      <w:pPr>
        <w:spacing w:line="240" w:lineRule="auto"/>
        <w:rPr>
          <w:rFonts w:ascii="Times New Roman" w:eastAsia="Times New Roman" w:hAnsi="Times New Roman" w:cs="Times New Roman"/>
          <w:sz w:val="24"/>
          <w:szCs w:val="24"/>
        </w:rPr>
      </w:pPr>
    </w:p>
    <w:p w:rsidR="003B6CC2" w:rsidRDefault="00F44B53">
      <w:pPr>
        <w:spacing w:line="240" w:lineRule="auto"/>
        <w:ind w:left="226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O racismo tem, portanto, em última instância, um conteúdo de dominação, não apenas étnico, mas também ideológico e político. É por isso ingenuidade, segundo pensamos</w:t>
      </w:r>
      <w:r>
        <w:rPr>
          <w:rFonts w:ascii="Times New Roman" w:eastAsia="Times New Roman" w:hAnsi="Times New Roman" w:cs="Times New Roman"/>
          <w:color w:val="000000"/>
          <w:sz w:val="20"/>
          <w:szCs w:val="20"/>
        </w:rPr>
        <w:t xml:space="preserve">, combatê-lo apenas através do seu viés acadêmico e estritamente científico, uma vez que ele transcende as conclusões da ciência e funciona como mecanismo de sujeição e não de explicação antropológica. Pelo </w:t>
      </w:r>
      <w:r>
        <w:rPr>
          <w:rFonts w:ascii="Times New Roman" w:eastAsia="Times New Roman" w:hAnsi="Times New Roman" w:cs="Times New Roman"/>
          <w:sz w:val="20"/>
          <w:szCs w:val="20"/>
        </w:rPr>
        <w:t>contrário, superpõe</w:t>
      </w:r>
      <w:r>
        <w:rPr>
          <w:rFonts w:ascii="Times New Roman" w:eastAsia="Times New Roman" w:hAnsi="Times New Roman" w:cs="Times New Roman"/>
          <w:color w:val="000000"/>
          <w:sz w:val="20"/>
          <w:szCs w:val="20"/>
        </w:rPr>
        <w:t>-se a essas conclusões com tod</w:t>
      </w:r>
      <w:r>
        <w:rPr>
          <w:rFonts w:ascii="Times New Roman" w:eastAsia="Times New Roman" w:hAnsi="Times New Roman" w:cs="Times New Roman"/>
          <w:color w:val="000000"/>
          <w:sz w:val="20"/>
          <w:szCs w:val="20"/>
        </w:rPr>
        <w:t>o um arsenal ideológico justificatório de dominação. (Moura, 1994, p. 28</w:t>
      </w:r>
      <w:r>
        <w:rPr>
          <w:rFonts w:ascii="Times New Roman" w:eastAsia="Times New Roman" w:hAnsi="Times New Roman" w:cs="Times New Roman"/>
          <w:color w:val="000000"/>
          <w:sz w:val="24"/>
          <w:szCs w:val="24"/>
        </w:rPr>
        <w:t>)</w:t>
      </w:r>
    </w:p>
    <w:p w:rsidR="003B6CC2" w:rsidRDefault="003B6CC2">
      <w:pPr>
        <w:spacing w:line="240" w:lineRule="auto"/>
        <w:rPr>
          <w:rFonts w:ascii="Times New Roman" w:eastAsia="Times New Roman" w:hAnsi="Times New Roman" w:cs="Times New Roman"/>
          <w:sz w:val="24"/>
          <w:szCs w:val="24"/>
        </w:rPr>
      </w:pPr>
    </w:p>
    <w:p w:rsidR="003B6CC2" w:rsidRDefault="00F44B53">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 obra, Moura analisa dois períodos do escravismo no Brasil. No escravismo pleno (1550–1850), destaca-se a forte dependência do trabalho escravo africano, o controle da metrópole s</w:t>
      </w:r>
      <w:r>
        <w:rPr>
          <w:rFonts w:ascii="Times New Roman" w:eastAsia="Times New Roman" w:hAnsi="Times New Roman" w:cs="Times New Roman"/>
          <w:sz w:val="24"/>
          <w:szCs w:val="24"/>
        </w:rPr>
        <w:t>obre o comércio e uma produção voltada à exportação, marcada pela repressão e resistência escrava. Já no escravismo tardio (1851–1888), ocorre uma modernização econômica e cultural sem romper com as bases escravistas. Os senhores mantêm seus privilégios, e</w:t>
      </w:r>
      <w:r>
        <w:rPr>
          <w:rFonts w:ascii="Times New Roman" w:eastAsia="Times New Roman" w:hAnsi="Times New Roman" w:cs="Times New Roman"/>
          <w:sz w:val="24"/>
          <w:szCs w:val="24"/>
        </w:rPr>
        <w:t>nquanto a economia passa a incorporar elementos do capitalismo, com crescente urbanização e início da transição para o trabalho livre, em parte com a chegada de imigrantes.</w:t>
      </w:r>
    </w:p>
    <w:p w:rsidR="003B6CC2" w:rsidRDefault="00F44B53">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Esses dois períodos são fundamentais para compreender a evolução histórica do Brasi</w:t>
      </w:r>
      <w:r>
        <w:rPr>
          <w:rFonts w:ascii="Times New Roman" w:eastAsia="Times New Roman" w:hAnsi="Times New Roman" w:cs="Times New Roman"/>
          <w:color w:val="000000"/>
          <w:sz w:val="24"/>
          <w:szCs w:val="24"/>
        </w:rPr>
        <w:t>l e as complexas dinâmicas sociais e econômicas que moldaram o país até os dias atuais. A questão social no Brasil tem suas raízes profundas na herança colonial do país, marcada pela exploração, desigualdade e conflitos sociais gerados pelo processo de col</w:t>
      </w:r>
      <w:r>
        <w:rPr>
          <w:rFonts w:ascii="Times New Roman" w:eastAsia="Times New Roman" w:hAnsi="Times New Roman" w:cs="Times New Roman"/>
          <w:color w:val="000000"/>
          <w:sz w:val="24"/>
          <w:szCs w:val="24"/>
        </w:rPr>
        <w:t xml:space="preserve">onização e inserção no sistema capitalista mundial (Borges </w:t>
      </w:r>
      <w:proofErr w:type="spellStart"/>
      <w:r>
        <w:rPr>
          <w:rFonts w:ascii="Times New Roman" w:eastAsia="Times New Roman" w:hAnsi="Times New Roman" w:cs="Times New Roman"/>
          <w:i/>
          <w:color w:val="000000"/>
          <w:sz w:val="24"/>
          <w:szCs w:val="24"/>
        </w:rPr>
        <w:t>at</w:t>
      </w:r>
      <w:proofErr w:type="spellEnd"/>
      <w:r>
        <w:rPr>
          <w:rFonts w:ascii="Times New Roman" w:eastAsia="Times New Roman" w:hAnsi="Times New Roman" w:cs="Times New Roman"/>
          <w:i/>
          <w:color w:val="000000"/>
          <w:sz w:val="24"/>
          <w:szCs w:val="24"/>
        </w:rPr>
        <w:t xml:space="preserve"> al, </w:t>
      </w:r>
      <w:r>
        <w:rPr>
          <w:rFonts w:ascii="Times New Roman" w:eastAsia="Times New Roman" w:hAnsi="Times New Roman" w:cs="Times New Roman"/>
          <w:color w:val="000000"/>
          <w:sz w:val="24"/>
          <w:szCs w:val="24"/>
        </w:rPr>
        <w:t>2021). Alguns elementos-chave dessa herança colonial ajudam a compreender a gênese e as particularidades da questão social brasileira.</w:t>
      </w:r>
    </w:p>
    <w:p w:rsidR="003B6CC2" w:rsidRDefault="00F44B53">
      <w:pPr>
        <w:spacing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Silva e Fagundes (2022, p. 229) destacam que a questão </w:t>
      </w:r>
      <w:r>
        <w:rPr>
          <w:rFonts w:ascii="Times New Roman" w:eastAsia="Times New Roman" w:hAnsi="Times New Roman" w:cs="Times New Roman"/>
          <w:color w:val="000000"/>
          <w:sz w:val="24"/>
          <w:szCs w:val="24"/>
        </w:rPr>
        <w:t>social no Brasil, emergindo na virada do século XIX para o XX, envolve uma análise profunda dos processos de lutas e resistências promovidos pelas comunidades negras, os quais não apenas influenciaram a conformação das classes sociais no contexto do capita</w:t>
      </w:r>
      <w:r>
        <w:rPr>
          <w:rFonts w:ascii="Times New Roman" w:eastAsia="Times New Roman" w:hAnsi="Times New Roman" w:cs="Times New Roman"/>
          <w:color w:val="000000"/>
          <w:sz w:val="24"/>
          <w:szCs w:val="24"/>
        </w:rPr>
        <w:t xml:space="preserve">lismo dependente, mas também questionaram as estruturas de poder estabelecidas. Além disso, discutem como a diluição política e a promoção da mestiçagem funcionaram como estratégias para fragmentar a </w:t>
      </w:r>
      <w:r>
        <w:rPr>
          <w:rFonts w:ascii="Times New Roman" w:eastAsia="Times New Roman" w:hAnsi="Times New Roman" w:cs="Times New Roman"/>
          <w:color w:val="000000"/>
          <w:sz w:val="24"/>
          <w:szCs w:val="24"/>
        </w:rPr>
        <w:lastRenderedPageBreak/>
        <w:t>consciência étnico-racial, perpetuando um padrão de civi</w:t>
      </w:r>
      <w:r>
        <w:rPr>
          <w:rFonts w:ascii="Times New Roman" w:eastAsia="Times New Roman" w:hAnsi="Times New Roman" w:cs="Times New Roman"/>
          <w:color w:val="000000"/>
          <w:sz w:val="24"/>
          <w:szCs w:val="24"/>
        </w:rPr>
        <w:t xml:space="preserve">lização branco imposto pela classe dominante. Por fim, ressaltam que a </w:t>
      </w:r>
      <w:proofErr w:type="spellStart"/>
      <w:r>
        <w:rPr>
          <w:rFonts w:ascii="Times New Roman" w:eastAsia="Times New Roman" w:hAnsi="Times New Roman" w:cs="Times New Roman"/>
          <w:color w:val="000000"/>
          <w:sz w:val="24"/>
          <w:szCs w:val="24"/>
        </w:rPr>
        <w:t>superexploração</w:t>
      </w:r>
      <w:proofErr w:type="spellEnd"/>
      <w:r>
        <w:rPr>
          <w:rFonts w:ascii="Times New Roman" w:eastAsia="Times New Roman" w:hAnsi="Times New Roman" w:cs="Times New Roman"/>
          <w:color w:val="000000"/>
          <w:sz w:val="24"/>
          <w:szCs w:val="24"/>
        </w:rPr>
        <w:t xml:space="preserve"> da força de trabalho, associada a práticas racistas, não apenas marginalizou economicamente certos grupos, mas também contribuiu para a manutenção de desigualdades estru</w:t>
      </w:r>
      <w:r>
        <w:rPr>
          <w:rFonts w:ascii="Times New Roman" w:eastAsia="Times New Roman" w:hAnsi="Times New Roman" w:cs="Times New Roman"/>
          <w:color w:val="000000"/>
          <w:sz w:val="24"/>
          <w:szCs w:val="24"/>
        </w:rPr>
        <w:t>turais persistentes no país.</w:t>
      </w:r>
    </w:p>
    <w:p w:rsidR="003B6CC2" w:rsidRDefault="003B6CC2">
      <w:pPr>
        <w:spacing w:line="360" w:lineRule="auto"/>
        <w:jc w:val="both"/>
        <w:rPr>
          <w:rFonts w:ascii="Times New Roman" w:eastAsia="Times New Roman" w:hAnsi="Times New Roman" w:cs="Times New Roman"/>
          <w:color w:val="000000"/>
          <w:sz w:val="24"/>
          <w:szCs w:val="24"/>
        </w:rPr>
      </w:pPr>
    </w:p>
    <w:p w:rsidR="003B6CC2" w:rsidRDefault="00F44B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3 A QUESTÃO COLONIAL E A EMERGÊNCIA DO SERVIÇO SOCIAL</w:t>
      </w:r>
    </w:p>
    <w:p w:rsidR="003B6CC2" w:rsidRDefault="00F44B53">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O Serviço Social, enquanto profissão, surge no Brasil no contexto de industrialização e urbanização do país, quando as contradições sociais decorrentes da "questão social" </w:t>
      </w:r>
      <w:r>
        <w:rPr>
          <w:rFonts w:ascii="Times New Roman" w:eastAsia="Times New Roman" w:hAnsi="Times New Roman" w:cs="Times New Roman"/>
          <w:color w:val="000000"/>
          <w:sz w:val="24"/>
          <w:szCs w:val="24"/>
        </w:rPr>
        <w:t>se tornaram mais evidentes e demandaram respostas do Estado (</w:t>
      </w:r>
      <w:proofErr w:type="spellStart"/>
      <w:r>
        <w:rPr>
          <w:rFonts w:ascii="Times New Roman" w:eastAsia="Times New Roman" w:hAnsi="Times New Roman" w:cs="Times New Roman"/>
          <w:color w:val="000000"/>
          <w:sz w:val="24"/>
          <w:szCs w:val="24"/>
        </w:rPr>
        <w:t>Iamamoto</w:t>
      </w:r>
      <w:proofErr w:type="spellEnd"/>
      <w:r>
        <w:rPr>
          <w:rFonts w:ascii="Times New Roman" w:eastAsia="Times New Roman" w:hAnsi="Times New Roman" w:cs="Times New Roman"/>
          <w:color w:val="000000"/>
          <w:sz w:val="24"/>
          <w:szCs w:val="24"/>
        </w:rPr>
        <w:t>; Carvalho, 2014). No entanto, para compreender plenamente o Serviço Social e seu papel no enfrentamento da "questão social", é necessário reconhecer suas raízes na "questão colonial" e n</w:t>
      </w:r>
      <w:r>
        <w:rPr>
          <w:rFonts w:ascii="Times New Roman" w:eastAsia="Times New Roman" w:hAnsi="Times New Roman" w:cs="Times New Roman"/>
          <w:color w:val="000000"/>
          <w:sz w:val="24"/>
          <w:szCs w:val="24"/>
        </w:rPr>
        <w:t>as relações de poder historicamente estabelecidas. </w:t>
      </w:r>
    </w:p>
    <w:p w:rsidR="003B6CC2" w:rsidRDefault="00F44B53">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Os autores do Serviço Social, dentro do projeto ético-político hegemônico, argumentam que a “questão social” no Brasil emergiu com a industrialização na década de 1930, acentuada pelo aumento do pauperism</w:t>
      </w:r>
      <w:r>
        <w:rPr>
          <w:rFonts w:ascii="Times New Roman" w:eastAsia="Times New Roman" w:hAnsi="Times New Roman" w:cs="Times New Roman"/>
          <w:color w:val="000000"/>
          <w:sz w:val="24"/>
          <w:szCs w:val="24"/>
        </w:rPr>
        <w:t>o, a formação de uma classe proletária organizada e a luta por direitos junto ao Estado. Além disso, afirmam que as desigualdades sociais contemporâneas, incluindo questões de gênero, étnico-raciais, territoriais e geracionais, refletidas na falta de acess</w:t>
      </w:r>
      <w:r>
        <w:rPr>
          <w:rFonts w:ascii="Times New Roman" w:eastAsia="Times New Roman" w:hAnsi="Times New Roman" w:cs="Times New Roman"/>
          <w:color w:val="000000"/>
          <w:sz w:val="24"/>
          <w:szCs w:val="24"/>
        </w:rPr>
        <w:t>o a trabalho, renda, saúde, educação, habitação e previdência social, são expressões dessas contradições entre capital e trabalho, intensificadas desde a década de 1930 (Santos, 2018, p. 45). Desta forma: </w:t>
      </w:r>
    </w:p>
    <w:p w:rsidR="003B6CC2" w:rsidRDefault="003B6CC2">
      <w:pPr>
        <w:spacing w:line="240" w:lineRule="auto"/>
        <w:rPr>
          <w:rFonts w:ascii="Times New Roman" w:eastAsia="Times New Roman" w:hAnsi="Times New Roman" w:cs="Times New Roman"/>
          <w:sz w:val="24"/>
          <w:szCs w:val="24"/>
        </w:rPr>
      </w:pPr>
    </w:p>
    <w:p w:rsidR="003B6CC2" w:rsidRDefault="00F44B53">
      <w:pPr>
        <w:spacing w:line="240" w:lineRule="auto"/>
        <w:ind w:left="2268"/>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Desde essa perspectiva, a gênesis da Questão Social no Brasil e na América Latina está no desenvolvimento do modo de produção capitalista baseado na industrialização, sem considerar que essa industrialização não foi produto de um desenvolvimento de forças </w:t>
      </w:r>
      <w:r>
        <w:rPr>
          <w:rFonts w:ascii="Times New Roman" w:eastAsia="Times New Roman" w:hAnsi="Times New Roman" w:cs="Times New Roman"/>
          <w:color w:val="000000"/>
          <w:sz w:val="20"/>
          <w:szCs w:val="20"/>
        </w:rPr>
        <w:t>produtivas e da formação de um mercado interno, foi resultado também da necessidade dos países centrais em liberar-se da tecnologia obsoleta da Revolução Industrial, potencializando relações de dependência determinantes economicamente. (Santos, 2018, p. 45</w:t>
      </w:r>
      <w:r>
        <w:rPr>
          <w:rFonts w:ascii="Times New Roman" w:eastAsia="Times New Roman" w:hAnsi="Times New Roman" w:cs="Times New Roman"/>
          <w:color w:val="000000"/>
          <w:sz w:val="20"/>
          <w:szCs w:val="20"/>
        </w:rPr>
        <w:t>)</w:t>
      </w:r>
    </w:p>
    <w:p w:rsidR="003B6CC2" w:rsidRDefault="003B6CC2">
      <w:pPr>
        <w:spacing w:line="240" w:lineRule="auto"/>
        <w:rPr>
          <w:rFonts w:ascii="Times New Roman" w:eastAsia="Times New Roman" w:hAnsi="Times New Roman" w:cs="Times New Roman"/>
          <w:sz w:val="24"/>
          <w:szCs w:val="24"/>
        </w:rPr>
      </w:pPr>
    </w:p>
    <w:p w:rsidR="003B6CC2" w:rsidRDefault="00F44B53">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Diante desse contexto, surge o questionamento de que fundamentar histórica e teoricamente a “questão social” apenas no conflito entre burguesia e proletariado, na contradição entre capital e trabalho, pode significar desconsiderar toda a história de dom</w:t>
      </w:r>
      <w:r>
        <w:rPr>
          <w:rFonts w:ascii="Times New Roman" w:eastAsia="Times New Roman" w:hAnsi="Times New Roman" w:cs="Times New Roman"/>
          <w:color w:val="000000"/>
          <w:sz w:val="24"/>
          <w:szCs w:val="24"/>
        </w:rPr>
        <w:t xml:space="preserve">inação, exploração europeia e escravidão no Brasil, anterior ao período da industrialização (Santos, </w:t>
      </w:r>
      <w:r>
        <w:rPr>
          <w:rFonts w:ascii="Times New Roman" w:eastAsia="Times New Roman" w:hAnsi="Times New Roman" w:cs="Times New Roman"/>
          <w:color w:val="000000"/>
          <w:sz w:val="24"/>
          <w:szCs w:val="24"/>
        </w:rPr>
        <w:lastRenderedPageBreak/>
        <w:t>2018, p. 46). Essa abordagem limitada ignora as complexas e profundas raízes históricas das desigualdades sociais no país, que não começaram apenas com a i</w:t>
      </w:r>
      <w:r>
        <w:rPr>
          <w:rFonts w:ascii="Times New Roman" w:eastAsia="Times New Roman" w:hAnsi="Times New Roman" w:cs="Times New Roman"/>
          <w:color w:val="000000"/>
          <w:sz w:val="24"/>
          <w:szCs w:val="24"/>
        </w:rPr>
        <w:t>ndustrialização, mas têm suas origens na colonização e na escravidão. </w:t>
      </w:r>
    </w:p>
    <w:p w:rsidR="003B6CC2" w:rsidRDefault="00F44B53">
      <w:pPr>
        <w:spacing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Segundo Gonçalves (2018), na gênese do Serviço Social, na década de 1930, a população permaneceu marginalizada, sendo diluída na condição de pobre e miserável e se tornando objeto de um</w:t>
      </w:r>
      <w:r>
        <w:rPr>
          <w:rFonts w:ascii="Times New Roman" w:eastAsia="Times New Roman" w:hAnsi="Times New Roman" w:cs="Times New Roman"/>
          <w:color w:val="000000"/>
          <w:sz w:val="24"/>
          <w:szCs w:val="24"/>
        </w:rPr>
        <w:t xml:space="preserve">a caridade que se ligava perigosamente à política </w:t>
      </w:r>
      <w:proofErr w:type="spellStart"/>
      <w:r>
        <w:rPr>
          <w:rFonts w:ascii="Times New Roman" w:eastAsia="Times New Roman" w:hAnsi="Times New Roman" w:cs="Times New Roman"/>
          <w:color w:val="000000"/>
          <w:sz w:val="24"/>
          <w:szCs w:val="24"/>
        </w:rPr>
        <w:t>eugenista</w:t>
      </w:r>
      <w:proofErr w:type="spellEnd"/>
      <w:r>
        <w:rPr>
          <w:rFonts w:ascii="Times New Roman" w:eastAsia="Times New Roman" w:hAnsi="Times New Roman" w:cs="Times New Roman"/>
          <w:color w:val="000000"/>
          <w:sz w:val="24"/>
          <w:szCs w:val="24"/>
        </w:rPr>
        <w:t xml:space="preserve"> do Estado brasileiro, que buscava branquear a população na qual “Podemos dizer, em primeiro lugar, que, no Brasil, esse problema (relacionamento </w:t>
      </w:r>
      <w:proofErr w:type="spellStart"/>
      <w:r>
        <w:rPr>
          <w:rFonts w:ascii="Times New Roman" w:eastAsia="Times New Roman" w:hAnsi="Times New Roman" w:cs="Times New Roman"/>
          <w:color w:val="000000"/>
          <w:sz w:val="24"/>
          <w:szCs w:val="24"/>
        </w:rPr>
        <w:t>interétnico</w:t>
      </w:r>
      <w:proofErr w:type="spellEnd"/>
      <w:r>
        <w:rPr>
          <w:rFonts w:ascii="Times New Roman" w:eastAsia="Times New Roman" w:hAnsi="Times New Roman" w:cs="Times New Roman"/>
          <w:color w:val="000000"/>
          <w:sz w:val="24"/>
          <w:szCs w:val="24"/>
        </w:rPr>
        <w:t>) foi conduzido em relação ao índio e ao</w:t>
      </w:r>
      <w:r>
        <w:rPr>
          <w:rFonts w:ascii="Times New Roman" w:eastAsia="Times New Roman" w:hAnsi="Times New Roman" w:cs="Times New Roman"/>
          <w:color w:val="000000"/>
          <w:sz w:val="24"/>
          <w:szCs w:val="24"/>
        </w:rPr>
        <w:t xml:space="preserve"> negro de forma diferenciada, mas com o mesmo conteúdo de destruição da consciência étnica e cultural de ambos” (Moura, 2014, p. 2018). </w:t>
      </w:r>
    </w:p>
    <w:p w:rsidR="003B6CC2" w:rsidRDefault="00F44B53">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 profissão, como produto histórico das relações sociais, estava estreitamente vinculada às ideias da classe dominante </w:t>
      </w:r>
      <w:r>
        <w:rPr>
          <w:rFonts w:ascii="Times New Roman" w:eastAsia="Times New Roman" w:hAnsi="Times New Roman" w:cs="Times New Roman"/>
          <w:color w:val="000000"/>
          <w:sz w:val="24"/>
          <w:szCs w:val="24"/>
        </w:rPr>
        <w:t xml:space="preserve">e reforçava o status quo. Por um lado, sofreu influências </w:t>
      </w:r>
      <w:proofErr w:type="spellStart"/>
      <w:r>
        <w:rPr>
          <w:rFonts w:ascii="Times New Roman" w:eastAsia="Times New Roman" w:hAnsi="Times New Roman" w:cs="Times New Roman"/>
          <w:color w:val="000000"/>
          <w:sz w:val="24"/>
          <w:szCs w:val="24"/>
        </w:rPr>
        <w:t>eugenistas</w:t>
      </w:r>
      <w:proofErr w:type="spellEnd"/>
      <w:r>
        <w:rPr>
          <w:rFonts w:ascii="Times New Roman" w:eastAsia="Times New Roman" w:hAnsi="Times New Roman" w:cs="Times New Roman"/>
          <w:color w:val="000000"/>
          <w:sz w:val="24"/>
          <w:szCs w:val="24"/>
        </w:rPr>
        <w:t xml:space="preserve"> com o argumento de que era necessário contribuir para a melhoria da raça para assegurar o destino moral da comunidade nacional. Por outro lado, dentro do mesmo universo ideológico conserv</w:t>
      </w:r>
      <w:r>
        <w:rPr>
          <w:rFonts w:ascii="Times New Roman" w:eastAsia="Times New Roman" w:hAnsi="Times New Roman" w:cs="Times New Roman"/>
          <w:color w:val="000000"/>
          <w:sz w:val="24"/>
          <w:szCs w:val="24"/>
        </w:rPr>
        <w:t>ador, a profissão foi envolvida pelo mito da democracia racial, que propagava a ideia de uma escravidão branda e de convivência pacífica entre os povos, negando a existência de um problema racial no Brasil, ao contrário do que se reconhecia em outros paíse</w:t>
      </w:r>
      <w:r>
        <w:rPr>
          <w:rFonts w:ascii="Times New Roman" w:eastAsia="Times New Roman" w:hAnsi="Times New Roman" w:cs="Times New Roman"/>
          <w:color w:val="000000"/>
          <w:sz w:val="24"/>
          <w:szCs w:val="24"/>
        </w:rPr>
        <w:t>s. Em ambos os casos, tanto na harmonia entre as raças quanto na eugenia, os primeiros assistentes sociais não perceberam que o cerne da questão social, fundamental para a profissão, estava justamente na questão racial ofuscada. Pois:</w:t>
      </w:r>
    </w:p>
    <w:p w:rsidR="003B6CC2" w:rsidRDefault="003B6CC2">
      <w:pPr>
        <w:spacing w:line="240" w:lineRule="auto"/>
        <w:ind w:left="2160"/>
        <w:jc w:val="both"/>
        <w:rPr>
          <w:rFonts w:ascii="Times New Roman" w:eastAsia="Times New Roman" w:hAnsi="Times New Roman" w:cs="Times New Roman"/>
          <w:color w:val="000000"/>
          <w:sz w:val="24"/>
          <w:szCs w:val="24"/>
        </w:rPr>
      </w:pPr>
    </w:p>
    <w:p w:rsidR="003B6CC2" w:rsidRDefault="00F44B53">
      <w:pPr>
        <w:spacing w:line="240" w:lineRule="auto"/>
        <w:ind w:left="2160"/>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Vimos que, como a ma</w:t>
      </w:r>
      <w:r>
        <w:rPr>
          <w:rFonts w:ascii="Times New Roman" w:eastAsia="Times New Roman" w:hAnsi="Times New Roman" w:cs="Times New Roman"/>
          <w:color w:val="000000"/>
          <w:sz w:val="20"/>
          <w:szCs w:val="20"/>
        </w:rPr>
        <w:t>nutenção da ideologia capitalista também passa pelo Serviço Social, os assistentes sociais exerceram junto às classes trabalhadoras papel difusor na consolidação da noção burguesa de trabalho tal como preconizada no Estado Novo. Frente ao Brasil Moderno qu</w:t>
      </w:r>
      <w:r>
        <w:rPr>
          <w:rFonts w:ascii="Times New Roman" w:eastAsia="Times New Roman" w:hAnsi="Times New Roman" w:cs="Times New Roman"/>
          <w:color w:val="000000"/>
          <w:sz w:val="20"/>
          <w:szCs w:val="20"/>
        </w:rPr>
        <w:t xml:space="preserve">e se erigia no seio do Estado Novo, caberia ao assistente social exercer uma função ajustadora que contribuísse para a ereção de um Brasil-potência-católico. Por outro lado, notamos que a </w:t>
      </w:r>
      <w:proofErr w:type="spellStart"/>
      <w:r>
        <w:rPr>
          <w:rFonts w:ascii="Times New Roman" w:eastAsia="Times New Roman" w:hAnsi="Times New Roman" w:cs="Times New Roman"/>
          <w:color w:val="000000"/>
          <w:sz w:val="20"/>
          <w:szCs w:val="20"/>
        </w:rPr>
        <w:t>subproletarização</w:t>
      </w:r>
      <w:proofErr w:type="spellEnd"/>
      <w:r>
        <w:rPr>
          <w:rFonts w:ascii="Times New Roman" w:eastAsia="Times New Roman" w:hAnsi="Times New Roman" w:cs="Times New Roman"/>
          <w:color w:val="000000"/>
          <w:sz w:val="20"/>
          <w:szCs w:val="20"/>
        </w:rPr>
        <w:t xml:space="preserve"> dos negros (resultado de um complexo processo que </w:t>
      </w:r>
      <w:r>
        <w:rPr>
          <w:rFonts w:ascii="Times New Roman" w:eastAsia="Times New Roman" w:hAnsi="Times New Roman" w:cs="Times New Roman"/>
          <w:color w:val="000000"/>
          <w:sz w:val="20"/>
          <w:szCs w:val="20"/>
        </w:rPr>
        <w:t>envolve desde a escravidão-abolição até sua periférica inserção nas relações capitalistas), que repôs fronteiras separando os “homens livres” na sociedade de classes, foi sistematicamente sonegada nas elaborações teóricas dos assistentes sociais (Ferreira,</w:t>
      </w:r>
      <w:r>
        <w:rPr>
          <w:rFonts w:ascii="Times New Roman" w:eastAsia="Times New Roman" w:hAnsi="Times New Roman" w:cs="Times New Roman"/>
          <w:color w:val="000000"/>
          <w:sz w:val="20"/>
          <w:szCs w:val="20"/>
        </w:rPr>
        <w:t xml:space="preserve"> 2010, p.170-171)</w:t>
      </w:r>
    </w:p>
    <w:p w:rsidR="003B6CC2" w:rsidRDefault="003B6CC2">
      <w:pPr>
        <w:spacing w:line="240" w:lineRule="auto"/>
        <w:rPr>
          <w:rFonts w:ascii="Times New Roman" w:eastAsia="Times New Roman" w:hAnsi="Times New Roman" w:cs="Times New Roman"/>
          <w:sz w:val="24"/>
          <w:szCs w:val="24"/>
        </w:rPr>
      </w:pPr>
    </w:p>
    <w:p w:rsidR="003B6CC2" w:rsidRDefault="00F44B53">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 colonização europeia introduziu um sistema de exploração que subjugou populações indígenas e africanas, estabelecendo bases duradouras de desigualdade e exclusão social. A </w:t>
      </w:r>
      <w:r>
        <w:rPr>
          <w:rFonts w:ascii="Times New Roman" w:eastAsia="Times New Roman" w:hAnsi="Times New Roman" w:cs="Times New Roman"/>
          <w:color w:val="000000"/>
          <w:sz w:val="24"/>
          <w:szCs w:val="24"/>
        </w:rPr>
        <w:lastRenderedPageBreak/>
        <w:t>escravidão, em particular, foi uma forma extrema de exploração que moldou signific</w:t>
      </w:r>
      <w:r>
        <w:rPr>
          <w:rFonts w:ascii="Times New Roman" w:eastAsia="Times New Roman" w:hAnsi="Times New Roman" w:cs="Times New Roman"/>
          <w:color w:val="000000"/>
          <w:sz w:val="24"/>
          <w:szCs w:val="24"/>
        </w:rPr>
        <w:t>ativamente a estrutura social e econômica do Brasil, com efeitos que persistem até hoje. Segundo Moura (2014), os negros enfrentam uma luta pela sua sobrevivência social, cultural e até biológica em uma sociedade historicamente racista. As técnicas de sele</w:t>
      </w:r>
      <w:r>
        <w:rPr>
          <w:rFonts w:ascii="Times New Roman" w:eastAsia="Times New Roman" w:hAnsi="Times New Roman" w:cs="Times New Roman"/>
          <w:color w:val="000000"/>
          <w:sz w:val="24"/>
          <w:szCs w:val="24"/>
        </w:rPr>
        <w:t xml:space="preserve">ção profissional, cultural, política e étnica são estruturadas para manter os negros nas camadas mais oprimidas, exploradas e subalternizadas. A interseção dos problemas de raça e classe é evidente nesse contexto, onde o interesse das classes dominantes é </w:t>
      </w:r>
      <w:r>
        <w:rPr>
          <w:rFonts w:ascii="Times New Roman" w:eastAsia="Times New Roman" w:hAnsi="Times New Roman" w:cs="Times New Roman"/>
          <w:color w:val="000000"/>
          <w:sz w:val="24"/>
          <w:szCs w:val="24"/>
        </w:rPr>
        <w:t>marginalizar os negros para reduzir os salários dos trabalhadores como um todo. Portanto, ao considerar a “questão social”, é crucial reconhecer e incorporar essas dimensões históricas de dominação e exploração para entender plenamente as dinâmicas das des</w:t>
      </w:r>
      <w:r>
        <w:rPr>
          <w:rFonts w:ascii="Times New Roman" w:eastAsia="Times New Roman" w:hAnsi="Times New Roman" w:cs="Times New Roman"/>
          <w:color w:val="000000"/>
          <w:sz w:val="24"/>
          <w:szCs w:val="24"/>
        </w:rPr>
        <w:t>igualdades atuais e suas raízes profundas. </w:t>
      </w:r>
    </w:p>
    <w:p w:rsidR="003B6CC2" w:rsidRDefault="003B6CC2">
      <w:pPr>
        <w:spacing w:line="240" w:lineRule="auto"/>
        <w:rPr>
          <w:rFonts w:ascii="Times New Roman" w:eastAsia="Times New Roman" w:hAnsi="Times New Roman" w:cs="Times New Roman"/>
          <w:sz w:val="24"/>
          <w:szCs w:val="24"/>
        </w:rPr>
      </w:pPr>
    </w:p>
    <w:p w:rsidR="003B6CC2" w:rsidRDefault="00F44B53">
      <w:pPr>
        <w:spacing w:line="240" w:lineRule="auto"/>
        <w:ind w:left="2268"/>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É arriscar-se em não considerar que antes dos sindicatos e do movimento operário, existiu resistência negra, como o Quilombo de Palmares, e resistência indígena. Significa arriscar-se em não levar em consideraçã</w:t>
      </w:r>
      <w:r>
        <w:rPr>
          <w:rFonts w:ascii="Times New Roman" w:eastAsia="Times New Roman" w:hAnsi="Times New Roman" w:cs="Times New Roman"/>
          <w:color w:val="000000"/>
          <w:sz w:val="20"/>
          <w:szCs w:val="20"/>
        </w:rPr>
        <w:t>o que com o fim da escravidão o Estado brasileiro optou pela imigração europeia para “branquear” a sociedade, e que a classe trabalhadora foi conformada por uma maioria branca, marginalizando a população negra. Consiste em arriscar em reproduzir o históric</w:t>
      </w:r>
      <w:r>
        <w:rPr>
          <w:rFonts w:ascii="Times New Roman" w:eastAsia="Times New Roman" w:hAnsi="Times New Roman" w:cs="Times New Roman"/>
          <w:color w:val="000000"/>
          <w:sz w:val="20"/>
          <w:szCs w:val="20"/>
        </w:rPr>
        <w:t>o relato racista, sexista e machista em que o protagonismo tanto na reprodução das relações sociais e de produção, como na resistência a elas, é masculino, heterossexual e branco, como se fossem os únicos construtores e agentes da história e da transformaç</w:t>
      </w:r>
      <w:r>
        <w:rPr>
          <w:rFonts w:ascii="Times New Roman" w:eastAsia="Times New Roman" w:hAnsi="Times New Roman" w:cs="Times New Roman"/>
          <w:color w:val="000000"/>
          <w:sz w:val="20"/>
          <w:szCs w:val="20"/>
        </w:rPr>
        <w:t>ão. Significa arriscar-se a ocultar que as mulheres negras e indígenas tanto foram utilizadas como instrumento para promover a mestiçagem da população e “melhorar a raça”, quanto buscaram resistir de inúmeras formas ao decorrer da história. Isto é, é arris</w:t>
      </w:r>
      <w:r>
        <w:rPr>
          <w:rFonts w:ascii="Times New Roman" w:eastAsia="Times New Roman" w:hAnsi="Times New Roman" w:cs="Times New Roman"/>
          <w:color w:val="000000"/>
          <w:sz w:val="20"/>
          <w:szCs w:val="20"/>
        </w:rPr>
        <w:t>car-se em desconsiderar as contradições, antagonismos e conflitos ocasionados já nos primeiros anos da conquista, marcados tanto por dominações racistas, como patriarcais, as quais reverberam até hoje e vem sendo assinaladas como fundamentais não só por gr</w:t>
      </w:r>
      <w:r>
        <w:rPr>
          <w:rFonts w:ascii="Times New Roman" w:eastAsia="Times New Roman" w:hAnsi="Times New Roman" w:cs="Times New Roman"/>
          <w:color w:val="000000"/>
          <w:sz w:val="20"/>
          <w:szCs w:val="20"/>
        </w:rPr>
        <w:t>andes pensadores, mas principalmente denunciada pelo movimento negro, pelo movimento de mulheres negras, pelo movimento indígena, e outros movimentos sociais nas últimas décadas. Ou séculos atrás, como os inúmeros Quilombos espalhados pelo Brasil e por out</w:t>
      </w:r>
      <w:r>
        <w:rPr>
          <w:rFonts w:ascii="Times New Roman" w:eastAsia="Times New Roman" w:hAnsi="Times New Roman" w:cs="Times New Roman"/>
          <w:color w:val="000000"/>
          <w:sz w:val="20"/>
          <w:szCs w:val="20"/>
        </w:rPr>
        <w:t>ros países da América Latina, ou então como Revolução Haitiana (1792) e a defesa da igualdade entre raças, ou ainda como o primeiro registro de resistência indígena nas ilhas do caribe ainda em 1493. (Santos, 2018, p. 46-47)</w:t>
      </w:r>
    </w:p>
    <w:p w:rsidR="003B6CC2" w:rsidRDefault="003B6CC2">
      <w:pPr>
        <w:spacing w:line="240" w:lineRule="auto"/>
        <w:rPr>
          <w:rFonts w:ascii="Times New Roman" w:eastAsia="Times New Roman" w:hAnsi="Times New Roman" w:cs="Times New Roman"/>
          <w:sz w:val="24"/>
          <w:szCs w:val="24"/>
        </w:rPr>
      </w:pPr>
    </w:p>
    <w:p w:rsidR="003B6CC2" w:rsidRDefault="00F44B53">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Assim, passa-se não a negar, m</w:t>
      </w:r>
      <w:r>
        <w:rPr>
          <w:rFonts w:ascii="Times New Roman" w:eastAsia="Times New Roman" w:hAnsi="Times New Roman" w:cs="Times New Roman"/>
          <w:color w:val="000000"/>
          <w:sz w:val="24"/>
          <w:szCs w:val="24"/>
        </w:rPr>
        <w:t xml:space="preserve">as sim a reivindicar a necessária ampliação teórica e histórica do conceito da “questão social". É imprescindível reconhecer que não é possível abordar a Questão Social sem considerar a Questão Colonial. Esta última não se limita a uma etapa específica da </w:t>
      </w:r>
      <w:r>
        <w:rPr>
          <w:rFonts w:ascii="Times New Roman" w:eastAsia="Times New Roman" w:hAnsi="Times New Roman" w:cs="Times New Roman"/>
          <w:color w:val="000000"/>
          <w:sz w:val="24"/>
          <w:szCs w:val="24"/>
        </w:rPr>
        <w:t xml:space="preserve">formação econômica, política e social da América Latina, mas representa um processo contínuo de dominação. A colonização introduziu um sistema de exploração que </w:t>
      </w:r>
      <w:r>
        <w:rPr>
          <w:rFonts w:ascii="Times New Roman" w:eastAsia="Times New Roman" w:hAnsi="Times New Roman" w:cs="Times New Roman"/>
          <w:color w:val="000000"/>
          <w:sz w:val="24"/>
          <w:szCs w:val="24"/>
        </w:rPr>
        <w:lastRenderedPageBreak/>
        <w:t>subjugou populações indígenas e africanas, estabelecendo bases duradouras de desigualdade e exc</w:t>
      </w:r>
      <w:r>
        <w:rPr>
          <w:rFonts w:ascii="Times New Roman" w:eastAsia="Times New Roman" w:hAnsi="Times New Roman" w:cs="Times New Roman"/>
          <w:color w:val="000000"/>
          <w:sz w:val="24"/>
          <w:szCs w:val="24"/>
        </w:rPr>
        <w:t>lusão social (Santos, 2018). </w:t>
      </w:r>
    </w:p>
    <w:p w:rsidR="003B6CC2" w:rsidRDefault="00F44B53">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O processo de </w:t>
      </w:r>
      <w:proofErr w:type="spellStart"/>
      <w:r>
        <w:rPr>
          <w:rFonts w:ascii="Times New Roman" w:eastAsia="Times New Roman" w:hAnsi="Times New Roman" w:cs="Times New Roman"/>
          <w:color w:val="000000"/>
          <w:sz w:val="24"/>
          <w:szCs w:val="24"/>
        </w:rPr>
        <w:t>colonialidade</w:t>
      </w:r>
      <w:proofErr w:type="spellEnd"/>
      <w:r>
        <w:rPr>
          <w:rFonts w:ascii="Times New Roman" w:eastAsia="Times New Roman" w:hAnsi="Times New Roman" w:cs="Times New Roman"/>
          <w:color w:val="000000"/>
          <w:sz w:val="24"/>
          <w:szCs w:val="24"/>
        </w:rPr>
        <w:t xml:space="preserve"> é caracterizado por uma persistente estrutura de poder que continua a influenciar as relações sociais, econômicas e políticas na contemporaneidade. Esta </w:t>
      </w:r>
      <w:proofErr w:type="spellStart"/>
      <w:r>
        <w:rPr>
          <w:rFonts w:ascii="Times New Roman" w:eastAsia="Times New Roman" w:hAnsi="Times New Roman" w:cs="Times New Roman"/>
          <w:color w:val="000000"/>
          <w:sz w:val="24"/>
          <w:szCs w:val="24"/>
        </w:rPr>
        <w:t>colonialidade</w:t>
      </w:r>
      <w:proofErr w:type="spellEnd"/>
      <w:r>
        <w:rPr>
          <w:rFonts w:ascii="Times New Roman" w:eastAsia="Times New Roman" w:hAnsi="Times New Roman" w:cs="Times New Roman"/>
          <w:color w:val="000000"/>
          <w:sz w:val="24"/>
          <w:szCs w:val="24"/>
        </w:rPr>
        <w:t xml:space="preserve"> é marcada por constantes domina</w:t>
      </w:r>
      <w:r>
        <w:rPr>
          <w:rFonts w:ascii="Times New Roman" w:eastAsia="Times New Roman" w:hAnsi="Times New Roman" w:cs="Times New Roman"/>
          <w:color w:val="000000"/>
          <w:sz w:val="24"/>
          <w:szCs w:val="24"/>
        </w:rPr>
        <w:t>ções, explorações, contradições e conflitos que não foram resolvidos com o fim formal do colonialismo, mas permanecem latentes e ativos nas dinâmicas sociais atuais (</w:t>
      </w:r>
      <w:proofErr w:type="spellStart"/>
      <w:r>
        <w:rPr>
          <w:rFonts w:ascii="Times New Roman" w:eastAsia="Times New Roman" w:hAnsi="Times New Roman" w:cs="Times New Roman"/>
          <w:color w:val="000000"/>
          <w:sz w:val="24"/>
          <w:szCs w:val="24"/>
        </w:rPr>
        <w:t>Quijano</w:t>
      </w:r>
      <w:proofErr w:type="spellEnd"/>
      <w:r>
        <w:rPr>
          <w:rFonts w:ascii="Times New Roman" w:eastAsia="Times New Roman" w:hAnsi="Times New Roman" w:cs="Times New Roman"/>
          <w:color w:val="000000"/>
          <w:sz w:val="24"/>
          <w:szCs w:val="24"/>
        </w:rPr>
        <w:t>, 2005; Maldonado-Torres, 2019). A desigualdade de acesso a recursos como trabalho,</w:t>
      </w:r>
      <w:r>
        <w:rPr>
          <w:rFonts w:ascii="Times New Roman" w:eastAsia="Times New Roman" w:hAnsi="Times New Roman" w:cs="Times New Roman"/>
          <w:color w:val="000000"/>
          <w:sz w:val="24"/>
          <w:szCs w:val="24"/>
        </w:rPr>
        <w:t xml:space="preserve"> renda, saúde, educação, habitação e previdência social pode ser vista como uma continuação dessas práticas históricas de exclusão e exploração.</w:t>
      </w:r>
    </w:p>
    <w:p w:rsidR="003B6CC2" w:rsidRDefault="00F44B53">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Reivindicar essa ampliação teórica implica reconhecer que a “questão social" está intrinsecamente ligada às est</w:t>
      </w:r>
      <w:r>
        <w:rPr>
          <w:rFonts w:ascii="Times New Roman" w:eastAsia="Times New Roman" w:hAnsi="Times New Roman" w:cs="Times New Roman"/>
          <w:color w:val="000000"/>
          <w:sz w:val="24"/>
          <w:szCs w:val="24"/>
        </w:rPr>
        <w:t>ruturas coloniais que moldaram a sociedade desde os primórdios da colonização. As desigualdades contemporâneas não podem ser plenamente compreendidas sem uma análise das raízes coloniais e das dinâmicas de poder que continuam a perpetuar essas desigualdade</w:t>
      </w:r>
      <w:r>
        <w:rPr>
          <w:rFonts w:ascii="Times New Roman" w:eastAsia="Times New Roman" w:hAnsi="Times New Roman" w:cs="Times New Roman"/>
          <w:color w:val="000000"/>
          <w:sz w:val="24"/>
          <w:szCs w:val="24"/>
        </w:rPr>
        <w:t>s. </w:t>
      </w:r>
    </w:p>
    <w:p w:rsidR="003B6CC2" w:rsidRDefault="00F44B53">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Portanto, é crucial expandir o entendimento da Questão Social para incluir a Questão Colonial, reconhecendo que as relações de dominação e exploração estabelecidas durante a colonização ainda influenciam e moldam as realidades sociais e econômicas da A</w:t>
      </w:r>
      <w:r>
        <w:rPr>
          <w:rFonts w:ascii="Times New Roman" w:eastAsia="Times New Roman" w:hAnsi="Times New Roman" w:cs="Times New Roman"/>
          <w:color w:val="000000"/>
          <w:sz w:val="24"/>
          <w:szCs w:val="24"/>
        </w:rPr>
        <w:t>mérica Latina. Este reconhecimento é vital para desenvolver uma compreensão mais abrangente e precisa das desigualdades e para formular estratégias eficazes de resistência e transformação social.</w:t>
      </w:r>
    </w:p>
    <w:p w:rsidR="003B6CC2" w:rsidRDefault="00F44B53">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 atuação do Serviço Social, muitas vezes, esteve alinhada c</w:t>
      </w:r>
      <w:r>
        <w:rPr>
          <w:rFonts w:ascii="Times New Roman" w:eastAsia="Times New Roman" w:hAnsi="Times New Roman" w:cs="Times New Roman"/>
          <w:color w:val="000000"/>
          <w:sz w:val="24"/>
          <w:szCs w:val="24"/>
        </w:rPr>
        <w:t>om as estratégias de controle e disciplinamento da população, servindo aos interesses das classes dominantes e perpetuando as estruturas de opressão herdadas do período colonial (Santos, 2012). Portanto, é fundamental que a profissão se engaje em um proces</w:t>
      </w:r>
      <w:r>
        <w:rPr>
          <w:rFonts w:ascii="Times New Roman" w:eastAsia="Times New Roman" w:hAnsi="Times New Roman" w:cs="Times New Roman"/>
          <w:color w:val="000000"/>
          <w:sz w:val="24"/>
          <w:szCs w:val="24"/>
        </w:rPr>
        <w:t>so de descolonização, reconhecendo e enfrentando as bases coloniais da "questão social" brasileira.</w:t>
      </w:r>
    </w:p>
    <w:p w:rsidR="003B6CC2" w:rsidRDefault="003B6CC2">
      <w:pPr>
        <w:spacing w:line="360" w:lineRule="auto"/>
        <w:rPr>
          <w:rFonts w:ascii="Times New Roman" w:eastAsia="Times New Roman" w:hAnsi="Times New Roman" w:cs="Times New Roman"/>
          <w:sz w:val="24"/>
          <w:szCs w:val="24"/>
        </w:rPr>
      </w:pPr>
    </w:p>
    <w:p w:rsidR="003B6CC2" w:rsidRDefault="00F44B53">
      <w:pP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 CONSIDERAÇÕES FINAIS </w:t>
      </w:r>
    </w:p>
    <w:p w:rsidR="003B6CC2" w:rsidRDefault="003B6CC2">
      <w:pPr>
        <w:spacing w:line="360" w:lineRule="auto"/>
        <w:jc w:val="both"/>
        <w:rPr>
          <w:rFonts w:ascii="Times New Roman" w:eastAsia="Times New Roman" w:hAnsi="Times New Roman" w:cs="Times New Roman"/>
          <w:sz w:val="24"/>
          <w:szCs w:val="24"/>
        </w:rPr>
      </w:pPr>
    </w:p>
    <w:p w:rsidR="003B6CC2" w:rsidRDefault="00F44B53">
      <w:pPr>
        <w:spacing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Compreender a questão social no Brasil é também aceitar o convite para olhar para trás — não com nostalgia, mas com radicalidade c</w:t>
      </w:r>
      <w:r>
        <w:rPr>
          <w:rFonts w:ascii="Times New Roman" w:eastAsia="Times New Roman" w:hAnsi="Times New Roman" w:cs="Times New Roman"/>
          <w:color w:val="000000"/>
          <w:sz w:val="24"/>
          <w:szCs w:val="24"/>
        </w:rPr>
        <w:t xml:space="preserve">rítica. Significa lançar luz sobre as raízes que </w:t>
      </w:r>
      <w:r>
        <w:rPr>
          <w:rFonts w:ascii="Times New Roman" w:eastAsia="Times New Roman" w:hAnsi="Times New Roman" w:cs="Times New Roman"/>
          <w:color w:val="000000"/>
          <w:sz w:val="24"/>
          <w:szCs w:val="24"/>
        </w:rPr>
        <w:lastRenderedPageBreak/>
        <w:t>ainda alimentam os frutos amargos da desigualdade, reconhecendo que o que se chama de “problema social” é, na verdade, a continuidade de um projeto histórico: o da colonização.</w:t>
      </w:r>
    </w:p>
    <w:p w:rsidR="003B6CC2" w:rsidRDefault="00F44B53">
      <w:pPr>
        <w:spacing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Brasil moderno ainda caminha</w:t>
      </w:r>
      <w:r>
        <w:rPr>
          <w:rFonts w:ascii="Times New Roman" w:eastAsia="Times New Roman" w:hAnsi="Times New Roman" w:cs="Times New Roman"/>
          <w:color w:val="000000"/>
          <w:sz w:val="24"/>
          <w:szCs w:val="24"/>
        </w:rPr>
        <w:t xml:space="preserve"> sobre os escombros de um passado que nunca passou. As estruturas herdadas do colonialismo – a concentração fundiária, a </w:t>
      </w:r>
      <w:proofErr w:type="spellStart"/>
      <w:r>
        <w:rPr>
          <w:rFonts w:ascii="Times New Roman" w:eastAsia="Times New Roman" w:hAnsi="Times New Roman" w:cs="Times New Roman"/>
          <w:color w:val="000000"/>
          <w:sz w:val="24"/>
          <w:szCs w:val="24"/>
        </w:rPr>
        <w:t>racialização</w:t>
      </w:r>
      <w:proofErr w:type="spellEnd"/>
      <w:r>
        <w:rPr>
          <w:rFonts w:ascii="Times New Roman" w:eastAsia="Times New Roman" w:hAnsi="Times New Roman" w:cs="Times New Roman"/>
          <w:color w:val="000000"/>
          <w:sz w:val="24"/>
          <w:szCs w:val="24"/>
        </w:rPr>
        <w:t xml:space="preserve"> das hierarquias sociais, a precariedade imposta aos corpos </w:t>
      </w:r>
      <w:proofErr w:type="spellStart"/>
      <w:r>
        <w:rPr>
          <w:rFonts w:ascii="Times New Roman" w:eastAsia="Times New Roman" w:hAnsi="Times New Roman" w:cs="Times New Roman"/>
          <w:color w:val="000000"/>
          <w:sz w:val="24"/>
          <w:szCs w:val="24"/>
        </w:rPr>
        <w:t>racializados</w:t>
      </w:r>
      <w:proofErr w:type="spellEnd"/>
      <w:r>
        <w:rPr>
          <w:rFonts w:ascii="Times New Roman" w:eastAsia="Times New Roman" w:hAnsi="Times New Roman" w:cs="Times New Roman"/>
          <w:color w:val="000000"/>
          <w:sz w:val="24"/>
          <w:szCs w:val="24"/>
        </w:rPr>
        <w:t xml:space="preserve"> – foram apenas recicladas ao longo dos séculos, at</w:t>
      </w:r>
      <w:r>
        <w:rPr>
          <w:rFonts w:ascii="Times New Roman" w:eastAsia="Times New Roman" w:hAnsi="Times New Roman" w:cs="Times New Roman"/>
          <w:color w:val="000000"/>
          <w:sz w:val="24"/>
          <w:szCs w:val="24"/>
        </w:rPr>
        <w:t>ualizadas sob novas roupagens institucionais. Da senzala ao cortiço, da casa-grande ao condomínio fechado, as fronteiras sociais seguem bem delimitadas.</w:t>
      </w:r>
    </w:p>
    <w:p w:rsidR="003B6CC2" w:rsidRDefault="00F44B53">
      <w:pPr>
        <w:spacing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escravidão, abolida formalmente em 1888, deixou cicatrizes profundas não apenas nos corpos, mas també</w:t>
      </w:r>
      <w:r>
        <w:rPr>
          <w:rFonts w:ascii="Times New Roman" w:eastAsia="Times New Roman" w:hAnsi="Times New Roman" w:cs="Times New Roman"/>
          <w:color w:val="000000"/>
          <w:sz w:val="24"/>
          <w:szCs w:val="24"/>
        </w:rPr>
        <w:t>m nas políticas: a ausência de uma transição que reparasse, incluísse e redistribuísse tornou-se política de Estado. Assim, o que chamamos de exclusão social não é um desvio, mas parte central de um modelo de desenvolvimento assentado na subalternização de</w:t>
      </w:r>
      <w:r>
        <w:rPr>
          <w:rFonts w:ascii="Times New Roman" w:eastAsia="Times New Roman" w:hAnsi="Times New Roman" w:cs="Times New Roman"/>
          <w:color w:val="000000"/>
          <w:sz w:val="24"/>
          <w:szCs w:val="24"/>
        </w:rPr>
        <w:t xml:space="preserve"> muitos para o privilégio de poucos.</w:t>
      </w:r>
    </w:p>
    <w:p w:rsidR="003B6CC2" w:rsidRDefault="00F44B53">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Reconhecer esse enraizamento colonial da questão social é mais do que um exercício analítico; é um gesto ético e político. É nesse sentido que o Serviço Social, enquanto profissão comprometida com a emancipação humana, </w:t>
      </w:r>
      <w:r>
        <w:rPr>
          <w:rFonts w:ascii="Times New Roman" w:eastAsia="Times New Roman" w:hAnsi="Times New Roman" w:cs="Times New Roman"/>
          <w:color w:val="000000"/>
          <w:sz w:val="24"/>
          <w:szCs w:val="24"/>
        </w:rPr>
        <w:t xml:space="preserve">não pode prescindir de uma leitura crítica e </w:t>
      </w:r>
      <w:proofErr w:type="spellStart"/>
      <w:r>
        <w:rPr>
          <w:rFonts w:ascii="Times New Roman" w:eastAsia="Times New Roman" w:hAnsi="Times New Roman" w:cs="Times New Roman"/>
          <w:color w:val="000000"/>
          <w:sz w:val="24"/>
          <w:szCs w:val="24"/>
        </w:rPr>
        <w:t>decolonial</w:t>
      </w:r>
      <w:proofErr w:type="spellEnd"/>
      <w:r>
        <w:rPr>
          <w:rFonts w:ascii="Times New Roman" w:eastAsia="Times New Roman" w:hAnsi="Times New Roman" w:cs="Times New Roman"/>
          <w:color w:val="000000"/>
          <w:sz w:val="24"/>
          <w:szCs w:val="24"/>
        </w:rPr>
        <w:t xml:space="preserve"> das desigualdades. A práxis transformadora exige não apenas intervir sobre os efeitos, mas </w:t>
      </w:r>
      <w:proofErr w:type="spellStart"/>
      <w:r>
        <w:rPr>
          <w:rFonts w:ascii="Times New Roman" w:eastAsia="Times New Roman" w:hAnsi="Times New Roman" w:cs="Times New Roman"/>
          <w:color w:val="000000"/>
          <w:sz w:val="24"/>
          <w:szCs w:val="24"/>
        </w:rPr>
        <w:t>tensionar</w:t>
      </w:r>
      <w:proofErr w:type="spellEnd"/>
      <w:r>
        <w:rPr>
          <w:rFonts w:ascii="Times New Roman" w:eastAsia="Times New Roman" w:hAnsi="Times New Roman" w:cs="Times New Roman"/>
          <w:color w:val="000000"/>
          <w:sz w:val="24"/>
          <w:szCs w:val="24"/>
        </w:rPr>
        <w:t xml:space="preserve"> as causas estruturais – e isso implica desmontar as heranças coloniais que ainda organizam a vida s</w:t>
      </w:r>
      <w:r>
        <w:rPr>
          <w:rFonts w:ascii="Times New Roman" w:eastAsia="Times New Roman" w:hAnsi="Times New Roman" w:cs="Times New Roman"/>
          <w:color w:val="000000"/>
          <w:sz w:val="24"/>
          <w:szCs w:val="24"/>
        </w:rPr>
        <w:t>ocial brasileira.</w:t>
      </w:r>
    </w:p>
    <w:p w:rsidR="003B6CC2" w:rsidRDefault="00F44B53">
      <w:pPr>
        <w:spacing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proofErr w:type="spellStart"/>
      <w:r>
        <w:rPr>
          <w:rFonts w:ascii="Times New Roman" w:eastAsia="Times New Roman" w:hAnsi="Times New Roman" w:cs="Times New Roman"/>
          <w:color w:val="000000"/>
          <w:sz w:val="24"/>
          <w:szCs w:val="24"/>
        </w:rPr>
        <w:t>decolonização</w:t>
      </w:r>
      <w:proofErr w:type="spellEnd"/>
      <w:r>
        <w:rPr>
          <w:rFonts w:ascii="Times New Roman" w:eastAsia="Times New Roman" w:hAnsi="Times New Roman" w:cs="Times New Roman"/>
          <w:color w:val="000000"/>
          <w:sz w:val="24"/>
          <w:szCs w:val="24"/>
        </w:rPr>
        <w:t>, portanto, não é um evento do passado, mas uma tarefa inacabada do presente. Significa desestabilizar as narrativas que naturalizam a desigualdade, denunciar as continuidades entre senzala e periferia, entre o latifúndio e</w:t>
      </w:r>
      <w:r>
        <w:rPr>
          <w:rFonts w:ascii="Times New Roman" w:eastAsia="Times New Roman" w:hAnsi="Times New Roman" w:cs="Times New Roman"/>
          <w:color w:val="000000"/>
          <w:sz w:val="24"/>
          <w:szCs w:val="24"/>
        </w:rPr>
        <w:t xml:space="preserve"> o agronegócio, entre o chicote e o desemprego. Trata-se de </w:t>
      </w:r>
      <w:proofErr w:type="spellStart"/>
      <w:r>
        <w:rPr>
          <w:rFonts w:ascii="Times New Roman" w:eastAsia="Times New Roman" w:hAnsi="Times New Roman" w:cs="Times New Roman"/>
          <w:color w:val="000000"/>
          <w:sz w:val="24"/>
          <w:szCs w:val="24"/>
        </w:rPr>
        <w:t>reimaginar</w:t>
      </w:r>
      <w:proofErr w:type="spellEnd"/>
      <w:r>
        <w:rPr>
          <w:rFonts w:ascii="Times New Roman" w:eastAsia="Times New Roman" w:hAnsi="Times New Roman" w:cs="Times New Roman"/>
          <w:color w:val="000000"/>
          <w:sz w:val="24"/>
          <w:szCs w:val="24"/>
        </w:rPr>
        <w:t xml:space="preserve"> o Brasil para além da lógica da </w:t>
      </w:r>
      <w:proofErr w:type="spellStart"/>
      <w:r>
        <w:rPr>
          <w:rFonts w:ascii="Times New Roman" w:eastAsia="Times New Roman" w:hAnsi="Times New Roman" w:cs="Times New Roman"/>
          <w:color w:val="000000"/>
          <w:sz w:val="24"/>
          <w:szCs w:val="24"/>
        </w:rPr>
        <w:t>colonialidade</w:t>
      </w:r>
      <w:proofErr w:type="spellEnd"/>
      <w:r>
        <w:rPr>
          <w:rFonts w:ascii="Times New Roman" w:eastAsia="Times New Roman" w:hAnsi="Times New Roman" w:cs="Times New Roman"/>
          <w:color w:val="000000"/>
          <w:sz w:val="24"/>
          <w:szCs w:val="24"/>
        </w:rPr>
        <w:t xml:space="preserve">. </w:t>
      </w:r>
    </w:p>
    <w:p w:rsidR="003B6CC2" w:rsidRDefault="00F44B53">
      <w:pPr>
        <w:spacing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Ao final, permanece o desafio: construir um horizonte onde o Brasil não seja apenas um país pós-colonial em datas, mas verdadeiramente pó</w:t>
      </w:r>
      <w:r>
        <w:rPr>
          <w:rFonts w:ascii="Times New Roman" w:eastAsia="Times New Roman" w:hAnsi="Times New Roman" w:cs="Times New Roman"/>
          <w:color w:val="000000"/>
          <w:sz w:val="24"/>
          <w:szCs w:val="24"/>
        </w:rPr>
        <w:t>s-colonial em práticas, estruturas e imaginários. Um país onde a justiça social não seja exceção, mas fundamento. E onde a memória da violência colonial seja transformada em ação coletiva por dignidade, reparação e liberdade.</w:t>
      </w:r>
    </w:p>
    <w:p w:rsidR="003B6CC2" w:rsidRDefault="003B6CC2">
      <w:pPr>
        <w:spacing w:line="360" w:lineRule="auto"/>
        <w:ind w:firstLine="720"/>
        <w:rPr>
          <w:rFonts w:ascii="Times New Roman" w:eastAsia="Times New Roman" w:hAnsi="Times New Roman" w:cs="Times New Roman"/>
          <w:color w:val="000000"/>
          <w:sz w:val="24"/>
          <w:szCs w:val="24"/>
        </w:rPr>
      </w:pPr>
    </w:p>
    <w:p w:rsidR="003B6CC2" w:rsidRDefault="00F44B53">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REFERÊNCIAS </w:t>
      </w:r>
    </w:p>
    <w:p w:rsidR="003B6CC2" w:rsidRDefault="003B6CC2">
      <w:pPr>
        <w:spacing w:line="240" w:lineRule="auto"/>
        <w:jc w:val="both"/>
        <w:rPr>
          <w:rFonts w:ascii="Times New Roman" w:eastAsia="Times New Roman" w:hAnsi="Times New Roman" w:cs="Times New Roman"/>
          <w:sz w:val="24"/>
          <w:szCs w:val="24"/>
        </w:rPr>
      </w:pPr>
    </w:p>
    <w:p w:rsidR="003B6CC2" w:rsidRDefault="00F44B53">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BORGES, Maria E. S.; SILVA, </w:t>
      </w:r>
      <w:proofErr w:type="spellStart"/>
      <w:r>
        <w:rPr>
          <w:rFonts w:ascii="Times New Roman" w:eastAsia="Times New Roman" w:hAnsi="Times New Roman" w:cs="Times New Roman"/>
          <w:color w:val="000000"/>
          <w:sz w:val="24"/>
          <w:szCs w:val="24"/>
        </w:rPr>
        <w:t>Ermildes</w:t>
      </w:r>
      <w:proofErr w:type="spellEnd"/>
      <w:r>
        <w:rPr>
          <w:rFonts w:ascii="Times New Roman" w:eastAsia="Times New Roman" w:hAnsi="Times New Roman" w:cs="Times New Roman"/>
          <w:color w:val="000000"/>
          <w:sz w:val="24"/>
          <w:szCs w:val="24"/>
        </w:rPr>
        <w:t xml:space="preserve"> da S.; ADRIANO, Ana L.; COUTINHO, Gabriela B. S.; SILVA, Letícia R. </w:t>
      </w:r>
      <w:proofErr w:type="spellStart"/>
      <w:r>
        <w:rPr>
          <w:rFonts w:ascii="Times New Roman" w:eastAsia="Times New Roman" w:hAnsi="Times New Roman" w:cs="Times New Roman"/>
          <w:color w:val="000000"/>
          <w:sz w:val="24"/>
          <w:szCs w:val="24"/>
        </w:rPr>
        <w:t>da</w:t>
      </w:r>
      <w:proofErr w:type="spellEnd"/>
      <w:r>
        <w:rPr>
          <w:rFonts w:ascii="Times New Roman" w:eastAsia="Times New Roman" w:hAnsi="Times New Roman" w:cs="Times New Roman"/>
          <w:color w:val="000000"/>
          <w:sz w:val="24"/>
          <w:szCs w:val="24"/>
        </w:rPr>
        <w:t xml:space="preserve">; AZEVEDO, Yasmin de O. M. A questão social na história: apontamentos sobre a conjuntura brasileira. </w:t>
      </w:r>
      <w:proofErr w:type="spellStart"/>
      <w:r>
        <w:rPr>
          <w:rFonts w:ascii="Times New Roman" w:eastAsia="Times New Roman" w:hAnsi="Times New Roman" w:cs="Times New Roman"/>
          <w:b/>
          <w:color w:val="000000"/>
          <w:sz w:val="24"/>
          <w:szCs w:val="24"/>
        </w:rPr>
        <w:t>Temporalis</w:t>
      </w:r>
      <w:proofErr w:type="spellEnd"/>
      <w:r>
        <w:rPr>
          <w:rFonts w:ascii="Times New Roman" w:eastAsia="Times New Roman" w:hAnsi="Times New Roman" w:cs="Times New Roman"/>
          <w:color w:val="000000"/>
          <w:sz w:val="24"/>
          <w:szCs w:val="24"/>
        </w:rPr>
        <w:t>, Brasília (DF), ano 21, n. 42, p. 126</w:t>
      </w:r>
      <w:r>
        <w:rPr>
          <w:rFonts w:ascii="Times New Roman" w:eastAsia="Times New Roman" w:hAnsi="Times New Roman" w:cs="Times New Roman"/>
          <w:color w:val="000000"/>
          <w:sz w:val="24"/>
          <w:szCs w:val="24"/>
        </w:rPr>
        <w:t>-146, jul./dez. 2021.</w:t>
      </w:r>
    </w:p>
    <w:p w:rsidR="003B6CC2" w:rsidRDefault="003B6CC2">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p w:rsidR="003B6CC2" w:rsidRDefault="00F44B53">
      <w:pPr>
        <w:pBdr>
          <w:top w:val="nil"/>
          <w:left w:val="nil"/>
          <w:bottom w:val="nil"/>
          <w:right w:val="nil"/>
          <w:between w:val="nil"/>
        </w:pBdr>
        <w:spacing w:line="240" w:lineRule="auto"/>
        <w:jc w:val="both"/>
        <w:rPr>
          <w:rFonts w:ascii="Times New Roman" w:eastAsia="Times New Roman" w:hAnsi="Times New Roman" w:cs="Times New Roman"/>
          <w:color w:val="403D39"/>
          <w:sz w:val="24"/>
          <w:szCs w:val="24"/>
          <w:highlight w:val="white"/>
        </w:rPr>
      </w:pPr>
      <w:r>
        <w:rPr>
          <w:rFonts w:ascii="Times New Roman" w:eastAsia="Times New Roman" w:hAnsi="Times New Roman" w:cs="Times New Roman"/>
          <w:color w:val="403D39"/>
          <w:sz w:val="24"/>
          <w:szCs w:val="24"/>
          <w:highlight w:val="white"/>
        </w:rPr>
        <w:t>FERNANDES, F.</w:t>
      </w:r>
      <w:r>
        <w:rPr>
          <w:rFonts w:ascii="Times New Roman" w:eastAsia="Times New Roman" w:hAnsi="Times New Roman" w:cs="Times New Roman"/>
          <w:b/>
          <w:color w:val="403D39"/>
          <w:sz w:val="24"/>
          <w:szCs w:val="24"/>
          <w:highlight w:val="white"/>
        </w:rPr>
        <w:t xml:space="preserve"> A integração do negro na sociedade de classes: o legado da “raça branca”</w:t>
      </w:r>
      <w:r>
        <w:rPr>
          <w:rFonts w:ascii="Times New Roman" w:eastAsia="Times New Roman" w:hAnsi="Times New Roman" w:cs="Times New Roman"/>
          <w:color w:val="403D39"/>
          <w:sz w:val="24"/>
          <w:szCs w:val="24"/>
          <w:highlight w:val="white"/>
        </w:rPr>
        <w:t>. São Paulo: Globo, 2008</w:t>
      </w:r>
    </w:p>
    <w:p w:rsidR="003B6CC2" w:rsidRDefault="003B6CC2">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p w:rsidR="003B6CC2" w:rsidRDefault="00F44B53">
      <w:pPr>
        <w:pBdr>
          <w:top w:val="nil"/>
          <w:left w:val="nil"/>
          <w:bottom w:val="nil"/>
          <w:right w:val="nil"/>
          <w:between w:val="nil"/>
        </w:pBdr>
        <w:spacing w:line="240" w:lineRule="auto"/>
        <w:jc w:val="both"/>
        <w:rPr>
          <w:rFonts w:ascii="Times New Roman" w:eastAsia="Times New Roman" w:hAnsi="Times New Roman" w:cs="Times New Roman"/>
          <w:color w:val="403D39"/>
          <w:sz w:val="24"/>
          <w:szCs w:val="24"/>
          <w:highlight w:val="white"/>
        </w:rPr>
      </w:pPr>
      <w:r>
        <w:rPr>
          <w:rFonts w:ascii="Times New Roman" w:eastAsia="Times New Roman" w:hAnsi="Times New Roman" w:cs="Times New Roman"/>
          <w:color w:val="403D39"/>
          <w:sz w:val="24"/>
          <w:szCs w:val="24"/>
          <w:highlight w:val="white"/>
        </w:rPr>
        <w:t xml:space="preserve">FERREIRA, C. M. </w:t>
      </w:r>
      <w:r>
        <w:rPr>
          <w:rFonts w:ascii="Times New Roman" w:eastAsia="Times New Roman" w:hAnsi="Times New Roman" w:cs="Times New Roman"/>
          <w:b/>
          <w:color w:val="403D39"/>
          <w:sz w:val="24"/>
          <w:szCs w:val="24"/>
          <w:highlight w:val="white"/>
        </w:rPr>
        <w:t>O negro na gênese do Serviço Social: (Brasil, 1936-1947)</w:t>
      </w:r>
      <w:r>
        <w:rPr>
          <w:rFonts w:ascii="Times New Roman" w:eastAsia="Times New Roman" w:hAnsi="Times New Roman" w:cs="Times New Roman"/>
          <w:color w:val="403D39"/>
          <w:sz w:val="24"/>
          <w:szCs w:val="24"/>
          <w:highlight w:val="white"/>
        </w:rPr>
        <w:t>. 2010. 202 f. Dissertação (Mestrado em Serviço S</w:t>
      </w:r>
      <w:r>
        <w:rPr>
          <w:rFonts w:ascii="Times New Roman" w:eastAsia="Times New Roman" w:hAnsi="Times New Roman" w:cs="Times New Roman"/>
          <w:color w:val="403D39"/>
          <w:sz w:val="24"/>
          <w:szCs w:val="24"/>
          <w:highlight w:val="white"/>
        </w:rPr>
        <w:t>ocial) - Escola de Serviço Social, Universidade Federal do Rio de Janeiro, Rio de Janeiro, 2010.</w:t>
      </w:r>
    </w:p>
    <w:p w:rsidR="003B6CC2" w:rsidRDefault="003B6CC2">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p w:rsidR="003B6CC2" w:rsidRDefault="00F44B53">
      <w:pPr>
        <w:pBdr>
          <w:top w:val="nil"/>
          <w:left w:val="nil"/>
          <w:bottom w:val="nil"/>
          <w:right w:val="nil"/>
          <w:between w:val="nil"/>
        </w:pBdr>
        <w:spacing w:after="160" w:line="240" w:lineRule="auto"/>
        <w:jc w:val="both"/>
        <w:rPr>
          <w:rFonts w:ascii="Times New Roman" w:eastAsia="Times New Roman" w:hAnsi="Times New Roman" w:cs="Times New Roman"/>
          <w:color w:val="333333"/>
          <w:sz w:val="24"/>
          <w:szCs w:val="24"/>
          <w:shd w:val="clear" w:color="auto" w:fill="F5F5F5"/>
        </w:rPr>
      </w:pPr>
      <w:r>
        <w:rPr>
          <w:rFonts w:ascii="Times New Roman" w:eastAsia="Times New Roman" w:hAnsi="Times New Roman" w:cs="Times New Roman"/>
          <w:color w:val="333333"/>
          <w:sz w:val="24"/>
          <w:szCs w:val="24"/>
          <w:shd w:val="clear" w:color="auto" w:fill="F5F5F5"/>
        </w:rPr>
        <w:t xml:space="preserve">GONÇALVES, </w:t>
      </w:r>
      <w:proofErr w:type="gramStart"/>
      <w:r>
        <w:rPr>
          <w:rFonts w:ascii="Times New Roman" w:eastAsia="Times New Roman" w:hAnsi="Times New Roman" w:cs="Times New Roman"/>
          <w:color w:val="333333"/>
          <w:sz w:val="24"/>
          <w:szCs w:val="24"/>
          <w:shd w:val="clear" w:color="auto" w:fill="F5F5F5"/>
        </w:rPr>
        <w:t>R..</w:t>
      </w:r>
      <w:proofErr w:type="gramEnd"/>
      <w:r>
        <w:rPr>
          <w:rFonts w:ascii="Times New Roman" w:eastAsia="Times New Roman" w:hAnsi="Times New Roman" w:cs="Times New Roman"/>
          <w:color w:val="333333"/>
          <w:sz w:val="24"/>
          <w:szCs w:val="24"/>
          <w:shd w:val="clear" w:color="auto" w:fill="F5F5F5"/>
        </w:rPr>
        <w:t xml:space="preserve"> Quando a questão racial é o nó da questão social. </w:t>
      </w:r>
      <w:r>
        <w:rPr>
          <w:rFonts w:ascii="Times New Roman" w:eastAsia="Times New Roman" w:hAnsi="Times New Roman" w:cs="Times New Roman"/>
          <w:b/>
          <w:color w:val="333333"/>
          <w:sz w:val="24"/>
          <w:szCs w:val="24"/>
          <w:shd w:val="clear" w:color="auto" w:fill="F5F5F5"/>
        </w:rPr>
        <w:t xml:space="preserve">Revista </w:t>
      </w:r>
      <w:proofErr w:type="spellStart"/>
      <w:r>
        <w:rPr>
          <w:rFonts w:ascii="Times New Roman" w:eastAsia="Times New Roman" w:hAnsi="Times New Roman" w:cs="Times New Roman"/>
          <w:b/>
          <w:color w:val="333333"/>
          <w:sz w:val="24"/>
          <w:szCs w:val="24"/>
          <w:shd w:val="clear" w:color="auto" w:fill="F5F5F5"/>
        </w:rPr>
        <w:t>Katálysis</w:t>
      </w:r>
      <w:proofErr w:type="spellEnd"/>
      <w:r>
        <w:rPr>
          <w:rFonts w:ascii="Times New Roman" w:eastAsia="Times New Roman" w:hAnsi="Times New Roman" w:cs="Times New Roman"/>
          <w:color w:val="333333"/>
          <w:sz w:val="24"/>
          <w:szCs w:val="24"/>
          <w:shd w:val="clear" w:color="auto" w:fill="F5F5F5"/>
        </w:rPr>
        <w:t>, v. 21, n. 3, p. 514–522, set. 2018.</w:t>
      </w:r>
    </w:p>
    <w:p w:rsidR="003B6CC2" w:rsidRDefault="00F44B53">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IAMAMOTO, Marilda Vilela; CARVALHO, Raul. </w:t>
      </w:r>
      <w:r>
        <w:rPr>
          <w:rFonts w:ascii="Times New Roman" w:eastAsia="Times New Roman" w:hAnsi="Times New Roman" w:cs="Times New Roman"/>
          <w:b/>
          <w:color w:val="000000"/>
          <w:sz w:val="24"/>
          <w:szCs w:val="24"/>
        </w:rPr>
        <w:t>Relações sociais e Serviço Social no Brasil</w:t>
      </w:r>
      <w:r>
        <w:rPr>
          <w:rFonts w:ascii="Times New Roman" w:eastAsia="Times New Roman" w:hAnsi="Times New Roman" w:cs="Times New Roman"/>
          <w:color w:val="000000"/>
          <w:sz w:val="24"/>
          <w:szCs w:val="24"/>
        </w:rPr>
        <w:t>: esboço de uma interpretação histórico-metodológico. São Paulo: Cortez, 2014.</w:t>
      </w:r>
    </w:p>
    <w:p w:rsidR="003B6CC2" w:rsidRDefault="003B6CC2">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p w:rsidR="003B6CC2" w:rsidRDefault="00F44B53">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JESUS, Adriana do Carmo de; BEZERRA, Maria Cristina dos Santos. A herança colonial e as imp</w:t>
      </w:r>
      <w:r>
        <w:rPr>
          <w:rFonts w:ascii="Times New Roman" w:eastAsia="Times New Roman" w:hAnsi="Times New Roman" w:cs="Times New Roman"/>
          <w:color w:val="000000"/>
          <w:sz w:val="24"/>
          <w:szCs w:val="24"/>
        </w:rPr>
        <w:t xml:space="preserve">licações na educação do campo no Brasil. </w:t>
      </w:r>
      <w:r>
        <w:rPr>
          <w:rFonts w:ascii="Times New Roman" w:eastAsia="Times New Roman" w:hAnsi="Times New Roman" w:cs="Times New Roman"/>
          <w:b/>
          <w:color w:val="000000"/>
          <w:sz w:val="24"/>
          <w:szCs w:val="24"/>
        </w:rPr>
        <w:t>Revista HISTEDBR On-line,</w:t>
      </w:r>
      <w:r>
        <w:rPr>
          <w:rFonts w:ascii="Times New Roman" w:eastAsia="Times New Roman" w:hAnsi="Times New Roman" w:cs="Times New Roman"/>
          <w:color w:val="000000"/>
          <w:sz w:val="24"/>
          <w:szCs w:val="24"/>
        </w:rPr>
        <w:t xml:space="preserve"> Campinas, n. 50 (especial), p. 238-250, mai. 2013. Disponível em: </w:t>
      </w:r>
      <w:hyperlink r:id="rId7">
        <w:r>
          <w:rPr>
            <w:rFonts w:ascii="Times New Roman" w:eastAsia="Times New Roman" w:hAnsi="Times New Roman" w:cs="Times New Roman"/>
            <w:color w:val="0000FF"/>
            <w:sz w:val="24"/>
            <w:szCs w:val="24"/>
            <w:u w:val="single"/>
          </w:rPr>
          <w:t>https://per</w:t>
        </w:r>
        <w:r>
          <w:rPr>
            <w:rFonts w:ascii="Times New Roman" w:eastAsia="Times New Roman" w:hAnsi="Times New Roman" w:cs="Times New Roman"/>
            <w:color w:val="0000FF"/>
            <w:sz w:val="24"/>
            <w:szCs w:val="24"/>
            <w:u w:val="single"/>
          </w:rPr>
          <w:t>iodicos.sbu.unicamp.br/ojs/index.php/histedbr/article/download/8640305/7864/10864</w:t>
        </w:r>
      </w:hyperlink>
      <w:r>
        <w:rPr>
          <w:rFonts w:ascii="Times New Roman" w:eastAsia="Times New Roman" w:hAnsi="Times New Roman" w:cs="Times New Roman"/>
          <w:color w:val="000000"/>
          <w:sz w:val="24"/>
          <w:szCs w:val="24"/>
        </w:rPr>
        <w:t>. Acesso em: 8 jul. 2024.</w:t>
      </w:r>
    </w:p>
    <w:p w:rsidR="003B6CC2" w:rsidRDefault="003B6CC2">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p w:rsidR="003B6CC2" w:rsidRDefault="00F44B53">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PRADO JUNIOR, Caio. </w:t>
      </w:r>
      <w:r>
        <w:rPr>
          <w:rFonts w:ascii="Times New Roman" w:eastAsia="Times New Roman" w:hAnsi="Times New Roman" w:cs="Times New Roman"/>
          <w:b/>
          <w:color w:val="000000"/>
          <w:sz w:val="24"/>
          <w:szCs w:val="24"/>
        </w:rPr>
        <w:t>Formação do Brasil Contemporâneo</w:t>
      </w:r>
      <w:r>
        <w:rPr>
          <w:rFonts w:ascii="Times New Roman" w:eastAsia="Times New Roman" w:hAnsi="Times New Roman" w:cs="Times New Roman"/>
          <w:color w:val="000000"/>
          <w:sz w:val="24"/>
          <w:szCs w:val="24"/>
        </w:rPr>
        <w:t>. Ed. Companhia das Letras. São Paulo. 2011.</w:t>
      </w:r>
    </w:p>
    <w:p w:rsidR="003B6CC2" w:rsidRDefault="003B6CC2">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p w:rsidR="003B6CC2" w:rsidRDefault="00F44B53">
      <w:pPr>
        <w:pBdr>
          <w:top w:val="nil"/>
          <w:left w:val="nil"/>
          <w:bottom w:val="nil"/>
          <w:right w:val="nil"/>
          <w:between w:val="nil"/>
        </w:pBdr>
        <w:spacing w:after="16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MALDONATO-TORRES, Nelson. Analítica da </w:t>
      </w:r>
      <w:proofErr w:type="spellStart"/>
      <w:r>
        <w:rPr>
          <w:rFonts w:ascii="Times New Roman" w:eastAsia="Times New Roman" w:hAnsi="Times New Roman" w:cs="Times New Roman"/>
          <w:color w:val="000000"/>
          <w:sz w:val="24"/>
          <w:szCs w:val="24"/>
        </w:rPr>
        <w:t>colonialidade</w:t>
      </w:r>
      <w:proofErr w:type="spellEnd"/>
      <w:r>
        <w:rPr>
          <w:rFonts w:ascii="Times New Roman" w:eastAsia="Times New Roman" w:hAnsi="Times New Roman" w:cs="Times New Roman"/>
          <w:color w:val="000000"/>
          <w:sz w:val="24"/>
          <w:szCs w:val="24"/>
        </w:rPr>
        <w:t xml:space="preserve"> e da </w:t>
      </w:r>
      <w:proofErr w:type="spellStart"/>
      <w:proofErr w:type="gramStart"/>
      <w:r>
        <w:rPr>
          <w:rFonts w:ascii="Times New Roman" w:eastAsia="Times New Roman" w:hAnsi="Times New Roman" w:cs="Times New Roman"/>
          <w:color w:val="000000"/>
          <w:sz w:val="24"/>
          <w:szCs w:val="24"/>
        </w:rPr>
        <w:t>decolonialidade</w:t>
      </w:r>
      <w:proofErr w:type="spellEnd"/>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Algumas dimensões básicas. In: BERNADINO-</w:t>
      </w:r>
      <w:proofErr w:type="gramStart"/>
      <w:r>
        <w:rPr>
          <w:rFonts w:ascii="Times New Roman" w:eastAsia="Times New Roman" w:hAnsi="Times New Roman" w:cs="Times New Roman"/>
          <w:color w:val="000000"/>
          <w:sz w:val="24"/>
          <w:szCs w:val="24"/>
        </w:rPr>
        <w:t>COSTA ,</w:t>
      </w:r>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Joaze</w:t>
      </w:r>
      <w:proofErr w:type="spellEnd"/>
      <w:r>
        <w:rPr>
          <w:rFonts w:ascii="Times New Roman" w:eastAsia="Times New Roman" w:hAnsi="Times New Roman" w:cs="Times New Roman"/>
          <w:color w:val="000000"/>
          <w:sz w:val="24"/>
          <w:szCs w:val="24"/>
        </w:rPr>
        <w:t xml:space="preserve"> et al, (org.). </w:t>
      </w:r>
      <w:proofErr w:type="spellStart"/>
      <w:r>
        <w:rPr>
          <w:rFonts w:ascii="Times New Roman" w:eastAsia="Times New Roman" w:hAnsi="Times New Roman" w:cs="Times New Roman"/>
          <w:b/>
          <w:color w:val="000000"/>
          <w:sz w:val="24"/>
          <w:szCs w:val="24"/>
        </w:rPr>
        <w:t>Decolonialidade</w:t>
      </w:r>
      <w:proofErr w:type="spellEnd"/>
      <w:r>
        <w:rPr>
          <w:rFonts w:ascii="Times New Roman" w:eastAsia="Times New Roman" w:hAnsi="Times New Roman" w:cs="Times New Roman"/>
          <w:b/>
          <w:color w:val="000000"/>
          <w:sz w:val="24"/>
          <w:szCs w:val="24"/>
        </w:rPr>
        <w:t xml:space="preserve"> e pensamento </w:t>
      </w:r>
      <w:proofErr w:type="spellStart"/>
      <w:r>
        <w:rPr>
          <w:rFonts w:ascii="Times New Roman" w:eastAsia="Times New Roman" w:hAnsi="Times New Roman" w:cs="Times New Roman"/>
          <w:b/>
          <w:color w:val="000000"/>
          <w:sz w:val="24"/>
          <w:szCs w:val="24"/>
        </w:rPr>
        <w:t>afrodiaspórico</w:t>
      </w:r>
      <w:proofErr w:type="spellEnd"/>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2. Ed. Belo Horizonte: Autêntica, 2019. P. 27-53.</w:t>
      </w:r>
    </w:p>
    <w:p w:rsidR="003B6CC2" w:rsidRDefault="003B6CC2">
      <w:pPr>
        <w:pBdr>
          <w:top w:val="nil"/>
          <w:left w:val="nil"/>
          <w:bottom w:val="nil"/>
          <w:right w:val="nil"/>
          <w:between w:val="nil"/>
        </w:pBdr>
        <w:spacing w:after="160" w:line="240" w:lineRule="auto"/>
        <w:jc w:val="both"/>
        <w:rPr>
          <w:rFonts w:ascii="Times New Roman" w:eastAsia="Times New Roman" w:hAnsi="Times New Roman" w:cs="Times New Roman"/>
          <w:color w:val="000000"/>
          <w:sz w:val="24"/>
          <w:szCs w:val="24"/>
        </w:rPr>
      </w:pPr>
    </w:p>
    <w:p w:rsidR="003B6CC2" w:rsidRDefault="00F44B53">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MOURA, Clóvis. </w:t>
      </w:r>
      <w:r>
        <w:rPr>
          <w:rFonts w:ascii="Times New Roman" w:eastAsia="Times New Roman" w:hAnsi="Times New Roman" w:cs="Times New Roman"/>
          <w:b/>
          <w:color w:val="000000"/>
          <w:sz w:val="24"/>
          <w:szCs w:val="24"/>
        </w:rPr>
        <w:t>Dialética Radical do Negro Brasileiro.</w:t>
      </w:r>
      <w:r>
        <w:rPr>
          <w:rFonts w:ascii="Times New Roman" w:eastAsia="Times New Roman" w:hAnsi="Times New Roman" w:cs="Times New Roman"/>
          <w:color w:val="000000"/>
          <w:sz w:val="24"/>
          <w:szCs w:val="24"/>
        </w:rPr>
        <w:t xml:space="preserve"> 2° ed. Fundação Maurício </w:t>
      </w:r>
      <w:proofErr w:type="spellStart"/>
      <w:r>
        <w:rPr>
          <w:rFonts w:ascii="Times New Roman" w:eastAsia="Times New Roman" w:hAnsi="Times New Roman" w:cs="Times New Roman"/>
          <w:color w:val="000000"/>
          <w:sz w:val="24"/>
          <w:szCs w:val="24"/>
        </w:rPr>
        <w:t>Grabois</w:t>
      </w:r>
      <w:proofErr w:type="spellEnd"/>
      <w:r>
        <w:rPr>
          <w:rFonts w:ascii="Times New Roman" w:eastAsia="Times New Roman" w:hAnsi="Times New Roman" w:cs="Times New Roman"/>
          <w:color w:val="000000"/>
          <w:sz w:val="24"/>
          <w:szCs w:val="24"/>
        </w:rPr>
        <w:t>; Anita Garibaldi. São Paulo, 2014.</w:t>
      </w:r>
    </w:p>
    <w:p w:rsidR="003B6CC2" w:rsidRDefault="003B6CC2">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p w:rsidR="003B6CC2" w:rsidRDefault="00F44B53">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MOURA, Clóvis. “O racismo como arma ideológica de dominação”. In: </w:t>
      </w:r>
      <w:r>
        <w:rPr>
          <w:rFonts w:ascii="Times New Roman" w:eastAsia="Times New Roman" w:hAnsi="Times New Roman" w:cs="Times New Roman"/>
          <w:b/>
          <w:color w:val="000000"/>
          <w:sz w:val="24"/>
          <w:szCs w:val="24"/>
        </w:rPr>
        <w:t>Revista Princípios</w:t>
      </w:r>
      <w:r>
        <w:rPr>
          <w:rFonts w:ascii="Times New Roman" w:eastAsia="Times New Roman" w:hAnsi="Times New Roman" w:cs="Times New Roman"/>
          <w:color w:val="000000"/>
          <w:sz w:val="24"/>
          <w:szCs w:val="24"/>
        </w:rPr>
        <w:t>, São Paulo, n. 34, 1994, p. 28-38.</w:t>
      </w:r>
    </w:p>
    <w:p w:rsidR="003B6CC2" w:rsidRDefault="003B6CC2">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p w:rsidR="003B6CC2" w:rsidRDefault="00F44B53">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SANTOS, Josi</w:t>
      </w:r>
      <w:r>
        <w:rPr>
          <w:rFonts w:ascii="Times New Roman" w:eastAsia="Times New Roman" w:hAnsi="Times New Roman" w:cs="Times New Roman"/>
          <w:color w:val="000000"/>
          <w:sz w:val="24"/>
          <w:szCs w:val="24"/>
        </w:rPr>
        <w:t>ane Soares.</w:t>
      </w:r>
      <w:r>
        <w:rPr>
          <w:rFonts w:ascii="Times New Roman" w:eastAsia="Times New Roman" w:hAnsi="Times New Roman" w:cs="Times New Roman"/>
          <w:b/>
          <w:color w:val="000000"/>
          <w:sz w:val="24"/>
          <w:szCs w:val="24"/>
        </w:rPr>
        <w:t xml:space="preserve"> "Questão social": particularidades no Brasil</w:t>
      </w:r>
      <w:r>
        <w:rPr>
          <w:rFonts w:ascii="Times New Roman" w:eastAsia="Times New Roman" w:hAnsi="Times New Roman" w:cs="Times New Roman"/>
          <w:color w:val="000000"/>
          <w:sz w:val="24"/>
          <w:szCs w:val="24"/>
        </w:rPr>
        <w:t>. São Paulo: Cortez, 2012.</w:t>
      </w:r>
    </w:p>
    <w:p w:rsidR="003B6CC2" w:rsidRDefault="003B6CC2">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p w:rsidR="003B6CC2" w:rsidRDefault="00F44B53">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SANTOS, M. F. P. dos. Serviço Social e </w:t>
      </w:r>
      <w:proofErr w:type="spellStart"/>
      <w:r>
        <w:rPr>
          <w:rFonts w:ascii="Times New Roman" w:eastAsia="Times New Roman" w:hAnsi="Times New Roman" w:cs="Times New Roman"/>
          <w:color w:val="000000"/>
          <w:sz w:val="24"/>
          <w:szCs w:val="24"/>
        </w:rPr>
        <w:t>descolonialidade</w:t>
      </w:r>
      <w:proofErr w:type="spellEnd"/>
      <w:r>
        <w:rPr>
          <w:rFonts w:ascii="Times New Roman" w:eastAsia="Times New Roman" w:hAnsi="Times New Roman" w:cs="Times New Roman"/>
          <w:color w:val="000000"/>
          <w:sz w:val="24"/>
          <w:szCs w:val="24"/>
        </w:rPr>
        <w:t xml:space="preserve">: relações entre questão colonial e questão social no Brasil. </w:t>
      </w:r>
      <w:r>
        <w:rPr>
          <w:rFonts w:ascii="Times New Roman" w:eastAsia="Times New Roman" w:hAnsi="Times New Roman" w:cs="Times New Roman"/>
          <w:b/>
          <w:color w:val="000000"/>
          <w:sz w:val="24"/>
          <w:szCs w:val="24"/>
        </w:rPr>
        <w:t>Anais Eletrônicos do Congresso Epistemologias do Sul</w:t>
      </w:r>
      <w:r>
        <w:rPr>
          <w:rFonts w:ascii="Times New Roman" w:eastAsia="Times New Roman" w:hAnsi="Times New Roman" w:cs="Times New Roman"/>
          <w:color w:val="000000"/>
          <w:sz w:val="24"/>
          <w:szCs w:val="24"/>
        </w:rPr>
        <w:t>, v</w:t>
      </w:r>
      <w:r>
        <w:rPr>
          <w:rFonts w:ascii="Times New Roman" w:eastAsia="Times New Roman" w:hAnsi="Times New Roman" w:cs="Times New Roman"/>
          <w:color w:val="000000"/>
          <w:sz w:val="24"/>
          <w:szCs w:val="24"/>
        </w:rPr>
        <w:t>. 2, n. 1, 23 jan. 2018.</w:t>
      </w:r>
    </w:p>
    <w:p w:rsidR="003B6CC2" w:rsidRDefault="003B6CC2">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p w:rsidR="003B6CC2" w:rsidRDefault="00F44B53">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SILVA, S. R. V. DA</w:t>
      </w:r>
      <w:proofErr w:type="gramStart"/>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 xml:space="preserve"> FAGUNDES, G.. Clóvis Moura e a questão social no Brasil. </w:t>
      </w:r>
      <w:r>
        <w:rPr>
          <w:rFonts w:ascii="Times New Roman" w:eastAsia="Times New Roman" w:hAnsi="Times New Roman" w:cs="Times New Roman"/>
          <w:b/>
          <w:color w:val="000000"/>
          <w:sz w:val="24"/>
          <w:szCs w:val="24"/>
        </w:rPr>
        <w:t xml:space="preserve">Revista </w:t>
      </w:r>
      <w:proofErr w:type="spellStart"/>
      <w:r>
        <w:rPr>
          <w:rFonts w:ascii="Times New Roman" w:eastAsia="Times New Roman" w:hAnsi="Times New Roman" w:cs="Times New Roman"/>
          <w:b/>
          <w:color w:val="000000"/>
          <w:sz w:val="24"/>
          <w:szCs w:val="24"/>
        </w:rPr>
        <w:t>Katálysis</w:t>
      </w:r>
      <w:proofErr w:type="spellEnd"/>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v. 25, n. 2, p. 222–231, maio 2022.</w:t>
      </w:r>
    </w:p>
    <w:p w:rsidR="003B6CC2" w:rsidRDefault="003B6CC2">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p w:rsidR="003B6CC2" w:rsidRDefault="00F44B53">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SIQUEIRA, Maria da Penha </w:t>
      </w:r>
      <w:proofErr w:type="spellStart"/>
      <w:r>
        <w:rPr>
          <w:rFonts w:ascii="Times New Roman" w:eastAsia="Times New Roman" w:hAnsi="Times New Roman" w:cs="Times New Roman"/>
          <w:color w:val="000000"/>
          <w:sz w:val="24"/>
          <w:szCs w:val="24"/>
        </w:rPr>
        <w:t>Smarzaro</w:t>
      </w:r>
      <w:proofErr w:type="spellEnd"/>
      <w:r>
        <w:rPr>
          <w:rFonts w:ascii="Times New Roman" w:eastAsia="Times New Roman" w:hAnsi="Times New Roman" w:cs="Times New Roman"/>
          <w:color w:val="000000"/>
          <w:sz w:val="24"/>
          <w:szCs w:val="24"/>
        </w:rPr>
        <w:t>. Pobreza no Brasil Colonial: representação social e expressõe</w:t>
      </w:r>
      <w:r>
        <w:rPr>
          <w:rFonts w:ascii="Times New Roman" w:eastAsia="Times New Roman" w:hAnsi="Times New Roman" w:cs="Times New Roman"/>
          <w:color w:val="000000"/>
          <w:sz w:val="24"/>
          <w:szCs w:val="24"/>
        </w:rPr>
        <w:t xml:space="preserve">s da desigualdade na sociedade brasileira. </w:t>
      </w:r>
      <w:r>
        <w:rPr>
          <w:rFonts w:ascii="Times New Roman" w:eastAsia="Times New Roman" w:hAnsi="Times New Roman" w:cs="Times New Roman"/>
          <w:b/>
          <w:color w:val="000000"/>
          <w:sz w:val="24"/>
          <w:szCs w:val="24"/>
        </w:rPr>
        <w:t>Histórica</w:t>
      </w:r>
      <w:r>
        <w:rPr>
          <w:rFonts w:ascii="Times New Roman" w:eastAsia="Times New Roman" w:hAnsi="Times New Roman" w:cs="Times New Roman"/>
          <w:color w:val="000000"/>
          <w:sz w:val="24"/>
          <w:szCs w:val="24"/>
        </w:rPr>
        <w:t xml:space="preserve"> – Revista Eletrônica do Arquivo Público do Estado de São Paulo, n. 34, 2009. Disponível em: </w:t>
      </w:r>
      <w:hyperlink r:id="rId8">
        <w:r>
          <w:rPr>
            <w:rFonts w:ascii="Times New Roman" w:eastAsia="Times New Roman" w:hAnsi="Times New Roman" w:cs="Times New Roman"/>
            <w:color w:val="0000FF"/>
            <w:sz w:val="24"/>
            <w:szCs w:val="24"/>
            <w:u w:val="single"/>
          </w:rPr>
          <w:t>http://</w:t>
        </w:r>
        <w:r>
          <w:rPr>
            <w:rFonts w:ascii="Times New Roman" w:eastAsia="Times New Roman" w:hAnsi="Times New Roman" w:cs="Times New Roman"/>
            <w:color w:val="0000FF"/>
            <w:sz w:val="24"/>
            <w:szCs w:val="24"/>
            <w:u w:val="single"/>
          </w:rPr>
          <w:t>www.historica.arquivoestado.sp.gov.br/materias/anteriores/edicao34/materia01/</w:t>
        </w:r>
      </w:hyperlink>
      <w:r>
        <w:rPr>
          <w:rFonts w:ascii="Times New Roman" w:eastAsia="Times New Roman" w:hAnsi="Times New Roman" w:cs="Times New Roman"/>
          <w:color w:val="000000"/>
          <w:sz w:val="24"/>
          <w:szCs w:val="24"/>
        </w:rPr>
        <w:t>. Acesso em: 8 jul. 2024.</w:t>
      </w:r>
    </w:p>
    <w:p w:rsidR="003B6CC2" w:rsidRDefault="003B6CC2">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p w:rsidR="003B6CC2" w:rsidRDefault="00F44B53">
      <w:pPr>
        <w:pBdr>
          <w:top w:val="nil"/>
          <w:left w:val="nil"/>
          <w:bottom w:val="nil"/>
          <w:right w:val="nil"/>
          <w:between w:val="nil"/>
        </w:pBdr>
        <w:spacing w:line="24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SOUZA, Jessé. </w:t>
      </w:r>
      <w:r>
        <w:rPr>
          <w:rFonts w:ascii="Times New Roman" w:eastAsia="Times New Roman" w:hAnsi="Times New Roman" w:cs="Times New Roman"/>
          <w:b/>
          <w:color w:val="222222"/>
          <w:sz w:val="24"/>
          <w:szCs w:val="24"/>
          <w:highlight w:val="white"/>
        </w:rPr>
        <w:t>A Elite do atraso</w:t>
      </w:r>
      <w:r>
        <w:rPr>
          <w:rFonts w:ascii="Times New Roman" w:eastAsia="Times New Roman" w:hAnsi="Times New Roman" w:cs="Times New Roman"/>
          <w:color w:val="222222"/>
          <w:sz w:val="24"/>
          <w:szCs w:val="24"/>
          <w:highlight w:val="white"/>
        </w:rPr>
        <w:t xml:space="preserve">: da escravidão a </w:t>
      </w:r>
      <w:proofErr w:type="spellStart"/>
      <w:r>
        <w:rPr>
          <w:rFonts w:ascii="Times New Roman" w:eastAsia="Times New Roman" w:hAnsi="Times New Roman" w:cs="Times New Roman"/>
          <w:color w:val="222222"/>
          <w:sz w:val="24"/>
          <w:szCs w:val="24"/>
          <w:highlight w:val="white"/>
        </w:rPr>
        <w:t>bolsonaro</w:t>
      </w:r>
      <w:proofErr w:type="spellEnd"/>
      <w:r>
        <w:rPr>
          <w:rFonts w:ascii="Times New Roman" w:eastAsia="Times New Roman" w:hAnsi="Times New Roman" w:cs="Times New Roman"/>
          <w:color w:val="222222"/>
          <w:sz w:val="24"/>
          <w:szCs w:val="24"/>
          <w:highlight w:val="white"/>
        </w:rPr>
        <w:t>. Rio de Janeiro: Estação Brasil, 2019.</w:t>
      </w:r>
    </w:p>
    <w:p w:rsidR="003B6CC2" w:rsidRDefault="003B6CC2">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p w:rsidR="003B6CC2" w:rsidRDefault="00F44B53">
      <w:pPr>
        <w:pBdr>
          <w:top w:val="nil"/>
          <w:left w:val="nil"/>
          <w:bottom w:val="nil"/>
          <w:right w:val="nil"/>
          <w:between w:val="nil"/>
        </w:pBdr>
        <w:spacing w:after="16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QUIJANO, Aníbal. </w:t>
      </w:r>
      <w:proofErr w:type="spellStart"/>
      <w:r>
        <w:rPr>
          <w:rFonts w:ascii="Times New Roman" w:eastAsia="Times New Roman" w:hAnsi="Times New Roman" w:cs="Times New Roman"/>
          <w:color w:val="000000"/>
          <w:sz w:val="24"/>
          <w:szCs w:val="24"/>
        </w:rPr>
        <w:t>Colonialidade</w:t>
      </w:r>
      <w:proofErr w:type="spellEnd"/>
      <w:r>
        <w:rPr>
          <w:rFonts w:ascii="Times New Roman" w:eastAsia="Times New Roman" w:hAnsi="Times New Roman" w:cs="Times New Roman"/>
          <w:color w:val="000000"/>
          <w:sz w:val="24"/>
          <w:szCs w:val="24"/>
        </w:rPr>
        <w:t xml:space="preserve"> do poder, </w:t>
      </w:r>
      <w:proofErr w:type="spellStart"/>
      <w:r>
        <w:rPr>
          <w:rFonts w:ascii="Times New Roman" w:eastAsia="Times New Roman" w:hAnsi="Times New Roman" w:cs="Times New Roman"/>
          <w:color w:val="000000"/>
          <w:sz w:val="24"/>
          <w:szCs w:val="24"/>
        </w:rPr>
        <w:t>eurocentrismo</w:t>
      </w:r>
      <w:proofErr w:type="spellEnd"/>
      <w:r>
        <w:rPr>
          <w:rFonts w:ascii="Times New Roman" w:eastAsia="Times New Roman" w:hAnsi="Times New Roman" w:cs="Times New Roman"/>
          <w:color w:val="000000"/>
          <w:sz w:val="24"/>
          <w:szCs w:val="24"/>
        </w:rPr>
        <w:t xml:space="preserve"> e América Latina. In: </w:t>
      </w:r>
      <w:r>
        <w:rPr>
          <w:rFonts w:ascii="Times New Roman" w:eastAsia="Times New Roman" w:hAnsi="Times New Roman" w:cs="Times New Roman"/>
          <w:b/>
          <w:color w:val="000000"/>
          <w:sz w:val="24"/>
          <w:szCs w:val="24"/>
        </w:rPr>
        <w:t xml:space="preserve">A </w:t>
      </w:r>
      <w:proofErr w:type="spellStart"/>
      <w:r>
        <w:rPr>
          <w:rFonts w:ascii="Times New Roman" w:eastAsia="Times New Roman" w:hAnsi="Times New Roman" w:cs="Times New Roman"/>
          <w:b/>
          <w:color w:val="000000"/>
          <w:sz w:val="24"/>
          <w:szCs w:val="24"/>
        </w:rPr>
        <w:t>colonialidade</w:t>
      </w:r>
      <w:proofErr w:type="spellEnd"/>
      <w:r>
        <w:rPr>
          <w:rFonts w:ascii="Times New Roman" w:eastAsia="Times New Roman" w:hAnsi="Times New Roman" w:cs="Times New Roman"/>
          <w:b/>
          <w:color w:val="000000"/>
          <w:sz w:val="24"/>
          <w:szCs w:val="24"/>
        </w:rPr>
        <w:t xml:space="preserve"> do saber: </w:t>
      </w:r>
      <w:proofErr w:type="spellStart"/>
      <w:r>
        <w:rPr>
          <w:rFonts w:ascii="Times New Roman" w:eastAsia="Times New Roman" w:hAnsi="Times New Roman" w:cs="Times New Roman"/>
          <w:b/>
          <w:color w:val="000000"/>
          <w:sz w:val="24"/>
          <w:szCs w:val="24"/>
        </w:rPr>
        <w:t>eurocentrismo</w:t>
      </w:r>
      <w:proofErr w:type="spellEnd"/>
      <w:r>
        <w:rPr>
          <w:rFonts w:ascii="Times New Roman" w:eastAsia="Times New Roman" w:hAnsi="Times New Roman" w:cs="Times New Roman"/>
          <w:b/>
          <w:color w:val="000000"/>
          <w:sz w:val="24"/>
          <w:szCs w:val="24"/>
        </w:rPr>
        <w:t xml:space="preserve"> e ciências sociais. Perspectivas Latino-Americanos.</w:t>
      </w:r>
      <w:r>
        <w:rPr>
          <w:rFonts w:ascii="Times New Roman" w:eastAsia="Times New Roman" w:hAnsi="Times New Roman" w:cs="Times New Roman"/>
          <w:color w:val="000000"/>
          <w:sz w:val="24"/>
          <w:szCs w:val="24"/>
        </w:rPr>
        <w:t xml:space="preserve"> CLACSO. Buenos Aires. 2005.</w:t>
      </w:r>
    </w:p>
    <w:p w:rsidR="003B6CC2" w:rsidRDefault="00F44B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3B6CC2" w:rsidRDefault="003B6CC2">
      <w:pPr>
        <w:spacing w:after="200" w:line="240" w:lineRule="auto"/>
        <w:jc w:val="both"/>
        <w:rPr>
          <w:sz w:val="24"/>
          <w:szCs w:val="24"/>
        </w:rPr>
      </w:pPr>
    </w:p>
    <w:sectPr w:rsidR="003B6CC2">
      <w:headerReference w:type="default" r:id="rId9"/>
      <w:pgSz w:w="11909" w:h="16834"/>
      <w:pgMar w:top="1701" w:right="1134" w:bottom="1134" w:left="1701" w:header="3401"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4B53" w:rsidRDefault="00F44B53">
      <w:pPr>
        <w:spacing w:line="240" w:lineRule="auto"/>
      </w:pPr>
      <w:r>
        <w:separator/>
      </w:r>
    </w:p>
  </w:endnote>
  <w:endnote w:type="continuationSeparator" w:id="0">
    <w:p w:rsidR="00F44B53" w:rsidRDefault="00F44B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4B53" w:rsidRDefault="00F44B53">
      <w:pPr>
        <w:spacing w:line="240" w:lineRule="auto"/>
      </w:pPr>
      <w:r>
        <w:separator/>
      </w:r>
    </w:p>
  </w:footnote>
  <w:footnote w:type="continuationSeparator" w:id="0">
    <w:p w:rsidR="00F44B53" w:rsidRDefault="00F44B53">
      <w:pPr>
        <w:spacing w:line="240" w:lineRule="auto"/>
      </w:pPr>
      <w:r>
        <w:continuationSeparator/>
      </w:r>
    </w:p>
  </w:footnote>
  <w:footnote w:id="1">
    <w:p w:rsidR="003B6CC2" w:rsidRDefault="00F44B53">
      <w:pPr>
        <w:spacing w:line="240" w:lineRule="auto"/>
        <w:jc w:val="both"/>
        <w:rPr>
          <w:sz w:val="20"/>
          <w:szCs w:val="20"/>
        </w:rPr>
      </w:pPr>
      <w:r>
        <w:rPr>
          <w:vertAlign w:val="superscript"/>
        </w:rPr>
        <w:footnoteRef/>
      </w:r>
      <w:r>
        <w:rPr>
          <w:sz w:val="20"/>
          <w:szCs w:val="20"/>
        </w:rPr>
        <w:t xml:space="preserve"> Mestranda do Mestrado Acadêmico em Serviço Social, Trabalho e Questão Social na Universidade Estadual do Ceará (MASS-UECE</w:t>
      </w:r>
      <w:proofErr w:type="gramStart"/>
      <w:r>
        <w:rPr>
          <w:sz w:val="20"/>
          <w:szCs w:val="20"/>
        </w:rPr>
        <w:t>);  Graduada</w:t>
      </w:r>
      <w:proofErr w:type="gramEnd"/>
      <w:r>
        <w:rPr>
          <w:sz w:val="20"/>
          <w:szCs w:val="20"/>
        </w:rPr>
        <w:t xml:space="preserve"> em Serviço Social (UECE); </w:t>
      </w:r>
      <w:hyperlink r:id="rId1">
        <w:r>
          <w:rPr>
            <w:color w:val="1155CC"/>
            <w:sz w:val="20"/>
            <w:szCs w:val="20"/>
            <w:u w:val="single"/>
          </w:rPr>
          <w:t>delilah.m.alves@gmail.com</w:t>
        </w:r>
      </w:hyperlink>
      <w:r>
        <w:rPr>
          <w:sz w:val="20"/>
          <w:szCs w:val="20"/>
        </w:rPr>
        <w:t xml:space="preserve"> </w:t>
      </w:r>
    </w:p>
  </w:footnote>
  <w:footnote w:id="2">
    <w:p w:rsidR="003B6CC2" w:rsidRDefault="00F44B53">
      <w:pPr>
        <w:spacing w:line="240" w:lineRule="auto"/>
        <w:jc w:val="both"/>
        <w:rPr>
          <w:sz w:val="20"/>
          <w:szCs w:val="20"/>
        </w:rPr>
      </w:pPr>
      <w:r>
        <w:rPr>
          <w:vertAlign w:val="superscript"/>
        </w:rPr>
        <w:footnoteRef/>
      </w:r>
      <w:r>
        <w:rPr>
          <w:sz w:val="20"/>
          <w:szCs w:val="20"/>
        </w:rPr>
        <w:t xml:space="preserve"> Laboratório de Estudos e Pesquisas em </w:t>
      </w:r>
      <w:proofErr w:type="spellStart"/>
      <w:r>
        <w:rPr>
          <w:sz w:val="20"/>
          <w:szCs w:val="20"/>
        </w:rPr>
        <w:t>Afrobrasilidades</w:t>
      </w:r>
      <w:proofErr w:type="spellEnd"/>
      <w:r>
        <w:rPr>
          <w:sz w:val="20"/>
          <w:szCs w:val="20"/>
        </w:rPr>
        <w:t>, Gênero e Família (</w:t>
      </w:r>
      <w:proofErr w:type="spellStart"/>
      <w:r>
        <w:rPr>
          <w:sz w:val="20"/>
          <w:szCs w:val="20"/>
        </w:rPr>
        <w:t>Nuafro</w:t>
      </w:r>
      <w:proofErr w:type="spellEnd"/>
      <w:r>
        <w:rPr>
          <w:sz w:val="20"/>
          <w:szCs w:val="20"/>
        </w:rPr>
        <w:t xml:space="preserve"> - UECE)) Mestra em Serviço Social, Trabalho e Questão Social (MASS/UECE); driellyholandaestudos@</w:t>
      </w:r>
      <w:r>
        <w:rPr>
          <w:sz w:val="20"/>
          <w:szCs w:val="20"/>
        </w:rPr>
        <w:t xml:space="preserve">gmail.com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6CC2" w:rsidRDefault="00F44B53">
    <w:r>
      <w:rPr>
        <w:noProof/>
      </w:rPr>
      <w:drawing>
        <wp:anchor distT="0" distB="0" distL="0" distR="0" simplePos="0" relativeHeight="251658240" behindDoc="1" locked="0" layoutInCell="1" hidden="0" allowOverlap="1">
          <wp:simplePos x="0" y="0"/>
          <wp:positionH relativeFrom="page">
            <wp:posOffset>0</wp:posOffset>
          </wp:positionH>
          <wp:positionV relativeFrom="page">
            <wp:posOffset>6985</wp:posOffset>
          </wp:positionV>
          <wp:extent cx="7563485" cy="10727690"/>
          <wp:effectExtent l="0" t="0" r="0" b="0"/>
          <wp:wrapNone/>
          <wp:docPr id="37002688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3485" cy="1072769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6CC2"/>
    <w:rsid w:val="003B6CC2"/>
    <w:rsid w:val="00D8721A"/>
    <w:rsid w:val="00F44B5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E4BF42-341E-4ADA-B0C2-57DA456A7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Cabealho">
    <w:name w:val="header"/>
    <w:basedOn w:val="Normal"/>
    <w:link w:val="CabealhoChar"/>
    <w:uiPriority w:val="99"/>
    <w:unhideWhenUsed/>
    <w:rsid w:val="004F776F"/>
    <w:pPr>
      <w:tabs>
        <w:tab w:val="center" w:pos="4252"/>
        <w:tab w:val="right" w:pos="8504"/>
      </w:tabs>
      <w:spacing w:line="240" w:lineRule="auto"/>
    </w:pPr>
  </w:style>
  <w:style w:type="character" w:customStyle="1" w:styleId="CabealhoChar">
    <w:name w:val="Cabeçalho Char"/>
    <w:basedOn w:val="Fontepargpadro"/>
    <w:link w:val="Cabealho"/>
    <w:uiPriority w:val="99"/>
    <w:rsid w:val="004F776F"/>
  </w:style>
  <w:style w:type="paragraph" w:styleId="Rodap">
    <w:name w:val="footer"/>
    <w:basedOn w:val="Normal"/>
    <w:link w:val="RodapChar"/>
    <w:uiPriority w:val="99"/>
    <w:unhideWhenUsed/>
    <w:rsid w:val="004F776F"/>
    <w:pPr>
      <w:tabs>
        <w:tab w:val="center" w:pos="4252"/>
        <w:tab w:val="right" w:pos="8504"/>
      </w:tabs>
      <w:spacing w:line="240" w:lineRule="auto"/>
    </w:pPr>
  </w:style>
  <w:style w:type="character" w:customStyle="1" w:styleId="RodapChar">
    <w:name w:val="Rodapé Char"/>
    <w:basedOn w:val="Fontepargpadro"/>
    <w:link w:val="Rodap"/>
    <w:uiPriority w:val="99"/>
    <w:rsid w:val="004F776F"/>
  </w:style>
  <w:style w:type="paragraph" w:styleId="NormalWeb">
    <w:name w:val="Normal (Web)"/>
    <w:basedOn w:val="Normal"/>
    <w:uiPriority w:val="99"/>
    <w:semiHidden/>
    <w:unhideWhenUsed/>
    <w:rsid w:val="003957DD"/>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Fontepargpadro"/>
    <w:uiPriority w:val="99"/>
    <w:semiHidden/>
    <w:unhideWhenUsed/>
    <w:rsid w:val="005F1791"/>
    <w:rPr>
      <w:color w:val="0000FF"/>
      <w:u w:val="single"/>
    </w:rPr>
  </w:style>
  <w:style w:type="paragraph" w:styleId="Subttulo">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www.historica.arquivoestado.sp.gov.br/materias/anteriores/edicao34/materia01/" TargetMode="External"/><Relationship Id="rId3" Type="http://schemas.openxmlformats.org/officeDocument/2006/relationships/settings" Target="settings.xml"/><Relationship Id="rId7" Type="http://schemas.openxmlformats.org/officeDocument/2006/relationships/hyperlink" Target="https://periodicos.sbu.unicamp.br/ojs/index.php/histedbr/article/download/8640305/7864/10864"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mailto:delilah.m.alves@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V3y5ppz7+KUrvI8O/UyaJViJvw==">CgMxLjAyDmgueHQxbTRpeHM1Z2kzOAByITE5SDRuRlFBeGZPMnNaandOOUN2VDhRcDhnWU5vVlBTSA==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4281</Words>
  <Characters>23119</Characters>
  <Application>Microsoft Office Word</Application>
  <DocSecurity>0</DocSecurity>
  <Lines>192</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Zaira Sabry</cp:lastModifiedBy>
  <cp:revision>2</cp:revision>
  <dcterms:created xsi:type="dcterms:W3CDTF">2025-08-18T14:04:00Z</dcterms:created>
  <dcterms:modified xsi:type="dcterms:W3CDTF">2025-08-18T14:04:00Z</dcterms:modified>
</cp:coreProperties>
</file>