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15B" w:rsidRDefault="001F315B" w:rsidP="001F315B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O CONTRATO SEXUAL DE CAROLE PATEMAN E AS POLÍTICAS PÚBLICAS:</w:t>
      </w:r>
      <w:r>
        <w:rPr>
          <w:sz w:val="24"/>
          <w:szCs w:val="24"/>
        </w:rPr>
        <w:t xml:space="preserve"> reflexões sobre os direitos das mulheres no Brasil</w:t>
      </w:r>
    </w:p>
    <w:p w:rsidR="001F315B" w:rsidRDefault="001F315B" w:rsidP="001F315B">
      <w:pPr>
        <w:spacing w:line="240" w:lineRule="auto"/>
        <w:jc w:val="right"/>
        <w:rPr>
          <w:i/>
          <w:color w:val="000000"/>
          <w:sz w:val="24"/>
          <w:szCs w:val="24"/>
          <w:vertAlign w:val="superscript"/>
        </w:rPr>
      </w:pPr>
      <w:proofErr w:type="spellStart"/>
      <w:r>
        <w:rPr>
          <w:i/>
        </w:rPr>
        <w:t>Elbênia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Neris</w:t>
      </w:r>
      <w:proofErr w:type="spellEnd"/>
      <w:r>
        <w:rPr>
          <w:i/>
        </w:rPr>
        <w:t xml:space="preserve"> da Silva Bento</w:t>
      </w:r>
      <w:r>
        <w:rPr>
          <w:i/>
          <w:sz w:val="24"/>
          <w:szCs w:val="24"/>
          <w:vertAlign w:val="superscript"/>
        </w:rPr>
        <w:footnoteReference w:id="1"/>
      </w:r>
    </w:p>
    <w:p w:rsidR="001F315B" w:rsidRDefault="001F315B" w:rsidP="001F315B">
      <w:pPr>
        <w:pStyle w:val="Ttulo3"/>
        <w:keepNext w:val="0"/>
        <w:keepLines w:val="0"/>
        <w:spacing w:before="0" w:after="0" w:line="240" w:lineRule="auto"/>
        <w:ind w:hanging="2"/>
        <w:jc w:val="right"/>
        <w:rPr>
          <w:i/>
          <w:color w:val="000000"/>
          <w:sz w:val="24"/>
          <w:szCs w:val="24"/>
          <w:vertAlign w:val="superscript"/>
        </w:rPr>
      </w:pPr>
      <w:bookmarkStart w:id="0" w:name="_atkgd7ai1z1e" w:colFirst="0" w:colLast="0"/>
      <w:bookmarkEnd w:id="0"/>
      <w:r>
        <w:rPr>
          <w:i/>
          <w:color w:val="000000"/>
          <w:sz w:val="24"/>
          <w:szCs w:val="24"/>
        </w:rPr>
        <w:t xml:space="preserve">Jéssica </w:t>
      </w:r>
      <w:proofErr w:type="spellStart"/>
      <w:r>
        <w:rPr>
          <w:i/>
          <w:color w:val="000000"/>
          <w:sz w:val="24"/>
          <w:szCs w:val="24"/>
        </w:rPr>
        <w:t>Monaliza</w:t>
      </w:r>
      <w:proofErr w:type="spellEnd"/>
      <w:r>
        <w:rPr>
          <w:i/>
          <w:color w:val="000000"/>
          <w:sz w:val="24"/>
          <w:szCs w:val="24"/>
        </w:rPr>
        <w:t xml:space="preserve"> de Menezes Saraiva</w:t>
      </w:r>
      <w:r>
        <w:rPr>
          <w:i/>
          <w:color w:val="000000"/>
          <w:sz w:val="24"/>
          <w:szCs w:val="24"/>
          <w:vertAlign w:val="superscript"/>
        </w:rPr>
        <w:footnoteReference w:id="2"/>
      </w:r>
    </w:p>
    <w:p w:rsidR="001F315B" w:rsidRDefault="001F315B" w:rsidP="001F315B">
      <w:pPr>
        <w:pStyle w:val="Ttulo3"/>
        <w:keepNext w:val="0"/>
        <w:keepLines w:val="0"/>
        <w:spacing w:before="0" w:after="0" w:line="240" w:lineRule="auto"/>
        <w:ind w:hanging="2"/>
        <w:jc w:val="right"/>
        <w:rPr>
          <w:i/>
          <w:color w:val="000000"/>
          <w:sz w:val="24"/>
          <w:szCs w:val="24"/>
          <w:vertAlign w:val="superscript"/>
        </w:rPr>
      </w:pPr>
      <w:bookmarkStart w:id="1" w:name="_ks25woiht1lj" w:colFirst="0" w:colLast="0"/>
      <w:bookmarkEnd w:id="1"/>
      <w:r>
        <w:rPr>
          <w:i/>
          <w:color w:val="000000"/>
          <w:sz w:val="24"/>
          <w:szCs w:val="24"/>
        </w:rPr>
        <w:t xml:space="preserve">Juliana </w:t>
      </w:r>
      <w:proofErr w:type="spellStart"/>
      <w:r>
        <w:rPr>
          <w:i/>
          <w:color w:val="000000"/>
          <w:sz w:val="24"/>
          <w:szCs w:val="24"/>
        </w:rPr>
        <w:t>Grasiela</w:t>
      </w:r>
      <w:proofErr w:type="spellEnd"/>
      <w:r>
        <w:rPr>
          <w:i/>
          <w:color w:val="000000"/>
          <w:sz w:val="24"/>
          <w:szCs w:val="24"/>
        </w:rPr>
        <w:t xml:space="preserve"> da Silva Dantas Lopes</w:t>
      </w:r>
      <w:r>
        <w:rPr>
          <w:i/>
          <w:color w:val="000000"/>
          <w:sz w:val="24"/>
          <w:szCs w:val="24"/>
          <w:vertAlign w:val="superscript"/>
        </w:rPr>
        <w:footnoteReference w:id="3"/>
      </w:r>
    </w:p>
    <w:p w:rsidR="001F315B" w:rsidRPr="001F315B" w:rsidRDefault="001F315B" w:rsidP="001F315B">
      <w:pPr>
        <w:pStyle w:val="Ttulo3"/>
        <w:keepNext w:val="0"/>
        <w:keepLines w:val="0"/>
        <w:spacing w:before="0" w:after="0" w:line="240" w:lineRule="auto"/>
        <w:ind w:hanging="2"/>
        <w:jc w:val="right"/>
      </w:pPr>
      <w:bookmarkStart w:id="2" w:name="_sssvh1ogljis" w:colFirst="0" w:colLast="0"/>
      <w:bookmarkStart w:id="3" w:name="_ze972feu5y4e" w:colFirst="0" w:colLast="0"/>
      <w:bookmarkEnd w:id="2"/>
      <w:bookmarkEnd w:id="3"/>
      <w:r>
        <w:rPr>
          <w:i/>
          <w:color w:val="000000"/>
          <w:sz w:val="24"/>
          <w:szCs w:val="24"/>
        </w:rPr>
        <w:t>Maria de Lourdes Zaranza Lopes Sobreira</w:t>
      </w:r>
      <w:r>
        <w:rPr>
          <w:i/>
          <w:color w:val="000000"/>
          <w:sz w:val="24"/>
          <w:szCs w:val="24"/>
          <w:vertAlign w:val="superscript"/>
        </w:rPr>
        <w:footnoteReference w:id="4"/>
      </w:r>
    </w:p>
    <w:p w:rsidR="001F315B" w:rsidRDefault="001F315B" w:rsidP="001F315B">
      <w:pPr>
        <w:spacing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Resumo:</w:t>
      </w:r>
    </w:p>
    <w:p w:rsidR="001F315B" w:rsidRDefault="001F315B" w:rsidP="001F315B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Este artigo objetiva refletir sobre o conceito de contrato sexual de </w:t>
      </w:r>
      <w:proofErr w:type="spellStart"/>
      <w:r>
        <w:rPr>
          <w:sz w:val="20"/>
          <w:szCs w:val="20"/>
        </w:rPr>
        <w:t>Carole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Pateman</w:t>
      </w:r>
      <w:proofErr w:type="spellEnd"/>
      <w:r>
        <w:rPr>
          <w:sz w:val="20"/>
          <w:szCs w:val="20"/>
        </w:rPr>
        <w:t xml:space="preserve"> (1993), articulando-o à trajetória das políticas públicas voltadas para as mulheres no Brasil, com ênfase em seus avanços e retrocessos. Com pesquisa de cunho bibliográfico, o trabalho propõe uma análise em três tópicos, que abordam de forma sistematizada: o conceito de contrato sexual proposto por </w:t>
      </w:r>
      <w:proofErr w:type="spellStart"/>
      <w:r>
        <w:rPr>
          <w:sz w:val="20"/>
          <w:szCs w:val="20"/>
        </w:rPr>
        <w:t>Pateman</w:t>
      </w:r>
      <w:proofErr w:type="spellEnd"/>
      <w:r>
        <w:rPr>
          <w:sz w:val="20"/>
          <w:szCs w:val="20"/>
        </w:rPr>
        <w:t xml:space="preserve">, a evolução das políticas para mulheres no Brasil a partir da redemocratização, com destaque para os governos Lula e Dilma (2003-2015) e os desmontes posteriores, e a autonomia como ferramenta de emancipação e </w:t>
      </w:r>
      <w:proofErr w:type="gramStart"/>
      <w:r>
        <w:rPr>
          <w:sz w:val="20"/>
          <w:szCs w:val="20"/>
        </w:rPr>
        <w:t>exercício</w:t>
      </w:r>
      <w:proofErr w:type="gramEnd"/>
      <w:r>
        <w:rPr>
          <w:sz w:val="20"/>
          <w:szCs w:val="20"/>
        </w:rPr>
        <w:t xml:space="preserve"> da liberdade feminina em cenários historicamente marcados pela segregação. Desse modo, a proposta se traduz como uma ferramenta analítica da luta pelos direitos das mulheres em diferentes conjunturas políticas no Brasil, buscando fornecer pistas para pensar os </w:t>
      </w:r>
      <w:proofErr w:type="spellStart"/>
      <w:r>
        <w:rPr>
          <w:sz w:val="20"/>
          <w:szCs w:val="20"/>
        </w:rPr>
        <w:t>imbricamentos</w:t>
      </w:r>
      <w:proofErr w:type="spellEnd"/>
      <w:r>
        <w:rPr>
          <w:sz w:val="20"/>
          <w:szCs w:val="20"/>
        </w:rPr>
        <w:t xml:space="preserve"> que geram a ordem social do tempo presente no que tange às mulheres, seus direitos e a esfera pública.</w:t>
      </w:r>
    </w:p>
    <w:p w:rsidR="001F315B" w:rsidRDefault="001F315B" w:rsidP="00A17401">
      <w:pPr>
        <w:spacing w:line="240" w:lineRule="auto"/>
        <w:ind w:left="2835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 xml:space="preserve">: Mulheres; políticas </w:t>
      </w:r>
      <w:r w:rsidR="00687C78">
        <w:rPr>
          <w:sz w:val="20"/>
          <w:szCs w:val="20"/>
        </w:rPr>
        <w:t>públicas; direitos;</w:t>
      </w:r>
      <w:r w:rsidR="00687C78" w:rsidRPr="00687C78">
        <w:rPr>
          <w:sz w:val="20"/>
          <w:szCs w:val="20"/>
        </w:rPr>
        <w:t xml:space="preserve"> </w:t>
      </w:r>
      <w:r w:rsidR="00687C78">
        <w:rPr>
          <w:sz w:val="20"/>
          <w:szCs w:val="20"/>
        </w:rPr>
        <w:t>autonomia</w:t>
      </w:r>
      <w:r>
        <w:rPr>
          <w:sz w:val="20"/>
          <w:szCs w:val="20"/>
        </w:rPr>
        <w:t>.</w:t>
      </w:r>
    </w:p>
    <w:p w:rsidR="001F315B" w:rsidRDefault="001F315B" w:rsidP="001F315B">
      <w:pPr>
        <w:spacing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Abstract:</w:t>
      </w:r>
    </w:p>
    <w:p w:rsidR="001F315B" w:rsidRDefault="001F315B" w:rsidP="001F315B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This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aims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reflect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Carole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Pateman's</w:t>
      </w:r>
      <w:proofErr w:type="spellEnd"/>
      <w:r>
        <w:rPr>
          <w:sz w:val="20"/>
          <w:szCs w:val="20"/>
        </w:rPr>
        <w:t xml:space="preserve"> (1993) </w:t>
      </w:r>
      <w:proofErr w:type="spellStart"/>
      <w:r>
        <w:rPr>
          <w:sz w:val="20"/>
          <w:szCs w:val="20"/>
        </w:rPr>
        <w:t>concept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sexual </w:t>
      </w:r>
      <w:proofErr w:type="spellStart"/>
      <w:r>
        <w:rPr>
          <w:sz w:val="20"/>
          <w:szCs w:val="20"/>
        </w:rPr>
        <w:t>contract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articulating</w:t>
      </w:r>
      <w:proofErr w:type="spellEnd"/>
      <w:r>
        <w:rPr>
          <w:sz w:val="20"/>
          <w:szCs w:val="20"/>
        </w:rPr>
        <w:t xml:space="preserve"> it </w:t>
      </w:r>
      <w:proofErr w:type="spellStart"/>
      <w:r>
        <w:rPr>
          <w:sz w:val="20"/>
          <w:szCs w:val="20"/>
        </w:rPr>
        <w:t>with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trajectory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 </w:t>
      </w:r>
      <w:proofErr w:type="spellStart"/>
      <w:r>
        <w:rPr>
          <w:sz w:val="20"/>
          <w:szCs w:val="20"/>
        </w:rPr>
        <w:t>aimed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women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with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emphasis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advances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setbacks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Using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bibliographic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research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proposes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analysis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structured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three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sections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concept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sexual </w:t>
      </w:r>
      <w:proofErr w:type="spellStart"/>
      <w:r>
        <w:rPr>
          <w:sz w:val="20"/>
          <w:szCs w:val="20"/>
        </w:rPr>
        <w:t>contract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proposed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Pateman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evolution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 for </w:t>
      </w:r>
      <w:proofErr w:type="spellStart"/>
      <w:r>
        <w:rPr>
          <w:sz w:val="20"/>
          <w:szCs w:val="20"/>
        </w:rPr>
        <w:t>women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re-democratization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period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with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focus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Lula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Dilma </w:t>
      </w:r>
      <w:proofErr w:type="spellStart"/>
      <w:r>
        <w:rPr>
          <w:sz w:val="20"/>
          <w:szCs w:val="20"/>
        </w:rPr>
        <w:t>administrations</w:t>
      </w:r>
      <w:proofErr w:type="spellEnd"/>
      <w:r>
        <w:rPr>
          <w:sz w:val="20"/>
          <w:szCs w:val="20"/>
        </w:rPr>
        <w:t xml:space="preserve"> (2003-2015)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subsequent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dismantling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these</w:t>
      </w:r>
      <w:proofErr w:type="spellEnd"/>
      <w:r>
        <w:rPr>
          <w:sz w:val="20"/>
          <w:szCs w:val="20"/>
        </w:rPr>
        <w:t xml:space="preserve"> policies;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autonomy</w:t>
      </w:r>
      <w:proofErr w:type="spellEnd"/>
      <w:r>
        <w:rPr>
          <w:sz w:val="20"/>
          <w:szCs w:val="20"/>
        </w:rPr>
        <w:t xml:space="preserve"> as a tool for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emancipation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exercise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women’s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freedom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contexts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historically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marked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segregation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Thus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proposal</w:t>
      </w:r>
      <w:proofErr w:type="spellEnd"/>
      <w:r>
        <w:rPr>
          <w:sz w:val="20"/>
          <w:szCs w:val="20"/>
        </w:rPr>
        <w:t xml:space="preserve"> serves as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analytical</w:t>
      </w:r>
      <w:proofErr w:type="spellEnd"/>
      <w:r>
        <w:rPr>
          <w:sz w:val="20"/>
          <w:szCs w:val="20"/>
        </w:rPr>
        <w:t xml:space="preserve"> tool for </w:t>
      </w:r>
      <w:proofErr w:type="spellStart"/>
      <w:r>
        <w:rPr>
          <w:sz w:val="20"/>
          <w:szCs w:val="20"/>
        </w:rPr>
        <w:t>understanding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struggle</w:t>
      </w:r>
      <w:proofErr w:type="spellEnd"/>
      <w:r>
        <w:rPr>
          <w:sz w:val="20"/>
          <w:szCs w:val="20"/>
        </w:rPr>
        <w:t xml:space="preserve"> for </w:t>
      </w:r>
      <w:proofErr w:type="spellStart"/>
      <w:r>
        <w:rPr>
          <w:sz w:val="20"/>
          <w:szCs w:val="20"/>
        </w:rPr>
        <w:t>women's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rights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within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different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political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contexts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seeking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provide</w:t>
      </w:r>
      <w:proofErr w:type="spellEnd"/>
      <w:r>
        <w:rPr>
          <w:sz w:val="20"/>
          <w:szCs w:val="20"/>
        </w:rPr>
        <w:t xml:space="preserve"> insights </w:t>
      </w:r>
      <w:proofErr w:type="spellStart"/>
      <w:r>
        <w:rPr>
          <w:sz w:val="20"/>
          <w:szCs w:val="20"/>
        </w:rPr>
        <w:t>into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intersections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shape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current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order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concerning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women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rights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sphere</w:t>
      </w:r>
      <w:proofErr w:type="spellEnd"/>
      <w:r>
        <w:rPr>
          <w:sz w:val="20"/>
          <w:szCs w:val="20"/>
        </w:rPr>
        <w:t>.</w:t>
      </w:r>
    </w:p>
    <w:p w:rsidR="001F315B" w:rsidRDefault="001F315B" w:rsidP="001F315B">
      <w:pPr>
        <w:spacing w:line="240" w:lineRule="auto"/>
        <w:ind w:left="2835"/>
        <w:jc w:val="both"/>
        <w:rPr>
          <w:b/>
          <w:sz w:val="20"/>
          <w:szCs w:val="20"/>
        </w:rPr>
      </w:pPr>
    </w:p>
    <w:p w:rsidR="001F315B" w:rsidRDefault="001F315B" w:rsidP="001F315B">
      <w:pPr>
        <w:spacing w:line="240" w:lineRule="auto"/>
        <w:ind w:left="2835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Women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policies; </w:t>
      </w:r>
      <w:proofErr w:type="spellStart"/>
      <w:r>
        <w:rPr>
          <w:sz w:val="20"/>
          <w:szCs w:val="20"/>
        </w:rPr>
        <w:t>rights</w:t>
      </w:r>
      <w:proofErr w:type="spellEnd"/>
      <w:r w:rsidR="0038378A">
        <w:rPr>
          <w:sz w:val="20"/>
          <w:szCs w:val="20"/>
        </w:rPr>
        <w:t>;</w:t>
      </w:r>
      <w:r w:rsidR="0038378A" w:rsidRPr="0038378A">
        <w:rPr>
          <w:sz w:val="20"/>
          <w:szCs w:val="20"/>
        </w:rPr>
        <w:t xml:space="preserve"> </w:t>
      </w:r>
      <w:proofErr w:type="spellStart"/>
      <w:r w:rsidR="0038378A">
        <w:rPr>
          <w:sz w:val="20"/>
          <w:szCs w:val="20"/>
        </w:rPr>
        <w:t>autonomy</w:t>
      </w:r>
      <w:proofErr w:type="spellEnd"/>
      <w:r>
        <w:rPr>
          <w:sz w:val="20"/>
          <w:szCs w:val="20"/>
        </w:rPr>
        <w:t>.</w:t>
      </w:r>
    </w:p>
    <w:p w:rsidR="001F315B" w:rsidRPr="00D31F1D" w:rsidRDefault="001F315B" w:rsidP="001F315B">
      <w:pPr>
        <w:pStyle w:val="PargrafodaLista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 w:rsidRPr="00D31F1D">
        <w:rPr>
          <w:b/>
          <w:sz w:val="24"/>
          <w:szCs w:val="24"/>
        </w:rPr>
        <w:lastRenderedPageBreak/>
        <w:t>INTRODUÇÃO</w:t>
      </w:r>
    </w:p>
    <w:p w:rsidR="001F315B" w:rsidRDefault="001F315B" w:rsidP="001F315B">
      <w:pPr>
        <w:widowControl w:val="0"/>
        <w:spacing w:line="360" w:lineRule="auto"/>
        <w:ind w:left="23" w:right="140" w:firstLine="709"/>
        <w:jc w:val="both"/>
        <w:rPr>
          <w:sz w:val="24"/>
          <w:szCs w:val="24"/>
        </w:rPr>
      </w:pPr>
      <w:r>
        <w:rPr>
          <w:sz w:val="24"/>
          <w:szCs w:val="24"/>
        </w:rPr>
        <w:t>A luta pelos direitos das mulheres atravessa historicamente a vida social, marcada por relações de poder que moldam o espaço público e reproduzem desigualdades de gênero. Nesse contexto, o reconhecimento desses direitos ainda enfrenta desafios e permanece como uma “tarefa pendente do nosso tempo”.</w:t>
      </w:r>
    </w:p>
    <w:p w:rsidR="001F315B" w:rsidRDefault="001F315B" w:rsidP="001F315B">
      <w:pPr>
        <w:widowControl w:val="0"/>
        <w:spacing w:line="360" w:lineRule="auto"/>
        <w:ind w:left="23" w:right="13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Partindo da desigualdade estrutural de gênero e dos desafios da luta por direitos, este artigo reflete sobre o contrato sexual proposto por </w:t>
      </w:r>
      <w:proofErr w:type="spellStart"/>
      <w:r>
        <w:rPr>
          <w:sz w:val="24"/>
          <w:szCs w:val="24"/>
        </w:rPr>
        <w:t>Pateman</w:t>
      </w:r>
      <w:proofErr w:type="spellEnd"/>
      <w:r>
        <w:rPr>
          <w:sz w:val="24"/>
          <w:szCs w:val="24"/>
        </w:rPr>
        <w:t xml:space="preserve"> (1993), que critica o contrato social ao evidenciar a exclusão histórica das mulheres da esfera pública. A partir dessa perspectiva, o texto analisa como o conceito dialoga com a luta e evolução das políticas para mulheres no contexto brasileiro, propondo um diálogo com a categoria de autonomia, como uma ferramenta essencial para a emancipação e o exercício da liberdade feminina em contextos historicamente marcados pela segregação.</w:t>
      </w:r>
    </w:p>
    <w:p w:rsidR="001F315B" w:rsidRDefault="001F315B" w:rsidP="001F315B">
      <w:pPr>
        <w:widowControl w:val="0"/>
        <w:spacing w:before="60" w:line="360" w:lineRule="auto"/>
        <w:ind w:left="23" w:right="13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metodologia do artigo, de cunho bibliográfico, foi estruturada para articular os aportes teóricos de </w:t>
      </w:r>
      <w:proofErr w:type="spellStart"/>
      <w:r>
        <w:rPr>
          <w:sz w:val="24"/>
          <w:szCs w:val="24"/>
        </w:rPr>
        <w:t>Carole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Pateman</w:t>
      </w:r>
      <w:proofErr w:type="spellEnd"/>
      <w:r>
        <w:rPr>
          <w:sz w:val="24"/>
          <w:szCs w:val="24"/>
        </w:rPr>
        <w:t xml:space="preserve"> ao contexto das políticas públicas para mulheres no Brasil. O recorte temporal demarca o período que antecede a democratização do país, ainda nos anos 80, perpassando o lastro temporal que demarca pela primeira vez a institucionalização de uma agenda de direitos para as mulheres nos governos Lula e Dilma (2003-2015) e a fragmentação destas políticas no governo Bolsonaro. </w:t>
      </w:r>
    </w:p>
    <w:p w:rsidR="001F315B" w:rsidRDefault="001F315B" w:rsidP="001F315B">
      <w:pPr>
        <w:widowControl w:val="0"/>
        <w:spacing w:before="60" w:line="360" w:lineRule="auto"/>
        <w:ind w:left="23" w:right="13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artigo está dividido em três seções, a saber: 1) O contrato sexual e a exclusão das mulheres: uma leitura crítica da teoria do contrato </w:t>
      </w:r>
      <w:proofErr w:type="spellStart"/>
      <w:r>
        <w:rPr>
          <w:sz w:val="24"/>
          <w:szCs w:val="24"/>
        </w:rPr>
        <w:t>Social;o</w:t>
      </w:r>
      <w:proofErr w:type="spellEnd"/>
      <w:r>
        <w:rPr>
          <w:sz w:val="24"/>
          <w:szCs w:val="24"/>
        </w:rPr>
        <w:t xml:space="preserve"> tópico apresenta a abordagem de </w:t>
      </w:r>
      <w:proofErr w:type="spellStart"/>
      <w:r>
        <w:rPr>
          <w:sz w:val="24"/>
          <w:szCs w:val="24"/>
        </w:rPr>
        <w:t>Carole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Pateman</w:t>
      </w:r>
      <w:proofErr w:type="spellEnd"/>
      <w:r>
        <w:rPr>
          <w:sz w:val="24"/>
          <w:szCs w:val="24"/>
        </w:rPr>
        <w:t xml:space="preserve"> (1993) sobre o contrato sexual, destacando como o contrato social, historicamente construído pelos homens, exclui as mulheres da esfera pública e lhes nega a condição de sujeitas </w:t>
      </w:r>
      <w:proofErr w:type="spellStart"/>
      <w:r>
        <w:rPr>
          <w:sz w:val="24"/>
          <w:szCs w:val="24"/>
        </w:rPr>
        <w:t>plenas.No</w:t>
      </w:r>
      <w:proofErr w:type="spellEnd"/>
      <w:r>
        <w:rPr>
          <w:sz w:val="24"/>
          <w:szCs w:val="24"/>
        </w:rPr>
        <w:t xml:space="preserve"> segundo tópico, descreve-se a trajetória das políticas públicas para mulheres no Brasil, iniciando no período </w:t>
      </w:r>
      <w:proofErr w:type="spellStart"/>
      <w:r>
        <w:rPr>
          <w:sz w:val="24"/>
          <w:szCs w:val="24"/>
        </w:rPr>
        <w:t>pré</w:t>
      </w:r>
      <w:proofErr w:type="spellEnd"/>
      <w:r>
        <w:rPr>
          <w:sz w:val="24"/>
          <w:szCs w:val="24"/>
        </w:rPr>
        <w:t xml:space="preserve">-redemocratização nos anos 1980 e avançando até a institucionalização dessa agenda nos governos Lula e Dilma (2003-2015). O tópico aborda os movimentos conjunturais vivenciados e conclui com a discussão sobre o </w:t>
      </w:r>
      <w:r>
        <w:rPr>
          <w:sz w:val="24"/>
          <w:szCs w:val="24"/>
        </w:rPr>
        <w:lastRenderedPageBreak/>
        <w:t>pós-impeachment de Dilma Rousseff, destacando os impactos do governo Bolsonaro na perda de capacidades das políticas para as mulheres no país.</w:t>
      </w:r>
    </w:p>
    <w:p w:rsidR="001F315B" w:rsidRDefault="001F315B" w:rsidP="001F315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No terceiro tópico, discute-se a autonomia como princípio central na luta das mulheres pela garantia e manutenção de seus direitos, evidenciando os </w:t>
      </w:r>
      <w:proofErr w:type="spellStart"/>
      <w:r>
        <w:rPr>
          <w:sz w:val="24"/>
          <w:szCs w:val="24"/>
        </w:rPr>
        <w:t>tensionamentos</w:t>
      </w:r>
      <w:proofErr w:type="spellEnd"/>
      <w:r>
        <w:rPr>
          <w:sz w:val="24"/>
          <w:szCs w:val="24"/>
        </w:rPr>
        <w:t xml:space="preserve"> impostos pelo pensamento dominante que reprime avanços rumo à</w:t>
      </w:r>
    </w:p>
    <w:p w:rsidR="001F315B" w:rsidRDefault="001F315B" w:rsidP="001F315B">
      <w:pPr>
        <w:widowControl w:val="0"/>
        <w:spacing w:line="360" w:lineRule="auto"/>
        <w:ind w:right="137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emancipação</w:t>
      </w:r>
      <w:proofErr w:type="gramEnd"/>
      <w:r>
        <w:rPr>
          <w:sz w:val="24"/>
          <w:szCs w:val="24"/>
        </w:rPr>
        <w:t xml:space="preserve"> e à liberdade feminina. O artigo propõe uma reflexão crítica sobre os desafios enfrentados pelas mulheres, articulando os aportes teóricos do contrato sexual de </w:t>
      </w:r>
      <w:proofErr w:type="spellStart"/>
      <w:r>
        <w:rPr>
          <w:sz w:val="24"/>
          <w:szCs w:val="24"/>
        </w:rPr>
        <w:t>Carole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Pateman</w:t>
      </w:r>
      <w:proofErr w:type="spellEnd"/>
      <w:r>
        <w:rPr>
          <w:sz w:val="24"/>
          <w:szCs w:val="24"/>
        </w:rPr>
        <w:t xml:space="preserve"> com a trajetória histórica das políticas públicas para mulheres no Brasil.</w:t>
      </w:r>
    </w:p>
    <w:p w:rsidR="001F315B" w:rsidRPr="001F315B" w:rsidRDefault="001F315B" w:rsidP="001F315B">
      <w:pPr>
        <w:pStyle w:val="PargrafodaLista"/>
        <w:widowControl w:val="0"/>
        <w:numPr>
          <w:ilvl w:val="0"/>
          <w:numId w:val="1"/>
        </w:numPr>
        <w:tabs>
          <w:tab w:val="left" w:pos="741"/>
          <w:tab w:val="left" w:pos="743"/>
        </w:tabs>
        <w:spacing w:line="360" w:lineRule="auto"/>
        <w:ind w:right="203"/>
        <w:jc w:val="both"/>
        <w:rPr>
          <w:sz w:val="24"/>
          <w:szCs w:val="24"/>
        </w:rPr>
      </w:pPr>
      <w:r w:rsidRPr="001F315B">
        <w:rPr>
          <w:b/>
          <w:sz w:val="24"/>
          <w:szCs w:val="24"/>
        </w:rPr>
        <w:t xml:space="preserve">O CONTRATO SEXUAL E A EXCLUSÃO DAS MULHERES: </w:t>
      </w:r>
      <w:r w:rsidRPr="001F315B">
        <w:rPr>
          <w:sz w:val="24"/>
          <w:szCs w:val="24"/>
        </w:rPr>
        <w:t>uma leitura crítica da teoria do contrato social</w:t>
      </w:r>
    </w:p>
    <w:p w:rsidR="001F315B" w:rsidRDefault="001F315B" w:rsidP="001F315B">
      <w:pPr>
        <w:widowControl w:val="0"/>
        <w:spacing w:line="360" w:lineRule="auto"/>
        <w:ind w:left="23" w:right="1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contrato sexual é um conceito idealizado e trabalhado por </w:t>
      </w:r>
      <w:proofErr w:type="spellStart"/>
      <w:r>
        <w:rPr>
          <w:sz w:val="24"/>
          <w:szCs w:val="24"/>
        </w:rPr>
        <w:t>Carole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Pateman</w:t>
      </w:r>
      <w:proofErr w:type="spellEnd"/>
      <w:r>
        <w:rPr>
          <w:sz w:val="24"/>
          <w:szCs w:val="24"/>
        </w:rPr>
        <w:t xml:space="preserve"> em obra homônima, publicada originalmente em 1988. Em uma perspectiva política e histórica a autora discute como a constituição da sociedade se fundamentou na negação da condição humana à mulher, bem como na negação da possibilidade de participação destas sujeitas nas mais diversas esferas públicas de debates. </w:t>
      </w:r>
      <w:proofErr w:type="spellStart"/>
      <w:r>
        <w:rPr>
          <w:sz w:val="24"/>
          <w:szCs w:val="24"/>
        </w:rPr>
        <w:t>Pateman</w:t>
      </w:r>
      <w:proofErr w:type="spellEnd"/>
      <w:r>
        <w:rPr>
          <w:sz w:val="24"/>
          <w:szCs w:val="24"/>
        </w:rPr>
        <w:t xml:space="preserve"> apresenta a teoria </w:t>
      </w:r>
      <w:proofErr w:type="spellStart"/>
      <w:r>
        <w:rPr>
          <w:sz w:val="24"/>
          <w:szCs w:val="24"/>
        </w:rPr>
        <w:t>contratualista</w:t>
      </w:r>
      <w:proofErr w:type="spellEnd"/>
      <w:r>
        <w:rPr>
          <w:sz w:val="24"/>
          <w:szCs w:val="24"/>
        </w:rPr>
        <w:t xml:space="preserve"> do Estado, formulada por Hobbes (séc. XVII) e Rousseau (séc. XVIII), como a passagem do “homem natural” para o homem social. Nesse modelo, os homens cedem parte de sua liberdade para constituir um Estado que detém o poder de regular a ordem social. O contrato social é visto como instrumento de garantia dos direitos naturais, como a liberdade e a sobrevivência, pressupondo igualdade, liberdade plena e livre vontade para sua validade.</w:t>
      </w:r>
    </w:p>
    <w:p w:rsidR="001F315B" w:rsidRDefault="001F315B" w:rsidP="001F315B">
      <w:pPr>
        <w:widowControl w:val="0"/>
        <w:spacing w:line="360" w:lineRule="auto"/>
        <w:ind w:left="23" w:right="13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que </w:t>
      </w:r>
      <w:proofErr w:type="spellStart"/>
      <w:r>
        <w:rPr>
          <w:sz w:val="24"/>
          <w:szCs w:val="24"/>
        </w:rPr>
        <w:t>Carole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Pateman</w:t>
      </w:r>
      <w:proofErr w:type="spellEnd"/>
      <w:r>
        <w:rPr>
          <w:sz w:val="24"/>
          <w:szCs w:val="24"/>
        </w:rPr>
        <w:t xml:space="preserve">, em seu livro </w:t>
      </w:r>
      <w:r>
        <w:rPr>
          <w:i/>
          <w:sz w:val="24"/>
          <w:szCs w:val="24"/>
        </w:rPr>
        <w:t xml:space="preserve">O Contrato Sexual </w:t>
      </w:r>
      <w:r>
        <w:rPr>
          <w:sz w:val="24"/>
          <w:szCs w:val="24"/>
        </w:rPr>
        <w:t>(1993), vai questionar é que as condições de igualdade do contrato social nunca se aplicaram às mulheres, subordinadas historicamente aos homens pelo contrato sexual. Para a autora, o contrato social pressupõe o contrato sexual, sendo a liberdade masculina construída à custa da submissão feminina, que é negada como sujeito de direitos e reduzida à condição de propriedade ou objeto.</w:t>
      </w:r>
    </w:p>
    <w:p w:rsidR="001F315B" w:rsidRDefault="001F315B" w:rsidP="001F315B">
      <w:pPr>
        <w:widowControl w:val="0"/>
        <w:spacing w:before="60" w:line="360" w:lineRule="auto"/>
        <w:ind w:right="142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autora tece uma analogia a respeito do contrato social enfatizando que há </w:t>
      </w:r>
      <w:r>
        <w:rPr>
          <w:sz w:val="24"/>
          <w:szCs w:val="24"/>
        </w:rPr>
        <w:lastRenderedPageBreak/>
        <w:t>uma verdade suprimida que necessita ser considerada frente ao contrato sexual, já que, para se compreender a gênese do contrato social é imprescindível que se conte que a origem do direito político nasce e se explica porque esse direito é legitimado e fortalecido durante toda a história da humanidade em virtude do contrato sexual estabelecido biológica, histórica, cultural e politicamente entre homens e mulheres.</w:t>
      </w:r>
    </w:p>
    <w:p w:rsidR="001F315B" w:rsidRDefault="001F315B" w:rsidP="001F315B">
      <w:pPr>
        <w:widowControl w:val="0"/>
        <w:spacing w:before="60" w:line="360" w:lineRule="auto"/>
        <w:ind w:right="139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Pateman</w:t>
      </w:r>
      <w:proofErr w:type="spellEnd"/>
      <w:r>
        <w:rPr>
          <w:sz w:val="24"/>
          <w:szCs w:val="24"/>
        </w:rPr>
        <w:t xml:space="preserve"> (1993) critica a constituição histórica da sociedade patriarcal ao afirmar que o contrato sexual está na origem do direito político, sendo este um “direito patriarcal”. Enquanto o contrato social é visto como a história da liberdade, o contrato sexual revela uma história de sujeição e do controle do corpo feminino, sustentado por estratégias de dominação masculina. Para a autora, o direito político nasce do direito sexual ou conjugal, com o poder patriarcal dos maridos sobre as esposas antecedendo o poder paterno. Assim, o contrato social incorporou o direito conjugal, moldando o patriarcado moderno como uma fraternidade masculina, onde as mulheres continuam subordinadas.</w:t>
      </w:r>
    </w:p>
    <w:p w:rsidR="001F315B" w:rsidRDefault="001F315B" w:rsidP="001F315B">
      <w:pPr>
        <w:widowControl w:val="0"/>
        <w:spacing w:line="360" w:lineRule="auto"/>
        <w:ind w:left="23" w:right="136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Neste sentido, a diferença sexual também é uma diferença política entre liberdade e sujeição. As mulheres, por não participarem do contrato original através dos quais os homens transformam sua liberdade natural na segurança da liberdade civil, constituem-se apenas como o objeto do contrato (a liberdade civil, ou mesmo o </w:t>
      </w:r>
      <w:r>
        <w:rPr>
          <w:i/>
          <w:sz w:val="24"/>
          <w:szCs w:val="24"/>
        </w:rPr>
        <w:t>direito de usufruir das mulheres</w:t>
      </w:r>
      <w:r>
        <w:rPr>
          <w:sz w:val="24"/>
          <w:szCs w:val="24"/>
        </w:rPr>
        <w:t>) e não desempenham papel nele. O resultado prático desse processo de exclusão é a negação, à mulher, da categoria fundamental de “indivíduo”, o que resultou, historicamente, em expressões sociais e legais de limitação aos direitos das mulheres de se integrarem à sociedade.</w:t>
      </w:r>
    </w:p>
    <w:p w:rsidR="001F315B" w:rsidRDefault="001F315B" w:rsidP="001F315B">
      <w:pPr>
        <w:widowControl w:val="0"/>
        <w:spacing w:line="360" w:lineRule="auto"/>
        <w:ind w:left="23" w:right="136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 autora, as mulheres não têm status de sujeito político na esfera pública, circulando apenas entre o espaço privado e a sociedade civil, sem participação paritária. Enquanto a esfera pública é masculina e civil, a esfera privada é feminina e natural, refletindo a dominação patriarcal, sendo assim, o contrato sexual não se restringe ao âmbito privado: ele estrutura toda a sociedade civil patriarcal, permitindo aos homens transitar entre o público e o privado, </w:t>
      </w:r>
      <w:proofErr w:type="gramStart"/>
      <w:r>
        <w:rPr>
          <w:sz w:val="24"/>
          <w:szCs w:val="24"/>
        </w:rPr>
        <w:t>enquanto  o</w:t>
      </w:r>
      <w:proofErr w:type="gramEnd"/>
      <w:r>
        <w:rPr>
          <w:sz w:val="24"/>
          <w:szCs w:val="24"/>
        </w:rPr>
        <w:t xml:space="preserve">   direito sexual masculino rege ambos os domínios e mantem a ordem social  baseada em relações </w:t>
      </w:r>
      <w:r>
        <w:rPr>
          <w:sz w:val="24"/>
          <w:szCs w:val="24"/>
        </w:rPr>
        <w:lastRenderedPageBreak/>
        <w:t>patriarcal.</w:t>
      </w:r>
    </w:p>
    <w:p w:rsidR="001F315B" w:rsidRDefault="001F315B" w:rsidP="001F315B">
      <w:pPr>
        <w:widowControl w:val="0"/>
        <w:spacing w:line="360" w:lineRule="auto"/>
        <w:ind w:left="23" w:right="136" w:firstLine="709"/>
        <w:jc w:val="both"/>
        <w:rPr>
          <w:sz w:val="24"/>
          <w:szCs w:val="24"/>
        </w:rPr>
      </w:pPr>
    </w:p>
    <w:p w:rsidR="001F315B" w:rsidRPr="008A5BB4" w:rsidRDefault="001F315B" w:rsidP="001F315B">
      <w:pPr>
        <w:pStyle w:val="PargrafodaLista"/>
        <w:widowControl w:val="0"/>
        <w:numPr>
          <w:ilvl w:val="0"/>
          <w:numId w:val="1"/>
        </w:numPr>
        <w:spacing w:line="360" w:lineRule="auto"/>
        <w:ind w:right="136"/>
        <w:jc w:val="both"/>
        <w:rPr>
          <w:b/>
          <w:sz w:val="24"/>
          <w:szCs w:val="24"/>
        </w:rPr>
      </w:pPr>
      <w:r w:rsidRPr="008A5BB4">
        <w:rPr>
          <w:b/>
          <w:sz w:val="24"/>
          <w:szCs w:val="24"/>
        </w:rPr>
        <w:t xml:space="preserve">A TRAJETÓRIA DAS POLÍTICAS PÚBLICAS PARA MULHERES NO BRASIL: </w:t>
      </w:r>
      <w:r w:rsidRPr="008A5BB4">
        <w:rPr>
          <w:sz w:val="24"/>
          <w:szCs w:val="24"/>
        </w:rPr>
        <w:t>avanços e retrocessos na contemporaneidade</w:t>
      </w:r>
    </w:p>
    <w:p w:rsidR="001F315B" w:rsidRDefault="001F315B" w:rsidP="001F315B">
      <w:pPr>
        <w:widowControl w:val="0"/>
        <w:spacing w:before="1" w:line="360" w:lineRule="auto"/>
        <w:ind w:right="136"/>
        <w:jc w:val="both"/>
        <w:rPr>
          <w:sz w:val="24"/>
          <w:szCs w:val="24"/>
        </w:rPr>
      </w:pPr>
    </w:p>
    <w:p w:rsidR="001F315B" w:rsidRDefault="001F315B" w:rsidP="001F315B">
      <w:pPr>
        <w:widowControl w:val="0"/>
        <w:spacing w:before="1" w:line="360" w:lineRule="auto"/>
        <w:ind w:left="23" w:right="136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tomar o pensamento de </w:t>
      </w:r>
      <w:proofErr w:type="spellStart"/>
      <w:r>
        <w:rPr>
          <w:sz w:val="24"/>
          <w:szCs w:val="24"/>
        </w:rPr>
        <w:t>Pateman</w:t>
      </w:r>
      <w:proofErr w:type="spellEnd"/>
      <w:r>
        <w:rPr>
          <w:sz w:val="24"/>
          <w:szCs w:val="24"/>
        </w:rPr>
        <w:t xml:space="preserve"> (1993) acerca do contrato social, e da racionalidade que se impõe sobre as garantias e liberdades civis proposta pelos </w:t>
      </w:r>
      <w:proofErr w:type="spellStart"/>
      <w:r>
        <w:rPr>
          <w:sz w:val="24"/>
          <w:szCs w:val="24"/>
        </w:rPr>
        <w:t>contratualistas</w:t>
      </w:r>
      <w:proofErr w:type="spellEnd"/>
      <w:r>
        <w:rPr>
          <w:sz w:val="24"/>
          <w:szCs w:val="24"/>
        </w:rPr>
        <w:t xml:space="preserve"> clássicos, a autora faz um contraponto sensível de como esse modelo orquestrou uma exclusão das mulheres da vida pública, interpondo o contrato sexual como um dispositivo alicerçado em um sistema Patriarcal que regula e produz efeitos estruturais na vida das mulheres, relegando - as historicamente a um processo de exclusão e sujeição.</w:t>
      </w:r>
    </w:p>
    <w:p w:rsidR="001F315B" w:rsidRDefault="001F315B" w:rsidP="001F315B">
      <w:pPr>
        <w:widowControl w:val="0"/>
        <w:spacing w:line="360" w:lineRule="auto"/>
        <w:ind w:left="23" w:right="138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contexto, assumindo a dimensão de gênero e a luta das mulheres dentro de uma </w:t>
      </w:r>
      <w:proofErr w:type="spellStart"/>
      <w:r>
        <w:rPr>
          <w:sz w:val="24"/>
          <w:szCs w:val="24"/>
        </w:rPr>
        <w:t>processualidade</w:t>
      </w:r>
      <w:proofErr w:type="spellEnd"/>
      <w:r>
        <w:rPr>
          <w:sz w:val="24"/>
          <w:szCs w:val="24"/>
        </w:rPr>
        <w:t xml:space="preserve"> histórica, iremos dispor sobre o panorama da trajetória das Políticas Públicas para Mulheres no Brasil, destacando os seus principais avanços, desafios e retrações. A perspectiva empreendida busca interpor uma análise que condicione a descrição espaço/tempo conjuntural da institucionalização da política, alinhada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reflexão de como os direitos das mulheres dentro de uma sociedade </w:t>
      </w:r>
      <w:proofErr w:type="spellStart"/>
      <w:r>
        <w:rPr>
          <w:sz w:val="24"/>
          <w:szCs w:val="24"/>
        </w:rPr>
        <w:t>cisheteropatriarcal</w:t>
      </w:r>
      <w:proofErr w:type="spellEnd"/>
      <w:r>
        <w:rPr>
          <w:sz w:val="24"/>
          <w:szCs w:val="24"/>
        </w:rPr>
        <w:t xml:space="preserve"> são tensionados, efetivados ou (</w:t>
      </w:r>
      <w:proofErr w:type="spellStart"/>
      <w:proofErr w:type="gramStart"/>
      <w:r>
        <w:rPr>
          <w:sz w:val="24"/>
          <w:szCs w:val="24"/>
        </w:rPr>
        <w:t>des</w:t>
      </w:r>
      <w:proofErr w:type="spellEnd"/>
      <w:r>
        <w:rPr>
          <w:sz w:val="24"/>
          <w:szCs w:val="24"/>
        </w:rPr>
        <w:t>)institucionalizados</w:t>
      </w:r>
      <w:proofErr w:type="gramEnd"/>
      <w:r>
        <w:rPr>
          <w:sz w:val="24"/>
          <w:szCs w:val="24"/>
        </w:rPr>
        <w:t>.</w:t>
      </w:r>
    </w:p>
    <w:p w:rsidR="001F315B" w:rsidRDefault="001F315B" w:rsidP="001F315B">
      <w:pPr>
        <w:widowControl w:val="0"/>
        <w:spacing w:line="360" w:lineRule="auto"/>
        <w:ind w:right="147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Brasil, a luta pelos direitos das mulheres ganhou força a partir dos anos 1970, em meio à repressão da ditadura. Nesse período, a mobilização sindical se concentrou na inserção das mulheres no mercado de trabalho e na luta pela liberdade política, impulsionando a incorporação mais estruturada da perspectiva de gênero nas políticas públicas. Nesse processo, a luta das mulheres no Brasil se deu de forma não homogênea, com o fortalecimento de movimentos feministas e de outros que não se identificavam como tal. O auge de sua organização e visibilidade ocorreu nos Congressos da Mulher em São Paulo, em 1979 e 1980, que reuniram cerca de 4 mil mulheres de 52 entidades, das quais apenas 9 se declaravam </w:t>
      </w:r>
      <w:r>
        <w:rPr>
          <w:sz w:val="24"/>
          <w:szCs w:val="24"/>
        </w:rPr>
        <w:lastRenderedPageBreak/>
        <w:t>feministas. As discussões iniciais, focadas em “o que é ou não ser feminista”, evidenciaram divergências que levaram à realização de dois eventos separados no Dia da Mulher em 1981 (ESMERALDO, 2002).</w:t>
      </w:r>
    </w:p>
    <w:p w:rsidR="001F315B" w:rsidRDefault="001F315B" w:rsidP="001F315B">
      <w:pPr>
        <w:widowControl w:val="0"/>
        <w:spacing w:line="360" w:lineRule="auto"/>
        <w:ind w:left="23" w:right="140" w:firstLine="709"/>
        <w:jc w:val="both"/>
        <w:rPr>
          <w:sz w:val="24"/>
          <w:szCs w:val="24"/>
        </w:rPr>
      </w:pPr>
      <w:r>
        <w:rPr>
          <w:sz w:val="24"/>
          <w:szCs w:val="24"/>
        </w:rPr>
        <w:t>Nesse contexto, a organização coletiva das mulheres foi essencial para a consolidação do primeiro Conselho Nacional de Direitos da Mulher (CNDM), instituído através da Lei nº 2 7.353, assinada em 29 de agosto de 1985. O conselho foi criado vinculado ao Ministério da Justiça e possuía autonomia financeira, com uma tendência plural de partidos e movimentos de mulheres. Dado os aspectos conjunturais da época, o CNDM teve um papel importantíssimo no processo de redemocratização do país frente à luta pelo direito das mulheres. De acordo com Esmeraldo:</w:t>
      </w:r>
    </w:p>
    <w:p w:rsidR="001F315B" w:rsidRDefault="001F315B" w:rsidP="001F315B">
      <w:pPr>
        <w:widowControl w:val="0"/>
        <w:spacing w:line="240" w:lineRule="auto"/>
        <w:ind w:left="226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Nos primeiros anos, a repercussão da atuação do CNDM no país é visível. Utiliza-se amplamente dos meios de comunicação e realiza grandes campanhas, com o apoio dos conselhos estaduais já instalados. Interfere com pareceres técnicos em anteprojetos do governo ligados ao trabalho feminino e à saúde da mulher. Elabora propostas de políticas públicas ligadas à violência, à educação, ao trabalho e à saúde para os ministérios respectivos. </w:t>
      </w:r>
      <w:proofErr w:type="gramStart"/>
      <w:r>
        <w:rPr>
          <w:sz w:val="20"/>
          <w:szCs w:val="20"/>
        </w:rPr>
        <w:t>[...].(</w:t>
      </w:r>
      <w:proofErr w:type="gramEnd"/>
      <w:r>
        <w:rPr>
          <w:sz w:val="20"/>
          <w:szCs w:val="20"/>
        </w:rPr>
        <w:t>Esmeraldo, 2002, p. 246).</w:t>
      </w:r>
    </w:p>
    <w:p w:rsidR="001F315B" w:rsidRDefault="001F315B" w:rsidP="001F315B">
      <w:pPr>
        <w:widowControl w:val="0"/>
        <w:spacing w:line="360" w:lineRule="auto"/>
        <w:ind w:left="2267" w:right="14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>O CNDM foi um importante instrumento de luta coletiva das mulheres nos espaços públicos. Contudo, durante os governos Sarney (1985), Collor (1990) e FHC (1994), sua atuação foi limitada por pressões políticas e econômicas, resultando em perdas de autonomia financeira e desarticulação de seu papel político. Segundo Esmeraldo (2002), no governo FHC, o CNDM teve sua pauta apropriada e passou a se reestruturar para atender às demandas e projetos do governo.</w:t>
      </w:r>
    </w:p>
    <w:p w:rsidR="001F315B" w:rsidRDefault="001F315B" w:rsidP="001F315B">
      <w:pPr>
        <w:widowControl w:val="0"/>
        <w:spacing w:line="360" w:lineRule="auto"/>
        <w:ind w:left="23" w:right="14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desse panorama inicial, o texto avança para o recorte a partir de 2003, quando o governo Lula cria, pela primeira vez, a Secretaria de Políticas para as Mulheres - SPM. Nesse contexto de ampliação dos direitos sociais, a secretaria, com status ministerial, tornou-se um elemento central na agenda e na implementação de ações governamentais voltadas às </w:t>
      </w:r>
      <w:proofErr w:type="spellStart"/>
      <w:r>
        <w:rPr>
          <w:sz w:val="24"/>
          <w:szCs w:val="24"/>
        </w:rPr>
        <w:t>mulheres.Seguindo</w:t>
      </w:r>
      <w:proofErr w:type="spellEnd"/>
      <w:r>
        <w:rPr>
          <w:sz w:val="24"/>
          <w:szCs w:val="24"/>
        </w:rPr>
        <w:t xml:space="preserve"> uma trilha que estava em ressonância com a esfera global a Secretária de Mulheres, incorporada no 1º governo Lula, obteve respaldo e capacidade de dialogar com os demais ministérios, </w:t>
      </w:r>
      <w:r>
        <w:rPr>
          <w:sz w:val="24"/>
          <w:szCs w:val="24"/>
        </w:rPr>
        <w:lastRenderedPageBreak/>
        <w:t>reconhecendo a demanda dos movimentos feministas e a orientação de importantes conferências e instituições internacionais que vinham, ao longo dos anos, construindo paradigmas para que a agenda das mulheres pudessem adentrar o  espaço da política institucional com força, propriedade e resistência. (TOKARSKI et al.,2023, p. 322).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Entre 2003 e 2015, nos governos Lula e Dilma, a SPM tinha como principal objetivo a </w:t>
      </w:r>
      <w:proofErr w:type="spellStart"/>
      <w:r>
        <w:rPr>
          <w:sz w:val="24"/>
          <w:szCs w:val="24"/>
        </w:rPr>
        <w:t>transversalização</w:t>
      </w:r>
      <w:proofErr w:type="spellEnd"/>
      <w:r>
        <w:rPr>
          <w:sz w:val="24"/>
          <w:szCs w:val="24"/>
        </w:rPr>
        <w:t xml:space="preserve"> de gênero, tanto no nível federal quanto entre as diferentes esferas federativas. Inspirada pela Plataforma de Beijing, buscava integrar e articular a implementação, execução e avaliação das políticas públicas entre os ministérios. Segundo </w:t>
      </w:r>
      <w:proofErr w:type="spellStart"/>
      <w:r>
        <w:rPr>
          <w:sz w:val="24"/>
          <w:szCs w:val="24"/>
        </w:rPr>
        <w:t>Tokarski</w:t>
      </w:r>
      <w:proofErr w:type="spellEnd"/>
      <w:r>
        <w:rPr>
          <w:sz w:val="24"/>
          <w:szCs w:val="24"/>
        </w:rPr>
        <w:t xml:space="preserve"> (2023), a secretaria, com status ministerial, ia além de uma atuação isolada, ao reconhecer a responsabilidade compartilhada na promoção das políticas para as mulheres. 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>Para implementar a transversalidade, a SPM criou uma agenda intensa de trabalho, consolidando o I Plano Nacional de Políticas para Mulheres (PNPM) e um Comitê de Articulação e Monitoramento, com foco na transversalidade e na criação de mecanismos de gênero nos órgãos federais. Essas ações, alinhadas às demandas das Conferências Nacionais de Políticas para as Mulheres (</w:t>
      </w:r>
      <w:proofErr w:type="spellStart"/>
      <w:r>
        <w:rPr>
          <w:sz w:val="24"/>
          <w:szCs w:val="24"/>
        </w:rPr>
        <w:t>CNPMs</w:t>
      </w:r>
      <w:proofErr w:type="spellEnd"/>
      <w:r>
        <w:rPr>
          <w:sz w:val="24"/>
          <w:szCs w:val="24"/>
        </w:rPr>
        <w:t xml:space="preserve">), promoveram um diálogo entre a sociedade civil e o governo, gerando </w:t>
      </w:r>
      <w:proofErr w:type="spellStart"/>
      <w:r>
        <w:rPr>
          <w:sz w:val="24"/>
          <w:szCs w:val="24"/>
        </w:rPr>
        <w:t>tensionamentos</w:t>
      </w:r>
      <w:proofErr w:type="spellEnd"/>
      <w:r>
        <w:rPr>
          <w:sz w:val="24"/>
          <w:szCs w:val="24"/>
        </w:rPr>
        <w:t xml:space="preserve"> e avanços na construção da agenda de políticas para as mulheres no país.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</w:t>
      </w:r>
      <w:proofErr w:type="spellStart"/>
      <w:r>
        <w:rPr>
          <w:sz w:val="24"/>
          <w:szCs w:val="24"/>
        </w:rPr>
        <w:t>Tokarski</w:t>
      </w:r>
      <w:proofErr w:type="spellEnd"/>
      <w:r>
        <w:rPr>
          <w:sz w:val="24"/>
          <w:szCs w:val="24"/>
        </w:rPr>
        <w:t xml:space="preserve"> et al. (2023), entre 2003 e 2015 foram lançados três </w:t>
      </w:r>
      <w:proofErr w:type="spellStart"/>
      <w:r>
        <w:rPr>
          <w:sz w:val="24"/>
          <w:szCs w:val="24"/>
        </w:rPr>
        <w:t>PNPMs</w:t>
      </w:r>
      <w:proofErr w:type="spellEnd"/>
      <w:r>
        <w:rPr>
          <w:sz w:val="24"/>
          <w:szCs w:val="24"/>
        </w:rPr>
        <w:t xml:space="preserve">, construídos por meio de espaços de escuta que promoveram ampla discussão com a sociedade, envolvendo burocratas das três esferas federativas e representantes civis. Esse processo se concretizou nas Conferências de Políticas para as Mulheres, que mobilizaram milhares de pessoas em todo o país, desde os níveis municipais e estaduais até a consolidação das pautas nas conferências </w:t>
      </w:r>
      <w:proofErr w:type="spellStart"/>
      <w:r>
        <w:rPr>
          <w:sz w:val="24"/>
          <w:szCs w:val="24"/>
        </w:rPr>
        <w:t>nacionais.Apesar</w:t>
      </w:r>
      <w:proofErr w:type="spellEnd"/>
      <w:r>
        <w:rPr>
          <w:sz w:val="24"/>
          <w:szCs w:val="24"/>
        </w:rPr>
        <w:t xml:space="preserve"> do envolvimento das bases e da criação da SPM, não havia compromisso orçamentário definido para cada ação. Segundo </w:t>
      </w:r>
      <w:proofErr w:type="spellStart"/>
      <w:r>
        <w:rPr>
          <w:sz w:val="24"/>
          <w:szCs w:val="24"/>
        </w:rPr>
        <w:t>Tokarski</w:t>
      </w:r>
      <w:proofErr w:type="spellEnd"/>
      <w:r>
        <w:rPr>
          <w:sz w:val="24"/>
          <w:szCs w:val="24"/>
        </w:rPr>
        <w:t xml:space="preserve"> et al. (2023), havia receio dos órgãos em destinar recursos específicos para políticas para </w:t>
      </w:r>
      <w:proofErr w:type="gramStart"/>
      <w:r>
        <w:rPr>
          <w:sz w:val="24"/>
          <w:szCs w:val="24"/>
        </w:rPr>
        <w:t xml:space="preserve">as  </w:t>
      </w:r>
      <w:r>
        <w:rPr>
          <w:sz w:val="24"/>
          <w:szCs w:val="24"/>
        </w:rPr>
        <w:lastRenderedPageBreak/>
        <w:t>mulheres</w:t>
      </w:r>
      <w:proofErr w:type="gramEnd"/>
      <w:r>
        <w:rPr>
          <w:sz w:val="24"/>
          <w:szCs w:val="24"/>
        </w:rPr>
        <w:t xml:space="preserve">, dificultando a identificação e a reserva de valores em um orçamento universal. A autora destaca ainda que, nos Planos I e II, uma pauta relevante foi </w:t>
      </w:r>
      <w:proofErr w:type="gramStart"/>
      <w:r>
        <w:rPr>
          <w:sz w:val="24"/>
          <w:szCs w:val="24"/>
        </w:rPr>
        <w:t xml:space="preserve">a  </w:t>
      </w:r>
      <w:proofErr w:type="spellStart"/>
      <w:r>
        <w:rPr>
          <w:sz w:val="24"/>
          <w:szCs w:val="24"/>
        </w:rPr>
        <w:t>dessencialização</w:t>
      </w:r>
      <w:proofErr w:type="spellEnd"/>
      <w:proofErr w:type="gramEnd"/>
      <w:r>
        <w:rPr>
          <w:sz w:val="24"/>
          <w:szCs w:val="24"/>
        </w:rPr>
        <w:t xml:space="preserve"> da categoria “mulher”, incorporando à agenda política as especificidades relacionadas à raça, classe, território e geração. 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>Essas demandas, vindas das bases organizativas, foram apresentadas na III Conferência, resultando no III PNPM, vigente entre 2013 e 2015. Vale destacar que o III Plano não contava com orçamento próprio, estando sua avaliação prevista apenas para a IV CNPM, realizada em maio de 2016 em Brasília. Contudo, nesse período, o afastamento de Dilma Rousseff com o processo de impeachment inaugurou um momento de tensão no país e na luta das mulheres por direitos.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A trajetória das políticas para mulheres nos governos progressistas (2003-2015) apresentou avanços, como a estruturação da SPM e maior adesão à pauta, mas enfrentou limitações estruturais e orçamentárias que impediram o pleno avanço da transversalidade de gênero entre ministérios e secretarias. Pesquisas destacam que a SPM teve capacidade restrita para gerir a transversalidade devido à escassez de recursos humanos e financeiros, apesar do aumento de orçamento de R$ 50 mil para R$ 265 mil entre 2003 e 2014, valor ainda muito reduzido frente ao orçamento federal (</w:t>
      </w:r>
      <w:proofErr w:type="spellStart"/>
      <w:r>
        <w:rPr>
          <w:sz w:val="24"/>
          <w:szCs w:val="24"/>
        </w:rPr>
        <w:t>Tokarski</w:t>
      </w:r>
      <w:proofErr w:type="spellEnd"/>
      <w:r>
        <w:rPr>
          <w:sz w:val="24"/>
          <w:szCs w:val="24"/>
        </w:rPr>
        <w:t xml:space="preserve">, 2023). Sem carreira específica e com alta rotatividade de equipes, a secretaria enfrentou dificuldades para materializar ações e efetivar a agenda de gênero, encontrando na burocracia estatal barreiras à implementação das políticas. 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A pauta dos direitos das mulheres torna-se ainda mais deslegitimada politicamente quando no ano de 2016, a presidenta Dilma Rousseff sofre um </w:t>
      </w:r>
      <w:r>
        <w:rPr>
          <w:i/>
          <w:sz w:val="24"/>
          <w:szCs w:val="24"/>
        </w:rPr>
        <w:t xml:space="preserve">impeachment </w:t>
      </w:r>
      <w:r>
        <w:rPr>
          <w:sz w:val="24"/>
          <w:szCs w:val="24"/>
        </w:rPr>
        <w:t xml:space="preserve">e seu vice Michel Temer assume a presidência da </w:t>
      </w:r>
      <w:proofErr w:type="spellStart"/>
      <w:r>
        <w:rPr>
          <w:sz w:val="24"/>
          <w:szCs w:val="24"/>
        </w:rPr>
        <w:t>República.O</w:t>
      </w:r>
      <w:proofErr w:type="spellEnd"/>
      <w:r>
        <w:rPr>
          <w:sz w:val="24"/>
          <w:szCs w:val="24"/>
        </w:rPr>
        <w:t xml:space="preserve"> governo implementou um teto de gastos e atacou direitos sociais, resultando no desmonte das políticas para as mulheres e na extinção da SPM, interrompendo a construção de uma agenda que nunca teve centralidade no governo.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Com a eleição de Jair Bolsonaro em 2018, as políticas para mulheres, já frágeis, sofreram um aprofundamento no desmonte e na </w:t>
      </w:r>
      <w:proofErr w:type="spellStart"/>
      <w:r>
        <w:rPr>
          <w:sz w:val="24"/>
          <w:szCs w:val="24"/>
        </w:rPr>
        <w:t>deslegitimação</w:t>
      </w:r>
      <w:proofErr w:type="spellEnd"/>
      <w:r>
        <w:rPr>
          <w:sz w:val="24"/>
          <w:szCs w:val="24"/>
        </w:rPr>
        <w:t xml:space="preserve">. A SPM foi </w:t>
      </w:r>
      <w:r>
        <w:rPr>
          <w:sz w:val="24"/>
          <w:szCs w:val="24"/>
        </w:rPr>
        <w:lastRenderedPageBreak/>
        <w:t>incorporada ao Ministério da Mulher, Família e Direitos Humanos, sinalizando um viés conservador que se concretizou ao longo do governo, com cortes orçamentários e redução de recursos, enfraquecendo a pauta de direitos das mulheres (</w:t>
      </w:r>
      <w:proofErr w:type="spellStart"/>
      <w:r>
        <w:rPr>
          <w:sz w:val="24"/>
          <w:szCs w:val="24"/>
        </w:rPr>
        <w:t>Tokarski</w:t>
      </w:r>
      <w:proofErr w:type="spellEnd"/>
      <w:r>
        <w:rPr>
          <w:sz w:val="24"/>
          <w:szCs w:val="24"/>
        </w:rPr>
        <w:t xml:space="preserve">, 2023). A liderança de </w:t>
      </w:r>
      <w:proofErr w:type="spellStart"/>
      <w:r>
        <w:rPr>
          <w:sz w:val="24"/>
          <w:szCs w:val="24"/>
        </w:rPr>
        <w:t>Damares</w:t>
      </w:r>
      <w:proofErr w:type="spellEnd"/>
      <w:r>
        <w:rPr>
          <w:sz w:val="24"/>
          <w:szCs w:val="24"/>
        </w:rPr>
        <w:t xml:space="preserve"> Alves, centrada na defesa da “família tradicional”, desviou o foco de questões como desigualdade salarial </w:t>
      </w:r>
      <w:proofErr w:type="gramStart"/>
      <w:r>
        <w:rPr>
          <w:sz w:val="24"/>
          <w:szCs w:val="24"/>
        </w:rPr>
        <w:t>e  violência</w:t>
      </w:r>
      <w:proofErr w:type="gramEnd"/>
      <w:r>
        <w:rPr>
          <w:sz w:val="24"/>
          <w:szCs w:val="24"/>
        </w:rPr>
        <w:t xml:space="preserve"> contra mulheres, provocando retrocessos criticados por movimentos feministas e de direitos humanos.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forma panorâmica, mas com embasamento temporal/conjuntural, o tópico proposto expôs a trajetória das políticas para as mulheres no país, demarcando os avanços e retrocessos. Com uma base conceitual a partir de </w:t>
      </w:r>
      <w:proofErr w:type="spellStart"/>
      <w:r>
        <w:rPr>
          <w:sz w:val="24"/>
          <w:szCs w:val="24"/>
        </w:rPr>
        <w:t>Paterman</w:t>
      </w:r>
      <w:proofErr w:type="spellEnd"/>
      <w:r>
        <w:rPr>
          <w:sz w:val="24"/>
          <w:szCs w:val="24"/>
        </w:rPr>
        <w:t xml:space="preserve"> (2003), na qual relega a mulher o lugar do privado e da tutela masculina, a articulação do contrato sexual a trajetória das políticas para as mulheres no Brasil, pode ser entendida a partir desse lugar de reprodução histórica nos cenários políticos, de como os direitos das mulheres mesmo que já conquistados, podem entrar em pauta de </w:t>
      </w:r>
      <w:proofErr w:type="spellStart"/>
      <w:r>
        <w:rPr>
          <w:sz w:val="24"/>
          <w:szCs w:val="24"/>
        </w:rPr>
        <w:t>deslegitimação</w:t>
      </w:r>
      <w:proofErr w:type="spellEnd"/>
      <w:r>
        <w:rPr>
          <w:sz w:val="24"/>
          <w:szCs w:val="24"/>
        </w:rPr>
        <w:t xml:space="preserve"> e de forma exitosa a partir de uma estrutura social que privilegia o </w:t>
      </w:r>
      <w:proofErr w:type="spellStart"/>
      <w:r>
        <w:rPr>
          <w:sz w:val="24"/>
          <w:szCs w:val="24"/>
        </w:rPr>
        <w:t>sexismo</w:t>
      </w:r>
      <w:proofErr w:type="spellEnd"/>
      <w:r>
        <w:rPr>
          <w:sz w:val="24"/>
          <w:szCs w:val="24"/>
        </w:rPr>
        <w:t>, o racismo e o patriarcado produzindo desmontes e prejuízos incalculáveis historicamente as mulheres.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Nesse contexto, o próximo tópico abordará a categoria “autonomia” como bandeira central na luta das mulheres e como ferramenta de enfrentamento e ruptura com a estrutura capitalista-patriarcal, fundamental para a construção de uma nova sociabilidade.</w:t>
      </w:r>
    </w:p>
    <w:p w:rsidR="001F315B" w:rsidRDefault="001F315B" w:rsidP="001F315B">
      <w:pPr>
        <w:widowControl w:val="0"/>
        <w:spacing w:line="360" w:lineRule="auto"/>
        <w:ind w:left="23" w:right="136" w:firstLine="709"/>
        <w:jc w:val="both"/>
        <w:rPr>
          <w:sz w:val="24"/>
          <w:szCs w:val="24"/>
        </w:rPr>
        <w:sectPr w:rsidR="001F315B">
          <w:headerReference w:type="default" r:id="rId7"/>
          <w:pgSz w:w="11909" w:h="16834"/>
          <w:pgMar w:top="1701" w:right="1134" w:bottom="1134" w:left="1701" w:header="3401" w:footer="720" w:gutter="0"/>
          <w:pgNumType w:start="1"/>
          <w:cols w:space="720"/>
        </w:sectPr>
      </w:pPr>
    </w:p>
    <w:p w:rsidR="001F315B" w:rsidRPr="001F315B" w:rsidRDefault="001F315B" w:rsidP="001F315B">
      <w:pPr>
        <w:pStyle w:val="PargrafodaLista"/>
        <w:widowControl w:val="0"/>
        <w:numPr>
          <w:ilvl w:val="0"/>
          <w:numId w:val="1"/>
        </w:numPr>
        <w:tabs>
          <w:tab w:val="left" w:pos="686"/>
        </w:tabs>
        <w:spacing w:before="1" w:line="360" w:lineRule="auto"/>
        <w:jc w:val="both"/>
        <w:rPr>
          <w:sz w:val="24"/>
          <w:szCs w:val="24"/>
        </w:rPr>
      </w:pPr>
      <w:r w:rsidRPr="001F315B">
        <w:rPr>
          <w:b/>
          <w:sz w:val="24"/>
          <w:szCs w:val="24"/>
        </w:rPr>
        <w:lastRenderedPageBreak/>
        <w:t xml:space="preserve">AUTONOMIA DAS MULHERES: </w:t>
      </w:r>
      <w:r w:rsidRPr="001F315B">
        <w:rPr>
          <w:sz w:val="24"/>
          <w:szCs w:val="24"/>
        </w:rPr>
        <w:t>conceito e desafios no contexto brasileiro atual</w:t>
      </w:r>
    </w:p>
    <w:p w:rsidR="001F315B" w:rsidRDefault="001F315B" w:rsidP="001F315B">
      <w:pPr>
        <w:widowControl w:val="0"/>
        <w:spacing w:line="360" w:lineRule="auto"/>
        <w:ind w:left="23" w:right="14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Para uma melhor compreensão da categoria autonomia, recorremos a autores (as) que dialogam com o conceito ao mesmo tempo em que alimentam o debate pela luta e pela vida das mulheres no contexto contemporâneo brasileiro. Em contextos de profundas desigualdades de poder, a busca por autonomia e liberdade, rompendo com a estrutura capitalista-patriarcal-racista, tornou-se uma bandeira central das mulheres, especialmente feministas, e de todos que desejam construir uma nova sociabilidade.</w:t>
      </w:r>
    </w:p>
    <w:p w:rsidR="001F315B" w:rsidRDefault="001F315B" w:rsidP="001F315B">
      <w:pPr>
        <w:widowControl w:val="0"/>
        <w:spacing w:before="60" w:line="360" w:lineRule="auto"/>
        <w:ind w:left="23" w:right="13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Segundo Moreno (2012) a palavra autonomia pode ser utilizada de diferentes formas e em diversos contextos. Seu significado, de acordo com o dicionário, é “faculdade de se governar por suas próprias leis, dirigir-se por sua própria vontade”. Ainda segundo a autora, ao aplicar este conceito para as mulheres, podemos defini-lo como poder que elas têm para determinar e regular a sua própria vida. Nos termos de Simone de Beauvoir, a autonomia </w:t>
      </w:r>
      <w:proofErr w:type="gramStart"/>
      <w:r>
        <w:rPr>
          <w:sz w:val="24"/>
          <w:szCs w:val="24"/>
        </w:rPr>
        <w:t>é  a</w:t>
      </w:r>
      <w:proofErr w:type="gramEnd"/>
      <w:r>
        <w:rPr>
          <w:sz w:val="24"/>
          <w:szCs w:val="24"/>
        </w:rPr>
        <w:t xml:space="preserve"> “capacidade de nomear seu próprio horizonte de vida” (2012, p. 61).</w:t>
      </w:r>
    </w:p>
    <w:p w:rsidR="001F315B" w:rsidRDefault="001F315B" w:rsidP="001F315B">
      <w:pPr>
        <w:widowControl w:val="0"/>
        <w:spacing w:line="360" w:lineRule="auto"/>
        <w:ind w:left="23" w:right="13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Alecrim, Silva e Araújo (2014) </w:t>
      </w:r>
      <w:proofErr w:type="spellStart"/>
      <w:r>
        <w:rPr>
          <w:sz w:val="24"/>
          <w:szCs w:val="24"/>
        </w:rPr>
        <w:t>etimológicamente</w:t>
      </w:r>
      <w:proofErr w:type="spellEnd"/>
      <w:r>
        <w:rPr>
          <w:sz w:val="24"/>
          <w:szCs w:val="24"/>
        </w:rPr>
        <w:t xml:space="preserve">, o termo autonomia deriva do grego onde </w:t>
      </w:r>
      <w:r>
        <w:rPr>
          <w:i/>
          <w:sz w:val="24"/>
          <w:szCs w:val="24"/>
        </w:rPr>
        <w:t xml:space="preserve">auto </w:t>
      </w:r>
      <w:r>
        <w:rPr>
          <w:sz w:val="24"/>
          <w:szCs w:val="24"/>
        </w:rPr>
        <w:t xml:space="preserve">significa próprio e </w:t>
      </w:r>
      <w:proofErr w:type="spellStart"/>
      <w:r>
        <w:rPr>
          <w:i/>
          <w:sz w:val="24"/>
          <w:szCs w:val="24"/>
        </w:rPr>
        <w:t>nomos</w:t>
      </w:r>
      <w:proofErr w:type="spellEnd"/>
      <w:r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significa lei, regra, norma. Pretendemos aqui, a partir das autoras supracitadas, levantar questionamentos e reflexões que apontem para as estruturas de vida, de trabalho e sobretudo que reforcem lugares, posições, funções e extratos reservados historicamente para as mulheres e que reverberam sistematicamente na atual sociedade brasileira.</w:t>
      </w:r>
    </w:p>
    <w:p w:rsidR="001F315B" w:rsidRDefault="001F315B" w:rsidP="001F315B">
      <w:pPr>
        <w:widowControl w:val="0"/>
        <w:spacing w:line="360" w:lineRule="auto"/>
        <w:ind w:left="23" w:right="137" w:firstLine="709"/>
        <w:jc w:val="both"/>
        <w:rPr>
          <w:sz w:val="24"/>
          <w:szCs w:val="24"/>
        </w:rPr>
      </w:pPr>
      <w:r>
        <w:rPr>
          <w:sz w:val="24"/>
          <w:szCs w:val="24"/>
        </w:rPr>
        <w:t>Nessa perspectiva, a autonomia é um princípio fundamental na luta das mulheres pela garantia de direitos e pela liberdade de seus desejos e vontades. Contudo, sua concretização enfrenta barreiras impostas pelo pensamento dominante, sendo possível apenas por meio de lutas individuais e coletivas.</w:t>
      </w:r>
    </w:p>
    <w:p w:rsidR="001F315B" w:rsidRDefault="001F315B" w:rsidP="001F315B">
      <w:pPr>
        <w:widowControl w:val="0"/>
        <w:spacing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[...] se não há liberdade, a autonomia não é desenvolvida de forma ampla: é o que ocorre, por exemplo, com a falta de recursos em membros de determinado grupo social tornando-os vulneráveis e os impedindo-os de ter escolhas, seja pela falta de recursos econômicos, seja pela falta de conhecimentos (ALECRIM; SILVA; ARAÚJO, 2014, p.160).</w:t>
      </w:r>
    </w:p>
    <w:p w:rsidR="001F315B" w:rsidRDefault="001F315B" w:rsidP="001F315B">
      <w:pPr>
        <w:widowControl w:val="0"/>
        <w:spacing w:line="360" w:lineRule="auto"/>
        <w:ind w:left="2288" w:right="138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F315B" w:rsidRPr="00421B23" w:rsidRDefault="001F315B" w:rsidP="001F315B">
      <w:pPr>
        <w:widowControl w:val="0"/>
        <w:spacing w:line="360" w:lineRule="auto"/>
        <w:ind w:left="23" w:right="137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Pateman</w:t>
      </w:r>
      <w:proofErr w:type="spellEnd"/>
      <w:r>
        <w:rPr>
          <w:sz w:val="24"/>
          <w:szCs w:val="24"/>
        </w:rPr>
        <w:t xml:space="preserve"> (1993) demonstra que a posição da mulher na sociedade nunca foi pensada para garantir liberda</w:t>
      </w:r>
      <w:bookmarkStart w:id="5" w:name="_GoBack"/>
      <w:bookmarkEnd w:id="5"/>
      <w:r>
        <w:rPr>
          <w:sz w:val="24"/>
          <w:szCs w:val="24"/>
        </w:rPr>
        <w:t xml:space="preserve">de ou autonomia, mas sim para reforçar seu confinamento à esfera privada patriarcal. Nesse contexto, a autonomia é essencial para o desenvolvimento e dignidade das mulheres, mas encontra barreiras em normas estatais e jurídicas que restringem sua liberdade sob o pretexto de proteção coletiva, fortalecendo práticas conservadoras e neoliberais. No feminismo, a autonomia está diretamente ligada às contradições do capitalismo, que, mesmo com avanços como o acesso ao trabalho, contraceptivos e maior liberdade sexual, não assegura transformações profundas na vida das mulheres, dada a persistência das estruturas patriarcais e capitalistas. </w:t>
      </w:r>
      <w:r w:rsidR="002A0DEC">
        <w:rPr>
          <w:sz w:val="24"/>
          <w:szCs w:val="24"/>
        </w:rPr>
        <w:t>Desse modo, como afirma</w:t>
      </w:r>
      <w:r>
        <w:rPr>
          <w:sz w:val="24"/>
          <w:szCs w:val="24"/>
        </w:rPr>
        <w:t xml:space="preserve"> Faria, Coelho e Moreno (2013), é preciso pensar outro mundo possível sem concessões, construindo políticas públicas com as mulheres, considerando seus sentimentos, histórias e realidades.</w:t>
      </w:r>
    </w:p>
    <w:p w:rsidR="001F315B" w:rsidRPr="00421B23" w:rsidRDefault="001F315B" w:rsidP="001F315B">
      <w:pPr>
        <w:pStyle w:val="PargrafodaLista"/>
        <w:widowControl w:val="0"/>
        <w:numPr>
          <w:ilvl w:val="0"/>
          <w:numId w:val="1"/>
        </w:numPr>
        <w:spacing w:before="1" w:line="360" w:lineRule="auto"/>
        <w:jc w:val="both"/>
        <w:rPr>
          <w:b/>
        </w:rPr>
      </w:pPr>
      <w:r w:rsidRPr="00421B23">
        <w:rPr>
          <w:b/>
        </w:rPr>
        <w:t>CONCLUSÃO</w:t>
      </w:r>
    </w:p>
    <w:p w:rsidR="001F315B" w:rsidRPr="00242B2A" w:rsidRDefault="001F315B" w:rsidP="001F315B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42B2A">
        <w:rPr>
          <w:rFonts w:ascii="Arial" w:hAnsi="Arial" w:cs="Arial"/>
        </w:rPr>
        <w:t xml:space="preserve">A luta pelos direitos das mulheres em sociedades capitalistas ocidentais é marcada por processos de sujeição e exclusão. Partindo da teoria de </w:t>
      </w:r>
      <w:proofErr w:type="spellStart"/>
      <w:r w:rsidRPr="00242B2A">
        <w:rPr>
          <w:rFonts w:ascii="Arial" w:hAnsi="Arial" w:cs="Arial"/>
        </w:rPr>
        <w:t>Carole</w:t>
      </w:r>
      <w:proofErr w:type="spellEnd"/>
      <w:r w:rsidRPr="00242B2A">
        <w:rPr>
          <w:rFonts w:ascii="Arial" w:hAnsi="Arial" w:cs="Arial"/>
        </w:rPr>
        <w:t xml:space="preserve"> </w:t>
      </w:r>
      <w:proofErr w:type="spellStart"/>
      <w:r w:rsidRPr="00242B2A">
        <w:rPr>
          <w:rFonts w:ascii="Arial" w:hAnsi="Arial" w:cs="Arial"/>
        </w:rPr>
        <w:t>Pateman</w:t>
      </w:r>
      <w:proofErr w:type="spellEnd"/>
      <w:r w:rsidRPr="00242B2A">
        <w:rPr>
          <w:rFonts w:ascii="Arial" w:hAnsi="Arial" w:cs="Arial"/>
        </w:rPr>
        <w:t xml:space="preserve"> (1993), este trabalho mostrou como uma ordem social não pensada para as mulheres, especialmente nos espaços públicos, limita o pleno exercício de suas liberdades e direitos.</w:t>
      </w:r>
    </w:p>
    <w:p w:rsidR="001F315B" w:rsidRPr="00242B2A" w:rsidRDefault="001F315B" w:rsidP="001F315B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42B2A">
        <w:rPr>
          <w:rFonts w:ascii="Arial" w:hAnsi="Arial" w:cs="Arial"/>
        </w:rPr>
        <w:t xml:space="preserve">Nesse contexto, analisou-se a trajetória das políticas para mulheres no Brasil em diferentes regimes e tendências políticas, evidenciando que, apesar de avanços pontuais, a efetivação dos direitos das mulheres enfrenta desafios constantes. Reconhecem-se as diferentes agendas dos governos, mas destaca-se que os atravessamentos de gênero em uma sociedade </w:t>
      </w:r>
      <w:proofErr w:type="spellStart"/>
      <w:r w:rsidRPr="00242B2A">
        <w:rPr>
          <w:rFonts w:ascii="Arial" w:hAnsi="Arial" w:cs="Arial"/>
        </w:rPr>
        <w:t>cisheteropatriarcal</w:t>
      </w:r>
      <w:proofErr w:type="spellEnd"/>
      <w:r w:rsidRPr="00242B2A">
        <w:rPr>
          <w:rFonts w:ascii="Arial" w:hAnsi="Arial" w:cs="Arial"/>
        </w:rPr>
        <w:t xml:space="preserve"> moldam de forma estrutural o reconhecimento desses direitos nas esferas pública e privada.</w:t>
      </w:r>
    </w:p>
    <w:p w:rsidR="001F315B" w:rsidRPr="00242B2A" w:rsidRDefault="001F315B" w:rsidP="001F315B">
      <w:pPr>
        <w:pStyle w:val="NormalWeb"/>
        <w:spacing w:line="360" w:lineRule="auto"/>
        <w:ind w:firstLine="709"/>
        <w:jc w:val="both"/>
        <w:rPr>
          <w:rFonts w:ascii="Arial" w:hAnsi="Arial" w:cs="Arial"/>
        </w:rPr>
      </w:pPr>
      <w:r w:rsidRPr="00242B2A">
        <w:rPr>
          <w:rFonts w:ascii="Arial" w:hAnsi="Arial" w:cs="Arial"/>
        </w:rPr>
        <w:t xml:space="preserve">Por fim, ao discutir os processos de exclusão e as políticas para mulheres no Brasil, este artigo destacou a “autonomia” como elemento central de resistência e </w:t>
      </w:r>
      <w:r w:rsidRPr="00242B2A">
        <w:rPr>
          <w:rFonts w:ascii="Arial" w:hAnsi="Arial" w:cs="Arial"/>
        </w:rPr>
        <w:lastRenderedPageBreak/>
        <w:t xml:space="preserve">organização diante dos desafios que impactam a vida e a liberdade das mulheres. Sem conclusões fechadas, busca-se aqui contribuir para reflexões críticas sobre os limites e possibilidades de transformação em uma sociedade marcada </w:t>
      </w:r>
      <w:r>
        <w:rPr>
          <w:rFonts w:ascii="Arial" w:hAnsi="Arial" w:cs="Arial"/>
        </w:rPr>
        <w:t>pelas desigualdades</w:t>
      </w:r>
      <w:r w:rsidRPr="00242B2A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gênero nos diferentes âmbitos da realidade social.</w:t>
      </w:r>
    </w:p>
    <w:p w:rsidR="001F315B" w:rsidRDefault="001F315B" w:rsidP="001F315B">
      <w:pPr>
        <w:widowControl w:val="0"/>
        <w:spacing w:before="1" w:line="360" w:lineRule="auto"/>
        <w:ind w:left="23" w:firstLine="709"/>
        <w:jc w:val="both"/>
        <w:rPr>
          <w:b/>
        </w:rPr>
      </w:pPr>
      <w:r>
        <w:rPr>
          <w:b/>
        </w:rPr>
        <w:t>REFERÊNCIAS</w:t>
      </w:r>
    </w:p>
    <w:p w:rsidR="001F315B" w:rsidRPr="00421B23" w:rsidRDefault="001F315B" w:rsidP="001F315B">
      <w:pPr>
        <w:widowControl w:val="0"/>
        <w:spacing w:line="240" w:lineRule="auto"/>
        <w:ind w:left="23"/>
        <w:jc w:val="both"/>
        <w:rPr>
          <w:rFonts w:eastAsia="Times New Roman"/>
          <w:b/>
          <w:sz w:val="24"/>
          <w:szCs w:val="24"/>
        </w:rPr>
      </w:pPr>
      <w:r w:rsidRPr="00421B23">
        <w:rPr>
          <w:rFonts w:eastAsia="Times New Roman"/>
          <w:sz w:val="24"/>
          <w:szCs w:val="24"/>
        </w:rPr>
        <w:t xml:space="preserve">ALECRIM, Gisele Machado; SILVA, Eduardo </w:t>
      </w:r>
      <w:proofErr w:type="spellStart"/>
      <w:r w:rsidRPr="00421B23">
        <w:rPr>
          <w:rFonts w:eastAsia="Times New Roman"/>
          <w:sz w:val="24"/>
          <w:szCs w:val="24"/>
        </w:rPr>
        <w:t>Pordeus</w:t>
      </w:r>
      <w:proofErr w:type="spellEnd"/>
      <w:r w:rsidRPr="00421B23">
        <w:rPr>
          <w:rFonts w:eastAsia="Times New Roman"/>
          <w:sz w:val="24"/>
          <w:szCs w:val="24"/>
        </w:rPr>
        <w:t xml:space="preserve">; ARAÚJO, </w:t>
      </w:r>
      <w:proofErr w:type="spellStart"/>
      <w:r w:rsidRPr="00421B23">
        <w:rPr>
          <w:rFonts w:eastAsia="Times New Roman"/>
          <w:sz w:val="24"/>
          <w:szCs w:val="24"/>
        </w:rPr>
        <w:t>Jailton</w:t>
      </w:r>
      <w:proofErr w:type="spellEnd"/>
      <w:r w:rsidRPr="00421B23">
        <w:rPr>
          <w:rFonts w:eastAsia="Times New Roman"/>
          <w:sz w:val="24"/>
          <w:szCs w:val="24"/>
        </w:rPr>
        <w:t xml:space="preserve"> Macena de. Autonomia da mulher sobre o seu corpo e a intervenção estatal. </w:t>
      </w:r>
      <w:r w:rsidRPr="00421B23">
        <w:rPr>
          <w:rFonts w:eastAsia="Times New Roman"/>
          <w:b/>
          <w:sz w:val="24"/>
          <w:szCs w:val="24"/>
        </w:rPr>
        <w:t>Periódico do Núcleo de</w:t>
      </w:r>
    </w:p>
    <w:p w:rsidR="001F315B" w:rsidRPr="00421B23" w:rsidRDefault="001F315B" w:rsidP="001F315B">
      <w:pPr>
        <w:widowControl w:val="0"/>
        <w:spacing w:line="240" w:lineRule="auto"/>
        <w:ind w:left="23" w:right="139"/>
        <w:jc w:val="both"/>
        <w:rPr>
          <w:rFonts w:eastAsia="Times New Roman"/>
          <w:sz w:val="24"/>
          <w:szCs w:val="24"/>
        </w:rPr>
      </w:pPr>
      <w:r w:rsidRPr="00421B23">
        <w:rPr>
          <w:rFonts w:eastAsia="Times New Roman"/>
          <w:b/>
          <w:sz w:val="24"/>
          <w:szCs w:val="24"/>
        </w:rPr>
        <w:t xml:space="preserve">Estudos e Pesquisas sobre Gênero e Direito Centro de Ciências Jurídicas </w:t>
      </w:r>
      <w:r w:rsidRPr="00421B23">
        <w:rPr>
          <w:rFonts w:eastAsia="Times New Roman"/>
          <w:sz w:val="24"/>
          <w:szCs w:val="24"/>
        </w:rPr>
        <w:t>- Universidade Federal da Paraíba Nº 02 - 2º Semestre de 2014.</w:t>
      </w:r>
    </w:p>
    <w:p w:rsidR="001F315B" w:rsidRPr="00421B23" w:rsidRDefault="001F315B" w:rsidP="001F315B">
      <w:pPr>
        <w:widowControl w:val="0"/>
        <w:spacing w:before="41" w:line="240" w:lineRule="auto"/>
        <w:jc w:val="both"/>
        <w:rPr>
          <w:rFonts w:eastAsia="Times New Roman"/>
          <w:sz w:val="24"/>
          <w:szCs w:val="24"/>
        </w:rPr>
      </w:pPr>
    </w:p>
    <w:p w:rsidR="001F315B" w:rsidRPr="00421B23" w:rsidRDefault="001F315B" w:rsidP="001F315B">
      <w:pPr>
        <w:widowControl w:val="0"/>
        <w:spacing w:line="240" w:lineRule="auto"/>
        <w:ind w:left="23" w:right="139"/>
        <w:jc w:val="both"/>
        <w:rPr>
          <w:rFonts w:eastAsia="Times New Roman"/>
          <w:sz w:val="24"/>
          <w:szCs w:val="24"/>
        </w:rPr>
      </w:pPr>
      <w:r w:rsidRPr="00421B23">
        <w:rPr>
          <w:rFonts w:eastAsia="Times New Roman"/>
          <w:sz w:val="24"/>
          <w:szCs w:val="24"/>
        </w:rPr>
        <w:t xml:space="preserve">ANTUNES, Ricardo. </w:t>
      </w:r>
      <w:r w:rsidRPr="00421B23">
        <w:rPr>
          <w:rFonts w:eastAsia="Times New Roman"/>
          <w:b/>
          <w:sz w:val="24"/>
          <w:szCs w:val="24"/>
        </w:rPr>
        <w:t xml:space="preserve">Os sentidos do trabalho: </w:t>
      </w:r>
      <w:r w:rsidRPr="00421B23">
        <w:rPr>
          <w:rFonts w:eastAsia="Times New Roman"/>
          <w:sz w:val="24"/>
          <w:szCs w:val="24"/>
        </w:rPr>
        <w:t xml:space="preserve">ensaio sobre a afirmação e a negação do trabalho. São Paulo: </w:t>
      </w:r>
      <w:proofErr w:type="spellStart"/>
      <w:r w:rsidRPr="00421B23">
        <w:rPr>
          <w:rFonts w:eastAsia="Times New Roman"/>
          <w:sz w:val="24"/>
          <w:szCs w:val="24"/>
        </w:rPr>
        <w:t>Boitempo</w:t>
      </w:r>
      <w:proofErr w:type="spellEnd"/>
      <w:r w:rsidRPr="00421B23">
        <w:rPr>
          <w:rFonts w:eastAsia="Times New Roman"/>
          <w:sz w:val="24"/>
          <w:szCs w:val="24"/>
        </w:rPr>
        <w:t xml:space="preserve">, </w:t>
      </w:r>
      <w:proofErr w:type="gramStart"/>
      <w:r w:rsidRPr="00421B23">
        <w:rPr>
          <w:rFonts w:eastAsia="Times New Roman"/>
          <w:sz w:val="24"/>
          <w:szCs w:val="24"/>
        </w:rPr>
        <w:t>1999..</w:t>
      </w:r>
      <w:proofErr w:type="gramEnd"/>
      <w:r w:rsidRPr="00421B23">
        <w:rPr>
          <w:rFonts w:eastAsia="Times New Roman"/>
          <w:sz w:val="24"/>
          <w:szCs w:val="24"/>
        </w:rPr>
        <w:t xml:space="preserve"> </w:t>
      </w:r>
      <w:r w:rsidRPr="00421B23">
        <w:rPr>
          <w:rFonts w:eastAsia="Times New Roman"/>
          <w:b/>
          <w:sz w:val="24"/>
          <w:szCs w:val="24"/>
        </w:rPr>
        <w:t>O caracol e sua concha</w:t>
      </w:r>
      <w:r w:rsidRPr="00421B23">
        <w:rPr>
          <w:rFonts w:eastAsia="Times New Roman"/>
          <w:sz w:val="24"/>
          <w:szCs w:val="24"/>
        </w:rPr>
        <w:t xml:space="preserve">: ensaios sobre a nova morfologia do trabalho. São Paulo: </w:t>
      </w:r>
      <w:proofErr w:type="spellStart"/>
      <w:r w:rsidRPr="00421B23">
        <w:rPr>
          <w:rFonts w:eastAsia="Times New Roman"/>
          <w:sz w:val="24"/>
          <w:szCs w:val="24"/>
        </w:rPr>
        <w:t>Boitempo</w:t>
      </w:r>
      <w:proofErr w:type="spellEnd"/>
      <w:r w:rsidRPr="00421B23">
        <w:rPr>
          <w:rFonts w:eastAsia="Times New Roman"/>
          <w:sz w:val="24"/>
          <w:szCs w:val="24"/>
        </w:rPr>
        <w:t>, 2005.</w:t>
      </w:r>
    </w:p>
    <w:p w:rsidR="001F315B" w:rsidRPr="00421B23" w:rsidRDefault="001F315B" w:rsidP="001F315B">
      <w:pPr>
        <w:widowControl w:val="0"/>
        <w:spacing w:before="41" w:line="240" w:lineRule="auto"/>
        <w:jc w:val="both"/>
        <w:rPr>
          <w:rFonts w:eastAsia="Times New Roman"/>
          <w:sz w:val="24"/>
          <w:szCs w:val="24"/>
        </w:rPr>
      </w:pPr>
    </w:p>
    <w:p w:rsidR="001F315B" w:rsidRPr="00421B23" w:rsidRDefault="001F315B" w:rsidP="001F315B">
      <w:pPr>
        <w:widowControl w:val="0"/>
        <w:spacing w:before="1" w:line="240" w:lineRule="auto"/>
        <w:ind w:right="139"/>
        <w:jc w:val="both"/>
        <w:rPr>
          <w:rFonts w:eastAsia="Times New Roman"/>
          <w:sz w:val="24"/>
          <w:szCs w:val="24"/>
        </w:rPr>
      </w:pPr>
      <w:r w:rsidRPr="00421B23">
        <w:rPr>
          <w:rFonts w:eastAsia="Times New Roman"/>
          <w:sz w:val="24"/>
          <w:szCs w:val="24"/>
        </w:rPr>
        <w:t xml:space="preserve">CISNE, </w:t>
      </w:r>
      <w:proofErr w:type="spellStart"/>
      <w:r w:rsidRPr="00421B23">
        <w:rPr>
          <w:rFonts w:eastAsia="Times New Roman"/>
          <w:sz w:val="24"/>
          <w:szCs w:val="24"/>
        </w:rPr>
        <w:t>Mirla</w:t>
      </w:r>
      <w:proofErr w:type="spellEnd"/>
      <w:r w:rsidRPr="00421B23">
        <w:rPr>
          <w:rFonts w:eastAsia="Times New Roman"/>
          <w:b/>
          <w:sz w:val="24"/>
          <w:szCs w:val="24"/>
        </w:rPr>
        <w:t>. Feminismo e consciência de classe no Brasil</w:t>
      </w:r>
      <w:r w:rsidRPr="00421B23">
        <w:rPr>
          <w:rFonts w:eastAsia="Times New Roman"/>
          <w:sz w:val="24"/>
          <w:szCs w:val="24"/>
        </w:rPr>
        <w:t>. S</w:t>
      </w:r>
      <w:r>
        <w:rPr>
          <w:rFonts w:eastAsia="Times New Roman"/>
          <w:sz w:val="24"/>
          <w:szCs w:val="24"/>
        </w:rPr>
        <w:t>ão Paulo: Editora Cortez, 2014.</w:t>
      </w:r>
      <w:r w:rsidRPr="00421B23">
        <w:rPr>
          <w:rFonts w:eastAsia="Times New Roman"/>
          <w:b/>
          <w:sz w:val="24"/>
          <w:szCs w:val="24"/>
        </w:rPr>
        <w:t xml:space="preserve">Feminismo, luta de classes e consciência militante feminista no Brasil. </w:t>
      </w:r>
      <w:r w:rsidRPr="00421B23">
        <w:rPr>
          <w:rFonts w:eastAsia="Times New Roman"/>
          <w:sz w:val="24"/>
          <w:szCs w:val="24"/>
        </w:rPr>
        <w:t>2013. Tese (Doutorado em Serviço Social) – Universidade Estadual do Rio de Janeiro (UERJ), Rio de Janeiro: 2013.</w:t>
      </w:r>
    </w:p>
    <w:p w:rsidR="001F315B" w:rsidRPr="00421B23" w:rsidRDefault="001F315B" w:rsidP="001F315B">
      <w:pPr>
        <w:widowControl w:val="0"/>
        <w:spacing w:before="41" w:line="240" w:lineRule="auto"/>
        <w:jc w:val="both"/>
        <w:rPr>
          <w:rFonts w:eastAsia="Times New Roman"/>
          <w:sz w:val="24"/>
          <w:szCs w:val="24"/>
        </w:rPr>
      </w:pPr>
    </w:p>
    <w:p w:rsidR="001F315B" w:rsidRPr="00421B23" w:rsidRDefault="001F315B" w:rsidP="001F315B">
      <w:pPr>
        <w:widowControl w:val="0"/>
        <w:spacing w:line="240" w:lineRule="auto"/>
        <w:ind w:right="141"/>
        <w:jc w:val="both"/>
        <w:rPr>
          <w:rFonts w:eastAsia="Times New Roman"/>
          <w:sz w:val="24"/>
          <w:szCs w:val="24"/>
        </w:rPr>
      </w:pPr>
      <w:r w:rsidRPr="00421B23">
        <w:rPr>
          <w:rFonts w:eastAsia="Times New Roman"/>
          <w:sz w:val="24"/>
          <w:szCs w:val="24"/>
        </w:rPr>
        <w:t xml:space="preserve">DINIZ, Maria </w:t>
      </w:r>
      <w:proofErr w:type="spellStart"/>
      <w:r w:rsidRPr="00421B23">
        <w:rPr>
          <w:rFonts w:eastAsia="Times New Roman"/>
          <w:sz w:val="24"/>
          <w:szCs w:val="24"/>
        </w:rPr>
        <w:t>Ilidiana</w:t>
      </w:r>
      <w:proofErr w:type="spellEnd"/>
      <w:r w:rsidRPr="00421B23">
        <w:rPr>
          <w:rFonts w:eastAsia="Times New Roman"/>
          <w:sz w:val="24"/>
          <w:szCs w:val="24"/>
        </w:rPr>
        <w:t xml:space="preserve">. </w:t>
      </w:r>
      <w:r w:rsidRPr="00421B23">
        <w:rPr>
          <w:rFonts w:eastAsia="Times New Roman"/>
          <w:b/>
          <w:sz w:val="24"/>
          <w:szCs w:val="24"/>
        </w:rPr>
        <w:t>Silenciosas e silenciadas</w:t>
      </w:r>
      <w:r w:rsidRPr="00421B23">
        <w:rPr>
          <w:rFonts w:eastAsia="Times New Roman"/>
          <w:sz w:val="24"/>
          <w:szCs w:val="24"/>
        </w:rPr>
        <w:t>: descortinando as violências contra a mulher no cotidiano da prostituição em Natal-RN. 2009. 197 f. Dissertação (Mestrado em Serviço</w:t>
      </w:r>
    </w:p>
    <w:p w:rsidR="001F315B" w:rsidRPr="00421B23" w:rsidRDefault="001F315B" w:rsidP="001F315B">
      <w:pPr>
        <w:widowControl w:val="0"/>
        <w:spacing w:line="240" w:lineRule="auto"/>
        <w:ind w:left="23"/>
        <w:jc w:val="both"/>
        <w:rPr>
          <w:rFonts w:eastAsia="Times New Roman"/>
          <w:sz w:val="24"/>
          <w:szCs w:val="24"/>
        </w:rPr>
      </w:pPr>
    </w:p>
    <w:p w:rsidR="001F315B" w:rsidRPr="00421B23" w:rsidRDefault="001F315B" w:rsidP="001F315B">
      <w:pPr>
        <w:widowControl w:val="0"/>
        <w:spacing w:line="240" w:lineRule="auto"/>
        <w:ind w:left="23"/>
        <w:jc w:val="both"/>
        <w:rPr>
          <w:rFonts w:eastAsia="Times New Roman"/>
          <w:sz w:val="24"/>
          <w:szCs w:val="24"/>
        </w:rPr>
      </w:pPr>
      <w:r w:rsidRPr="00421B23">
        <w:rPr>
          <w:rFonts w:eastAsia="Times New Roman"/>
          <w:sz w:val="24"/>
          <w:szCs w:val="24"/>
        </w:rPr>
        <w:t xml:space="preserve">Esmeraldo. (2006). Conselho Nacional dos Direitos da Mulher. In Ipea (Ed.), </w:t>
      </w:r>
      <w:r w:rsidRPr="00421B23">
        <w:rPr>
          <w:rFonts w:eastAsia="Times New Roman"/>
          <w:i/>
          <w:sz w:val="24"/>
          <w:szCs w:val="24"/>
        </w:rPr>
        <w:t xml:space="preserve">Conselhos Nacionais: Atores da Democracia </w:t>
      </w:r>
      <w:r w:rsidRPr="00421B23">
        <w:rPr>
          <w:rFonts w:eastAsia="Times New Roman"/>
          <w:sz w:val="24"/>
          <w:szCs w:val="24"/>
        </w:rPr>
        <w:t>(Cap. 7). Brasília: Ipea.</w:t>
      </w:r>
    </w:p>
    <w:p w:rsidR="001F315B" w:rsidRPr="00421B23" w:rsidRDefault="001F315B" w:rsidP="001F315B">
      <w:pPr>
        <w:widowControl w:val="0"/>
        <w:spacing w:line="240" w:lineRule="auto"/>
        <w:ind w:left="23"/>
        <w:jc w:val="both"/>
        <w:rPr>
          <w:rFonts w:eastAsia="Times New Roman"/>
          <w:sz w:val="24"/>
          <w:szCs w:val="24"/>
        </w:rPr>
      </w:pPr>
    </w:p>
    <w:p w:rsidR="001F315B" w:rsidRPr="00421B23" w:rsidRDefault="001F315B" w:rsidP="001F315B">
      <w:pPr>
        <w:widowControl w:val="0"/>
        <w:spacing w:line="240" w:lineRule="auto"/>
        <w:ind w:left="23"/>
        <w:jc w:val="both"/>
        <w:rPr>
          <w:rFonts w:eastAsia="Times New Roman"/>
          <w:sz w:val="24"/>
          <w:szCs w:val="24"/>
        </w:rPr>
      </w:pPr>
      <w:r w:rsidRPr="00421B23">
        <w:rPr>
          <w:rFonts w:eastAsia="Times New Roman"/>
          <w:sz w:val="24"/>
          <w:szCs w:val="24"/>
        </w:rPr>
        <w:t xml:space="preserve">KERGOAT, </w:t>
      </w:r>
      <w:proofErr w:type="spellStart"/>
      <w:r w:rsidRPr="00421B23">
        <w:rPr>
          <w:rFonts w:eastAsia="Times New Roman"/>
          <w:sz w:val="24"/>
          <w:szCs w:val="24"/>
        </w:rPr>
        <w:t>Danièle</w:t>
      </w:r>
      <w:proofErr w:type="spellEnd"/>
      <w:r w:rsidRPr="00421B23">
        <w:rPr>
          <w:rFonts w:eastAsia="Times New Roman"/>
          <w:sz w:val="24"/>
          <w:szCs w:val="24"/>
        </w:rPr>
        <w:t xml:space="preserve">, HIRATA, Helena. Novas configurações da Divisão Sexual do </w:t>
      </w:r>
      <w:proofErr w:type="spellStart"/>
      <w:r w:rsidRPr="00421B23">
        <w:rPr>
          <w:rFonts w:eastAsia="Times New Roman"/>
          <w:sz w:val="24"/>
          <w:szCs w:val="24"/>
        </w:rPr>
        <w:t>trabalho.</w:t>
      </w:r>
      <w:r w:rsidRPr="00421B23">
        <w:rPr>
          <w:rFonts w:eastAsia="Times New Roman"/>
          <w:b/>
          <w:sz w:val="24"/>
          <w:szCs w:val="24"/>
        </w:rPr>
        <w:t>Cadernos</w:t>
      </w:r>
      <w:proofErr w:type="spellEnd"/>
      <w:r w:rsidRPr="00421B23">
        <w:rPr>
          <w:rFonts w:eastAsia="Times New Roman"/>
          <w:b/>
          <w:sz w:val="24"/>
          <w:szCs w:val="24"/>
        </w:rPr>
        <w:t xml:space="preserve"> de Pesquisa</w:t>
      </w:r>
      <w:r w:rsidRPr="00421B23">
        <w:rPr>
          <w:rFonts w:eastAsia="Times New Roman"/>
          <w:sz w:val="24"/>
          <w:szCs w:val="24"/>
        </w:rPr>
        <w:t xml:space="preserve">, v. 37, n. 132, </w:t>
      </w:r>
      <w:proofErr w:type="gramStart"/>
      <w:r w:rsidRPr="00421B23">
        <w:rPr>
          <w:rFonts w:eastAsia="Times New Roman"/>
          <w:sz w:val="24"/>
          <w:szCs w:val="24"/>
        </w:rPr>
        <w:t>set./</w:t>
      </w:r>
      <w:proofErr w:type="gramEnd"/>
      <w:r w:rsidRPr="00421B23">
        <w:rPr>
          <w:rFonts w:eastAsia="Times New Roman"/>
          <w:sz w:val="24"/>
          <w:szCs w:val="24"/>
        </w:rPr>
        <w:t xml:space="preserve">dez. 2007.. In: </w:t>
      </w:r>
      <w:r w:rsidRPr="00421B23">
        <w:rPr>
          <w:rFonts w:eastAsia="Times New Roman"/>
          <w:b/>
          <w:sz w:val="24"/>
          <w:szCs w:val="24"/>
        </w:rPr>
        <w:t xml:space="preserve">Novos Estudos, </w:t>
      </w:r>
      <w:r w:rsidRPr="00421B23">
        <w:rPr>
          <w:rFonts w:eastAsia="Times New Roman"/>
          <w:sz w:val="24"/>
          <w:szCs w:val="24"/>
        </w:rPr>
        <w:t xml:space="preserve">n. 86, p. 93-103, mar. 2010.. Se </w:t>
      </w:r>
      <w:proofErr w:type="spellStart"/>
      <w:r w:rsidRPr="00421B23">
        <w:rPr>
          <w:rFonts w:eastAsia="Times New Roman"/>
          <w:sz w:val="24"/>
          <w:szCs w:val="24"/>
        </w:rPr>
        <w:t>battre</w:t>
      </w:r>
      <w:proofErr w:type="spellEnd"/>
      <w:r w:rsidRPr="00421B23">
        <w:rPr>
          <w:rFonts w:eastAsia="Times New Roman"/>
          <w:sz w:val="24"/>
          <w:szCs w:val="24"/>
        </w:rPr>
        <w:t xml:space="preserve">, </w:t>
      </w:r>
      <w:proofErr w:type="spellStart"/>
      <w:r w:rsidRPr="00421B23">
        <w:rPr>
          <w:rFonts w:eastAsia="Times New Roman"/>
          <w:sz w:val="24"/>
          <w:szCs w:val="24"/>
        </w:rPr>
        <w:t>disent-elles</w:t>
      </w:r>
      <w:proofErr w:type="spellEnd"/>
      <w:r w:rsidRPr="00421B23">
        <w:rPr>
          <w:rFonts w:eastAsia="Times New Roman"/>
          <w:sz w:val="24"/>
          <w:szCs w:val="24"/>
        </w:rPr>
        <w:t xml:space="preserve"> Paris: La Dispute, 2012.</w:t>
      </w:r>
    </w:p>
    <w:p w:rsidR="001F315B" w:rsidRPr="00421B23" w:rsidRDefault="001F315B" w:rsidP="001F315B">
      <w:pPr>
        <w:widowControl w:val="0"/>
        <w:spacing w:line="240" w:lineRule="auto"/>
        <w:ind w:left="23"/>
        <w:jc w:val="both"/>
        <w:rPr>
          <w:rFonts w:eastAsia="Times New Roman"/>
          <w:sz w:val="24"/>
          <w:szCs w:val="24"/>
        </w:rPr>
      </w:pPr>
    </w:p>
    <w:p w:rsidR="001F315B" w:rsidRPr="00421B23" w:rsidRDefault="001F315B" w:rsidP="001F315B">
      <w:pPr>
        <w:widowControl w:val="0"/>
        <w:spacing w:line="240" w:lineRule="auto"/>
        <w:ind w:left="23"/>
        <w:jc w:val="both"/>
        <w:rPr>
          <w:rFonts w:eastAsia="Times New Roman"/>
          <w:sz w:val="24"/>
          <w:szCs w:val="24"/>
        </w:rPr>
      </w:pPr>
      <w:r w:rsidRPr="00421B23">
        <w:rPr>
          <w:rFonts w:eastAsia="Times New Roman"/>
          <w:sz w:val="24"/>
          <w:szCs w:val="24"/>
        </w:rPr>
        <w:t>MORENO, Renata (</w:t>
      </w:r>
      <w:proofErr w:type="spellStart"/>
      <w:r w:rsidRPr="00421B23">
        <w:rPr>
          <w:rFonts w:eastAsia="Times New Roman"/>
          <w:sz w:val="24"/>
          <w:szCs w:val="24"/>
        </w:rPr>
        <w:t>Org</w:t>
      </w:r>
      <w:proofErr w:type="spellEnd"/>
      <w:r w:rsidRPr="00421B23">
        <w:rPr>
          <w:rFonts w:eastAsia="Times New Roman"/>
          <w:sz w:val="24"/>
          <w:szCs w:val="24"/>
        </w:rPr>
        <w:t xml:space="preserve">). </w:t>
      </w:r>
      <w:r w:rsidRPr="00421B23">
        <w:rPr>
          <w:rFonts w:eastAsia="Times New Roman"/>
          <w:b/>
          <w:sz w:val="24"/>
          <w:szCs w:val="24"/>
        </w:rPr>
        <w:t xml:space="preserve">Perspectivas feministas para a igualdade e autonomia das mulheres. </w:t>
      </w:r>
      <w:r w:rsidRPr="00421B23">
        <w:rPr>
          <w:rFonts w:eastAsia="Times New Roman"/>
          <w:sz w:val="24"/>
          <w:szCs w:val="24"/>
        </w:rPr>
        <w:t>São Paulo: SOF, 2012.</w:t>
      </w:r>
    </w:p>
    <w:p w:rsidR="00FF4348" w:rsidRPr="001F315B" w:rsidRDefault="001F315B" w:rsidP="001F315B">
      <w:pPr>
        <w:widowControl w:val="0"/>
        <w:spacing w:before="22" w:line="240" w:lineRule="auto"/>
        <w:ind w:left="23" w:right="894"/>
        <w:jc w:val="both"/>
      </w:pPr>
      <w:r w:rsidRPr="00421B23">
        <w:rPr>
          <w:rFonts w:eastAsia="Times New Roman"/>
          <w:sz w:val="24"/>
          <w:szCs w:val="24"/>
        </w:rPr>
        <w:t xml:space="preserve">PATEMAN, </w:t>
      </w:r>
      <w:proofErr w:type="spellStart"/>
      <w:r w:rsidRPr="00421B23">
        <w:rPr>
          <w:rFonts w:eastAsia="Times New Roman"/>
          <w:sz w:val="24"/>
          <w:szCs w:val="24"/>
        </w:rPr>
        <w:t>Carole</w:t>
      </w:r>
      <w:proofErr w:type="spellEnd"/>
      <w:r w:rsidRPr="00421B23">
        <w:rPr>
          <w:rFonts w:eastAsia="Times New Roman"/>
          <w:sz w:val="24"/>
          <w:szCs w:val="24"/>
        </w:rPr>
        <w:t xml:space="preserve">. </w:t>
      </w:r>
      <w:r w:rsidRPr="00421B23">
        <w:rPr>
          <w:rFonts w:eastAsia="Times New Roman"/>
          <w:b/>
          <w:sz w:val="24"/>
          <w:szCs w:val="24"/>
        </w:rPr>
        <w:t>O contrato Sexual</w:t>
      </w:r>
      <w:r w:rsidRPr="00421B23">
        <w:rPr>
          <w:rFonts w:eastAsia="Times New Roman"/>
          <w:sz w:val="24"/>
          <w:szCs w:val="24"/>
        </w:rPr>
        <w:t xml:space="preserve">. Rio de Janeiro: Editora Paz e Terra, 1993. TOKARSKI et al. In: GOMIDE, A.A, LEOPOLDI, M.A, SILVA, M.M.S. </w:t>
      </w:r>
      <w:proofErr w:type="spellStart"/>
      <w:r w:rsidRPr="00421B23">
        <w:rPr>
          <w:rFonts w:eastAsia="Times New Roman"/>
          <w:sz w:val="24"/>
          <w:szCs w:val="24"/>
        </w:rPr>
        <w:t>Desmontee</w:t>
      </w:r>
      <w:proofErr w:type="spellEnd"/>
      <w:r w:rsidRPr="00421B23">
        <w:rPr>
          <w:rFonts w:eastAsia="Times New Roman"/>
          <w:sz w:val="24"/>
          <w:szCs w:val="24"/>
        </w:rPr>
        <w:t xml:space="preserve"> reconfiguração de </w:t>
      </w:r>
      <w:r>
        <w:rPr>
          <w:rFonts w:eastAsia="Times New Roman"/>
          <w:sz w:val="24"/>
          <w:szCs w:val="24"/>
        </w:rPr>
        <w:t>políticas públicas (2016-2022).</w:t>
      </w:r>
      <w:r w:rsidRPr="00421B23">
        <w:rPr>
          <w:rFonts w:eastAsia="Times New Roman"/>
          <w:sz w:val="24"/>
          <w:szCs w:val="24"/>
        </w:rPr>
        <w:t xml:space="preserve"> </w:t>
      </w:r>
    </w:p>
    <w:sectPr w:rsidR="00FF4348" w:rsidRPr="001F315B" w:rsidSect="004F776F">
      <w:headerReference w:type="default" r:id="rId8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A91" w:rsidRDefault="00C71A91">
      <w:pPr>
        <w:spacing w:line="240" w:lineRule="auto"/>
      </w:pPr>
      <w:r>
        <w:separator/>
      </w:r>
    </w:p>
  </w:endnote>
  <w:endnote w:type="continuationSeparator" w:id="0">
    <w:p w:rsidR="00C71A91" w:rsidRDefault="00C71A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A91" w:rsidRDefault="00C71A91">
      <w:pPr>
        <w:spacing w:line="240" w:lineRule="auto"/>
      </w:pPr>
      <w:r>
        <w:separator/>
      </w:r>
    </w:p>
  </w:footnote>
  <w:footnote w:type="continuationSeparator" w:id="0">
    <w:p w:rsidR="00C71A91" w:rsidRDefault="00C71A91">
      <w:pPr>
        <w:spacing w:line="240" w:lineRule="auto"/>
      </w:pPr>
      <w:r>
        <w:continuationSeparator/>
      </w:r>
    </w:p>
  </w:footnote>
  <w:footnote w:id="1">
    <w:p w:rsidR="001F315B" w:rsidRDefault="001F315B" w:rsidP="001F315B">
      <w:pPr>
        <w:widowControl w:val="0"/>
        <w:tabs>
          <w:tab w:val="left" w:pos="8364"/>
        </w:tabs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0"/>
          <w:szCs w:val="20"/>
        </w:rPr>
        <w:t xml:space="preserve">Doutoranda em Políticas Públicas - Universidade Estadual do Ceará - UECE, Fortaleza, CE, Brasil, e- mail: </w:t>
      </w:r>
      <w:r>
        <w:rPr>
          <w:sz w:val="20"/>
          <w:szCs w:val="20"/>
          <w:highlight w:val="white"/>
        </w:rPr>
        <w:t>elbenianeris018@gmail.com</w:t>
      </w:r>
      <w:r>
        <w:rPr>
          <w:sz w:val="20"/>
          <w:szCs w:val="20"/>
        </w:rPr>
        <w:t xml:space="preserve"> </w:t>
      </w:r>
    </w:p>
  </w:footnote>
  <w:footnote w:id="2">
    <w:p w:rsidR="001F315B" w:rsidRDefault="001F315B" w:rsidP="001F315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0"/>
          <w:szCs w:val="20"/>
        </w:rPr>
        <w:t xml:space="preserve">Doutoranda em Políticas Públicas pela Universidade Estadual do Ceará, Fortaleza, CE, Brasil. e- mail: </w:t>
      </w:r>
      <w:hyperlink r:id="rId1">
        <w:r>
          <w:rPr>
            <w:sz w:val="20"/>
            <w:szCs w:val="20"/>
          </w:rPr>
          <w:t>jessi.monaliza.menezes@gmail.com</w:t>
        </w:r>
      </w:hyperlink>
    </w:p>
  </w:footnote>
  <w:footnote w:id="3">
    <w:p w:rsidR="001F315B" w:rsidRDefault="001F315B" w:rsidP="001F315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0"/>
          <w:szCs w:val="20"/>
        </w:rPr>
        <w:t>Doutoranda em Políticas Públicas pela Universidade Estadual do Ceará, Fortaleza, CE, Brasil. e- mail: julianagsdantas@gmail.com</w:t>
      </w:r>
    </w:p>
  </w:footnote>
  <w:footnote w:id="4">
    <w:p w:rsidR="001F315B" w:rsidRDefault="001F315B" w:rsidP="001F315B">
      <w:pPr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4" w:name="_ocwhluykaqia" w:colFirst="0" w:colLast="0"/>
      <w:bookmarkEnd w:id="4"/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sz w:val="20"/>
          <w:szCs w:val="20"/>
        </w:rPr>
        <w:t>Doutoranda em Políticas Públicas pela Universidade Estadual do Ceará, Fortaleza, CE, Brasil. e- mail: maluzaranza10@gmail.com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5B" w:rsidRDefault="00A756C6">
    <w:r>
      <w:rPr>
        <w:noProof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348" w:rsidRDefault="00A756C6">
    <w:r>
      <w:rPr>
        <w:noProof/>
      </w:rPr>
      <w:drawing>
        <wp:anchor distT="114300" distB="114300" distL="114300" distR="114300" simplePos="0" relativeHeight="2516572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B63FBD"/>
    <w:multiLevelType w:val="hybridMultilevel"/>
    <w:tmpl w:val="5852ADF4"/>
    <w:lvl w:ilvl="0" w:tplc="D76E3E06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 w15:restartNumberingAfterBreak="0">
    <w:nsid w:val="53C26DFF"/>
    <w:multiLevelType w:val="hybridMultilevel"/>
    <w:tmpl w:val="5852ADF4"/>
    <w:lvl w:ilvl="0" w:tplc="D76E3E06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348"/>
    <w:rsid w:val="001F315B"/>
    <w:rsid w:val="002508DE"/>
    <w:rsid w:val="00292980"/>
    <w:rsid w:val="002A0DEC"/>
    <w:rsid w:val="002B22E3"/>
    <w:rsid w:val="0038378A"/>
    <w:rsid w:val="003C0A9B"/>
    <w:rsid w:val="004F776F"/>
    <w:rsid w:val="005C4655"/>
    <w:rsid w:val="00687C78"/>
    <w:rsid w:val="00711AAD"/>
    <w:rsid w:val="00721D14"/>
    <w:rsid w:val="00A17401"/>
    <w:rsid w:val="00A669C2"/>
    <w:rsid w:val="00A756C6"/>
    <w:rsid w:val="00BB06AC"/>
    <w:rsid w:val="00BC7C70"/>
    <w:rsid w:val="00C42935"/>
    <w:rsid w:val="00C71A91"/>
    <w:rsid w:val="00D52B06"/>
    <w:rsid w:val="00E64E46"/>
    <w:rsid w:val="00F2735F"/>
    <w:rsid w:val="00FF4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39FC8E-1AEF-40EC-8A40-51BE0CC2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paragraph" w:styleId="PargrafodaLista">
    <w:name w:val="List Paragraph"/>
    <w:basedOn w:val="Normal"/>
    <w:uiPriority w:val="34"/>
    <w:qFormat/>
    <w:rsid w:val="001F31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F3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jessi.monaliza.meneze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3901</Words>
  <Characters>21070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24922</CharactersWithSpaces>
  <SharedDoc>false</SharedDoc>
  <HLinks>
    <vt:vector size="6" baseType="variant">
      <vt:variant>
        <vt:i4>4784247</vt:i4>
      </vt:variant>
      <vt:variant>
        <vt:i4>0</vt:i4>
      </vt:variant>
      <vt:variant>
        <vt:i4>0</vt:i4>
      </vt:variant>
      <vt:variant>
        <vt:i4>5</vt:i4>
      </vt:variant>
      <vt:variant>
        <vt:lpwstr>mailto:jessi.monaliza.menezes@gmail.com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computadoresie@outlook.com</cp:lastModifiedBy>
  <cp:revision>4</cp:revision>
  <dcterms:created xsi:type="dcterms:W3CDTF">2025-07-03T17:57:00Z</dcterms:created>
  <dcterms:modified xsi:type="dcterms:W3CDTF">2025-07-03T17:59:00Z</dcterms:modified>
</cp:coreProperties>
</file>