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712FF" w14:textId="77777777" w:rsidR="007C3FFC" w:rsidRDefault="009E0733" w:rsidP="009E0733">
      <w:pPr>
        <w:spacing w:line="360" w:lineRule="auto"/>
        <w:jc w:val="center"/>
        <w:rPr>
          <w:bCs/>
          <w:sz w:val="24"/>
          <w:szCs w:val="24"/>
        </w:rPr>
      </w:pPr>
      <w:r w:rsidRPr="009E0733">
        <w:rPr>
          <w:b/>
          <w:sz w:val="24"/>
          <w:szCs w:val="24"/>
        </w:rPr>
        <w:t xml:space="preserve">SERVIÇO SOCIAL E SISTEMA PRISIONAL: </w:t>
      </w:r>
      <w:r w:rsidRPr="009E0733">
        <w:rPr>
          <w:bCs/>
          <w:sz w:val="24"/>
          <w:szCs w:val="24"/>
        </w:rPr>
        <w:t xml:space="preserve">análise preliminar das atribuições e competências do(a) Assistente Social. </w:t>
      </w:r>
    </w:p>
    <w:p w14:paraId="661B7AD8" w14:textId="6A58564A" w:rsidR="007C3FFC" w:rsidRPr="000028FF" w:rsidRDefault="007C3FFC" w:rsidP="007C3FFC">
      <w:pPr>
        <w:spacing w:line="360" w:lineRule="auto"/>
        <w:jc w:val="right"/>
        <w:rPr>
          <w:bCs/>
          <w:sz w:val="24"/>
          <w:szCs w:val="24"/>
        </w:rPr>
      </w:pPr>
      <w:r w:rsidRPr="000028FF">
        <w:rPr>
          <w:bCs/>
          <w:sz w:val="24"/>
          <w:szCs w:val="24"/>
        </w:rPr>
        <w:t>Francisco dos Santos Neto</w:t>
      </w:r>
      <w:r w:rsidR="00DA3C20" w:rsidRPr="000028FF">
        <w:rPr>
          <w:rStyle w:val="Refdenotaderodap"/>
          <w:bCs/>
          <w:sz w:val="24"/>
          <w:szCs w:val="24"/>
        </w:rPr>
        <w:footnoteReference w:id="1"/>
      </w:r>
    </w:p>
    <w:p w14:paraId="4744A954" w14:textId="60F4563A" w:rsidR="007C3FFC" w:rsidRPr="000028FF" w:rsidRDefault="007C3FFC" w:rsidP="007C3FFC">
      <w:pPr>
        <w:spacing w:line="360" w:lineRule="auto"/>
        <w:jc w:val="right"/>
        <w:rPr>
          <w:bCs/>
          <w:sz w:val="24"/>
          <w:szCs w:val="24"/>
        </w:rPr>
      </w:pPr>
      <w:r w:rsidRPr="000028FF">
        <w:rPr>
          <w:bCs/>
          <w:sz w:val="24"/>
          <w:szCs w:val="24"/>
        </w:rPr>
        <w:t>Lwelligton José Ramos Assunção</w:t>
      </w:r>
      <w:r w:rsidR="008B50B7" w:rsidRPr="000028FF">
        <w:rPr>
          <w:rStyle w:val="Refdenotaderodap"/>
          <w:bCs/>
          <w:sz w:val="24"/>
          <w:szCs w:val="24"/>
        </w:rPr>
        <w:footnoteReference w:id="2"/>
      </w:r>
    </w:p>
    <w:p w14:paraId="15DB22DD" w14:textId="7E88CB83" w:rsidR="003D54F4" w:rsidRPr="000028FF" w:rsidRDefault="007C3FFC" w:rsidP="007C3FFC">
      <w:pPr>
        <w:spacing w:line="360" w:lineRule="auto"/>
        <w:jc w:val="right"/>
        <w:rPr>
          <w:bCs/>
          <w:sz w:val="24"/>
          <w:szCs w:val="24"/>
        </w:rPr>
      </w:pPr>
      <w:proofErr w:type="spellStart"/>
      <w:r w:rsidRPr="000028FF">
        <w:rPr>
          <w:bCs/>
          <w:sz w:val="24"/>
          <w:szCs w:val="24"/>
        </w:rPr>
        <w:t>Klicia</w:t>
      </w:r>
      <w:proofErr w:type="spellEnd"/>
      <w:r w:rsidRPr="000028FF">
        <w:rPr>
          <w:bCs/>
          <w:sz w:val="24"/>
          <w:szCs w:val="24"/>
        </w:rPr>
        <w:t xml:space="preserve"> </w:t>
      </w:r>
      <w:proofErr w:type="spellStart"/>
      <w:r w:rsidRPr="000028FF">
        <w:rPr>
          <w:bCs/>
          <w:sz w:val="24"/>
          <w:szCs w:val="24"/>
        </w:rPr>
        <w:t>Livian</w:t>
      </w:r>
      <w:proofErr w:type="spellEnd"/>
      <w:r w:rsidRPr="000028FF">
        <w:rPr>
          <w:bCs/>
          <w:sz w:val="24"/>
          <w:szCs w:val="24"/>
        </w:rPr>
        <w:t xml:space="preserve"> Lobato Aarão</w:t>
      </w:r>
      <w:r w:rsidR="00CC7568" w:rsidRPr="000028FF">
        <w:rPr>
          <w:rStyle w:val="Refdenotaderodap"/>
          <w:bCs/>
          <w:sz w:val="24"/>
          <w:szCs w:val="24"/>
        </w:rPr>
        <w:footnoteReference w:id="3"/>
      </w:r>
    </w:p>
    <w:p w14:paraId="1A5B02B7" w14:textId="77777777" w:rsidR="003D54F4" w:rsidRDefault="003D54F4" w:rsidP="00464275">
      <w:pPr>
        <w:spacing w:line="360" w:lineRule="auto"/>
        <w:jc w:val="both"/>
        <w:rPr>
          <w:sz w:val="24"/>
          <w:szCs w:val="24"/>
        </w:rPr>
      </w:pPr>
    </w:p>
    <w:p w14:paraId="3C165257" w14:textId="7B6B12C3" w:rsidR="009E0733" w:rsidRDefault="00000000" w:rsidP="009E0733">
      <w:pPr>
        <w:spacing w:line="240" w:lineRule="auto"/>
        <w:ind w:left="2835"/>
        <w:jc w:val="both"/>
        <w:rPr>
          <w:sz w:val="20"/>
          <w:szCs w:val="20"/>
        </w:rPr>
      </w:pPr>
      <w:r w:rsidRPr="009E0733">
        <w:rPr>
          <w:b/>
          <w:sz w:val="20"/>
          <w:szCs w:val="20"/>
        </w:rPr>
        <w:t>Resumo</w:t>
      </w:r>
      <w:r w:rsidR="00980EF6">
        <w:rPr>
          <w:b/>
          <w:sz w:val="20"/>
          <w:szCs w:val="20"/>
        </w:rPr>
        <w:t xml:space="preserve">: </w:t>
      </w:r>
      <w:r w:rsidR="006B158E" w:rsidRPr="006B158E">
        <w:rPr>
          <w:sz w:val="20"/>
          <w:szCs w:val="20"/>
        </w:rPr>
        <w:t xml:space="preserve">A pesquisa analisa a atuação do/a assistente social no sistema prisional paraense, problematizando as tensões entre as atribuições profissionais previstas na Lei nº 8.662/1993 e nas orientações do CFESS, e as exigências burocráticas e conservadoras impostas pelo sistema penal. Tem como objetivo compreender os limites e possibilidades </w:t>
      </w:r>
      <w:r w:rsidR="006B158E">
        <w:rPr>
          <w:sz w:val="20"/>
          <w:szCs w:val="20"/>
        </w:rPr>
        <w:t>do trabalho</w:t>
      </w:r>
      <w:r w:rsidR="006B158E" w:rsidRPr="006B158E">
        <w:rPr>
          <w:sz w:val="20"/>
          <w:szCs w:val="20"/>
        </w:rPr>
        <w:t xml:space="preserve"> profissional nesse campo, à luz do projeto ético-político do Serviço Social. A metodologia adotada baseia-se no método crítico-dialético, articulando levantamento bibliográfico e análise documental, com destaque para a Cartilha do CFESS sobre o sociojurídico e a Lei Estadual nº 8.937/2019, que regulamenta a SEAP/PA. Os resultados apontam para u</w:t>
      </w:r>
      <w:r w:rsidR="006B158E">
        <w:rPr>
          <w:sz w:val="20"/>
          <w:szCs w:val="20"/>
        </w:rPr>
        <w:t xml:space="preserve">ma real tensão </w:t>
      </w:r>
      <w:r w:rsidR="006B158E" w:rsidRPr="006B158E">
        <w:rPr>
          <w:sz w:val="20"/>
          <w:szCs w:val="20"/>
        </w:rPr>
        <w:t>entre a perspectiva crítica e emancipatória que orienta o exercício profissional e a lógica disciplinadora e funcionalista do sistema prisional. Evidencia-se a necessidade de resistência e articulação coletiva para garantir a autonomia profissional e a defesa intransigente dos direitos humanos no interior das instituições penais.</w:t>
      </w:r>
    </w:p>
    <w:p w14:paraId="2B54E099" w14:textId="1AA5EAA4" w:rsidR="003D54F4" w:rsidRPr="009E0733" w:rsidRDefault="00000000" w:rsidP="009E0733">
      <w:pPr>
        <w:spacing w:line="240" w:lineRule="auto"/>
        <w:ind w:left="2835"/>
        <w:jc w:val="both"/>
        <w:rPr>
          <w:sz w:val="20"/>
          <w:szCs w:val="20"/>
        </w:rPr>
      </w:pPr>
      <w:r w:rsidRPr="009E0733">
        <w:rPr>
          <w:b/>
          <w:sz w:val="20"/>
          <w:szCs w:val="20"/>
        </w:rPr>
        <w:t>Palavras-chave</w:t>
      </w:r>
      <w:r w:rsidRPr="009E0733">
        <w:rPr>
          <w:sz w:val="20"/>
          <w:szCs w:val="20"/>
        </w:rPr>
        <w:t xml:space="preserve">: </w:t>
      </w:r>
      <w:r w:rsidR="006B158E">
        <w:rPr>
          <w:sz w:val="20"/>
          <w:szCs w:val="20"/>
        </w:rPr>
        <w:t xml:space="preserve">Serviço Social. Sistema Prisional. Atribuições e Competências. </w:t>
      </w:r>
    </w:p>
    <w:p w14:paraId="72391476" w14:textId="77777777" w:rsidR="003D54F4" w:rsidRPr="009E0733" w:rsidRDefault="003D54F4" w:rsidP="009E0733">
      <w:pPr>
        <w:spacing w:line="240" w:lineRule="auto"/>
        <w:ind w:left="2835"/>
        <w:jc w:val="both"/>
        <w:rPr>
          <w:sz w:val="20"/>
          <w:szCs w:val="20"/>
        </w:rPr>
      </w:pPr>
    </w:p>
    <w:p w14:paraId="7D675EC1" w14:textId="77777777" w:rsidR="00464275" w:rsidRDefault="00000000" w:rsidP="009E0733">
      <w:pPr>
        <w:spacing w:line="240" w:lineRule="auto"/>
        <w:ind w:left="2835"/>
        <w:jc w:val="both"/>
        <w:rPr>
          <w:sz w:val="20"/>
          <w:szCs w:val="20"/>
        </w:rPr>
      </w:pPr>
      <w:r w:rsidRPr="009E0733">
        <w:rPr>
          <w:b/>
          <w:sz w:val="20"/>
          <w:szCs w:val="20"/>
        </w:rPr>
        <w:t>Abstract</w:t>
      </w:r>
      <w:r w:rsidR="00980EF6">
        <w:rPr>
          <w:b/>
          <w:sz w:val="20"/>
          <w:szCs w:val="20"/>
        </w:rPr>
        <w:t xml:space="preserve">: </w:t>
      </w:r>
      <w:r w:rsidR="00583D75" w:rsidRPr="00583D75">
        <w:rPr>
          <w:sz w:val="20"/>
          <w:szCs w:val="20"/>
        </w:rPr>
        <w:t xml:space="preserve">The </w:t>
      </w:r>
      <w:proofErr w:type="spellStart"/>
      <w:r w:rsidR="00583D75" w:rsidRPr="00583D75">
        <w:rPr>
          <w:sz w:val="20"/>
          <w:szCs w:val="20"/>
        </w:rPr>
        <w:t>research</w:t>
      </w:r>
      <w:proofErr w:type="spellEnd"/>
      <w:r w:rsidR="00583D75" w:rsidRPr="00583D75">
        <w:rPr>
          <w:sz w:val="20"/>
          <w:szCs w:val="20"/>
        </w:rPr>
        <w:t xml:space="preserve"> </w:t>
      </w:r>
      <w:proofErr w:type="spellStart"/>
      <w:r w:rsidR="00583D75" w:rsidRPr="00583D75">
        <w:rPr>
          <w:sz w:val="20"/>
          <w:szCs w:val="20"/>
        </w:rPr>
        <w:t>analyzes</w:t>
      </w:r>
      <w:proofErr w:type="spellEnd"/>
      <w:r w:rsidR="00583D75" w:rsidRPr="00583D75">
        <w:rPr>
          <w:sz w:val="20"/>
          <w:szCs w:val="20"/>
        </w:rPr>
        <w:t xml:space="preserve"> </w:t>
      </w:r>
      <w:proofErr w:type="spellStart"/>
      <w:r w:rsidR="00583D75" w:rsidRPr="00583D75">
        <w:rPr>
          <w:sz w:val="20"/>
          <w:szCs w:val="20"/>
        </w:rPr>
        <w:t>the</w:t>
      </w:r>
      <w:proofErr w:type="spellEnd"/>
      <w:r w:rsidR="00583D75" w:rsidRPr="00583D75">
        <w:rPr>
          <w:sz w:val="20"/>
          <w:szCs w:val="20"/>
        </w:rPr>
        <w:t xml:space="preserve"> performance </w:t>
      </w:r>
      <w:proofErr w:type="spellStart"/>
      <w:r w:rsidR="00583D75" w:rsidRPr="00583D75">
        <w:rPr>
          <w:sz w:val="20"/>
          <w:szCs w:val="20"/>
        </w:rPr>
        <w:t>of</w:t>
      </w:r>
      <w:proofErr w:type="spellEnd"/>
      <w:r w:rsidR="00583D75" w:rsidRPr="00583D75">
        <w:rPr>
          <w:sz w:val="20"/>
          <w:szCs w:val="20"/>
        </w:rPr>
        <w:t xml:space="preserve"> social </w:t>
      </w:r>
      <w:proofErr w:type="spellStart"/>
      <w:r w:rsidR="00583D75" w:rsidRPr="00583D75">
        <w:rPr>
          <w:sz w:val="20"/>
          <w:szCs w:val="20"/>
        </w:rPr>
        <w:t>workers</w:t>
      </w:r>
      <w:proofErr w:type="spellEnd"/>
      <w:r w:rsidR="00583D75" w:rsidRPr="00583D75">
        <w:rPr>
          <w:sz w:val="20"/>
          <w:szCs w:val="20"/>
        </w:rPr>
        <w:t xml:space="preserve"> in </w:t>
      </w:r>
      <w:proofErr w:type="spellStart"/>
      <w:r w:rsidR="00583D75" w:rsidRPr="00583D75">
        <w:rPr>
          <w:sz w:val="20"/>
          <w:szCs w:val="20"/>
        </w:rPr>
        <w:t>the</w:t>
      </w:r>
      <w:proofErr w:type="spellEnd"/>
      <w:r w:rsidR="00583D75" w:rsidRPr="00583D75">
        <w:rPr>
          <w:sz w:val="20"/>
          <w:szCs w:val="20"/>
        </w:rPr>
        <w:t xml:space="preserve"> </w:t>
      </w:r>
      <w:proofErr w:type="spellStart"/>
      <w:r w:rsidR="00583D75" w:rsidRPr="00583D75">
        <w:rPr>
          <w:sz w:val="20"/>
          <w:szCs w:val="20"/>
        </w:rPr>
        <w:t>prison</w:t>
      </w:r>
      <w:proofErr w:type="spellEnd"/>
      <w:r w:rsidR="00583D75" w:rsidRPr="00583D75">
        <w:rPr>
          <w:sz w:val="20"/>
          <w:szCs w:val="20"/>
        </w:rPr>
        <w:t xml:space="preserve"> system </w:t>
      </w:r>
      <w:proofErr w:type="spellStart"/>
      <w:r w:rsidR="00583D75" w:rsidRPr="00583D75">
        <w:rPr>
          <w:sz w:val="20"/>
          <w:szCs w:val="20"/>
        </w:rPr>
        <w:t>of</w:t>
      </w:r>
      <w:proofErr w:type="spellEnd"/>
      <w:r w:rsidR="00583D75" w:rsidRPr="00583D75">
        <w:rPr>
          <w:sz w:val="20"/>
          <w:szCs w:val="20"/>
        </w:rPr>
        <w:t xml:space="preserve"> Pará, </w:t>
      </w:r>
      <w:proofErr w:type="spellStart"/>
      <w:r w:rsidR="00583D75" w:rsidRPr="00583D75">
        <w:rPr>
          <w:sz w:val="20"/>
          <w:szCs w:val="20"/>
        </w:rPr>
        <w:t>addressing</w:t>
      </w:r>
      <w:proofErr w:type="spellEnd"/>
      <w:r w:rsidR="00583D75" w:rsidRPr="00583D75">
        <w:rPr>
          <w:sz w:val="20"/>
          <w:szCs w:val="20"/>
        </w:rPr>
        <w:t xml:space="preserve"> </w:t>
      </w:r>
      <w:proofErr w:type="spellStart"/>
      <w:r w:rsidR="00583D75" w:rsidRPr="00583D75">
        <w:rPr>
          <w:sz w:val="20"/>
          <w:szCs w:val="20"/>
        </w:rPr>
        <w:t>the</w:t>
      </w:r>
      <w:proofErr w:type="spellEnd"/>
      <w:r w:rsidR="00583D75" w:rsidRPr="00583D75">
        <w:rPr>
          <w:sz w:val="20"/>
          <w:szCs w:val="20"/>
        </w:rPr>
        <w:t xml:space="preserve"> </w:t>
      </w:r>
      <w:proofErr w:type="spellStart"/>
      <w:r w:rsidR="00583D75" w:rsidRPr="00583D75">
        <w:rPr>
          <w:sz w:val="20"/>
          <w:szCs w:val="20"/>
        </w:rPr>
        <w:t>tensions</w:t>
      </w:r>
      <w:proofErr w:type="spellEnd"/>
      <w:r w:rsidR="00583D75" w:rsidRPr="00583D75">
        <w:rPr>
          <w:sz w:val="20"/>
          <w:szCs w:val="20"/>
        </w:rPr>
        <w:t xml:space="preserve"> </w:t>
      </w:r>
      <w:proofErr w:type="spellStart"/>
      <w:r w:rsidR="00583D75" w:rsidRPr="00583D75">
        <w:rPr>
          <w:sz w:val="20"/>
          <w:szCs w:val="20"/>
        </w:rPr>
        <w:t>between</w:t>
      </w:r>
      <w:proofErr w:type="spellEnd"/>
      <w:r w:rsidR="00583D75" w:rsidRPr="00583D75">
        <w:rPr>
          <w:sz w:val="20"/>
          <w:szCs w:val="20"/>
        </w:rPr>
        <w:t xml:space="preserve"> </w:t>
      </w:r>
      <w:proofErr w:type="spellStart"/>
      <w:r w:rsidR="00583D75" w:rsidRPr="00583D75">
        <w:rPr>
          <w:sz w:val="20"/>
          <w:szCs w:val="20"/>
        </w:rPr>
        <w:t>the</w:t>
      </w:r>
      <w:proofErr w:type="spellEnd"/>
      <w:r w:rsidR="00583D75" w:rsidRPr="00583D75">
        <w:rPr>
          <w:sz w:val="20"/>
          <w:szCs w:val="20"/>
        </w:rPr>
        <w:t xml:space="preserve"> professional </w:t>
      </w:r>
      <w:proofErr w:type="spellStart"/>
      <w:r w:rsidR="00583D75" w:rsidRPr="00583D75">
        <w:rPr>
          <w:sz w:val="20"/>
          <w:szCs w:val="20"/>
        </w:rPr>
        <w:t>duties</w:t>
      </w:r>
      <w:proofErr w:type="spellEnd"/>
      <w:r w:rsidR="00583D75" w:rsidRPr="00583D75">
        <w:rPr>
          <w:sz w:val="20"/>
          <w:szCs w:val="20"/>
        </w:rPr>
        <w:t xml:space="preserve"> </w:t>
      </w:r>
      <w:proofErr w:type="spellStart"/>
      <w:r w:rsidR="00583D75" w:rsidRPr="00583D75">
        <w:rPr>
          <w:sz w:val="20"/>
          <w:szCs w:val="20"/>
        </w:rPr>
        <w:t>established</w:t>
      </w:r>
      <w:proofErr w:type="spellEnd"/>
      <w:r w:rsidR="00583D75" w:rsidRPr="00583D75">
        <w:rPr>
          <w:sz w:val="20"/>
          <w:szCs w:val="20"/>
        </w:rPr>
        <w:t xml:space="preserve"> </w:t>
      </w:r>
      <w:proofErr w:type="spellStart"/>
      <w:r w:rsidR="00583D75" w:rsidRPr="00583D75">
        <w:rPr>
          <w:sz w:val="20"/>
          <w:szCs w:val="20"/>
        </w:rPr>
        <w:t>by</w:t>
      </w:r>
      <w:proofErr w:type="spellEnd"/>
      <w:r w:rsidR="00583D75" w:rsidRPr="00583D75">
        <w:rPr>
          <w:sz w:val="20"/>
          <w:szCs w:val="20"/>
        </w:rPr>
        <w:t xml:space="preserve"> Law No. 8.662/1993 </w:t>
      </w:r>
      <w:proofErr w:type="spellStart"/>
      <w:r w:rsidR="00583D75" w:rsidRPr="00583D75">
        <w:rPr>
          <w:sz w:val="20"/>
          <w:szCs w:val="20"/>
        </w:rPr>
        <w:t>and</w:t>
      </w:r>
      <w:proofErr w:type="spellEnd"/>
      <w:r w:rsidR="00583D75" w:rsidRPr="00583D75">
        <w:rPr>
          <w:sz w:val="20"/>
          <w:szCs w:val="20"/>
        </w:rPr>
        <w:t xml:space="preserve"> </w:t>
      </w:r>
      <w:proofErr w:type="spellStart"/>
      <w:r w:rsidR="00583D75" w:rsidRPr="00583D75">
        <w:rPr>
          <w:sz w:val="20"/>
          <w:szCs w:val="20"/>
        </w:rPr>
        <w:t>the</w:t>
      </w:r>
      <w:proofErr w:type="spellEnd"/>
      <w:r w:rsidR="00583D75" w:rsidRPr="00583D75">
        <w:rPr>
          <w:sz w:val="20"/>
          <w:szCs w:val="20"/>
        </w:rPr>
        <w:t xml:space="preserve"> </w:t>
      </w:r>
      <w:proofErr w:type="spellStart"/>
      <w:r w:rsidR="00583D75" w:rsidRPr="00583D75">
        <w:rPr>
          <w:sz w:val="20"/>
          <w:szCs w:val="20"/>
        </w:rPr>
        <w:t>guidelines</w:t>
      </w:r>
      <w:proofErr w:type="spellEnd"/>
      <w:r w:rsidR="00583D75" w:rsidRPr="00583D75">
        <w:rPr>
          <w:sz w:val="20"/>
          <w:szCs w:val="20"/>
        </w:rPr>
        <w:t xml:space="preserve"> </w:t>
      </w:r>
      <w:proofErr w:type="spellStart"/>
      <w:r w:rsidR="00583D75" w:rsidRPr="00583D75">
        <w:rPr>
          <w:sz w:val="20"/>
          <w:szCs w:val="20"/>
        </w:rPr>
        <w:t>of</w:t>
      </w:r>
      <w:proofErr w:type="spellEnd"/>
      <w:r w:rsidR="00583D75" w:rsidRPr="00583D75">
        <w:rPr>
          <w:sz w:val="20"/>
          <w:szCs w:val="20"/>
        </w:rPr>
        <w:t xml:space="preserve"> </w:t>
      </w:r>
      <w:proofErr w:type="spellStart"/>
      <w:r w:rsidR="00583D75" w:rsidRPr="00583D75">
        <w:rPr>
          <w:sz w:val="20"/>
          <w:szCs w:val="20"/>
        </w:rPr>
        <w:t>the</w:t>
      </w:r>
      <w:proofErr w:type="spellEnd"/>
      <w:r w:rsidR="00583D75" w:rsidRPr="00583D75">
        <w:rPr>
          <w:sz w:val="20"/>
          <w:szCs w:val="20"/>
        </w:rPr>
        <w:t xml:space="preserve"> CFESS, </w:t>
      </w:r>
      <w:proofErr w:type="spellStart"/>
      <w:r w:rsidR="00583D75" w:rsidRPr="00583D75">
        <w:rPr>
          <w:sz w:val="20"/>
          <w:szCs w:val="20"/>
        </w:rPr>
        <w:t>and</w:t>
      </w:r>
      <w:proofErr w:type="spellEnd"/>
      <w:r w:rsidR="00583D75" w:rsidRPr="00583D75">
        <w:rPr>
          <w:sz w:val="20"/>
          <w:szCs w:val="20"/>
        </w:rPr>
        <w:t xml:space="preserve"> </w:t>
      </w:r>
      <w:proofErr w:type="spellStart"/>
      <w:r w:rsidR="00583D75" w:rsidRPr="00583D75">
        <w:rPr>
          <w:sz w:val="20"/>
          <w:szCs w:val="20"/>
        </w:rPr>
        <w:t>the</w:t>
      </w:r>
      <w:proofErr w:type="spellEnd"/>
      <w:r w:rsidR="00583D75" w:rsidRPr="00583D75">
        <w:rPr>
          <w:sz w:val="20"/>
          <w:szCs w:val="20"/>
        </w:rPr>
        <w:t xml:space="preserve"> </w:t>
      </w:r>
      <w:proofErr w:type="spellStart"/>
      <w:r w:rsidR="00583D75" w:rsidRPr="00583D75">
        <w:rPr>
          <w:sz w:val="20"/>
          <w:szCs w:val="20"/>
        </w:rPr>
        <w:t>bureaucratic</w:t>
      </w:r>
      <w:proofErr w:type="spellEnd"/>
      <w:r w:rsidR="00583D75" w:rsidRPr="00583D75">
        <w:rPr>
          <w:sz w:val="20"/>
          <w:szCs w:val="20"/>
        </w:rPr>
        <w:t xml:space="preserve"> </w:t>
      </w:r>
      <w:proofErr w:type="spellStart"/>
      <w:r w:rsidR="00583D75" w:rsidRPr="00583D75">
        <w:rPr>
          <w:sz w:val="20"/>
          <w:szCs w:val="20"/>
        </w:rPr>
        <w:t>and</w:t>
      </w:r>
      <w:proofErr w:type="spellEnd"/>
      <w:r w:rsidR="00583D75" w:rsidRPr="00583D75">
        <w:rPr>
          <w:sz w:val="20"/>
          <w:szCs w:val="20"/>
        </w:rPr>
        <w:t xml:space="preserve"> </w:t>
      </w:r>
      <w:proofErr w:type="spellStart"/>
      <w:r w:rsidR="00583D75" w:rsidRPr="00583D75">
        <w:rPr>
          <w:sz w:val="20"/>
          <w:szCs w:val="20"/>
        </w:rPr>
        <w:t>conservative</w:t>
      </w:r>
      <w:proofErr w:type="spellEnd"/>
      <w:r w:rsidR="00583D75" w:rsidRPr="00583D75">
        <w:rPr>
          <w:sz w:val="20"/>
          <w:szCs w:val="20"/>
        </w:rPr>
        <w:t xml:space="preserve"> </w:t>
      </w:r>
      <w:proofErr w:type="spellStart"/>
      <w:r w:rsidR="00583D75" w:rsidRPr="00583D75">
        <w:rPr>
          <w:sz w:val="20"/>
          <w:szCs w:val="20"/>
        </w:rPr>
        <w:t>demands</w:t>
      </w:r>
      <w:proofErr w:type="spellEnd"/>
      <w:r w:rsidR="00583D75" w:rsidRPr="00583D75">
        <w:rPr>
          <w:sz w:val="20"/>
          <w:szCs w:val="20"/>
        </w:rPr>
        <w:t xml:space="preserve"> </w:t>
      </w:r>
      <w:proofErr w:type="spellStart"/>
      <w:r w:rsidR="00583D75" w:rsidRPr="00583D75">
        <w:rPr>
          <w:sz w:val="20"/>
          <w:szCs w:val="20"/>
        </w:rPr>
        <w:t>imposed</w:t>
      </w:r>
      <w:proofErr w:type="spellEnd"/>
      <w:r w:rsidR="00583D75" w:rsidRPr="00583D75">
        <w:rPr>
          <w:sz w:val="20"/>
          <w:szCs w:val="20"/>
        </w:rPr>
        <w:t xml:space="preserve"> </w:t>
      </w:r>
      <w:proofErr w:type="spellStart"/>
      <w:r w:rsidR="00583D75" w:rsidRPr="00583D75">
        <w:rPr>
          <w:sz w:val="20"/>
          <w:szCs w:val="20"/>
        </w:rPr>
        <w:t>by</w:t>
      </w:r>
      <w:proofErr w:type="spellEnd"/>
      <w:r w:rsidR="00583D75" w:rsidRPr="00583D75">
        <w:rPr>
          <w:sz w:val="20"/>
          <w:szCs w:val="20"/>
        </w:rPr>
        <w:t xml:space="preserve"> </w:t>
      </w:r>
      <w:proofErr w:type="spellStart"/>
      <w:r w:rsidR="00583D75" w:rsidRPr="00583D75">
        <w:rPr>
          <w:sz w:val="20"/>
          <w:szCs w:val="20"/>
        </w:rPr>
        <w:t>the</w:t>
      </w:r>
      <w:proofErr w:type="spellEnd"/>
      <w:r w:rsidR="00583D75" w:rsidRPr="00583D75">
        <w:rPr>
          <w:sz w:val="20"/>
          <w:szCs w:val="20"/>
        </w:rPr>
        <w:t xml:space="preserve"> penal system. The </w:t>
      </w:r>
      <w:proofErr w:type="spellStart"/>
      <w:r w:rsidR="00583D75" w:rsidRPr="00583D75">
        <w:rPr>
          <w:sz w:val="20"/>
          <w:szCs w:val="20"/>
        </w:rPr>
        <w:t>objective</w:t>
      </w:r>
      <w:proofErr w:type="spellEnd"/>
      <w:r w:rsidR="00583D75" w:rsidRPr="00583D75">
        <w:rPr>
          <w:sz w:val="20"/>
          <w:szCs w:val="20"/>
        </w:rPr>
        <w:t xml:space="preserve"> </w:t>
      </w:r>
      <w:proofErr w:type="spellStart"/>
      <w:r w:rsidR="00583D75" w:rsidRPr="00583D75">
        <w:rPr>
          <w:sz w:val="20"/>
          <w:szCs w:val="20"/>
        </w:rPr>
        <w:t>is</w:t>
      </w:r>
      <w:proofErr w:type="spellEnd"/>
      <w:r w:rsidR="00583D75" w:rsidRPr="00583D75">
        <w:rPr>
          <w:sz w:val="20"/>
          <w:szCs w:val="20"/>
        </w:rPr>
        <w:t xml:space="preserve"> </w:t>
      </w:r>
      <w:proofErr w:type="spellStart"/>
      <w:r w:rsidR="00583D75" w:rsidRPr="00583D75">
        <w:rPr>
          <w:sz w:val="20"/>
          <w:szCs w:val="20"/>
        </w:rPr>
        <w:t>to</w:t>
      </w:r>
      <w:proofErr w:type="spellEnd"/>
      <w:r w:rsidR="00583D75" w:rsidRPr="00583D75">
        <w:rPr>
          <w:sz w:val="20"/>
          <w:szCs w:val="20"/>
        </w:rPr>
        <w:t xml:space="preserve"> </w:t>
      </w:r>
      <w:proofErr w:type="spellStart"/>
      <w:r w:rsidR="00583D75" w:rsidRPr="00583D75">
        <w:rPr>
          <w:sz w:val="20"/>
          <w:szCs w:val="20"/>
        </w:rPr>
        <w:t>understand</w:t>
      </w:r>
      <w:proofErr w:type="spellEnd"/>
      <w:r w:rsidR="00583D75" w:rsidRPr="00583D75">
        <w:rPr>
          <w:sz w:val="20"/>
          <w:szCs w:val="20"/>
        </w:rPr>
        <w:t xml:space="preserve"> </w:t>
      </w:r>
      <w:proofErr w:type="spellStart"/>
      <w:r w:rsidR="00583D75" w:rsidRPr="00583D75">
        <w:rPr>
          <w:sz w:val="20"/>
          <w:szCs w:val="20"/>
        </w:rPr>
        <w:t>the</w:t>
      </w:r>
      <w:proofErr w:type="spellEnd"/>
      <w:r w:rsidR="00583D75" w:rsidRPr="00583D75">
        <w:rPr>
          <w:sz w:val="20"/>
          <w:szCs w:val="20"/>
        </w:rPr>
        <w:t xml:space="preserve"> </w:t>
      </w:r>
      <w:proofErr w:type="spellStart"/>
      <w:r w:rsidR="00583D75" w:rsidRPr="00583D75">
        <w:rPr>
          <w:sz w:val="20"/>
          <w:szCs w:val="20"/>
        </w:rPr>
        <w:t>limits</w:t>
      </w:r>
      <w:proofErr w:type="spellEnd"/>
      <w:r w:rsidR="00583D75" w:rsidRPr="00583D75">
        <w:rPr>
          <w:sz w:val="20"/>
          <w:szCs w:val="20"/>
        </w:rPr>
        <w:t xml:space="preserve"> </w:t>
      </w:r>
      <w:proofErr w:type="spellStart"/>
      <w:r w:rsidR="00583D75" w:rsidRPr="00583D75">
        <w:rPr>
          <w:sz w:val="20"/>
          <w:szCs w:val="20"/>
        </w:rPr>
        <w:t>and</w:t>
      </w:r>
      <w:proofErr w:type="spellEnd"/>
      <w:r w:rsidR="00583D75" w:rsidRPr="00583D75">
        <w:rPr>
          <w:sz w:val="20"/>
          <w:szCs w:val="20"/>
        </w:rPr>
        <w:t xml:space="preserve"> </w:t>
      </w:r>
      <w:proofErr w:type="spellStart"/>
      <w:r w:rsidR="00583D75" w:rsidRPr="00583D75">
        <w:rPr>
          <w:sz w:val="20"/>
          <w:szCs w:val="20"/>
        </w:rPr>
        <w:t>possibilities</w:t>
      </w:r>
      <w:proofErr w:type="spellEnd"/>
      <w:r w:rsidR="00583D75" w:rsidRPr="00583D75">
        <w:rPr>
          <w:sz w:val="20"/>
          <w:szCs w:val="20"/>
        </w:rPr>
        <w:t xml:space="preserve"> </w:t>
      </w:r>
      <w:proofErr w:type="spellStart"/>
      <w:r w:rsidR="00583D75" w:rsidRPr="00583D75">
        <w:rPr>
          <w:sz w:val="20"/>
          <w:szCs w:val="20"/>
        </w:rPr>
        <w:t>of</w:t>
      </w:r>
      <w:proofErr w:type="spellEnd"/>
      <w:r w:rsidR="00583D75" w:rsidRPr="00583D75">
        <w:rPr>
          <w:sz w:val="20"/>
          <w:szCs w:val="20"/>
        </w:rPr>
        <w:t xml:space="preserve"> professional </w:t>
      </w:r>
      <w:proofErr w:type="spellStart"/>
      <w:r w:rsidR="00583D75" w:rsidRPr="00583D75">
        <w:rPr>
          <w:sz w:val="20"/>
          <w:szCs w:val="20"/>
        </w:rPr>
        <w:t>practice</w:t>
      </w:r>
      <w:proofErr w:type="spellEnd"/>
      <w:r w:rsidR="00583D75" w:rsidRPr="00583D75">
        <w:rPr>
          <w:sz w:val="20"/>
          <w:szCs w:val="20"/>
        </w:rPr>
        <w:t xml:space="preserve"> in </w:t>
      </w:r>
      <w:proofErr w:type="spellStart"/>
      <w:r w:rsidR="00583D75" w:rsidRPr="00583D75">
        <w:rPr>
          <w:sz w:val="20"/>
          <w:szCs w:val="20"/>
        </w:rPr>
        <w:t>this</w:t>
      </w:r>
      <w:proofErr w:type="spellEnd"/>
      <w:r w:rsidR="00583D75" w:rsidRPr="00583D75">
        <w:rPr>
          <w:sz w:val="20"/>
          <w:szCs w:val="20"/>
        </w:rPr>
        <w:t xml:space="preserve"> </w:t>
      </w:r>
      <w:proofErr w:type="spellStart"/>
      <w:r w:rsidR="00583D75" w:rsidRPr="00583D75">
        <w:rPr>
          <w:sz w:val="20"/>
          <w:szCs w:val="20"/>
        </w:rPr>
        <w:t>field</w:t>
      </w:r>
      <w:proofErr w:type="spellEnd"/>
      <w:r w:rsidR="00583D75" w:rsidRPr="00583D75">
        <w:rPr>
          <w:sz w:val="20"/>
          <w:szCs w:val="20"/>
        </w:rPr>
        <w:t xml:space="preserve">, in light </w:t>
      </w:r>
      <w:proofErr w:type="spellStart"/>
      <w:r w:rsidR="00583D75" w:rsidRPr="00583D75">
        <w:rPr>
          <w:sz w:val="20"/>
          <w:szCs w:val="20"/>
        </w:rPr>
        <w:t>of</w:t>
      </w:r>
      <w:proofErr w:type="spellEnd"/>
      <w:r w:rsidR="00583D75" w:rsidRPr="00583D75">
        <w:rPr>
          <w:sz w:val="20"/>
          <w:szCs w:val="20"/>
        </w:rPr>
        <w:t xml:space="preserve"> </w:t>
      </w:r>
      <w:proofErr w:type="spellStart"/>
      <w:r w:rsidR="00583D75" w:rsidRPr="00583D75">
        <w:rPr>
          <w:sz w:val="20"/>
          <w:szCs w:val="20"/>
        </w:rPr>
        <w:t>the</w:t>
      </w:r>
      <w:proofErr w:type="spellEnd"/>
      <w:r w:rsidR="00583D75" w:rsidRPr="00583D75">
        <w:rPr>
          <w:sz w:val="20"/>
          <w:szCs w:val="20"/>
        </w:rPr>
        <w:t xml:space="preserve"> </w:t>
      </w:r>
      <w:proofErr w:type="spellStart"/>
      <w:r w:rsidR="00583D75" w:rsidRPr="00583D75">
        <w:rPr>
          <w:sz w:val="20"/>
          <w:szCs w:val="20"/>
        </w:rPr>
        <w:t>ethical-political</w:t>
      </w:r>
      <w:proofErr w:type="spellEnd"/>
      <w:r w:rsidR="00583D75" w:rsidRPr="00583D75">
        <w:rPr>
          <w:sz w:val="20"/>
          <w:szCs w:val="20"/>
        </w:rPr>
        <w:t xml:space="preserve"> </w:t>
      </w:r>
      <w:proofErr w:type="spellStart"/>
      <w:r w:rsidR="00583D75" w:rsidRPr="00583D75">
        <w:rPr>
          <w:sz w:val="20"/>
          <w:szCs w:val="20"/>
        </w:rPr>
        <w:t>project</w:t>
      </w:r>
      <w:proofErr w:type="spellEnd"/>
      <w:r w:rsidR="00583D75" w:rsidRPr="00583D75">
        <w:rPr>
          <w:sz w:val="20"/>
          <w:szCs w:val="20"/>
        </w:rPr>
        <w:t xml:space="preserve"> </w:t>
      </w:r>
      <w:proofErr w:type="spellStart"/>
      <w:r w:rsidR="00583D75" w:rsidRPr="00583D75">
        <w:rPr>
          <w:sz w:val="20"/>
          <w:szCs w:val="20"/>
        </w:rPr>
        <w:t>of</w:t>
      </w:r>
      <w:proofErr w:type="spellEnd"/>
      <w:r w:rsidR="00583D75" w:rsidRPr="00583D75">
        <w:rPr>
          <w:sz w:val="20"/>
          <w:szCs w:val="20"/>
        </w:rPr>
        <w:t xml:space="preserve"> Social </w:t>
      </w:r>
      <w:proofErr w:type="spellStart"/>
      <w:r w:rsidR="00583D75" w:rsidRPr="00583D75">
        <w:rPr>
          <w:sz w:val="20"/>
          <w:szCs w:val="20"/>
        </w:rPr>
        <w:t>Work</w:t>
      </w:r>
      <w:proofErr w:type="spellEnd"/>
      <w:r w:rsidR="00583D75" w:rsidRPr="00583D75">
        <w:rPr>
          <w:sz w:val="20"/>
          <w:szCs w:val="20"/>
        </w:rPr>
        <w:t xml:space="preserve">. The </w:t>
      </w:r>
      <w:proofErr w:type="spellStart"/>
      <w:r w:rsidR="00583D75" w:rsidRPr="00583D75">
        <w:rPr>
          <w:sz w:val="20"/>
          <w:szCs w:val="20"/>
        </w:rPr>
        <w:t>methodology</w:t>
      </w:r>
      <w:proofErr w:type="spellEnd"/>
      <w:r w:rsidR="00583D75" w:rsidRPr="00583D75">
        <w:rPr>
          <w:sz w:val="20"/>
          <w:szCs w:val="20"/>
        </w:rPr>
        <w:t xml:space="preserve"> </w:t>
      </w:r>
      <w:proofErr w:type="spellStart"/>
      <w:r w:rsidR="00583D75" w:rsidRPr="00583D75">
        <w:rPr>
          <w:sz w:val="20"/>
          <w:szCs w:val="20"/>
        </w:rPr>
        <w:t>is</w:t>
      </w:r>
      <w:proofErr w:type="spellEnd"/>
      <w:r w:rsidR="00583D75" w:rsidRPr="00583D75">
        <w:rPr>
          <w:sz w:val="20"/>
          <w:szCs w:val="20"/>
        </w:rPr>
        <w:t xml:space="preserve"> </w:t>
      </w:r>
      <w:proofErr w:type="spellStart"/>
      <w:r w:rsidR="00583D75" w:rsidRPr="00583D75">
        <w:rPr>
          <w:sz w:val="20"/>
          <w:szCs w:val="20"/>
        </w:rPr>
        <w:t>based</w:t>
      </w:r>
      <w:proofErr w:type="spellEnd"/>
      <w:r w:rsidR="00583D75" w:rsidRPr="00583D75">
        <w:rPr>
          <w:sz w:val="20"/>
          <w:szCs w:val="20"/>
        </w:rPr>
        <w:t xml:space="preserve"> </w:t>
      </w:r>
      <w:proofErr w:type="spellStart"/>
      <w:r w:rsidR="00583D75" w:rsidRPr="00583D75">
        <w:rPr>
          <w:sz w:val="20"/>
          <w:szCs w:val="20"/>
        </w:rPr>
        <w:t>on</w:t>
      </w:r>
      <w:proofErr w:type="spellEnd"/>
      <w:r w:rsidR="00583D75" w:rsidRPr="00583D75">
        <w:rPr>
          <w:sz w:val="20"/>
          <w:szCs w:val="20"/>
        </w:rPr>
        <w:t xml:space="preserve"> </w:t>
      </w:r>
      <w:proofErr w:type="spellStart"/>
      <w:r w:rsidR="00583D75" w:rsidRPr="00583D75">
        <w:rPr>
          <w:sz w:val="20"/>
          <w:szCs w:val="20"/>
        </w:rPr>
        <w:t>the</w:t>
      </w:r>
      <w:proofErr w:type="spellEnd"/>
      <w:r w:rsidR="00583D75" w:rsidRPr="00583D75">
        <w:rPr>
          <w:sz w:val="20"/>
          <w:szCs w:val="20"/>
        </w:rPr>
        <w:t xml:space="preserve"> </w:t>
      </w:r>
      <w:proofErr w:type="spellStart"/>
      <w:r w:rsidR="00583D75" w:rsidRPr="00583D75">
        <w:rPr>
          <w:sz w:val="20"/>
          <w:szCs w:val="20"/>
        </w:rPr>
        <w:t>critical-dialectical</w:t>
      </w:r>
      <w:proofErr w:type="spellEnd"/>
      <w:r w:rsidR="00583D75" w:rsidRPr="00583D75">
        <w:rPr>
          <w:sz w:val="20"/>
          <w:szCs w:val="20"/>
        </w:rPr>
        <w:t xml:space="preserve"> </w:t>
      </w:r>
      <w:proofErr w:type="spellStart"/>
      <w:r w:rsidR="00583D75" w:rsidRPr="00583D75">
        <w:rPr>
          <w:sz w:val="20"/>
          <w:szCs w:val="20"/>
        </w:rPr>
        <w:t>method</w:t>
      </w:r>
      <w:proofErr w:type="spellEnd"/>
      <w:r w:rsidR="00583D75" w:rsidRPr="00583D75">
        <w:rPr>
          <w:sz w:val="20"/>
          <w:szCs w:val="20"/>
        </w:rPr>
        <w:t xml:space="preserve">, </w:t>
      </w:r>
      <w:proofErr w:type="spellStart"/>
      <w:r w:rsidR="00583D75" w:rsidRPr="00583D75">
        <w:rPr>
          <w:sz w:val="20"/>
          <w:szCs w:val="20"/>
        </w:rPr>
        <w:t>combining</w:t>
      </w:r>
      <w:proofErr w:type="spellEnd"/>
      <w:r w:rsidR="00583D75" w:rsidRPr="00583D75">
        <w:rPr>
          <w:sz w:val="20"/>
          <w:szCs w:val="20"/>
        </w:rPr>
        <w:t xml:space="preserve"> </w:t>
      </w:r>
      <w:proofErr w:type="spellStart"/>
      <w:r w:rsidR="00583D75" w:rsidRPr="00583D75">
        <w:rPr>
          <w:sz w:val="20"/>
          <w:szCs w:val="20"/>
        </w:rPr>
        <w:t>bibliographic</w:t>
      </w:r>
      <w:proofErr w:type="spellEnd"/>
      <w:r w:rsidR="00583D75" w:rsidRPr="00583D75">
        <w:rPr>
          <w:sz w:val="20"/>
          <w:szCs w:val="20"/>
        </w:rPr>
        <w:t xml:space="preserve"> review </w:t>
      </w:r>
      <w:proofErr w:type="spellStart"/>
      <w:r w:rsidR="00583D75" w:rsidRPr="00583D75">
        <w:rPr>
          <w:sz w:val="20"/>
          <w:szCs w:val="20"/>
        </w:rPr>
        <w:t>and</w:t>
      </w:r>
      <w:proofErr w:type="spellEnd"/>
      <w:r w:rsidR="00583D75" w:rsidRPr="00583D75">
        <w:rPr>
          <w:sz w:val="20"/>
          <w:szCs w:val="20"/>
        </w:rPr>
        <w:t xml:space="preserve"> </w:t>
      </w:r>
      <w:proofErr w:type="spellStart"/>
      <w:r w:rsidR="00583D75" w:rsidRPr="00583D75">
        <w:rPr>
          <w:sz w:val="20"/>
          <w:szCs w:val="20"/>
        </w:rPr>
        <w:t>documentary</w:t>
      </w:r>
      <w:proofErr w:type="spellEnd"/>
      <w:r w:rsidR="00583D75" w:rsidRPr="00583D75">
        <w:rPr>
          <w:sz w:val="20"/>
          <w:szCs w:val="20"/>
        </w:rPr>
        <w:t xml:space="preserve"> </w:t>
      </w:r>
      <w:proofErr w:type="spellStart"/>
      <w:r w:rsidR="00583D75" w:rsidRPr="00583D75">
        <w:rPr>
          <w:sz w:val="20"/>
          <w:szCs w:val="20"/>
        </w:rPr>
        <w:t>analysis</w:t>
      </w:r>
      <w:proofErr w:type="spellEnd"/>
      <w:r w:rsidR="00583D75" w:rsidRPr="00583D75">
        <w:rPr>
          <w:sz w:val="20"/>
          <w:szCs w:val="20"/>
        </w:rPr>
        <w:t xml:space="preserve">, </w:t>
      </w:r>
      <w:proofErr w:type="spellStart"/>
      <w:r w:rsidR="00583D75" w:rsidRPr="00583D75">
        <w:rPr>
          <w:sz w:val="20"/>
          <w:szCs w:val="20"/>
        </w:rPr>
        <w:t>with</w:t>
      </w:r>
      <w:proofErr w:type="spellEnd"/>
      <w:r w:rsidR="00583D75" w:rsidRPr="00583D75">
        <w:rPr>
          <w:sz w:val="20"/>
          <w:szCs w:val="20"/>
        </w:rPr>
        <w:t xml:space="preserve"> </w:t>
      </w:r>
      <w:proofErr w:type="spellStart"/>
      <w:r w:rsidR="00583D75" w:rsidRPr="00583D75">
        <w:rPr>
          <w:sz w:val="20"/>
          <w:szCs w:val="20"/>
        </w:rPr>
        <w:t>emphasis</w:t>
      </w:r>
      <w:proofErr w:type="spellEnd"/>
      <w:r w:rsidR="00583D75" w:rsidRPr="00583D75">
        <w:rPr>
          <w:sz w:val="20"/>
          <w:szCs w:val="20"/>
        </w:rPr>
        <w:t xml:space="preserve"> </w:t>
      </w:r>
      <w:proofErr w:type="spellStart"/>
      <w:r w:rsidR="00583D75" w:rsidRPr="00583D75">
        <w:rPr>
          <w:sz w:val="20"/>
          <w:szCs w:val="20"/>
        </w:rPr>
        <w:t>on</w:t>
      </w:r>
      <w:proofErr w:type="spellEnd"/>
      <w:r w:rsidR="00583D75" w:rsidRPr="00583D75">
        <w:rPr>
          <w:sz w:val="20"/>
          <w:szCs w:val="20"/>
        </w:rPr>
        <w:t xml:space="preserve"> </w:t>
      </w:r>
      <w:proofErr w:type="spellStart"/>
      <w:r w:rsidR="00583D75" w:rsidRPr="00583D75">
        <w:rPr>
          <w:sz w:val="20"/>
          <w:szCs w:val="20"/>
        </w:rPr>
        <w:t>the</w:t>
      </w:r>
      <w:proofErr w:type="spellEnd"/>
      <w:r w:rsidR="00583D75" w:rsidRPr="00583D75">
        <w:rPr>
          <w:sz w:val="20"/>
          <w:szCs w:val="20"/>
        </w:rPr>
        <w:t xml:space="preserve"> CFESS </w:t>
      </w:r>
      <w:proofErr w:type="spellStart"/>
      <w:r w:rsidR="00583D75" w:rsidRPr="00583D75">
        <w:rPr>
          <w:sz w:val="20"/>
          <w:szCs w:val="20"/>
        </w:rPr>
        <w:t>booklet</w:t>
      </w:r>
      <w:proofErr w:type="spellEnd"/>
      <w:r w:rsidR="00583D75" w:rsidRPr="00583D75">
        <w:rPr>
          <w:sz w:val="20"/>
          <w:szCs w:val="20"/>
        </w:rPr>
        <w:t xml:space="preserve"> </w:t>
      </w:r>
      <w:proofErr w:type="spellStart"/>
      <w:r w:rsidR="00583D75" w:rsidRPr="00583D75">
        <w:rPr>
          <w:sz w:val="20"/>
          <w:szCs w:val="20"/>
        </w:rPr>
        <w:t>on</w:t>
      </w:r>
      <w:proofErr w:type="spellEnd"/>
      <w:r w:rsidR="00583D75" w:rsidRPr="00583D75">
        <w:rPr>
          <w:sz w:val="20"/>
          <w:szCs w:val="20"/>
        </w:rPr>
        <w:t xml:space="preserve"> </w:t>
      </w:r>
      <w:proofErr w:type="spellStart"/>
      <w:r w:rsidR="00583D75" w:rsidRPr="00583D75">
        <w:rPr>
          <w:sz w:val="20"/>
          <w:szCs w:val="20"/>
        </w:rPr>
        <w:t>the</w:t>
      </w:r>
      <w:proofErr w:type="spellEnd"/>
      <w:r w:rsidR="00583D75" w:rsidRPr="00583D75">
        <w:rPr>
          <w:sz w:val="20"/>
          <w:szCs w:val="20"/>
        </w:rPr>
        <w:t xml:space="preserve"> socio-legal </w:t>
      </w:r>
      <w:proofErr w:type="spellStart"/>
      <w:r w:rsidR="00583D75" w:rsidRPr="00583D75">
        <w:rPr>
          <w:sz w:val="20"/>
          <w:szCs w:val="20"/>
        </w:rPr>
        <w:t>field</w:t>
      </w:r>
      <w:proofErr w:type="spellEnd"/>
      <w:r w:rsidR="00583D75" w:rsidRPr="00583D75">
        <w:rPr>
          <w:sz w:val="20"/>
          <w:szCs w:val="20"/>
        </w:rPr>
        <w:t xml:space="preserve"> </w:t>
      </w:r>
      <w:proofErr w:type="spellStart"/>
      <w:r w:rsidR="00583D75" w:rsidRPr="00583D75">
        <w:rPr>
          <w:sz w:val="20"/>
          <w:szCs w:val="20"/>
        </w:rPr>
        <w:t>and</w:t>
      </w:r>
      <w:proofErr w:type="spellEnd"/>
      <w:r w:rsidR="00583D75" w:rsidRPr="00583D75">
        <w:rPr>
          <w:sz w:val="20"/>
          <w:szCs w:val="20"/>
        </w:rPr>
        <w:t xml:space="preserve"> </w:t>
      </w:r>
      <w:proofErr w:type="spellStart"/>
      <w:r w:rsidR="00583D75" w:rsidRPr="00583D75">
        <w:rPr>
          <w:sz w:val="20"/>
          <w:szCs w:val="20"/>
        </w:rPr>
        <w:t>State</w:t>
      </w:r>
      <w:proofErr w:type="spellEnd"/>
      <w:r w:rsidR="00583D75" w:rsidRPr="00583D75">
        <w:rPr>
          <w:sz w:val="20"/>
          <w:szCs w:val="20"/>
        </w:rPr>
        <w:t xml:space="preserve"> Law No. 8.937/2019, </w:t>
      </w:r>
      <w:proofErr w:type="spellStart"/>
      <w:r w:rsidR="00583D75" w:rsidRPr="00583D75">
        <w:rPr>
          <w:sz w:val="20"/>
          <w:szCs w:val="20"/>
        </w:rPr>
        <w:t>which</w:t>
      </w:r>
      <w:proofErr w:type="spellEnd"/>
      <w:r w:rsidR="00583D75" w:rsidRPr="00583D75">
        <w:rPr>
          <w:sz w:val="20"/>
          <w:szCs w:val="20"/>
        </w:rPr>
        <w:t xml:space="preserve"> </w:t>
      </w:r>
      <w:proofErr w:type="spellStart"/>
      <w:r w:rsidR="00583D75" w:rsidRPr="00583D75">
        <w:rPr>
          <w:sz w:val="20"/>
          <w:szCs w:val="20"/>
        </w:rPr>
        <w:t>regulates</w:t>
      </w:r>
      <w:proofErr w:type="spellEnd"/>
      <w:r w:rsidR="00583D75" w:rsidRPr="00583D75">
        <w:rPr>
          <w:sz w:val="20"/>
          <w:szCs w:val="20"/>
        </w:rPr>
        <w:t xml:space="preserve"> </w:t>
      </w:r>
      <w:proofErr w:type="spellStart"/>
      <w:r w:rsidR="00583D75" w:rsidRPr="00583D75">
        <w:rPr>
          <w:sz w:val="20"/>
          <w:szCs w:val="20"/>
        </w:rPr>
        <w:t>the</w:t>
      </w:r>
      <w:proofErr w:type="spellEnd"/>
      <w:r w:rsidR="00583D75" w:rsidRPr="00583D75">
        <w:rPr>
          <w:sz w:val="20"/>
          <w:szCs w:val="20"/>
        </w:rPr>
        <w:t xml:space="preserve"> SEAP/PA. The </w:t>
      </w:r>
      <w:proofErr w:type="spellStart"/>
      <w:r w:rsidR="00583D75" w:rsidRPr="00583D75">
        <w:rPr>
          <w:sz w:val="20"/>
          <w:szCs w:val="20"/>
        </w:rPr>
        <w:t>results</w:t>
      </w:r>
      <w:proofErr w:type="spellEnd"/>
      <w:r w:rsidR="00583D75" w:rsidRPr="00583D75">
        <w:rPr>
          <w:sz w:val="20"/>
          <w:szCs w:val="20"/>
        </w:rPr>
        <w:t xml:space="preserve"> </w:t>
      </w:r>
      <w:proofErr w:type="spellStart"/>
      <w:r w:rsidR="00583D75" w:rsidRPr="00583D75">
        <w:rPr>
          <w:sz w:val="20"/>
          <w:szCs w:val="20"/>
        </w:rPr>
        <w:t>reveal</w:t>
      </w:r>
      <w:proofErr w:type="spellEnd"/>
      <w:r w:rsidR="00583D75" w:rsidRPr="00583D75">
        <w:rPr>
          <w:sz w:val="20"/>
          <w:szCs w:val="20"/>
        </w:rPr>
        <w:t xml:space="preserve"> a </w:t>
      </w:r>
      <w:proofErr w:type="spellStart"/>
      <w:r w:rsidR="00583D75" w:rsidRPr="00583D75">
        <w:rPr>
          <w:sz w:val="20"/>
          <w:szCs w:val="20"/>
        </w:rPr>
        <w:t>significant</w:t>
      </w:r>
      <w:proofErr w:type="spellEnd"/>
      <w:r w:rsidR="00583D75" w:rsidRPr="00583D75">
        <w:rPr>
          <w:sz w:val="20"/>
          <w:szCs w:val="20"/>
        </w:rPr>
        <w:t xml:space="preserve"> </w:t>
      </w:r>
      <w:proofErr w:type="spellStart"/>
      <w:r w:rsidR="00583D75" w:rsidRPr="00583D75">
        <w:rPr>
          <w:sz w:val="20"/>
          <w:szCs w:val="20"/>
        </w:rPr>
        <w:t>tension</w:t>
      </w:r>
      <w:proofErr w:type="spellEnd"/>
      <w:r w:rsidR="00583D75" w:rsidRPr="00583D75">
        <w:rPr>
          <w:sz w:val="20"/>
          <w:szCs w:val="20"/>
        </w:rPr>
        <w:t xml:space="preserve"> </w:t>
      </w:r>
      <w:proofErr w:type="spellStart"/>
      <w:r w:rsidR="00583D75" w:rsidRPr="00583D75">
        <w:rPr>
          <w:sz w:val="20"/>
          <w:szCs w:val="20"/>
        </w:rPr>
        <w:t>between</w:t>
      </w:r>
      <w:proofErr w:type="spellEnd"/>
      <w:r w:rsidR="00583D75" w:rsidRPr="00583D75">
        <w:rPr>
          <w:sz w:val="20"/>
          <w:szCs w:val="20"/>
        </w:rPr>
        <w:t xml:space="preserve"> </w:t>
      </w:r>
      <w:proofErr w:type="spellStart"/>
      <w:r w:rsidR="00583D75" w:rsidRPr="00583D75">
        <w:rPr>
          <w:sz w:val="20"/>
          <w:szCs w:val="20"/>
        </w:rPr>
        <w:t>the</w:t>
      </w:r>
      <w:proofErr w:type="spellEnd"/>
      <w:r w:rsidR="00583D75" w:rsidRPr="00583D75">
        <w:rPr>
          <w:sz w:val="20"/>
          <w:szCs w:val="20"/>
        </w:rPr>
        <w:t xml:space="preserve"> </w:t>
      </w:r>
      <w:proofErr w:type="spellStart"/>
      <w:r w:rsidR="00583D75" w:rsidRPr="00583D75">
        <w:rPr>
          <w:sz w:val="20"/>
          <w:szCs w:val="20"/>
        </w:rPr>
        <w:t>critical</w:t>
      </w:r>
      <w:proofErr w:type="spellEnd"/>
      <w:r w:rsidR="00583D75" w:rsidRPr="00583D75">
        <w:rPr>
          <w:sz w:val="20"/>
          <w:szCs w:val="20"/>
        </w:rPr>
        <w:t xml:space="preserve"> </w:t>
      </w:r>
      <w:proofErr w:type="spellStart"/>
      <w:r w:rsidR="00583D75" w:rsidRPr="00583D75">
        <w:rPr>
          <w:sz w:val="20"/>
          <w:szCs w:val="20"/>
        </w:rPr>
        <w:lastRenderedPageBreak/>
        <w:t>and</w:t>
      </w:r>
      <w:proofErr w:type="spellEnd"/>
      <w:r w:rsidR="00583D75" w:rsidRPr="00583D75">
        <w:rPr>
          <w:sz w:val="20"/>
          <w:szCs w:val="20"/>
        </w:rPr>
        <w:t xml:space="preserve"> </w:t>
      </w:r>
      <w:proofErr w:type="spellStart"/>
      <w:r w:rsidR="00583D75" w:rsidRPr="00583D75">
        <w:rPr>
          <w:sz w:val="20"/>
          <w:szCs w:val="20"/>
        </w:rPr>
        <w:t>emancipatory</w:t>
      </w:r>
      <w:proofErr w:type="spellEnd"/>
      <w:r w:rsidR="00583D75" w:rsidRPr="00583D75">
        <w:rPr>
          <w:sz w:val="20"/>
          <w:szCs w:val="20"/>
        </w:rPr>
        <w:t xml:space="preserve"> perspective </w:t>
      </w:r>
      <w:proofErr w:type="spellStart"/>
      <w:r w:rsidR="00583D75" w:rsidRPr="00583D75">
        <w:rPr>
          <w:sz w:val="20"/>
          <w:szCs w:val="20"/>
        </w:rPr>
        <w:t>that</w:t>
      </w:r>
      <w:proofErr w:type="spellEnd"/>
      <w:r w:rsidR="00583D75" w:rsidRPr="00583D75">
        <w:rPr>
          <w:sz w:val="20"/>
          <w:szCs w:val="20"/>
        </w:rPr>
        <w:t xml:space="preserve"> </w:t>
      </w:r>
      <w:proofErr w:type="spellStart"/>
      <w:r w:rsidR="00583D75" w:rsidRPr="00583D75">
        <w:rPr>
          <w:sz w:val="20"/>
          <w:szCs w:val="20"/>
        </w:rPr>
        <w:t>guides</w:t>
      </w:r>
      <w:proofErr w:type="spellEnd"/>
      <w:r w:rsidR="00583D75" w:rsidRPr="00583D75">
        <w:rPr>
          <w:sz w:val="20"/>
          <w:szCs w:val="20"/>
        </w:rPr>
        <w:t xml:space="preserve"> professional </w:t>
      </w:r>
      <w:proofErr w:type="spellStart"/>
      <w:r w:rsidR="00583D75" w:rsidRPr="00583D75">
        <w:rPr>
          <w:sz w:val="20"/>
          <w:szCs w:val="20"/>
        </w:rPr>
        <w:t>practice</w:t>
      </w:r>
      <w:proofErr w:type="spellEnd"/>
      <w:r w:rsidR="00583D75" w:rsidRPr="00583D75">
        <w:rPr>
          <w:sz w:val="20"/>
          <w:szCs w:val="20"/>
        </w:rPr>
        <w:t xml:space="preserve"> </w:t>
      </w:r>
      <w:proofErr w:type="spellStart"/>
      <w:r w:rsidR="00583D75" w:rsidRPr="00583D75">
        <w:rPr>
          <w:sz w:val="20"/>
          <w:szCs w:val="20"/>
        </w:rPr>
        <w:t>and</w:t>
      </w:r>
      <w:proofErr w:type="spellEnd"/>
      <w:r w:rsidR="00583D75" w:rsidRPr="00583D75">
        <w:rPr>
          <w:sz w:val="20"/>
          <w:szCs w:val="20"/>
        </w:rPr>
        <w:t xml:space="preserve"> </w:t>
      </w:r>
      <w:proofErr w:type="spellStart"/>
      <w:r w:rsidR="00583D75" w:rsidRPr="00583D75">
        <w:rPr>
          <w:sz w:val="20"/>
          <w:szCs w:val="20"/>
        </w:rPr>
        <w:t>the</w:t>
      </w:r>
      <w:proofErr w:type="spellEnd"/>
      <w:r w:rsidR="00583D75" w:rsidRPr="00583D75">
        <w:rPr>
          <w:sz w:val="20"/>
          <w:szCs w:val="20"/>
        </w:rPr>
        <w:t xml:space="preserve"> </w:t>
      </w:r>
      <w:proofErr w:type="spellStart"/>
      <w:r w:rsidR="00583D75" w:rsidRPr="00583D75">
        <w:rPr>
          <w:sz w:val="20"/>
          <w:szCs w:val="20"/>
        </w:rPr>
        <w:t>disciplinary</w:t>
      </w:r>
      <w:proofErr w:type="spellEnd"/>
      <w:r w:rsidR="00583D75" w:rsidRPr="00583D75">
        <w:rPr>
          <w:sz w:val="20"/>
          <w:szCs w:val="20"/>
        </w:rPr>
        <w:t xml:space="preserve"> </w:t>
      </w:r>
      <w:proofErr w:type="spellStart"/>
      <w:r w:rsidR="00583D75" w:rsidRPr="00583D75">
        <w:rPr>
          <w:sz w:val="20"/>
          <w:szCs w:val="20"/>
        </w:rPr>
        <w:t>and</w:t>
      </w:r>
      <w:proofErr w:type="spellEnd"/>
      <w:r w:rsidR="00583D75" w:rsidRPr="00583D75">
        <w:rPr>
          <w:sz w:val="20"/>
          <w:szCs w:val="20"/>
        </w:rPr>
        <w:t xml:space="preserve"> </w:t>
      </w:r>
      <w:proofErr w:type="spellStart"/>
      <w:r w:rsidR="00583D75" w:rsidRPr="00583D75">
        <w:rPr>
          <w:sz w:val="20"/>
          <w:szCs w:val="20"/>
        </w:rPr>
        <w:t>functionalist</w:t>
      </w:r>
      <w:proofErr w:type="spellEnd"/>
      <w:r w:rsidR="00583D75" w:rsidRPr="00583D75">
        <w:rPr>
          <w:sz w:val="20"/>
          <w:szCs w:val="20"/>
        </w:rPr>
        <w:t xml:space="preserve"> </w:t>
      </w:r>
      <w:proofErr w:type="spellStart"/>
      <w:r w:rsidR="00583D75" w:rsidRPr="00583D75">
        <w:rPr>
          <w:sz w:val="20"/>
          <w:szCs w:val="20"/>
        </w:rPr>
        <w:t>logic</w:t>
      </w:r>
      <w:proofErr w:type="spellEnd"/>
      <w:r w:rsidR="00583D75" w:rsidRPr="00583D75">
        <w:rPr>
          <w:sz w:val="20"/>
          <w:szCs w:val="20"/>
        </w:rPr>
        <w:t xml:space="preserve"> </w:t>
      </w:r>
      <w:proofErr w:type="spellStart"/>
      <w:r w:rsidR="00583D75" w:rsidRPr="00583D75">
        <w:rPr>
          <w:sz w:val="20"/>
          <w:szCs w:val="20"/>
        </w:rPr>
        <w:t>of</w:t>
      </w:r>
      <w:proofErr w:type="spellEnd"/>
      <w:r w:rsidR="00583D75" w:rsidRPr="00583D75">
        <w:rPr>
          <w:sz w:val="20"/>
          <w:szCs w:val="20"/>
        </w:rPr>
        <w:t xml:space="preserve"> </w:t>
      </w:r>
      <w:proofErr w:type="spellStart"/>
      <w:r w:rsidR="00583D75" w:rsidRPr="00583D75">
        <w:rPr>
          <w:sz w:val="20"/>
          <w:szCs w:val="20"/>
        </w:rPr>
        <w:t>the</w:t>
      </w:r>
      <w:proofErr w:type="spellEnd"/>
      <w:r w:rsidR="00583D75" w:rsidRPr="00583D75">
        <w:rPr>
          <w:sz w:val="20"/>
          <w:szCs w:val="20"/>
        </w:rPr>
        <w:t xml:space="preserve"> </w:t>
      </w:r>
      <w:proofErr w:type="spellStart"/>
      <w:r w:rsidR="00583D75" w:rsidRPr="00583D75">
        <w:rPr>
          <w:sz w:val="20"/>
          <w:szCs w:val="20"/>
        </w:rPr>
        <w:t>prison</w:t>
      </w:r>
      <w:proofErr w:type="spellEnd"/>
      <w:r w:rsidR="00583D75" w:rsidRPr="00583D75">
        <w:rPr>
          <w:sz w:val="20"/>
          <w:szCs w:val="20"/>
        </w:rPr>
        <w:t xml:space="preserve"> system. The </w:t>
      </w:r>
      <w:proofErr w:type="spellStart"/>
      <w:r w:rsidR="00583D75" w:rsidRPr="00583D75">
        <w:rPr>
          <w:sz w:val="20"/>
          <w:szCs w:val="20"/>
        </w:rPr>
        <w:t>need</w:t>
      </w:r>
      <w:proofErr w:type="spellEnd"/>
      <w:r w:rsidR="00583D75" w:rsidRPr="00583D75">
        <w:rPr>
          <w:sz w:val="20"/>
          <w:szCs w:val="20"/>
        </w:rPr>
        <w:t xml:space="preserve"> for</w:t>
      </w:r>
    </w:p>
    <w:p w14:paraId="5DCE0255" w14:textId="52DCD86B" w:rsidR="00583D75" w:rsidRDefault="00583D75" w:rsidP="009E0733">
      <w:pPr>
        <w:spacing w:line="240" w:lineRule="auto"/>
        <w:ind w:left="2835"/>
        <w:jc w:val="both"/>
        <w:rPr>
          <w:sz w:val="20"/>
          <w:szCs w:val="20"/>
        </w:rPr>
      </w:pPr>
      <w:proofErr w:type="spellStart"/>
      <w:r w:rsidRPr="00583D75">
        <w:rPr>
          <w:sz w:val="20"/>
          <w:szCs w:val="20"/>
        </w:rPr>
        <w:t>active</w:t>
      </w:r>
      <w:proofErr w:type="spellEnd"/>
      <w:r w:rsidRPr="00583D75">
        <w:rPr>
          <w:sz w:val="20"/>
          <w:szCs w:val="20"/>
        </w:rPr>
        <w:t xml:space="preserve"> </w:t>
      </w:r>
      <w:proofErr w:type="spellStart"/>
      <w:r w:rsidRPr="00583D75">
        <w:rPr>
          <w:sz w:val="20"/>
          <w:szCs w:val="20"/>
        </w:rPr>
        <w:t>resistance</w:t>
      </w:r>
      <w:proofErr w:type="spellEnd"/>
      <w:r w:rsidRPr="00583D75">
        <w:rPr>
          <w:sz w:val="20"/>
          <w:szCs w:val="20"/>
        </w:rPr>
        <w:t xml:space="preserve"> </w:t>
      </w:r>
      <w:proofErr w:type="spellStart"/>
      <w:r w:rsidRPr="00583D75">
        <w:rPr>
          <w:sz w:val="20"/>
          <w:szCs w:val="20"/>
        </w:rPr>
        <w:t>and</w:t>
      </w:r>
      <w:proofErr w:type="spellEnd"/>
      <w:r w:rsidRPr="00583D75">
        <w:rPr>
          <w:sz w:val="20"/>
          <w:szCs w:val="20"/>
        </w:rPr>
        <w:t xml:space="preserve"> </w:t>
      </w:r>
      <w:proofErr w:type="spellStart"/>
      <w:r w:rsidRPr="00583D75">
        <w:rPr>
          <w:sz w:val="20"/>
          <w:szCs w:val="20"/>
        </w:rPr>
        <w:t>collective</w:t>
      </w:r>
      <w:proofErr w:type="spellEnd"/>
      <w:r w:rsidRPr="00583D75">
        <w:rPr>
          <w:sz w:val="20"/>
          <w:szCs w:val="20"/>
        </w:rPr>
        <w:t xml:space="preserve"> </w:t>
      </w:r>
      <w:proofErr w:type="spellStart"/>
      <w:r w:rsidRPr="00583D75">
        <w:rPr>
          <w:sz w:val="20"/>
          <w:szCs w:val="20"/>
        </w:rPr>
        <w:t>organization</w:t>
      </w:r>
      <w:proofErr w:type="spellEnd"/>
      <w:r w:rsidRPr="00583D75">
        <w:rPr>
          <w:sz w:val="20"/>
          <w:szCs w:val="20"/>
        </w:rPr>
        <w:t xml:space="preserve"> </w:t>
      </w:r>
      <w:proofErr w:type="spellStart"/>
      <w:r w:rsidRPr="00583D75">
        <w:rPr>
          <w:sz w:val="20"/>
          <w:szCs w:val="20"/>
        </w:rPr>
        <w:t>is</w:t>
      </w:r>
      <w:proofErr w:type="spellEnd"/>
      <w:r w:rsidRPr="00583D75">
        <w:rPr>
          <w:sz w:val="20"/>
          <w:szCs w:val="20"/>
        </w:rPr>
        <w:t xml:space="preserve"> </w:t>
      </w:r>
      <w:proofErr w:type="spellStart"/>
      <w:r w:rsidRPr="00583D75">
        <w:rPr>
          <w:sz w:val="20"/>
          <w:szCs w:val="20"/>
        </w:rPr>
        <w:t>emphasized</w:t>
      </w:r>
      <w:proofErr w:type="spellEnd"/>
      <w:r w:rsidRPr="00583D75">
        <w:rPr>
          <w:sz w:val="20"/>
          <w:szCs w:val="20"/>
        </w:rPr>
        <w:t xml:space="preserve"> in </w:t>
      </w:r>
      <w:proofErr w:type="spellStart"/>
      <w:r w:rsidRPr="00583D75">
        <w:rPr>
          <w:sz w:val="20"/>
          <w:szCs w:val="20"/>
        </w:rPr>
        <w:t>order</w:t>
      </w:r>
      <w:proofErr w:type="spellEnd"/>
      <w:r w:rsidRPr="00583D75">
        <w:rPr>
          <w:sz w:val="20"/>
          <w:szCs w:val="20"/>
        </w:rPr>
        <w:t xml:space="preserve"> </w:t>
      </w:r>
      <w:proofErr w:type="spellStart"/>
      <w:r w:rsidRPr="00583D75">
        <w:rPr>
          <w:sz w:val="20"/>
          <w:szCs w:val="20"/>
        </w:rPr>
        <w:t>to</w:t>
      </w:r>
      <w:proofErr w:type="spellEnd"/>
      <w:r w:rsidRPr="00583D75">
        <w:rPr>
          <w:sz w:val="20"/>
          <w:szCs w:val="20"/>
        </w:rPr>
        <w:t xml:space="preserve"> </w:t>
      </w:r>
      <w:proofErr w:type="spellStart"/>
      <w:r w:rsidRPr="00583D75">
        <w:rPr>
          <w:sz w:val="20"/>
          <w:szCs w:val="20"/>
        </w:rPr>
        <w:t>ensure</w:t>
      </w:r>
      <w:proofErr w:type="spellEnd"/>
      <w:r w:rsidRPr="00583D75">
        <w:rPr>
          <w:sz w:val="20"/>
          <w:szCs w:val="20"/>
        </w:rPr>
        <w:t xml:space="preserve"> professional </w:t>
      </w:r>
      <w:proofErr w:type="spellStart"/>
      <w:r w:rsidRPr="00583D75">
        <w:rPr>
          <w:sz w:val="20"/>
          <w:szCs w:val="20"/>
        </w:rPr>
        <w:t>autonomy</w:t>
      </w:r>
      <w:proofErr w:type="spellEnd"/>
      <w:r w:rsidRPr="00583D75">
        <w:rPr>
          <w:sz w:val="20"/>
          <w:szCs w:val="20"/>
        </w:rPr>
        <w:t xml:space="preserve"> </w:t>
      </w:r>
      <w:proofErr w:type="spellStart"/>
      <w:r w:rsidRPr="00583D75">
        <w:rPr>
          <w:sz w:val="20"/>
          <w:szCs w:val="20"/>
        </w:rPr>
        <w:t>and</w:t>
      </w:r>
      <w:proofErr w:type="spellEnd"/>
      <w:r w:rsidRPr="00583D75">
        <w:rPr>
          <w:sz w:val="20"/>
          <w:szCs w:val="20"/>
        </w:rPr>
        <w:t xml:space="preserve"> </w:t>
      </w:r>
      <w:proofErr w:type="spellStart"/>
      <w:r w:rsidRPr="00583D75">
        <w:rPr>
          <w:sz w:val="20"/>
          <w:szCs w:val="20"/>
        </w:rPr>
        <w:t>the</w:t>
      </w:r>
      <w:proofErr w:type="spellEnd"/>
      <w:r w:rsidRPr="00583D75">
        <w:rPr>
          <w:sz w:val="20"/>
          <w:szCs w:val="20"/>
        </w:rPr>
        <w:t xml:space="preserve"> </w:t>
      </w:r>
      <w:proofErr w:type="spellStart"/>
      <w:r w:rsidRPr="00583D75">
        <w:rPr>
          <w:sz w:val="20"/>
          <w:szCs w:val="20"/>
        </w:rPr>
        <w:t>unwavering</w:t>
      </w:r>
      <w:proofErr w:type="spellEnd"/>
      <w:r w:rsidRPr="00583D75">
        <w:rPr>
          <w:sz w:val="20"/>
          <w:szCs w:val="20"/>
        </w:rPr>
        <w:t xml:space="preserve"> </w:t>
      </w:r>
      <w:proofErr w:type="spellStart"/>
      <w:r w:rsidRPr="00583D75">
        <w:rPr>
          <w:sz w:val="20"/>
          <w:szCs w:val="20"/>
        </w:rPr>
        <w:t>defense</w:t>
      </w:r>
      <w:proofErr w:type="spellEnd"/>
      <w:r w:rsidRPr="00583D75">
        <w:rPr>
          <w:sz w:val="20"/>
          <w:szCs w:val="20"/>
        </w:rPr>
        <w:t xml:space="preserve"> </w:t>
      </w:r>
      <w:proofErr w:type="spellStart"/>
      <w:r w:rsidRPr="00583D75">
        <w:rPr>
          <w:sz w:val="20"/>
          <w:szCs w:val="20"/>
        </w:rPr>
        <w:t>of</w:t>
      </w:r>
      <w:proofErr w:type="spellEnd"/>
      <w:r w:rsidRPr="00583D75">
        <w:rPr>
          <w:sz w:val="20"/>
          <w:szCs w:val="20"/>
        </w:rPr>
        <w:t xml:space="preserve"> </w:t>
      </w:r>
      <w:proofErr w:type="spellStart"/>
      <w:r w:rsidRPr="00583D75">
        <w:rPr>
          <w:sz w:val="20"/>
          <w:szCs w:val="20"/>
        </w:rPr>
        <w:t>human</w:t>
      </w:r>
      <w:proofErr w:type="spellEnd"/>
      <w:r w:rsidRPr="00583D75">
        <w:rPr>
          <w:sz w:val="20"/>
          <w:szCs w:val="20"/>
        </w:rPr>
        <w:t xml:space="preserve"> </w:t>
      </w:r>
      <w:proofErr w:type="spellStart"/>
      <w:r w:rsidRPr="00583D75">
        <w:rPr>
          <w:sz w:val="20"/>
          <w:szCs w:val="20"/>
        </w:rPr>
        <w:t>rights</w:t>
      </w:r>
      <w:proofErr w:type="spellEnd"/>
      <w:r w:rsidRPr="00583D75">
        <w:rPr>
          <w:sz w:val="20"/>
          <w:szCs w:val="20"/>
        </w:rPr>
        <w:t xml:space="preserve"> </w:t>
      </w:r>
      <w:proofErr w:type="spellStart"/>
      <w:r w:rsidRPr="00583D75">
        <w:rPr>
          <w:sz w:val="20"/>
          <w:szCs w:val="20"/>
        </w:rPr>
        <w:t>within</w:t>
      </w:r>
      <w:proofErr w:type="spellEnd"/>
      <w:r w:rsidRPr="00583D75">
        <w:rPr>
          <w:sz w:val="20"/>
          <w:szCs w:val="20"/>
        </w:rPr>
        <w:t xml:space="preserve"> penal </w:t>
      </w:r>
      <w:proofErr w:type="spellStart"/>
      <w:r w:rsidRPr="00583D75">
        <w:rPr>
          <w:sz w:val="20"/>
          <w:szCs w:val="20"/>
        </w:rPr>
        <w:t>institutions</w:t>
      </w:r>
      <w:proofErr w:type="spellEnd"/>
      <w:r w:rsidRPr="00583D75">
        <w:rPr>
          <w:sz w:val="20"/>
          <w:szCs w:val="20"/>
        </w:rPr>
        <w:t>.</w:t>
      </w:r>
    </w:p>
    <w:p w14:paraId="42DCF4DD" w14:textId="4722D1ED" w:rsidR="003D54F4" w:rsidRPr="009E0733" w:rsidRDefault="00000000" w:rsidP="00583D75">
      <w:pPr>
        <w:spacing w:line="240" w:lineRule="auto"/>
        <w:ind w:left="2835"/>
        <w:jc w:val="both"/>
        <w:rPr>
          <w:sz w:val="24"/>
          <w:szCs w:val="24"/>
        </w:rPr>
      </w:pPr>
      <w:r w:rsidRPr="009E0733">
        <w:rPr>
          <w:b/>
          <w:sz w:val="20"/>
          <w:szCs w:val="20"/>
        </w:rPr>
        <w:t>Keywords</w:t>
      </w:r>
      <w:r w:rsidRPr="009E0733">
        <w:rPr>
          <w:sz w:val="20"/>
          <w:szCs w:val="20"/>
        </w:rPr>
        <w:t xml:space="preserve">: </w:t>
      </w:r>
      <w:r w:rsidR="00583D75" w:rsidRPr="00583D75">
        <w:rPr>
          <w:sz w:val="20"/>
          <w:szCs w:val="20"/>
        </w:rPr>
        <w:t xml:space="preserve">Social </w:t>
      </w:r>
      <w:proofErr w:type="spellStart"/>
      <w:r w:rsidR="00583D75" w:rsidRPr="00583D75">
        <w:rPr>
          <w:sz w:val="20"/>
          <w:szCs w:val="20"/>
        </w:rPr>
        <w:t>Work</w:t>
      </w:r>
      <w:proofErr w:type="spellEnd"/>
      <w:r w:rsidR="00583D75" w:rsidRPr="00583D75">
        <w:rPr>
          <w:sz w:val="20"/>
          <w:szCs w:val="20"/>
        </w:rPr>
        <w:t xml:space="preserve">. </w:t>
      </w:r>
      <w:proofErr w:type="spellStart"/>
      <w:r w:rsidR="00583D75" w:rsidRPr="00583D75">
        <w:rPr>
          <w:sz w:val="20"/>
          <w:szCs w:val="20"/>
        </w:rPr>
        <w:t>Prison</w:t>
      </w:r>
      <w:proofErr w:type="spellEnd"/>
      <w:r w:rsidR="00583D75" w:rsidRPr="00583D75">
        <w:rPr>
          <w:sz w:val="20"/>
          <w:szCs w:val="20"/>
        </w:rPr>
        <w:t xml:space="preserve"> System. </w:t>
      </w:r>
      <w:proofErr w:type="spellStart"/>
      <w:r w:rsidR="00583D75" w:rsidRPr="00583D75">
        <w:rPr>
          <w:sz w:val="20"/>
          <w:szCs w:val="20"/>
        </w:rPr>
        <w:t>Duties</w:t>
      </w:r>
      <w:proofErr w:type="spellEnd"/>
      <w:r w:rsidR="00583D75" w:rsidRPr="00583D75">
        <w:rPr>
          <w:sz w:val="20"/>
          <w:szCs w:val="20"/>
        </w:rPr>
        <w:t xml:space="preserve"> </w:t>
      </w:r>
      <w:proofErr w:type="spellStart"/>
      <w:r w:rsidR="00583D75" w:rsidRPr="00583D75">
        <w:rPr>
          <w:sz w:val="20"/>
          <w:szCs w:val="20"/>
        </w:rPr>
        <w:t>and</w:t>
      </w:r>
      <w:proofErr w:type="spellEnd"/>
      <w:r w:rsidR="00583D75" w:rsidRPr="00583D75">
        <w:rPr>
          <w:sz w:val="20"/>
          <w:szCs w:val="20"/>
        </w:rPr>
        <w:t xml:space="preserve"> </w:t>
      </w:r>
      <w:proofErr w:type="spellStart"/>
      <w:r w:rsidR="00583D75" w:rsidRPr="00583D75">
        <w:rPr>
          <w:sz w:val="20"/>
          <w:szCs w:val="20"/>
        </w:rPr>
        <w:t>Competencies</w:t>
      </w:r>
      <w:proofErr w:type="spellEnd"/>
      <w:r w:rsidR="00583D75" w:rsidRPr="00583D75">
        <w:rPr>
          <w:sz w:val="20"/>
          <w:szCs w:val="20"/>
        </w:rPr>
        <w:t>.</w:t>
      </w:r>
    </w:p>
    <w:p w14:paraId="06C34EA7" w14:textId="77777777" w:rsidR="00583D75" w:rsidRDefault="00583D75" w:rsidP="009E0733">
      <w:pPr>
        <w:spacing w:line="360" w:lineRule="auto"/>
        <w:rPr>
          <w:b/>
          <w:sz w:val="24"/>
          <w:szCs w:val="24"/>
        </w:rPr>
      </w:pPr>
    </w:p>
    <w:p w14:paraId="77B31AA0" w14:textId="42E92F2B" w:rsidR="003D54F4" w:rsidRPr="009E0733" w:rsidRDefault="00000000" w:rsidP="009E0733">
      <w:pPr>
        <w:spacing w:line="360" w:lineRule="auto"/>
        <w:rPr>
          <w:sz w:val="24"/>
          <w:szCs w:val="24"/>
        </w:rPr>
      </w:pPr>
      <w:r w:rsidRPr="009E0733">
        <w:rPr>
          <w:b/>
          <w:sz w:val="24"/>
          <w:szCs w:val="24"/>
        </w:rPr>
        <w:t>1</w:t>
      </w:r>
      <w:r w:rsidRPr="009E0733">
        <w:rPr>
          <w:b/>
          <w:sz w:val="24"/>
          <w:szCs w:val="24"/>
        </w:rPr>
        <w:tab/>
        <w:t>INTRODUÇÃO</w:t>
      </w:r>
    </w:p>
    <w:p w14:paraId="2D1154A7" w14:textId="259E335F" w:rsidR="003D54F4" w:rsidRPr="00980EF6" w:rsidRDefault="0017053B" w:rsidP="00980EF6">
      <w:pPr>
        <w:spacing w:line="360" w:lineRule="auto"/>
        <w:jc w:val="both"/>
        <w:rPr>
          <w:sz w:val="24"/>
          <w:szCs w:val="24"/>
        </w:rPr>
      </w:pPr>
      <w:r>
        <w:rPr>
          <w:sz w:val="24"/>
          <w:szCs w:val="24"/>
        </w:rPr>
        <w:tab/>
      </w:r>
      <w:r w:rsidRPr="00980EF6">
        <w:rPr>
          <w:sz w:val="24"/>
          <w:szCs w:val="24"/>
        </w:rPr>
        <w:t xml:space="preserve">Este trabalho é resultado de inquietações desenvolvidas no interior do Grupo de Estudos e Pesquisas em Serviço Social, Questão Étnico-racial e Formação Profissional, do Curso de Serviço Social de uma Instituição Privada de Ensino Superior em Belém do Pará. Tem como objetivo </w:t>
      </w:r>
      <w:r w:rsidR="00980EF6" w:rsidRPr="00980EF6">
        <w:rPr>
          <w:sz w:val="24"/>
          <w:szCs w:val="24"/>
        </w:rPr>
        <w:t>compreender os limites e possibilidades do trabalho profissional nesse campo, à luz do projeto ético-político do Serviço Social.</w:t>
      </w:r>
    </w:p>
    <w:p w14:paraId="394F4486" w14:textId="258A74B0" w:rsidR="00980EF6" w:rsidRPr="00980EF6" w:rsidRDefault="00980EF6" w:rsidP="0017053B">
      <w:pPr>
        <w:spacing w:line="360" w:lineRule="auto"/>
        <w:ind w:firstLine="720"/>
        <w:jc w:val="both"/>
        <w:rPr>
          <w:sz w:val="24"/>
          <w:szCs w:val="24"/>
        </w:rPr>
      </w:pPr>
      <w:r w:rsidRPr="00980EF6">
        <w:rPr>
          <w:sz w:val="24"/>
          <w:szCs w:val="24"/>
        </w:rPr>
        <w:t>Ressalta-se que a pesquisa analisa a atuação do/a assistente social no sistema prisional paraense, problematizando as tensões entre as atribuições profissionais previstas na Lei nº 8.662/1993 e nas orientações do CFESS, e as exigências burocráticas e conservadoras impostas pelo sistema penal. Baseia-se no método crítico-dialético, articulando levantamento bibliográfico e análise documental, com destaque para a Cartilha do CFESS sobre o sociojurídico e a Lei Estadual nº 8.937/2019, que regulamenta a SEAP/PA.</w:t>
      </w:r>
    </w:p>
    <w:p w14:paraId="03BE8092" w14:textId="0955C18B" w:rsidR="00980EF6" w:rsidRPr="00980EF6" w:rsidRDefault="00980EF6" w:rsidP="0017053B">
      <w:pPr>
        <w:spacing w:line="360" w:lineRule="auto"/>
        <w:ind w:firstLine="720"/>
        <w:jc w:val="both"/>
        <w:rPr>
          <w:sz w:val="24"/>
          <w:szCs w:val="24"/>
        </w:rPr>
      </w:pPr>
      <w:r w:rsidRPr="00980EF6">
        <w:rPr>
          <w:sz w:val="24"/>
          <w:szCs w:val="24"/>
        </w:rPr>
        <w:t xml:space="preserve">Para melhor entendimento do leitor o texto divide-se em 2 itens, além da introdução e das considerações finais, quais sejam: o tratamento dos aspectos históricos do Sistema Prisional, abordando suas origens e desenvolvimento. Em seguida trata-se especificamente do trabalho profissional de assistentes sociais, especialmente no que se refere as atribuições e competências desses profissionais no interior de unidades prisionais. </w:t>
      </w:r>
    </w:p>
    <w:p w14:paraId="6975630E" w14:textId="77777777" w:rsidR="003D54F4" w:rsidRPr="009E0733" w:rsidRDefault="003D54F4" w:rsidP="009E0733">
      <w:pPr>
        <w:spacing w:line="360" w:lineRule="auto"/>
        <w:jc w:val="both"/>
        <w:rPr>
          <w:sz w:val="24"/>
          <w:szCs w:val="24"/>
        </w:rPr>
      </w:pPr>
      <w:bookmarkStart w:id="0" w:name="_i8i0shci4eh" w:colFirst="0" w:colLast="0"/>
      <w:bookmarkEnd w:id="0"/>
    </w:p>
    <w:p w14:paraId="576602F3" w14:textId="7E809D73" w:rsidR="003D54F4" w:rsidRDefault="00000000" w:rsidP="009E0733">
      <w:pPr>
        <w:spacing w:line="360" w:lineRule="auto"/>
        <w:jc w:val="both"/>
        <w:rPr>
          <w:b/>
          <w:sz w:val="24"/>
          <w:szCs w:val="24"/>
        </w:rPr>
      </w:pPr>
      <w:r w:rsidRPr="009E0733">
        <w:rPr>
          <w:b/>
          <w:sz w:val="24"/>
          <w:szCs w:val="24"/>
        </w:rPr>
        <w:t>2 ASPECTOS HISTÓRICOS ACERCA DO SISTEMA PENITENCIÁRIO</w:t>
      </w:r>
      <w:r w:rsidR="00980EF6">
        <w:rPr>
          <w:b/>
          <w:sz w:val="24"/>
          <w:szCs w:val="24"/>
        </w:rPr>
        <w:t xml:space="preserve">. </w:t>
      </w:r>
    </w:p>
    <w:p w14:paraId="69B5A0A4" w14:textId="77777777" w:rsidR="009E0733" w:rsidRPr="009E0733" w:rsidRDefault="009E0733" w:rsidP="009E0733">
      <w:pPr>
        <w:spacing w:line="360" w:lineRule="auto"/>
        <w:ind w:firstLine="709"/>
        <w:jc w:val="both"/>
        <w:rPr>
          <w:sz w:val="24"/>
          <w:szCs w:val="24"/>
        </w:rPr>
      </w:pPr>
      <w:r w:rsidRPr="009E0733">
        <w:rPr>
          <w:sz w:val="24"/>
          <w:szCs w:val="24"/>
        </w:rPr>
        <w:t xml:space="preserve">Para compreender o sistema penal vigente na atualidade, é necessário realizar um resgate histórico sobre o surgimento das prisões e sua evolução ao longo do tempo. Na Antiguidade (3.000 a.C. a 476 d.C.) e na Idade Média (séculos V a XV), a forma como os delitos eram tratados era bastante distinta das configurações atuais. </w:t>
      </w:r>
      <w:r w:rsidRPr="009E0733">
        <w:rPr>
          <w:sz w:val="24"/>
          <w:szCs w:val="24"/>
        </w:rPr>
        <w:lastRenderedPageBreak/>
        <w:t>Conforme descrito por Foucault (1987), “o suplício se manifestava em todo o seu excesso, pois era uma pedagogia do terror”. Ou seja, as punições aplicadas às pessoas que violavam as leis eram marcadas por castigos físicos hediondos, cujo objetivo era ferir e marcar os corpos — como açoites, afogamento, mutilações, entre outras formas de tortura. Tais punições eram executadas publicamente, com o intuito de humilhar os infratores e convertê-los em exemplos para que outros não cometessem atos considerados ilegais.</w:t>
      </w:r>
    </w:p>
    <w:p w14:paraId="6E909D0C" w14:textId="3EFF12E4" w:rsidR="009E0733" w:rsidRPr="009E0733" w:rsidRDefault="009E0733" w:rsidP="00EB15F8">
      <w:pPr>
        <w:spacing w:line="360" w:lineRule="auto"/>
        <w:ind w:firstLine="709"/>
        <w:jc w:val="both"/>
        <w:rPr>
          <w:sz w:val="24"/>
          <w:szCs w:val="24"/>
        </w:rPr>
      </w:pPr>
      <w:r w:rsidRPr="009E0733">
        <w:rPr>
          <w:sz w:val="24"/>
          <w:szCs w:val="24"/>
        </w:rPr>
        <w:t xml:space="preserve">Com o avanço histórico, na Idade Moderna (séculos XV a XVIII), as práticas punitivas começam a se modificar, influenciadas pelo pensamento iluminista. A punição como espetáculo público gradualmente é extinta, e surge a fundamentação de que o objetivo da pena deveria ser prevenir o crime e corrigir o infrator. Como destaca </w:t>
      </w:r>
      <w:proofErr w:type="spellStart"/>
      <w:r w:rsidRPr="009E0733">
        <w:rPr>
          <w:sz w:val="24"/>
          <w:szCs w:val="24"/>
        </w:rPr>
        <w:t>Beccaria</w:t>
      </w:r>
      <w:proofErr w:type="spellEnd"/>
      <w:r w:rsidRPr="009E0733">
        <w:rPr>
          <w:sz w:val="24"/>
          <w:szCs w:val="24"/>
        </w:rPr>
        <w:t xml:space="preserve"> (2003): “As penas e o modo de </w:t>
      </w:r>
      <w:r w:rsidR="002B5DD3" w:rsidRPr="009E0733">
        <w:rPr>
          <w:sz w:val="24"/>
          <w:szCs w:val="24"/>
        </w:rPr>
        <w:t>infligias</w:t>
      </w:r>
      <w:r w:rsidRPr="009E0733">
        <w:rPr>
          <w:sz w:val="24"/>
          <w:szCs w:val="24"/>
        </w:rPr>
        <w:t xml:space="preserve"> devem ser escolhidos de modo a que, conservando ao maior número possível de homens a sua liberdade, elas sirvam melhor à utilidade pública.” Nesse sentido, as penas deveriam preservar a dignidade humana, fomentar a ordem social e deixar de ser marcadas por crueldade. A obra de </w:t>
      </w:r>
      <w:proofErr w:type="spellStart"/>
      <w:r w:rsidRPr="009E0733">
        <w:rPr>
          <w:sz w:val="24"/>
          <w:szCs w:val="24"/>
        </w:rPr>
        <w:t>Beccaria</w:t>
      </w:r>
      <w:proofErr w:type="spellEnd"/>
      <w:r w:rsidRPr="009E0733">
        <w:rPr>
          <w:sz w:val="24"/>
          <w:szCs w:val="24"/>
        </w:rPr>
        <w:t xml:space="preserve"> oferece importante contribuição para a reconfiguração do sistema penal, ao propor uma abordagem preocupada com os direitos e garantias dos indivíduos em conflito com a lei.</w:t>
      </w:r>
      <w:r w:rsidR="00EB15F8">
        <w:rPr>
          <w:sz w:val="24"/>
          <w:szCs w:val="24"/>
        </w:rPr>
        <w:t xml:space="preserve"> </w:t>
      </w:r>
      <w:r w:rsidRPr="009E0733">
        <w:rPr>
          <w:sz w:val="24"/>
          <w:szCs w:val="24"/>
        </w:rPr>
        <w:t xml:space="preserve">É nesse período que começa a ser delineada a prisão moderna como a conhecemos hoje, fortemente influenciada pelo direito canônico. Segundo Bittencourt (2012, p. 28), “o direito canônico contribui consideravelmente para o surgimento da prisão moderna, especialmente no que se refere às primeiras ideias sobre a reforma do delinquente”. </w:t>
      </w:r>
    </w:p>
    <w:p w14:paraId="3CE5B6B1" w14:textId="77777777" w:rsidR="009E0733" w:rsidRPr="009E0733" w:rsidRDefault="009E0733" w:rsidP="009E0733">
      <w:pPr>
        <w:spacing w:line="360" w:lineRule="auto"/>
        <w:ind w:firstLine="709"/>
        <w:jc w:val="both"/>
        <w:rPr>
          <w:sz w:val="24"/>
          <w:szCs w:val="24"/>
        </w:rPr>
      </w:pPr>
      <w:r w:rsidRPr="009E0733">
        <w:rPr>
          <w:sz w:val="24"/>
          <w:szCs w:val="24"/>
        </w:rPr>
        <w:t>Ao se tratar do desenvolvimento do sistema penal no Brasil, é imprescindível considerar suas particularidades históricas. O país passou por um longo período de colonização, iniciado no século XV, com a invasão portuguesa, e encerrado apenas no início do século XIX, com a independência. Durante esse tempo, o Brasil adotou as configurações penais impostas por Portugal, especialmente as Ordenações Filipinas, que refletiam uma profunda articulação entre Estado e Igreja.</w:t>
      </w:r>
    </w:p>
    <w:p w14:paraId="539E7C57" w14:textId="77777777" w:rsidR="009E0733" w:rsidRPr="009E0733" w:rsidRDefault="009E0733" w:rsidP="009E0733">
      <w:pPr>
        <w:spacing w:line="360" w:lineRule="auto"/>
        <w:ind w:firstLine="709"/>
        <w:jc w:val="both"/>
        <w:rPr>
          <w:sz w:val="24"/>
          <w:szCs w:val="24"/>
        </w:rPr>
      </w:pPr>
      <w:r w:rsidRPr="009E0733">
        <w:rPr>
          <w:sz w:val="24"/>
          <w:szCs w:val="24"/>
        </w:rPr>
        <w:lastRenderedPageBreak/>
        <w:t xml:space="preserve">De acordo com </w:t>
      </w:r>
      <w:proofErr w:type="spellStart"/>
      <w:r w:rsidRPr="009E0733">
        <w:rPr>
          <w:sz w:val="24"/>
          <w:szCs w:val="24"/>
        </w:rPr>
        <w:t>Spyrides</w:t>
      </w:r>
      <w:proofErr w:type="spellEnd"/>
      <w:r w:rsidRPr="009E0733">
        <w:rPr>
          <w:sz w:val="24"/>
          <w:szCs w:val="24"/>
        </w:rPr>
        <w:t xml:space="preserve"> (1987, p. 45), “o sistema penal colonial brasileiro não tinha por objetivo a ressocialização do condenado, mas sim a manutenção da ordem social, através da punição exemplar e do controle dos corpos considerados subalternos, sobretudo indígenas e escravos.” A partir dessa análise, compreende-se a quem o sistema penal era prioritariamente dirigido: às pessoas marginalizadas, em condições subalternas, especialmente aos corpos negros de pessoas escravizadas.</w:t>
      </w:r>
    </w:p>
    <w:p w14:paraId="2E47460F" w14:textId="7D826FCF" w:rsidR="003D54F4" w:rsidRPr="009E0733" w:rsidRDefault="009E0733" w:rsidP="009E0733">
      <w:pPr>
        <w:spacing w:line="360" w:lineRule="auto"/>
        <w:ind w:firstLine="709"/>
        <w:jc w:val="both"/>
        <w:rPr>
          <w:sz w:val="24"/>
          <w:szCs w:val="24"/>
        </w:rPr>
      </w:pPr>
      <w:r w:rsidRPr="009E0733">
        <w:rPr>
          <w:sz w:val="24"/>
          <w:szCs w:val="24"/>
        </w:rPr>
        <w:t>Na Idade Contemporânea, começam a ser implementadas novas configurações do sistema penal brasileiro, aproximando-se do modelo conhecido atualmente. Segundo Carvalho Filho (2002, p. 38), a modernização do sistema penal se inicia com a criação das primeiras casas de correção no Rio de Janeiro e em São Paulo, em 1850 e 1852, respectivamente. Em 1890, concretiza-se a construção do Complexo Penitenciário do Carandiru, um dos marcos históricos desse processo.</w:t>
      </w:r>
      <w:r>
        <w:rPr>
          <w:sz w:val="24"/>
          <w:szCs w:val="24"/>
        </w:rPr>
        <w:t xml:space="preserve"> Deste modo, </w:t>
      </w:r>
      <w:r w:rsidRPr="009E0733">
        <w:rPr>
          <w:sz w:val="24"/>
          <w:szCs w:val="24"/>
        </w:rPr>
        <w:t>Carvalho Filho (2002, p. 43) comenta sobre o Carandiru</w:t>
      </w:r>
      <w:r>
        <w:rPr>
          <w:sz w:val="24"/>
          <w:szCs w:val="24"/>
        </w:rPr>
        <w:t xml:space="preserve"> que: </w:t>
      </w:r>
      <w:r w:rsidRPr="009E0733">
        <w:rPr>
          <w:sz w:val="24"/>
          <w:szCs w:val="24"/>
        </w:rPr>
        <w:t xml:space="preserve"> </w:t>
      </w:r>
    </w:p>
    <w:p w14:paraId="2F93EE58" w14:textId="77777777" w:rsidR="009E0733" w:rsidRDefault="009E0733" w:rsidP="009E0733">
      <w:pPr>
        <w:spacing w:line="360" w:lineRule="auto"/>
        <w:ind w:left="2124"/>
        <w:rPr>
          <w:sz w:val="24"/>
          <w:szCs w:val="24"/>
        </w:rPr>
      </w:pPr>
    </w:p>
    <w:p w14:paraId="7F57742E" w14:textId="75ED66F6" w:rsidR="003D54F4" w:rsidRPr="009E0733" w:rsidRDefault="00000000" w:rsidP="009E0733">
      <w:pPr>
        <w:spacing w:line="240" w:lineRule="auto"/>
        <w:ind w:left="2835"/>
        <w:jc w:val="both"/>
        <w:rPr>
          <w:sz w:val="24"/>
          <w:szCs w:val="24"/>
        </w:rPr>
      </w:pPr>
      <w:r w:rsidRPr="009E0733">
        <w:rPr>
          <w:sz w:val="20"/>
          <w:szCs w:val="20"/>
        </w:rPr>
        <w:t>Em 1920, é inaugurada a penitenciária de São Paulo, no bairro do Carandiru. Projeto Ramos de Azevedo foi saudada como um marco na evolução das prisões e era visitada por juristas e estudiosos do Brasil e do mundo, como “instituto de regeneração modelar”. Construída para 1.200 presos, oferecia o que havia de mais moderno em matéria de prisão: oficinas, enfermarias, escola, corpo técnico, acomodações adequadas, segurança</w:t>
      </w:r>
      <w:r w:rsidRPr="009E0733">
        <w:rPr>
          <w:sz w:val="24"/>
          <w:szCs w:val="24"/>
        </w:rPr>
        <w:t>.</w:t>
      </w:r>
    </w:p>
    <w:p w14:paraId="5910F488" w14:textId="77777777" w:rsidR="003D54F4" w:rsidRPr="009E0733" w:rsidRDefault="003D54F4" w:rsidP="009E0733">
      <w:pPr>
        <w:spacing w:line="360" w:lineRule="auto"/>
        <w:rPr>
          <w:sz w:val="24"/>
          <w:szCs w:val="24"/>
        </w:rPr>
      </w:pPr>
    </w:p>
    <w:p w14:paraId="6591AC35" w14:textId="7FD09233" w:rsidR="003D54F4" w:rsidRPr="009E0733" w:rsidRDefault="00000000" w:rsidP="009E0733">
      <w:pPr>
        <w:spacing w:line="360" w:lineRule="auto"/>
        <w:ind w:firstLine="720"/>
        <w:jc w:val="both"/>
        <w:rPr>
          <w:sz w:val="24"/>
          <w:szCs w:val="24"/>
        </w:rPr>
      </w:pPr>
      <w:r w:rsidRPr="009E0733">
        <w:rPr>
          <w:sz w:val="24"/>
          <w:szCs w:val="24"/>
        </w:rPr>
        <w:t>Mas, é somente em 1984 que se instituem, por meio do Código Penal daquele ano,</w:t>
      </w:r>
      <w:r w:rsidR="009E0733">
        <w:rPr>
          <w:sz w:val="24"/>
          <w:szCs w:val="24"/>
        </w:rPr>
        <w:t xml:space="preserve"> </w:t>
      </w:r>
      <w:r w:rsidRPr="009E0733">
        <w:rPr>
          <w:sz w:val="24"/>
          <w:szCs w:val="24"/>
        </w:rPr>
        <w:t>possibilidades de aplicação de penas alternativas. Conforme Canto (2000, p. 16):</w:t>
      </w:r>
    </w:p>
    <w:p w14:paraId="20886B10" w14:textId="77777777" w:rsidR="003D54F4" w:rsidRPr="009E0733" w:rsidRDefault="003D54F4" w:rsidP="009E0733">
      <w:pPr>
        <w:spacing w:line="360" w:lineRule="auto"/>
        <w:ind w:left="2124"/>
        <w:rPr>
          <w:sz w:val="24"/>
          <w:szCs w:val="24"/>
        </w:rPr>
      </w:pPr>
    </w:p>
    <w:p w14:paraId="2C7FF751" w14:textId="77777777" w:rsidR="003D54F4" w:rsidRPr="009E0733" w:rsidRDefault="00000000" w:rsidP="009E0733">
      <w:pPr>
        <w:spacing w:line="240" w:lineRule="auto"/>
        <w:ind w:left="2835"/>
        <w:jc w:val="both"/>
        <w:rPr>
          <w:sz w:val="20"/>
          <w:szCs w:val="20"/>
        </w:rPr>
      </w:pPr>
      <w:r w:rsidRPr="009E0733">
        <w:rPr>
          <w:sz w:val="20"/>
          <w:szCs w:val="20"/>
        </w:rPr>
        <w:t>O Código Penal de 1984 alterou substancialmente certos aspectos contidos no ordenamento anterior. Dentre as modificações, podemos citar, como relevantes, a figura do arrependimento posterior, a criação de um artigo próprio para a reabilitação e o desaparecimento das penas acessórias.</w:t>
      </w:r>
    </w:p>
    <w:p w14:paraId="443FA23C" w14:textId="77777777" w:rsidR="003D54F4" w:rsidRPr="009E0733" w:rsidRDefault="003D54F4" w:rsidP="009E0733">
      <w:pPr>
        <w:spacing w:line="360" w:lineRule="auto"/>
        <w:rPr>
          <w:sz w:val="24"/>
          <w:szCs w:val="24"/>
        </w:rPr>
      </w:pPr>
    </w:p>
    <w:p w14:paraId="41AB9C30" w14:textId="77777777" w:rsidR="009E0733" w:rsidRPr="009E0733" w:rsidRDefault="009E0733" w:rsidP="009E0733">
      <w:pPr>
        <w:spacing w:line="360" w:lineRule="auto"/>
        <w:ind w:firstLine="720"/>
        <w:jc w:val="both"/>
        <w:rPr>
          <w:sz w:val="24"/>
          <w:szCs w:val="24"/>
        </w:rPr>
      </w:pPr>
      <w:r w:rsidRPr="009E0733">
        <w:rPr>
          <w:sz w:val="24"/>
          <w:szCs w:val="24"/>
        </w:rPr>
        <w:t xml:space="preserve">É importante destacar que a Lei de Execução Penal (LEP) foi criada no contexto do processo de redemocratização do Brasil, após o período da ditadura militar (1964–1985). Com sua promulgação, iniciam-se possibilidades concretas de reivindicação e </w:t>
      </w:r>
      <w:r w:rsidRPr="009E0733">
        <w:rPr>
          <w:sz w:val="24"/>
          <w:szCs w:val="24"/>
        </w:rPr>
        <w:lastRenderedPageBreak/>
        <w:t>efetivação de direitos sociais para as pessoas privadas de liberdade, uma vez que, até então, a lógica predominante do sistema penal era exclusivamente punitiva.</w:t>
      </w:r>
    </w:p>
    <w:p w14:paraId="6F93AA89" w14:textId="77777777" w:rsidR="009E0733" w:rsidRPr="009E0733" w:rsidRDefault="009E0733" w:rsidP="009E0733">
      <w:pPr>
        <w:spacing w:line="360" w:lineRule="auto"/>
        <w:ind w:firstLine="720"/>
        <w:jc w:val="both"/>
        <w:rPr>
          <w:sz w:val="24"/>
          <w:szCs w:val="24"/>
        </w:rPr>
      </w:pPr>
      <w:r w:rsidRPr="009E0733">
        <w:rPr>
          <w:sz w:val="24"/>
          <w:szCs w:val="24"/>
        </w:rPr>
        <w:t>A própria redação do Art. 1º da LEP já aponta para uma mudança de paradigma: “A execução penal tem por objetivo efetivar as disposições de sentença ou decisão criminal e proporcionar condições para a harmônica integração social do condenado e do internado” (BRASIL, 1984). Essa formulação revela um caráter mais humanitário ao sistema penal, propondo que o cumprimento da pena ocorra com condições mínimas que possibilitem a reintegração social da pessoa condenada.</w:t>
      </w:r>
    </w:p>
    <w:p w14:paraId="65558D35" w14:textId="1E612FB2" w:rsidR="009E0733" w:rsidRPr="009E0733" w:rsidRDefault="009E0733" w:rsidP="009E0733">
      <w:pPr>
        <w:spacing w:line="360" w:lineRule="auto"/>
        <w:ind w:firstLine="720"/>
        <w:jc w:val="both"/>
        <w:rPr>
          <w:sz w:val="24"/>
          <w:szCs w:val="24"/>
        </w:rPr>
      </w:pPr>
      <w:r w:rsidRPr="009E0733">
        <w:rPr>
          <w:sz w:val="24"/>
          <w:szCs w:val="24"/>
        </w:rPr>
        <w:t>Além disso, o Art. 3º da LEP reforça essa perspectiva ao afirmar que: “Ao condenado e ao internado serão assegurados todos os direitos não atingidos pela sentença ou pela lei.” A partir dessa previsão legal, compreende-se que o único direito efetivamente suspenso é o da liberdade. Os demais direitos sociais — como saúde, educação, alimentação, trabalho, entre outros — devem ser garantidos durante o cumprimento da pena.</w:t>
      </w:r>
      <w:r w:rsidR="00583D75">
        <w:rPr>
          <w:sz w:val="24"/>
          <w:szCs w:val="24"/>
        </w:rPr>
        <w:t xml:space="preserve"> </w:t>
      </w:r>
      <w:r w:rsidRPr="009E0733">
        <w:rPr>
          <w:sz w:val="24"/>
          <w:szCs w:val="24"/>
        </w:rPr>
        <w:t>A LEP representa, assim, um marco significativo de avanço na estruturação do ordenamento jurídico penal brasileiro. Um de seus principais méritos é o rompimento com antigas concepções que, historicamente, marcaram o sistema penal, especialmente no que se refere às penas e ao tratamento das pessoas encarceradas.</w:t>
      </w:r>
    </w:p>
    <w:p w14:paraId="39C8D951" w14:textId="44D9FDD4" w:rsidR="003D54F4" w:rsidRDefault="009E0733" w:rsidP="00980EF6">
      <w:pPr>
        <w:spacing w:line="360" w:lineRule="auto"/>
        <w:ind w:firstLine="720"/>
        <w:jc w:val="both"/>
        <w:rPr>
          <w:sz w:val="24"/>
          <w:szCs w:val="24"/>
        </w:rPr>
      </w:pPr>
      <w:r w:rsidRPr="009E0733">
        <w:rPr>
          <w:sz w:val="24"/>
          <w:szCs w:val="24"/>
        </w:rPr>
        <w:t xml:space="preserve">A partir das diretrizes estabelecidas pela LEP, o encarceramento passa a se distanciar de uma perspectiva meramente punitiva, caminhando para uma abordagem que </w:t>
      </w:r>
      <w:r w:rsidR="00583D75">
        <w:rPr>
          <w:sz w:val="24"/>
          <w:szCs w:val="24"/>
        </w:rPr>
        <w:t>visa ao favorecimento de possibilidades mais humanizadas</w:t>
      </w:r>
      <w:r w:rsidRPr="009E0733">
        <w:rPr>
          <w:sz w:val="24"/>
          <w:szCs w:val="24"/>
        </w:rPr>
        <w:t>. Nesse processo, ganha destaque a atuação de profissionais de nível superior, como assistentes sociais, psicólogos, enfermeiros, técnicos de enfermagem, médicos, nutricionistas, entre outros. A presença desses profissionais é prevista e regulamentada pelo Art. 16 da própria LEP, que estabelece: “</w:t>
      </w:r>
      <w:r w:rsidR="00583D75">
        <w:rPr>
          <w:sz w:val="24"/>
          <w:szCs w:val="24"/>
        </w:rPr>
        <w:t>a</w:t>
      </w:r>
      <w:r w:rsidRPr="009E0733">
        <w:rPr>
          <w:sz w:val="24"/>
          <w:szCs w:val="24"/>
        </w:rPr>
        <w:t>s Unidades da Federação deverão ter serviços de assistência jurídica, integral e gratuita, pela Defensoria Pública, dentro e fora dos estabelecimentos penais.”</w:t>
      </w:r>
      <w:r w:rsidR="00980EF6">
        <w:rPr>
          <w:sz w:val="24"/>
          <w:szCs w:val="24"/>
        </w:rPr>
        <w:t xml:space="preserve"> </w:t>
      </w:r>
      <w:r w:rsidRPr="009E0733">
        <w:rPr>
          <w:sz w:val="24"/>
          <w:szCs w:val="24"/>
        </w:rPr>
        <w:t xml:space="preserve">Essa diretriz evidencia a importância do trabalho multiprofissional no âmbito do sistema penal, configurando-se como um dos grandes avanços promovidos pela LEP. </w:t>
      </w:r>
    </w:p>
    <w:p w14:paraId="5D65B29C" w14:textId="77777777" w:rsidR="00980EF6" w:rsidRPr="009E0733" w:rsidRDefault="00980EF6" w:rsidP="00980EF6">
      <w:pPr>
        <w:spacing w:line="360" w:lineRule="auto"/>
        <w:ind w:firstLine="720"/>
        <w:jc w:val="both"/>
        <w:rPr>
          <w:sz w:val="24"/>
          <w:szCs w:val="24"/>
        </w:rPr>
      </w:pPr>
    </w:p>
    <w:p w14:paraId="3472A577" w14:textId="27FB7D07" w:rsidR="003D54F4" w:rsidRDefault="00000000" w:rsidP="009E0733">
      <w:pPr>
        <w:spacing w:line="360" w:lineRule="auto"/>
        <w:jc w:val="both"/>
        <w:rPr>
          <w:b/>
          <w:sz w:val="24"/>
          <w:szCs w:val="24"/>
        </w:rPr>
      </w:pPr>
      <w:r w:rsidRPr="009E0733">
        <w:rPr>
          <w:b/>
          <w:sz w:val="24"/>
          <w:szCs w:val="24"/>
        </w:rPr>
        <w:t xml:space="preserve">3 </w:t>
      </w:r>
      <w:r w:rsidR="009E0733">
        <w:rPr>
          <w:b/>
          <w:sz w:val="24"/>
          <w:szCs w:val="24"/>
        </w:rPr>
        <w:t>A</w:t>
      </w:r>
      <w:r w:rsidR="00980EF6">
        <w:rPr>
          <w:b/>
          <w:sz w:val="24"/>
          <w:szCs w:val="24"/>
        </w:rPr>
        <w:t>TRIBUIÇÕES E COMPETÊNCIAS PROFISSIONAIS NO</w:t>
      </w:r>
      <w:r w:rsidR="009E0733">
        <w:rPr>
          <w:b/>
          <w:sz w:val="24"/>
          <w:szCs w:val="24"/>
        </w:rPr>
        <w:t xml:space="preserve"> SISTEMA PRISIONAL</w:t>
      </w:r>
    </w:p>
    <w:p w14:paraId="040A9F75" w14:textId="22D82E98" w:rsidR="009E0733" w:rsidRPr="009E0733" w:rsidRDefault="009E0733" w:rsidP="009E0733">
      <w:pPr>
        <w:spacing w:line="360" w:lineRule="auto"/>
        <w:ind w:firstLine="720"/>
        <w:jc w:val="both"/>
        <w:rPr>
          <w:sz w:val="24"/>
          <w:szCs w:val="24"/>
        </w:rPr>
      </w:pPr>
      <w:r w:rsidRPr="009E0733">
        <w:rPr>
          <w:sz w:val="24"/>
          <w:szCs w:val="24"/>
        </w:rPr>
        <w:t>A presente análise foi construída a partir de um levantamento e</w:t>
      </w:r>
      <w:r w:rsidR="00583D75">
        <w:rPr>
          <w:sz w:val="24"/>
          <w:szCs w:val="24"/>
        </w:rPr>
        <w:t xml:space="preserve"> análise</w:t>
      </w:r>
      <w:r w:rsidRPr="009E0733">
        <w:rPr>
          <w:sz w:val="24"/>
          <w:szCs w:val="24"/>
        </w:rPr>
        <w:t xml:space="preserve"> comparativ</w:t>
      </w:r>
      <w:r w:rsidR="00583D75">
        <w:rPr>
          <w:sz w:val="24"/>
          <w:szCs w:val="24"/>
        </w:rPr>
        <w:t xml:space="preserve">a, </w:t>
      </w:r>
      <w:r w:rsidRPr="009E0733">
        <w:rPr>
          <w:sz w:val="24"/>
          <w:szCs w:val="24"/>
        </w:rPr>
        <w:t>com ênfase na Lei nº 8.662/1993, que regulamenta a profissão e define as competências dos/as assistentes sociais. Em seguida, examinou-se a Cartilha do Conselho Federal de Serviço Social (CFESS) sobre a atuação profissional no campo sociojurídico, com foco específico nos capítulos voltados ao sistema prisional. Por fim, procedeu-se a uma leitura crítica da Lei Estadual nº 8.937/2019, que organiza a estrutura e define as atribuições da Secretaria de Estado de Administração Penitenciária (SEAP) do Pará, permitindo uma comparação entre as normativas institucionais e os fundamentos do projeto ético-político do Serviço Social.</w:t>
      </w:r>
    </w:p>
    <w:p w14:paraId="2694087F" w14:textId="7943A428" w:rsidR="009E0733" w:rsidRPr="009E0733" w:rsidRDefault="009E0733" w:rsidP="009E0733">
      <w:pPr>
        <w:spacing w:line="360" w:lineRule="auto"/>
        <w:ind w:firstLine="720"/>
        <w:jc w:val="both"/>
        <w:rPr>
          <w:sz w:val="24"/>
          <w:szCs w:val="24"/>
        </w:rPr>
      </w:pPr>
      <w:r w:rsidRPr="009E0733">
        <w:rPr>
          <w:sz w:val="24"/>
          <w:szCs w:val="24"/>
        </w:rPr>
        <w:t xml:space="preserve">A profissão de assistente social no Brasil encontra-se regulamentada pela Lei nº 8.662/1993, que estabelece um conjunto de atribuições e competências a serem exercidas em todo o território nacional. Tal regulamentação insere-se em um processo histórico de afirmação do Serviço Social como uma profissão comprometida com a efetivação dos direitos sociais, sobretudo no enfrentamento das expressões da questão social. Um dos espaços de atuação profissional mais complexos e em expansão é o sistema prisional, que impõe desafios éticos, técnicos e políticos </w:t>
      </w:r>
      <w:r w:rsidR="00583D75">
        <w:rPr>
          <w:sz w:val="24"/>
          <w:szCs w:val="24"/>
        </w:rPr>
        <w:t>ao trabalho profissional</w:t>
      </w:r>
      <w:r w:rsidRPr="009E0733">
        <w:rPr>
          <w:sz w:val="24"/>
          <w:szCs w:val="24"/>
        </w:rPr>
        <w:t xml:space="preserve">, especialmente diante da tensão entre o controle </w:t>
      </w:r>
      <w:r w:rsidR="00583D75">
        <w:rPr>
          <w:sz w:val="24"/>
          <w:szCs w:val="24"/>
        </w:rPr>
        <w:t>punitivo</w:t>
      </w:r>
      <w:r w:rsidRPr="009E0733">
        <w:rPr>
          <w:sz w:val="24"/>
          <w:szCs w:val="24"/>
        </w:rPr>
        <w:t xml:space="preserve"> e a garantia de direitos.</w:t>
      </w:r>
    </w:p>
    <w:p w14:paraId="1816C46F" w14:textId="77777777" w:rsidR="009E0733" w:rsidRPr="009E0733" w:rsidRDefault="009E0733" w:rsidP="009E0733">
      <w:pPr>
        <w:spacing w:line="360" w:lineRule="auto"/>
        <w:ind w:firstLine="720"/>
        <w:jc w:val="both"/>
        <w:rPr>
          <w:sz w:val="24"/>
          <w:szCs w:val="24"/>
        </w:rPr>
      </w:pPr>
      <w:r w:rsidRPr="009E0733">
        <w:rPr>
          <w:sz w:val="24"/>
          <w:szCs w:val="24"/>
        </w:rPr>
        <w:t>O Serviço Social brasileiro teve origem nos anos 1930, vinculado ao processo de institucionalização das políticas sociais de caráter conservador, sob forte influência da doutrina social da Igreja Católica. A partir da década de 1980, com o avanço da redemocratização, a profissão passa a se afirmar por meio de um projeto ético-político crítico, fundamentado na tradição marxista. A Lei nº 8.662/1993 reflete essa inflexão ao definir competências voltadas para a efetivação de direitos, o planejamento e a avaliação de políticas públicas, bem como a articulação com a sociedade civil e os movimentos sociais.</w:t>
      </w:r>
    </w:p>
    <w:p w14:paraId="3C7A9710" w14:textId="77777777" w:rsidR="009E0733" w:rsidRPr="009E0733" w:rsidRDefault="009E0733" w:rsidP="009E0733">
      <w:pPr>
        <w:spacing w:line="360" w:lineRule="auto"/>
        <w:ind w:firstLine="720"/>
        <w:jc w:val="both"/>
        <w:rPr>
          <w:sz w:val="24"/>
          <w:szCs w:val="24"/>
        </w:rPr>
      </w:pPr>
      <w:r w:rsidRPr="009E0733">
        <w:rPr>
          <w:sz w:val="24"/>
          <w:szCs w:val="24"/>
        </w:rPr>
        <w:lastRenderedPageBreak/>
        <w:t>De acordo com o Art. 4º da referida Lei, compete ao/à assistente social "elaborar, implementar, executar e avaliar políticas sociais", além de prestar assessoria a movimentos sociais e orientar indivíduos e grupos na identificação e uso de recursos para a defesa de seus direitos. Tais competências exigem uma prática que vá além do assistencialismo, propondo-se a enfrentar as múltiplas expressões da desigualdade social.</w:t>
      </w:r>
    </w:p>
    <w:p w14:paraId="46021841" w14:textId="77777777" w:rsidR="009E0733" w:rsidRPr="009E0733" w:rsidRDefault="009E0733" w:rsidP="009E0733">
      <w:pPr>
        <w:spacing w:line="360" w:lineRule="auto"/>
        <w:ind w:firstLine="720"/>
        <w:jc w:val="both"/>
        <w:rPr>
          <w:sz w:val="24"/>
          <w:szCs w:val="24"/>
        </w:rPr>
      </w:pPr>
      <w:r w:rsidRPr="009E0733">
        <w:rPr>
          <w:sz w:val="24"/>
          <w:szCs w:val="24"/>
        </w:rPr>
        <w:t xml:space="preserve">A cartilha </w:t>
      </w:r>
      <w:r w:rsidRPr="009E0733">
        <w:rPr>
          <w:i/>
          <w:iCs/>
          <w:sz w:val="24"/>
          <w:szCs w:val="24"/>
        </w:rPr>
        <w:t>Atuação de Assistentes Sociais no Sociojurídico</w:t>
      </w:r>
      <w:r w:rsidRPr="009E0733">
        <w:rPr>
          <w:sz w:val="24"/>
          <w:szCs w:val="24"/>
        </w:rPr>
        <w:t xml:space="preserve"> (CFESS, 2014) identifica o sistema prisional como uma das expressões mais dramáticas da questão social, marcada pelo encarceramento em massa de jovens negros, pobres e oriundos das periferias. O documento reforça a importância de uma atuação crítica do/a assistente social, recusando o papel de controle social ou de agente auxiliar da repressão estatal.</w:t>
      </w:r>
    </w:p>
    <w:p w14:paraId="59694E7A" w14:textId="77777777" w:rsidR="009E0733" w:rsidRPr="009E0733" w:rsidRDefault="009E0733" w:rsidP="009E0733">
      <w:pPr>
        <w:spacing w:line="360" w:lineRule="auto"/>
        <w:ind w:firstLine="720"/>
        <w:jc w:val="both"/>
        <w:rPr>
          <w:sz w:val="24"/>
          <w:szCs w:val="24"/>
        </w:rPr>
      </w:pPr>
      <w:r w:rsidRPr="009E0733">
        <w:rPr>
          <w:sz w:val="24"/>
          <w:szCs w:val="24"/>
        </w:rPr>
        <w:t xml:space="preserve">Segundo o CFESS, a atuação profissional no sistema prisional deve pautar-se pela defesa de direitos, pelo enfrentamento das desigualdades e pela construção de estratégias que favoreçam a reinserção social das pessoas privadas de liberdade, em consonância com os princípios do projeto ético-político. A cartilha alerta para os riscos de que a prática profissional seja instrumentalizada pelas instituições punitivas do Estado, convertendo-se em mera executora da lógica prisional. Como pontua </w:t>
      </w:r>
      <w:proofErr w:type="spellStart"/>
      <w:r w:rsidRPr="009E0733">
        <w:rPr>
          <w:sz w:val="24"/>
          <w:szCs w:val="24"/>
        </w:rPr>
        <w:t>Borgianni</w:t>
      </w:r>
      <w:proofErr w:type="spellEnd"/>
      <w:r w:rsidRPr="009E0733">
        <w:rPr>
          <w:sz w:val="24"/>
          <w:szCs w:val="24"/>
        </w:rPr>
        <w:t xml:space="preserve"> (2012), “o jurídico é antes de tudo o lócus de resolução dos conflitos pela impositividade do Estado”, e o desafio do Serviço Social consiste em romper com essa lógica fetichizada, intervindo com base nas determinações sociais da realidade.</w:t>
      </w:r>
    </w:p>
    <w:p w14:paraId="37F4887F" w14:textId="77777777" w:rsidR="009E0733" w:rsidRPr="009E0733" w:rsidRDefault="009E0733" w:rsidP="009E0733">
      <w:pPr>
        <w:spacing w:line="360" w:lineRule="auto"/>
        <w:ind w:firstLine="720"/>
        <w:jc w:val="both"/>
        <w:rPr>
          <w:sz w:val="24"/>
          <w:szCs w:val="24"/>
        </w:rPr>
      </w:pPr>
      <w:r w:rsidRPr="009E0733">
        <w:rPr>
          <w:sz w:val="24"/>
          <w:szCs w:val="24"/>
        </w:rPr>
        <w:t>Ainda segundo o CFESS (2014), o/a profissional deve intervir de forma articulada com a totalidade das condições de vida dos sujeitos, superando a visão técnica ou burocrática das demandas e reconhecendo o caráter contraditório da atuação institucional.</w:t>
      </w:r>
    </w:p>
    <w:p w14:paraId="29BCF08A" w14:textId="77777777" w:rsidR="002339AF" w:rsidRDefault="009E0733" w:rsidP="009E0733">
      <w:pPr>
        <w:spacing w:line="360" w:lineRule="auto"/>
        <w:ind w:firstLine="720"/>
        <w:jc w:val="both"/>
        <w:rPr>
          <w:sz w:val="24"/>
          <w:szCs w:val="24"/>
        </w:rPr>
      </w:pPr>
      <w:r w:rsidRPr="009E0733">
        <w:rPr>
          <w:sz w:val="24"/>
          <w:szCs w:val="24"/>
        </w:rPr>
        <w:t xml:space="preserve">A Lei Estadual nº 8.937/2019, que regulamenta a Secretaria de Estado de Administração Penitenciária (SEAP) do Pará, define a estrutura organizacional e as diretrizes da política penitenciária no estado. </w:t>
      </w:r>
      <w:r w:rsidR="002339AF">
        <w:rPr>
          <w:sz w:val="24"/>
          <w:szCs w:val="24"/>
        </w:rPr>
        <w:t xml:space="preserve">No que se refere </w:t>
      </w:r>
      <w:r w:rsidRPr="009E0733">
        <w:rPr>
          <w:sz w:val="24"/>
          <w:szCs w:val="24"/>
        </w:rPr>
        <w:t>as atribuições dos/as assistentes sociais, re</w:t>
      </w:r>
      <w:r w:rsidR="002339AF">
        <w:rPr>
          <w:sz w:val="24"/>
          <w:szCs w:val="24"/>
        </w:rPr>
        <w:t xml:space="preserve">fere ser da atribuição deste profissional: </w:t>
      </w:r>
    </w:p>
    <w:p w14:paraId="2DD5CD24" w14:textId="77777777" w:rsidR="00101CC6" w:rsidRDefault="00101CC6" w:rsidP="009E0733">
      <w:pPr>
        <w:spacing w:line="360" w:lineRule="auto"/>
        <w:ind w:firstLine="720"/>
        <w:jc w:val="both"/>
        <w:rPr>
          <w:sz w:val="24"/>
          <w:szCs w:val="24"/>
        </w:rPr>
      </w:pPr>
    </w:p>
    <w:p w14:paraId="4334BA28" w14:textId="7559350B" w:rsidR="002339AF" w:rsidRPr="002339AF" w:rsidRDefault="002339AF" w:rsidP="002339AF">
      <w:pPr>
        <w:spacing w:line="240" w:lineRule="auto"/>
        <w:ind w:left="2835"/>
        <w:jc w:val="both"/>
        <w:rPr>
          <w:sz w:val="20"/>
          <w:szCs w:val="20"/>
        </w:rPr>
      </w:pPr>
      <w:r w:rsidRPr="002339AF">
        <w:rPr>
          <w:sz w:val="20"/>
          <w:szCs w:val="20"/>
        </w:rPr>
        <w:t>Prestar serviços, no âmbito social, aos indivíduos custodiados, identificando e analisando a situação familiar, as necessidades materiais e psíquicas, para eliminar desajustes de natureza biopsicossocial e promover a reintegração desses indivíduos à sociedade; planejar, coordenar e avaliar programas e projetos na área social voltados para o servidor; propor e administrar benefícios sociais no âmbito de servidores usuários; orientar e acompanhar os casos de reabilitação profissional e outras atividades correlatas</w:t>
      </w:r>
      <w:r>
        <w:rPr>
          <w:sz w:val="20"/>
          <w:szCs w:val="20"/>
        </w:rPr>
        <w:t xml:space="preserve"> (Seap, p. 08, 2019). </w:t>
      </w:r>
    </w:p>
    <w:p w14:paraId="49CBB17F" w14:textId="77777777" w:rsidR="002339AF" w:rsidRDefault="002339AF" w:rsidP="009E0733">
      <w:pPr>
        <w:spacing w:line="360" w:lineRule="auto"/>
        <w:ind w:firstLine="720"/>
        <w:jc w:val="both"/>
        <w:rPr>
          <w:sz w:val="24"/>
          <w:szCs w:val="24"/>
        </w:rPr>
      </w:pPr>
    </w:p>
    <w:p w14:paraId="2C417A18" w14:textId="28852AE2" w:rsidR="002339AF" w:rsidRDefault="002339AF" w:rsidP="002339AF">
      <w:pPr>
        <w:spacing w:line="360" w:lineRule="auto"/>
        <w:ind w:firstLine="720"/>
        <w:jc w:val="both"/>
        <w:rPr>
          <w:sz w:val="24"/>
          <w:szCs w:val="24"/>
        </w:rPr>
      </w:pPr>
      <w:r w:rsidRPr="002339AF">
        <w:rPr>
          <w:sz w:val="24"/>
          <w:szCs w:val="24"/>
        </w:rPr>
        <w:t>O</w:t>
      </w:r>
      <w:r w:rsidR="009E0733" w:rsidRPr="009E0733">
        <w:rPr>
          <w:sz w:val="24"/>
          <w:szCs w:val="24"/>
        </w:rPr>
        <w:t xml:space="preserve">bserva-se </w:t>
      </w:r>
      <w:r w:rsidRPr="002339AF">
        <w:rPr>
          <w:sz w:val="24"/>
          <w:szCs w:val="24"/>
        </w:rPr>
        <w:t>que a</w:t>
      </w:r>
      <w:r w:rsidR="009E0733" w:rsidRPr="009E0733">
        <w:rPr>
          <w:sz w:val="24"/>
          <w:szCs w:val="24"/>
        </w:rPr>
        <w:t xml:space="preserve"> Lei da SEAP trata a assistência sob uma ótica funcionalista, </w:t>
      </w:r>
      <w:r w:rsidRPr="002339AF">
        <w:rPr>
          <w:sz w:val="24"/>
          <w:szCs w:val="24"/>
        </w:rPr>
        <w:t xml:space="preserve">na medida em que foco recai sobre a adaptação dos indivíduos custodiados à ordem vigente, ao enfatizar ações voltadas à "eliminação de desajustes de natureza biopsicossocial" e à "reintegração desses indivíduos à sociedade", sem qualquer menção às determinações </w:t>
      </w:r>
      <w:r>
        <w:rPr>
          <w:sz w:val="24"/>
          <w:szCs w:val="24"/>
        </w:rPr>
        <w:t>sociais</w:t>
      </w:r>
      <w:r w:rsidRPr="002339AF">
        <w:rPr>
          <w:sz w:val="24"/>
          <w:szCs w:val="24"/>
        </w:rPr>
        <w:t xml:space="preserve"> da desigualdade</w:t>
      </w:r>
      <w:r>
        <w:rPr>
          <w:sz w:val="24"/>
          <w:szCs w:val="24"/>
        </w:rPr>
        <w:t xml:space="preserve"> como foco do trabalho profissional. </w:t>
      </w:r>
      <w:r w:rsidRPr="002339AF">
        <w:rPr>
          <w:sz w:val="24"/>
          <w:szCs w:val="24"/>
        </w:rPr>
        <w:t>Nesse sentido, o sujeito privado de liberdade é tratado como um "desajustado" individual, cuja reinserção depende da intervenção técnica para restaurar seu funcionamento dentro da ordem social, desconsiderando os fatores históricos, econômicos e políticos que produzem a</w:t>
      </w:r>
      <w:r>
        <w:rPr>
          <w:sz w:val="24"/>
          <w:szCs w:val="24"/>
        </w:rPr>
        <w:t>s desigualdades sociais</w:t>
      </w:r>
      <w:r w:rsidRPr="002339AF">
        <w:rPr>
          <w:sz w:val="24"/>
          <w:szCs w:val="24"/>
        </w:rPr>
        <w:t xml:space="preserve">. </w:t>
      </w:r>
    </w:p>
    <w:p w14:paraId="4D80C9C9" w14:textId="62B37D9E" w:rsidR="002339AF" w:rsidRPr="002339AF" w:rsidRDefault="002339AF" w:rsidP="009E0733">
      <w:pPr>
        <w:spacing w:line="360" w:lineRule="auto"/>
        <w:ind w:firstLine="720"/>
        <w:jc w:val="both"/>
        <w:rPr>
          <w:sz w:val="24"/>
          <w:szCs w:val="24"/>
        </w:rPr>
      </w:pPr>
      <w:r w:rsidRPr="002339AF">
        <w:rPr>
          <w:sz w:val="24"/>
          <w:szCs w:val="24"/>
        </w:rPr>
        <w:t xml:space="preserve">Portanto, evidencia-se uma concepção de trabalho social orientada pela funcionalidade do sistema, em que a atuação se limita a ajustar comportamentos e administrar demandas, </w:t>
      </w:r>
      <w:r>
        <w:rPr>
          <w:sz w:val="24"/>
          <w:szCs w:val="24"/>
        </w:rPr>
        <w:t xml:space="preserve">perdendo de vista o </w:t>
      </w:r>
      <w:r w:rsidRPr="002339AF">
        <w:rPr>
          <w:sz w:val="24"/>
          <w:szCs w:val="24"/>
        </w:rPr>
        <w:t>caráter contraditório da realidade e despolitizando a intervenção profissional. Essa abordagem colide frontalmente com os princípios do projeto ético-político do Serviço Social, que propõe um</w:t>
      </w:r>
      <w:r>
        <w:rPr>
          <w:sz w:val="24"/>
          <w:szCs w:val="24"/>
        </w:rPr>
        <w:t xml:space="preserve"> trabalho na perspectiva da totalidade e emancipação humana. </w:t>
      </w:r>
    </w:p>
    <w:p w14:paraId="309AE89B" w14:textId="1EC20822" w:rsidR="009E0733" w:rsidRPr="009E0733" w:rsidRDefault="002339AF" w:rsidP="00C951CF">
      <w:pPr>
        <w:spacing w:line="360" w:lineRule="auto"/>
        <w:ind w:firstLine="720"/>
        <w:jc w:val="both"/>
        <w:rPr>
          <w:sz w:val="24"/>
          <w:szCs w:val="24"/>
        </w:rPr>
      </w:pPr>
      <w:r>
        <w:rPr>
          <w:sz w:val="24"/>
          <w:szCs w:val="24"/>
        </w:rPr>
        <w:t>Desta forma, evidencia-se uma</w:t>
      </w:r>
      <w:r w:rsidR="009E0733" w:rsidRPr="009E0733">
        <w:rPr>
          <w:sz w:val="24"/>
          <w:szCs w:val="24"/>
        </w:rPr>
        <w:t xml:space="preserve"> tensão entre o compromisso crítico da profissão e a tendência tecnocrática e disciplinadora do sistema prisional. Enquanto a Lei 8.662/1993 assegura ao/à profissional o dever e o direito de atuar com autonomia técnico-política, a legislação estadual ainda impõe limites à efetivação desse potencial. Nesse sentido, torna-se fundamental que os/as assistentes sociais estejam atentos aos riscos de instrumentalização de sua prática, fortalecendo sua atuação em coletivos, conselhos e fóruns que reafirmem o compromisso com os direitos humanos </w:t>
      </w:r>
      <w:r w:rsidR="009E0733" w:rsidRPr="009E0733">
        <w:rPr>
          <w:sz w:val="24"/>
          <w:szCs w:val="24"/>
        </w:rPr>
        <w:lastRenderedPageBreak/>
        <w:t>e o enfrentamento da lógica punitiva.</w:t>
      </w:r>
      <w:r w:rsidR="00C951CF">
        <w:rPr>
          <w:sz w:val="24"/>
          <w:szCs w:val="24"/>
        </w:rPr>
        <w:t xml:space="preserve"> </w:t>
      </w:r>
      <w:r w:rsidR="009E0733" w:rsidRPr="009E0733">
        <w:rPr>
          <w:sz w:val="24"/>
          <w:szCs w:val="24"/>
        </w:rPr>
        <w:t>Como destaca o CFESS, "a radicalidade do compromisso profissional com os direitos humanos exige coragem ética, lucidez política e capacidade analítica".</w:t>
      </w:r>
    </w:p>
    <w:p w14:paraId="41DA4D9D" w14:textId="77777777" w:rsidR="009E0733" w:rsidRPr="009E0733" w:rsidRDefault="009E0733" w:rsidP="009E0733">
      <w:pPr>
        <w:spacing w:line="360" w:lineRule="auto"/>
        <w:ind w:firstLine="720"/>
        <w:jc w:val="both"/>
        <w:rPr>
          <w:sz w:val="24"/>
          <w:szCs w:val="24"/>
        </w:rPr>
      </w:pPr>
      <w:r w:rsidRPr="009E0733">
        <w:rPr>
          <w:sz w:val="24"/>
          <w:szCs w:val="24"/>
        </w:rPr>
        <w:t>Além dos aspectos já discutidos, é preciso compreender que a atuação do/a assistente social nas prisões está profundamente atravessada por uma disputa entre o projeto hegemônico do Estado penal e o projeto ético-político da profissão. Yazbek (2009, p. 38) afirma que “a atuação profissional no interior das políticas públicas ocorre em uma arena marcada por contradições, onde se tensionam projetos societários distintos”. No campo prisional, essas contradições se acirram, já que o aparato repressivo do Estado não tem como prioridade garantir direitos, mas sim restringi-los.</w:t>
      </w:r>
    </w:p>
    <w:p w14:paraId="6EE04890" w14:textId="77777777" w:rsidR="009E0733" w:rsidRPr="009E0733" w:rsidRDefault="009E0733" w:rsidP="009E0733">
      <w:pPr>
        <w:spacing w:line="360" w:lineRule="auto"/>
        <w:ind w:firstLine="720"/>
        <w:jc w:val="both"/>
        <w:rPr>
          <w:sz w:val="24"/>
          <w:szCs w:val="24"/>
        </w:rPr>
      </w:pPr>
      <w:r w:rsidRPr="009E0733">
        <w:rPr>
          <w:sz w:val="24"/>
          <w:szCs w:val="24"/>
        </w:rPr>
        <w:t xml:space="preserve">Essa constatação exige uma reflexão crítica sobre a condição de mediação do trabalho profissional. Como afirma Guerra (2010, p. 91), “não há neutralidade na intervenção profissional, especialmente quando </w:t>
      </w:r>
      <w:proofErr w:type="spellStart"/>
      <w:r w:rsidRPr="009E0733">
        <w:rPr>
          <w:sz w:val="24"/>
          <w:szCs w:val="24"/>
        </w:rPr>
        <w:t>esta</w:t>
      </w:r>
      <w:proofErr w:type="spellEnd"/>
      <w:r w:rsidRPr="009E0733">
        <w:rPr>
          <w:sz w:val="24"/>
          <w:szCs w:val="24"/>
        </w:rPr>
        <w:t xml:space="preserve"> se realiza em instituições que concentram violações de direitos, como os presídios”. O/a profissional se depara com práticas institucionais que naturalizam o encarceramento e ocultam a violência estrutural, sendo desafiado/a </w:t>
      </w:r>
      <w:proofErr w:type="spellStart"/>
      <w:r w:rsidRPr="009E0733">
        <w:rPr>
          <w:sz w:val="24"/>
          <w:szCs w:val="24"/>
        </w:rPr>
        <w:t>a</w:t>
      </w:r>
      <w:proofErr w:type="spellEnd"/>
      <w:r w:rsidRPr="009E0733">
        <w:rPr>
          <w:sz w:val="24"/>
          <w:szCs w:val="24"/>
        </w:rPr>
        <w:t xml:space="preserve"> construir estratégias de enfrentamento dentro dos limites da institucionalidade.</w:t>
      </w:r>
    </w:p>
    <w:p w14:paraId="2D4CB5EC" w14:textId="77777777" w:rsidR="009E0733" w:rsidRPr="009E0733" w:rsidRDefault="009E0733" w:rsidP="009E0733">
      <w:pPr>
        <w:spacing w:line="360" w:lineRule="auto"/>
        <w:ind w:firstLine="720"/>
        <w:jc w:val="both"/>
        <w:rPr>
          <w:sz w:val="24"/>
          <w:szCs w:val="24"/>
        </w:rPr>
      </w:pPr>
      <w:r w:rsidRPr="009E0733">
        <w:rPr>
          <w:sz w:val="24"/>
          <w:szCs w:val="24"/>
        </w:rPr>
        <w:t>Nessa perspectiva, é fundamental compreender que a presença do Serviço Social no sistema prisional não pode ser reduzida à mera operacionalização de políticas de controle. É necessário, como propõe Costa (2013, p. 119), “afirmar a dimensão política da profissão em espaços contraditórios, reafirmando a defesa dos direitos humanos como um princípio inegociável”. Isso implica tensionar a lógica autoritária da ressocialização e reivindicar políticas públicas que ultrapassem a lógica da carceragem.</w:t>
      </w:r>
    </w:p>
    <w:p w14:paraId="70AB77D9" w14:textId="77777777" w:rsidR="009E0733" w:rsidRPr="009E0733" w:rsidRDefault="009E0733" w:rsidP="009E0733">
      <w:pPr>
        <w:spacing w:line="360" w:lineRule="auto"/>
        <w:jc w:val="both"/>
        <w:rPr>
          <w:sz w:val="24"/>
          <w:szCs w:val="24"/>
        </w:rPr>
      </w:pPr>
    </w:p>
    <w:p w14:paraId="68E92481" w14:textId="77777777" w:rsidR="003D54F4" w:rsidRPr="009E0733" w:rsidRDefault="00000000" w:rsidP="009E0733">
      <w:pPr>
        <w:spacing w:line="360" w:lineRule="auto"/>
        <w:jc w:val="both"/>
        <w:rPr>
          <w:sz w:val="24"/>
          <w:szCs w:val="24"/>
        </w:rPr>
      </w:pPr>
      <w:r w:rsidRPr="009E0733">
        <w:rPr>
          <w:b/>
          <w:sz w:val="24"/>
          <w:szCs w:val="24"/>
        </w:rPr>
        <w:t>3</w:t>
      </w:r>
      <w:r w:rsidRPr="009E0733">
        <w:rPr>
          <w:b/>
          <w:sz w:val="24"/>
          <w:szCs w:val="24"/>
        </w:rPr>
        <w:tab/>
        <w:t>CONCLUSÃO</w:t>
      </w:r>
    </w:p>
    <w:p w14:paraId="75055DA3" w14:textId="77777777" w:rsidR="00C951CF" w:rsidRPr="00C951CF" w:rsidRDefault="00C951CF" w:rsidP="00C951CF">
      <w:pPr>
        <w:spacing w:line="360" w:lineRule="auto"/>
        <w:ind w:firstLine="720"/>
        <w:jc w:val="both"/>
        <w:rPr>
          <w:sz w:val="24"/>
          <w:szCs w:val="24"/>
        </w:rPr>
      </w:pPr>
      <w:r w:rsidRPr="00C951CF">
        <w:rPr>
          <w:sz w:val="24"/>
          <w:szCs w:val="24"/>
        </w:rPr>
        <w:t xml:space="preserve">Diante das análises realizadas, reafirma-se que a atuação do/a assistente social no sistema prisional deve ser orientada por uma postura crítica, como enfatiza a cartilha do CFESS (2014), recusando-se a assumir funções que contribuam para a </w:t>
      </w:r>
      <w:r w:rsidRPr="00C951CF">
        <w:rPr>
          <w:sz w:val="24"/>
          <w:szCs w:val="24"/>
        </w:rPr>
        <w:lastRenderedPageBreak/>
        <w:t>manutenção da ordem institucional e a reprodução da lógica punitiva do Estado. Como destaca o documento, “a profissão de assistente social não é auxiliar do sistema de justiça ou das medidas disciplinares; ao contrário, deve contribuir para que as demandas dos sujeitos privados de liberdade sejam compreendidas em sua totalidade histórica e social” (CFESS, 2014, p. 32).</w:t>
      </w:r>
    </w:p>
    <w:p w14:paraId="69E62EB3" w14:textId="77777777" w:rsidR="00C951CF" w:rsidRPr="00C951CF" w:rsidRDefault="00C951CF" w:rsidP="00C951CF">
      <w:pPr>
        <w:spacing w:line="360" w:lineRule="auto"/>
        <w:ind w:firstLine="720"/>
        <w:jc w:val="both"/>
        <w:rPr>
          <w:sz w:val="24"/>
          <w:szCs w:val="24"/>
        </w:rPr>
      </w:pPr>
      <w:r w:rsidRPr="00C951CF">
        <w:rPr>
          <w:sz w:val="24"/>
          <w:szCs w:val="24"/>
        </w:rPr>
        <w:t xml:space="preserve">Nessa perspectiva, a resistência às contradições institucionais não é uma ação isolada, mas parte de um movimento coletivo da categoria profissional. </w:t>
      </w:r>
      <w:proofErr w:type="spellStart"/>
      <w:r w:rsidRPr="00C951CF">
        <w:rPr>
          <w:sz w:val="24"/>
          <w:szCs w:val="24"/>
        </w:rPr>
        <w:t>Buriol</w:t>
      </w:r>
      <w:proofErr w:type="spellEnd"/>
      <w:r w:rsidRPr="00C951CF">
        <w:rPr>
          <w:sz w:val="24"/>
          <w:szCs w:val="24"/>
        </w:rPr>
        <w:t xml:space="preserve"> (2017, p. 84) aponta que o cotidiano profissional é atravessado por demandas que muitas vezes colidem com os princípios ético-políticos da profissão, exigindo, portanto, uma postura de resistência ativa e articulada por meio dos conselhos, fóruns e entidades representativas, como o CFESS-CRESS.</w:t>
      </w:r>
    </w:p>
    <w:p w14:paraId="5F2EFE7F" w14:textId="77777777" w:rsidR="00C951CF" w:rsidRDefault="00C951CF" w:rsidP="00C951CF">
      <w:pPr>
        <w:spacing w:line="360" w:lineRule="auto"/>
        <w:ind w:firstLine="720"/>
        <w:jc w:val="both"/>
        <w:rPr>
          <w:sz w:val="24"/>
          <w:szCs w:val="24"/>
        </w:rPr>
      </w:pPr>
      <w:r w:rsidRPr="00C951CF">
        <w:rPr>
          <w:sz w:val="24"/>
          <w:szCs w:val="24"/>
        </w:rPr>
        <w:t xml:space="preserve">Mioto (2011, p. 102) complementa essa compreensão ao afirmar que a formação crítica deve preparar o/a assistente social para enfrentar os desafios da realidade concreta, especialmente nos espaços de violações de direitos, como o sistema prisional. Isso requer uma leitura totalizante da realidade social e o rompimento com o tecnicismo, assumindo a dimensão pedagógica e política do exercício profissional. </w:t>
      </w:r>
    </w:p>
    <w:p w14:paraId="532A5343" w14:textId="6785C48B" w:rsidR="003D54F4" w:rsidRPr="009E0733" w:rsidRDefault="00C951CF" w:rsidP="00C951CF">
      <w:pPr>
        <w:spacing w:line="360" w:lineRule="auto"/>
        <w:ind w:firstLine="720"/>
        <w:jc w:val="both"/>
        <w:rPr>
          <w:sz w:val="24"/>
          <w:szCs w:val="24"/>
        </w:rPr>
      </w:pPr>
      <w:r>
        <w:rPr>
          <w:sz w:val="24"/>
          <w:szCs w:val="24"/>
        </w:rPr>
        <w:t>Por fim, o trabalho no sistema</w:t>
      </w:r>
      <w:r w:rsidRPr="00C951CF">
        <w:rPr>
          <w:sz w:val="24"/>
          <w:szCs w:val="24"/>
        </w:rPr>
        <w:t xml:space="preserve"> prisional deve reafirmar, de forma inegociável, o compromisso com os direitos humanos, com a autonomia profissional e com a transformação das condições que produzem desigualdade e exclusão</w:t>
      </w:r>
      <w:r>
        <w:rPr>
          <w:sz w:val="24"/>
          <w:szCs w:val="24"/>
        </w:rPr>
        <w:t xml:space="preserve">, sem perder de vista que a supressão dessas contradições de forja na construção de uma outra sociabilidade para além do capitalismo. </w:t>
      </w:r>
    </w:p>
    <w:p w14:paraId="50573A0A" w14:textId="77777777" w:rsidR="003D54F4" w:rsidRPr="009E0733" w:rsidRDefault="003D54F4" w:rsidP="009E0733">
      <w:pPr>
        <w:spacing w:line="360" w:lineRule="auto"/>
        <w:jc w:val="center"/>
        <w:rPr>
          <w:sz w:val="24"/>
          <w:szCs w:val="24"/>
        </w:rPr>
      </w:pPr>
    </w:p>
    <w:p w14:paraId="3D5A65ED" w14:textId="2F1C61ED" w:rsidR="003D54F4" w:rsidRPr="009E0733" w:rsidRDefault="00000000" w:rsidP="009E0733">
      <w:pPr>
        <w:spacing w:line="360" w:lineRule="auto"/>
        <w:rPr>
          <w:sz w:val="24"/>
          <w:szCs w:val="24"/>
        </w:rPr>
      </w:pPr>
      <w:r w:rsidRPr="009E0733">
        <w:rPr>
          <w:b/>
          <w:sz w:val="24"/>
          <w:szCs w:val="24"/>
        </w:rPr>
        <w:t xml:space="preserve">REFERÊNCIAS </w:t>
      </w:r>
    </w:p>
    <w:p w14:paraId="48A7CC29" w14:textId="77777777" w:rsidR="00C951CF" w:rsidRPr="009E0733" w:rsidRDefault="00C951CF" w:rsidP="00C951CF">
      <w:pPr>
        <w:spacing w:line="240" w:lineRule="auto"/>
        <w:rPr>
          <w:sz w:val="24"/>
          <w:szCs w:val="24"/>
        </w:rPr>
      </w:pPr>
    </w:p>
    <w:p w14:paraId="25F6A739" w14:textId="77777777" w:rsidR="008D5B00" w:rsidRDefault="00C951CF" w:rsidP="00C951CF">
      <w:pPr>
        <w:spacing w:line="240" w:lineRule="auto"/>
        <w:rPr>
          <w:sz w:val="24"/>
          <w:szCs w:val="24"/>
        </w:rPr>
      </w:pPr>
      <w:r w:rsidRPr="009E0733">
        <w:rPr>
          <w:sz w:val="24"/>
          <w:szCs w:val="24"/>
        </w:rPr>
        <w:t xml:space="preserve">BECCARIA, Cesare. </w:t>
      </w:r>
      <w:r w:rsidRPr="009E0733">
        <w:rPr>
          <w:i/>
          <w:sz w:val="24"/>
          <w:szCs w:val="24"/>
        </w:rPr>
        <w:t>Dos delitos e das penas</w:t>
      </w:r>
      <w:r w:rsidRPr="009E0733">
        <w:rPr>
          <w:sz w:val="24"/>
          <w:szCs w:val="24"/>
        </w:rPr>
        <w:t>. Tradução de Paulo M. Oliveira. São Paulo: Martin Claret, 2003.</w:t>
      </w:r>
    </w:p>
    <w:p w14:paraId="3389C17E" w14:textId="27CAB10A" w:rsidR="00C951CF" w:rsidRPr="009E0733" w:rsidRDefault="00C951CF" w:rsidP="00C951CF">
      <w:pPr>
        <w:spacing w:line="240" w:lineRule="auto"/>
        <w:rPr>
          <w:sz w:val="24"/>
          <w:szCs w:val="24"/>
        </w:rPr>
      </w:pPr>
      <w:r w:rsidRPr="009E0733">
        <w:rPr>
          <w:sz w:val="24"/>
          <w:szCs w:val="24"/>
        </w:rPr>
        <w:t>BITENCOURT, Cezar Roberto. Tratado de Direito Penal, Parte Geral, volume 1, 17º</w:t>
      </w:r>
    </w:p>
    <w:p w14:paraId="44BBE48D" w14:textId="77777777" w:rsidR="00C951CF" w:rsidRDefault="00C951CF" w:rsidP="00C951CF">
      <w:pPr>
        <w:spacing w:line="240" w:lineRule="auto"/>
        <w:rPr>
          <w:color w:val="000000"/>
          <w:sz w:val="24"/>
          <w:szCs w:val="24"/>
        </w:rPr>
      </w:pPr>
    </w:p>
    <w:p w14:paraId="46D0C834" w14:textId="0764E543" w:rsidR="00C951CF" w:rsidRPr="009E0733" w:rsidRDefault="00C951CF" w:rsidP="00C951CF">
      <w:pPr>
        <w:spacing w:line="240" w:lineRule="auto"/>
        <w:rPr>
          <w:rFonts w:eastAsia="Times New Roman"/>
          <w:sz w:val="24"/>
          <w:szCs w:val="24"/>
        </w:rPr>
      </w:pPr>
      <w:r w:rsidRPr="009E0733">
        <w:rPr>
          <w:color w:val="000000"/>
          <w:sz w:val="24"/>
          <w:szCs w:val="24"/>
        </w:rPr>
        <w:lastRenderedPageBreak/>
        <w:t xml:space="preserve">BORGIANNI, E. </w:t>
      </w:r>
      <w:r w:rsidRPr="009E0733">
        <w:rPr>
          <w:b/>
          <w:color w:val="000000"/>
          <w:sz w:val="24"/>
          <w:szCs w:val="24"/>
        </w:rPr>
        <w:t>O jurídico e o social:</w:t>
      </w:r>
      <w:r w:rsidRPr="009E0733">
        <w:rPr>
          <w:color w:val="000000"/>
          <w:sz w:val="24"/>
          <w:szCs w:val="24"/>
        </w:rPr>
        <w:t xml:space="preserve"> desafios e resistências no Serviço Social brasileiro. In: CFESS. Atuação de assistentes sociais no sociojurídico: subsídios para reflexão. Brasília: CFESS, 2014.</w:t>
      </w:r>
    </w:p>
    <w:p w14:paraId="4BF3B0F3" w14:textId="77777777" w:rsidR="00C951CF" w:rsidRDefault="00C951CF" w:rsidP="00C951CF">
      <w:pPr>
        <w:spacing w:line="240" w:lineRule="auto"/>
        <w:rPr>
          <w:sz w:val="24"/>
          <w:szCs w:val="24"/>
        </w:rPr>
      </w:pPr>
    </w:p>
    <w:p w14:paraId="529D4D07" w14:textId="773BCB50" w:rsidR="00C951CF" w:rsidRPr="009E0733" w:rsidRDefault="00C951CF" w:rsidP="00C951CF">
      <w:pPr>
        <w:spacing w:line="240" w:lineRule="auto"/>
        <w:rPr>
          <w:sz w:val="24"/>
          <w:szCs w:val="24"/>
        </w:rPr>
      </w:pPr>
      <w:r w:rsidRPr="009E0733">
        <w:rPr>
          <w:sz w:val="24"/>
          <w:szCs w:val="24"/>
        </w:rPr>
        <w:t xml:space="preserve">BRASIL. Lei de nº 7.210 de 11 de </w:t>
      </w:r>
      <w:proofErr w:type="gramStart"/>
      <w:r w:rsidRPr="009E0733">
        <w:rPr>
          <w:sz w:val="24"/>
          <w:szCs w:val="24"/>
        </w:rPr>
        <w:t>Julho</w:t>
      </w:r>
      <w:proofErr w:type="gramEnd"/>
      <w:r w:rsidRPr="009E0733">
        <w:rPr>
          <w:sz w:val="24"/>
          <w:szCs w:val="24"/>
        </w:rPr>
        <w:t xml:space="preserve"> de 1984 de Execução Penal.</w:t>
      </w:r>
    </w:p>
    <w:p w14:paraId="29651CC7" w14:textId="77777777" w:rsidR="00C951CF" w:rsidRDefault="00C951CF" w:rsidP="00C951CF">
      <w:pPr>
        <w:spacing w:line="240" w:lineRule="auto"/>
        <w:rPr>
          <w:color w:val="000000"/>
          <w:sz w:val="24"/>
          <w:szCs w:val="24"/>
        </w:rPr>
      </w:pPr>
    </w:p>
    <w:p w14:paraId="77A0F316" w14:textId="5ED841E7" w:rsidR="00C951CF" w:rsidRPr="009E0733" w:rsidRDefault="00C951CF" w:rsidP="00C951CF">
      <w:pPr>
        <w:spacing w:line="240" w:lineRule="auto"/>
        <w:rPr>
          <w:rFonts w:eastAsia="Times New Roman"/>
          <w:sz w:val="24"/>
          <w:szCs w:val="24"/>
        </w:rPr>
      </w:pPr>
      <w:r w:rsidRPr="009E0733">
        <w:rPr>
          <w:color w:val="000000"/>
          <w:sz w:val="24"/>
          <w:szCs w:val="24"/>
        </w:rPr>
        <w:t>BRASIL. Lei nº 8.662, de 7 de junho de 1993. Dispõe sobre a profissão de assistente social e dá outras providências. Diário Oficial da União, Brasília, 8 jun. 1993.</w:t>
      </w:r>
    </w:p>
    <w:p w14:paraId="54B1557F" w14:textId="77777777" w:rsidR="00C951CF" w:rsidRDefault="00C951CF" w:rsidP="00C951CF">
      <w:pPr>
        <w:spacing w:line="240" w:lineRule="auto"/>
        <w:rPr>
          <w:sz w:val="24"/>
          <w:szCs w:val="24"/>
        </w:rPr>
      </w:pPr>
    </w:p>
    <w:p w14:paraId="749A8242" w14:textId="270DBA50" w:rsidR="00C951CF" w:rsidRPr="009E0733" w:rsidRDefault="00C951CF" w:rsidP="00C951CF">
      <w:pPr>
        <w:spacing w:line="240" w:lineRule="auto"/>
        <w:rPr>
          <w:sz w:val="24"/>
          <w:szCs w:val="24"/>
        </w:rPr>
      </w:pPr>
      <w:r w:rsidRPr="009E0733">
        <w:rPr>
          <w:sz w:val="24"/>
          <w:szCs w:val="24"/>
        </w:rPr>
        <w:t>BRASIL. Lei nº 8.662, de 7 de junho de 1993. Dispõe sobre a profissão de assistente social e dá outras providências. Diário Oficial da União, Brasília, DF, 8 jun. 1993. Disponível em: https://www.planalto.gov.br/ccivil_03/leis/l8662.htm. Acesso em: 21 jun. 2025.</w:t>
      </w:r>
    </w:p>
    <w:p w14:paraId="05AE5391" w14:textId="77777777" w:rsidR="00C951CF" w:rsidRDefault="00C951CF" w:rsidP="00C951CF">
      <w:pPr>
        <w:spacing w:line="240" w:lineRule="auto"/>
        <w:rPr>
          <w:sz w:val="24"/>
          <w:szCs w:val="24"/>
        </w:rPr>
      </w:pPr>
    </w:p>
    <w:p w14:paraId="66841423" w14:textId="3229B916" w:rsidR="00C951CF" w:rsidRPr="009E0733" w:rsidRDefault="00C951CF" w:rsidP="00C951CF">
      <w:pPr>
        <w:spacing w:line="240" w:lineRule="auto"/>
        <w:rPr>
          <w:sz w:val="24"/>
          <w:szCs w:val="24"/>
        </w:rPr>
      </w:pPr>
      <w:r w:rsidRPr="009E0733">
        <w:rPr>
          <w:sz w:val="24"/>
          <w:szCs w:val="24"/>
        </w:rPr>
        <w:t xml:space="preserve">BURIOL, Caroline Aparecida. A atuação de assistentes sociais em unidades prisionais: entre os limites institucionais e o projeto ético-político. Revista </w:t>
      </w:r>
      <w:proofErr w:type="spellStart"/>
      <w:r w:rsidRPr="009E0733">
        <w:rPr>
          <w:sz w:val="24"/>
          <w:szCs w:val="24"/>
        </w:rPr>
        <w:t>Katálysis</w:t>
      </w:r>
      <w:proofErr w:type="spellEnd"/>
      <w:r w:rsidRPr="009E0733">
        <w:rPr>
          <w:sz w:val="24"/>
          <w:szCs w:val="24"/>
        </w:rPr>
        <w:t>, Florianópolis, v. 20, n. 1, p. 79-87, jan./jun. 2017. Disponível em: https://doi.org/10.1590/1982-02592017v20n1p79. Acesso em: 21 jun. 2025.</w:t>
      </w:r>
    </w:p>
    <w:p w14:paraId="2A05FFB8" w14:textId="77777777" w:rsidR="00C951CF" w:rsidRDefault="00C951CF" w:rsidP="00C951CF">
      <w:pPr>
        <w:spacing w:line="240" w:lineRule="auto"/>
        <w:rPr>
          <w:sz w:val="24"/>
          <w:szCs w:val="24"/>
        </w:rPr>
      </w:pPr>
    </w:p>
    <w:p w14:paraId="74056DC9" w14:textId="0BC89B99" w:rsidR="00C951CF" w:rsidRPr="009E0733" w:rsidRDefault="00C951CF" w:rsidP="00C951CF">
      <w:pPr>
        <w:spacing w:line="240" w:lineRule="auto"/>
        <w:rPr>
          <w:sz w:val="24"/>
          <w:szCs w:val="24"/>
        </w:rPr>
      </w:pPr>
      <w:r w:rsidRPr="009E0733">
        <w:rPr>
          <w:sz w:val="24"/>
          <w:szCs w:val="24"/>
        </w:rPr>
        <w:t>CALDEIRA, Felipe Machado. A evolução histórica, filosófica e teórica da pena. Revista da</w:t>
      </w:r>
    </w:p>
    <w:p w14:paraId="24668ECD" w14:textId="77777777" w:rsidR="00C951CF" w:rsidRDefault="00C951CF" w:rsidP="00C951CF">
      <w:pPr>
        <w:spacing w:line="240" w:lineRule="auto"/>
        <w:rPr>
          <w:sz w:val="24"/>
          <w:szCs w:val="24"/>
        </w:rPr>
      </w:pPr>
    </w:p>
    <w:p w14:paraId="0F51A784" w14:textId="43300618" w:rsidR="00C951CF" w:rsidRPr="009E0733" w:rsidRDefault="00C951CF" w:rsidP="00C951CF">
      <w:pPr>
        <w:spacing w:line="240" w:lineRule="auto"/>
        <w:rPr>
          <w:sz w:val="24"/>
          <w:szCs w:val="24"/>
        </w:rPr>
      </w:pPr>
      <w:r w:rsidRPr="009E0733">
        <w:rPr>
          <w:sz w:val="24"/>
          <w:szCs w:val="24"/>
        </w:rPr>
        <w:t>CANTO, Dilton Ávila. Regime inicial de cumprimento de pena reclusiva ao reincidente.</w:t>
      </w:r>
    </w:p>
    <w:p w14:paraId="2D732811" w14:textId="77777777" w:rsidR="00C951CF" w:rsidRDefault="00C951CF" w:rsidP="00C951CF">
      <w:pPr>
        <w:spacing w:line="240" w:lineRule="auto"/>
        <w:rPr>
          <w:sz w:val="24"/>
          <w:szCs w:val="24"/>
        </w:rPr>
      </w:pPr>
    </w:p>
    <w:p w14:paraId="4A943138" w14:textId="0D811E46" w:rsidR="00C951CF" w:rsidRPr="009E0733" w:rsidRDefault="00C951CF" w:rsidP="00C951CF">
      <w:pPr>
        <w:spacing w:line="240" w:lineRule="auto"/>
        <w:rPr>
          <w:sz w:val="24"/>
          <w:szCs w:val="24"/>
        </w:rPr>
      </w:pPr>
      <w:r w:rsidRPr="009E0733">
        <w:rPr>
          <w:sz w:val="24"/>
          <w:szCs w:val="24"/>
        </w:rPr>
        <w:t>CARVALHO FILHO, Luiz Francisco. A prisão. São Paulo: Publifolha, 2002.</w:t>
      </w:r>
    </w:p>
    <w:p w14:paraId="0862019C" w14:textId="77777777" w:rsidR="00C951CF" w:rsidRDefault="00C951CF" w:rsidP="00C951CF">
      <w:pPr>
        <w:spacing w:line="240" w:lineRule="auto"/>
        <w:rPr>
          <w:sz w:val="24"/>
          <w:szCs w:val="24"/>
        </w:rPr>
      </w:pPr>
    </w:p>
    <w:p w14:paraId="7EC4A845" w14:textId="77777777" w:rsidR="00C951CF" w:rsidRDefault="00C951CF" w:rsidP="00C951CF">
      <w:pPr>
        <w:spacing w:line="240" w:lineRule="auto"/>
        <w:rPr>
          <w:sz w:val="24"/>
          <w:szCs w:val="24"/>
        </w:rPr>
      </w:pPr>
      <w:r w:rsidRPr="009E0733">
        <w:rPr>
          <w:sz w:val="24"/>
          <w:szCs w:val="24"/>
        </w:rPr>
        <w:t xml:space="preserve">CFESS – CONSELHO FEDERAL DE SERVIÇO SOCIAL. Atuação de assistentes sociais no sociojurídico: subsídios para reflexão. Brasília, DF: CFESS, 2014. </w:t>
      </w:r>
    </w:p>
    <w:p w14:paraId="1E337F80" w14:textId="32E4635D" w:rsidR="00C951CF" w:rsidRPr="009E0733" w:rsidRDefault="00C951CF" w:rsidP="00C951CF">
      <w:pPr>
        <w:spacing w:line="240" w:lineRule="auto"/>
        <w:rPr>
          <w:sz w:val="24"/>
          <w:szCs w:val="24"/>
        </w:rPr>
      </w:pPr>
      <w:r w:rsidRPr="009E0733">
        <w:rPr>
          <w:sz w:val="24"/>
          <w:szCs w:val="24"/>
        </w:rPr>
        <w:t>Disponível em: https://www.cfess.org.br/visualizar/noticia/cod/1149. Acesso em: 21 jun. 2025.</w:t>
      </w:r>
    </w:p>
    <w:p w14:paraId="78817C1B" w14:textId="77777777" w:rsidR="00C951CF" w:rsidRDefault="00C951CF" w:rsidP="00C951CF">
      <w:pPr>
        <w:spacing w:line="240" w:lineRule="auto"/>
        <w:rPr>
          <w:sz w:val="24"/>
          <w:szCs w:val="24"/>
        </w:rPr>
      </w:pPr>
    </w:p>
    <w:p w14:paraId="38AF08F3" w14:textId="597855D4" w:rsidR="00C951CF" w:rsidRPr="009E0733" w:rsidRDefault="00C951CF" w:rsidP="00C951CF">
      <w:pPr>
        <w:spacing w:line="240" w:lineRule="auto"/>
        <w:rPr>
          <w:sz w:val="24"/>
          <w:szCs w:val="24"/>
        </w:rPr>
      </w:pPr>
      <w:r w:rsidRPr="009E0733">
        <w:rPr>
          <w:sz w:val="24"/>
          <w:szCs w:val="24"/>
        </w:rPr>
        <w:t>COSTA, Maria Roseli. A atuação de assistentes sociais no sistema prisional: desafios éticos e políticos. In: SILVA, Maria Lúcia da Silva (org.). Serviço Social e o sociojurídico: fundamentos, debates e práticas. São Paulo: Cortez, 2013. p. 117-131.</w:t>
      </w:r>
    </w:p>
    <w:p w14:paraId="2DF715A4" w14:textId="77777777" w:rsidR="00C951CF" w:rsidRPr="009E0733" w:rsidRDefault="00C951CF" w:rsidP="00C951CF">
      <w:pPr>
        <w:spacing w:line="240" w:lineRule="auto"/>
        <w:rPr>
          <w:sz w:val="24"/>
          <w:szCs w:val="24"/>
        </w:rPr>
      </w:pPr>
      <w:r w:rsidRPr="009E0733">
        <w:rPr>
          <w:sz w:val="24"/>
          <w:szCs w:val="24"/>
        </w:rPr>
        <w:t>ed. São Paulo: Saraiva, 2012.</w:t>
      </w:r>
    </w:p>
    <w:p w14:paraId="62B018E8" w14:textId="77777777" w:rsidR="008D5B00" w:rsidRPr="008D5B00" w:rsidRDefault="008D5B00" w:rsidP="008D5B00">
      <w:pPr>
        <w:spacing w:line="240" w:lineRule="auto"/>
        <w:rPr>
          <w:color w:val="000000" w:themeColor="text1"/>
          <w:sz w:val="24"/>
          <w:szCs w:val="24"/>
        </w:rPr>
      </w:pPr>
    </w:p>
    <w:p w14:paraId="3DC48B6E" w14:textId="5D3128BD" w:rsidR="00C951CF" w:rsidRPr="009E0733" w:rsidRDefault="00C951CF" w:rsidP="00C951CF">
      <w:pPr>
        <w:spacing w:line="240" w:lineRule="auto"/>
        <w:rPr>
          <w:sz w:val="24"/>
          <w:szCs w:val="24"/>
        </w:rPr>
      </w:pPr>
      <w:r w:rsidRPr="009E0733">
        <w:rPr>
          <w:sz w:val="24"/>
          <w:szCs w:val="24"/>
        </w:rPr>
        <w:t xml:space="preserve">FOUCAULT, Michel. </w:t>
      </w:r>
      <w:r w:rsidRPr="009E0733">
        <w:rPr>
          <w:i/>
          <w:sz w:val="24"/>
          <w:szCs w:val="24"/>
        </w:rPr>
        <w:t>Vigiar e punir: nascimento da prisão</w:t>
      </w:r>
      <w:r w:rsidRPr="009E0733">
        <w:rPr>
          <w:sz w:val="24"/>
          <w:szCs w:val="24"/>
        </w:rPr>
        <w:t>. Tradução de Raquel Ramalhete. 16. ed. Petrópolis: Vozes, 1987.</w:t>
      </w:r>
    </w:p>
    <w:p w14:paraId="0F13ECEA" w14:textId="77777777" w:rsidR="00C951CF" w:rsidRDefault="00C951CF" w:rsidP="00C951CF">
      <w:pPr>
        <w:spacing w:line="240" w:lineRule="auto"/>
        <w:rPr>
          <w:sz w:val="24"/>
          <w:szCs w:val="24"/>
        </w:rPr>
      </w:pPr>
    </w:p>
    <w:p w14:paraId="3825E25D" w14:textId="6505156D" w:rsidR="00C951CF" w:rsidRPr="009E0733" w:rsidRDefault="00C951CF" w:rsidP="00C951CF">
      <w:pPr>
        <w:spacing w:line="240" w:lineRule="auto"/>
        <w:rPr>
          <w:sz w:val="24"/>
          <w:szCs w:val="24"/>
        </w:rPr>
      </w:pPr>
      <w:r w:rsidRPr="009E0733">
        <w:rPr>
          <w:sz w:val="24"/>
          <w:szCs w:val="24"/>
        </w:rPr>
        <w:t xml:space="preserve">GUERRA, Yolanda Aparecida de Noronha. O trabalho do/a assistente social no campo da socioeducação: entre o projeto hegemônico e a </w:t>
      </w:r>
      <w:proofErr w:type="spellStart"/>
      <w:r w:rsidRPr="009E0733">
        <w:rPr>
          <w:sz w:val="24"/>
          <w:szCs w:val="24"/>
        </w:rPr>
        <w:t>contra-hegemonia</w:t>
      </w:r>
      <w:proofErr w:type="spellEnd"/>
      <w:r w:rsidRPr="009E0733">
        <w:rPr>
          <w:sz w:val="24"/>
          <w:szCs w:val="24"/>
        </w:rPr>
        <w:t>. Serviço Social &amp; Sociedade, São Paulo, n. 102, p. 87-104, abr./jun. 2010.</w:t>
      </w:r>
    </w:p>
    <w:p w14:paraId="315B1344" w14:textId="77777777" w:rsidR="00C951CF" w:rsidRDefault="00C951CF" w:rsidP="00C951CF">
      <w:pPr>
        <w:spacing w:line="240" w:lineRule="auto"/>
        <w:rPr>
          <w:color w:val="000000"/>
          <w:sz w:val="24"/>
          <w:szCs w:val="24"/>
        </w:rPr>
      </w:pPr>
    </w:p>
    <w:p w14:paraId="2069D6BD" w14:textId="0A747938" w:rsidR="00C951CF" w:rsidRPr="009E0733" w:rsidRDefault="00C951CF" w:rsidP="00C951CF">
      <w:pPr>
        <w:spacing w:line="240" w:lineRule="auto"/>
        <w:rPr>
          <w:rFonts w:eastAsia="Times New Roman"/>
          <w:sz w:val="24"/>
          <w:szCs w:val="24"/>
        </w:rPr>
      </w:pPr>
      <w:r w:rsidRPr="009E0733">
        <w:rPr>
          <w:color w:val="000000"/>
          <w:sz w:val="24"/>
          <w:szCs w:val="24"/>
        </w:rPr>
        <w:t xml:space="preserve">IAMAMOTO, M. V.; CARVALHO, R. A. </w:t>
      </w:r>
      <w:r w:rsidRPr="009E0733">
        <w:rPr>
          <w:b/>
          <w:color w:val="000000"/>
          <w:sz w:val="24"/>
          <w:szCs w:val="24"/>
        </w:rPr>
        <w:t>Relações sociais e serviço social no Brasil:</w:t>
      </w:r>
      <w:r w:rsidRPr="009E0733">
        <w:rPr>
          <w:color w:val="000000"/>
          <w:sz w:val="24"/>
          <w:szCs w:val="24"/>
        </w:rPr>
        <w:t xml:space="preserve"> esboço de uma interpretação histórico-metodológica. São Paulo: Cortez, 1982.</w:t>
      </w:r>
    </w:p>
    <w:p w14:paraId="051E3A5C" w14:textId="77777777" w:rsidR="00C951CF" w:rsidRDefault="00C951CF" w:rsidP="00C951CF">
      <w:pPr>
        <w:spacing w:line="240" w:lineRule="auto"/>
        <w:rPr>
          <w:sz w:val="24"/>
          <w:szCs w:val="24"/>
        </w:rPr>
      </w:pPr>
    </w:p>
    <w:p w14:paraId="175FD90B" w14:textId="0DFEDAD8" w:rsidR="00C951CF" w:rsidRPr="009E0733" w:rsidRDefault="00C951CF" w:rsidP="00C951CF">
      <w:pPr>
        <w:spacing w:line="240" w:lineRule="auto"/>
        <w:rPr>
          <w:sz w:val="24"/>
          <w:szCs w:val="24"/>
        </w:rPr>
      </w:pPr>
      <w:r w:rsidRPr="009E0733">
        <w:rPr>
          <w:sz w:val="24"/>
          <w:szCs w:val="24"/>
        </w:rPr>
        <w:t>IAMAMOTO, Marilda Villela. O Serviço Social na contemporaneidade: trabalho e formação profissional. 11. ed. São Paulo: Cortez, 2007.</w:t>
      </w:r>
    </w:p>
    <w:p w14:paraId="7B1A9DE0" w14:textId="77777777" w:rsidR="00C951CF" w:rsidRDefault="00C951CF" w:rsidP="00C951CF">
      <w:pPr>
        <w:spacing w:line="240" w:lineRule="auto"/>
        <w:rPr>
          <w:sz w:val="24"/>
          <w:szCs w:val="24"/>
        </w:rPr>
      </w:pPr>
    </w:p>
    <w:p w14:paraId="5316404E" w14:textId="73B17D23" w:rsidR="00C951CF" w:rsidRPr="009E0733" w:rsidRDefault="00C951CF" w:rsidP="00C951CF">
      <w:pPr>
        <w:spacing w:line="240" w:lineRule="auto"/>
        <w:rPr>
          <w:sz w:val="24"/>
          <w:szCs w:val="24"/>
        </w:rPr>
      </w:pPr>
      <w:r w:rsidRPr="009E0733">
        <w:rPr>
          <w:sz w:val="24"/>
          <w:szCs w:val="24"/>
        </w:rPr>
        <w:t xml:space="preserve">MIOTO, Regina Célia </w:t>
      </w:r>
      <w:proofErr w:type="spellStart"/>
      <w:r w:rsidRPr="009E0733">
        <w:rPr>
          <w:sz w:val="24"/>
          <w:szCs w:val="24"/>
        </w:rPr>
        <w:t>Tamaso</w:t>
      </w:r>
      <w:proofErr w:type="spellEnd"/>
      <w:r w:rsidRPr="009E0733">
        <w:rPr>
          <w:sz w:val="24"/>
          <w:szCs w:val="24"/>
        </w:rPr>
        <w:t>. Ética e formação profissional: desafios na contemporaneidade. In: CFESS – Conselho Federal de Serviço Social. Ética em movimento. Brasília, DF: CFESS, 2011. p. 100-110.</w:t>
      </w:r>
    </w:p>
    <w:p w14:paraId="523755FB" w14:textId="77777777" w:rsidR="00C951CF" w:rsidRDefault="00C951CF" w:rsidP="00C951CF">
      <w:pPr>
        <w:spacing w:line="240" w:lineRule="auto"/>
        <w:rPr>
          <w:sz w:val="24"/>
          <w:szCs w:val="24"/>
        </w:rPr>
      </w:pPr>
    </w:p>
    <w:p w14:paraId="17ADCADA" w14:textId="47278573" w:rsidR="00C951CF" w:rsidRPr="009E0733" w:rsidRDefault="00C951CF" w:rsidP="00C951CF">
      <w:pPr>
        <w:spacing w:line="240" w:lineRule="auto"/>
        <w:rPr>
          <w:sz w:val="24"/>
          <w:szCs w:val="24"/>
        </w:rPr>
      </w:pPr>
      <w:r w:rsidRPr="009E0733">
        <w:rPr>
          <w:sz w:val="24"/>
          <w:szCs w:val="24"/>
        </w:rPr>
        <w:t>NETTO, José Paulo. Ditadura e serviço social: uma análise do serviço social no Brasil pós-64. 12. ed. São Paulo: Cortez, 2011.</w:t>
      </w:r>
    </w:p>
    <w:p w14:paraId="4EE8F133" w14:textId="77777777" w:rsidR="00C951CF" w:rsidRDefault="00C951CF" w:rsidP="00C951CF">
      <w:pPr>
        <w:spacing w:line="240" w:lineRule="auto"/>
        <w:rPr>
          <w:sz w:val="24"/>
          <w:szCs w:val="24"/>
        </w:rPr>
      </w:pPr>
    </w:p>
    <w:p w14:paraId="014BD0DC" w14:textId="2FEA69C8" w:rsidR="00C951CF" w:rsidRPr="009E0733" w:rsidRDefault="00C951CF" w:rsidP="00C951CF">
      <w:pPr>
        <w:spacing w:line="240" w:lineRule="auto"/>
        <w:rPr>
          <w:sz w:val="24"/>
          <w:szCs w:val="24"/>
        </w:rPr>
      </w:pPr>
      <w:r w:rsidRPr="009E0733">
        <w:rPr>
          <w:sz w:val="24"/>
          <w:szCs w:val="24"/>
        </w:rPr>
        <w:t>PARÁ (Estado). Lei nº 8.937, de 2 de dezembro de 2019. Dispõe sobre a estrutura da Secretaria de Estado de Administração Penitenciária (SEAP) e dá outras providências. Diário Oficial do Estado do Pará, Belém, PA, 3 dez. 2019.</w:t>
      </w:r>
    </w:p>
    <w:p w14:paraId="3D1DE3C6" w14:textId="77777777" w:rsidR="00C951CF" w:rsidRDefault="00C951CF" w:rsidP="00C951CF">
      <w:pPr>
        <w:spacing w:line="240" w:lineRule="auto"/>
        <w:rPr>
          <w:color w:val="000000"/>
          <w:sz w:val="24"/>
          <w:szCs w:val="24"/>
        </w:rPr>
      </w:pPr>
    </w:p>
    <w:p w14:paraId="54983C39" w14:textId="597A1FAC" w:rsidR="00C951CF" w:rsidRPr="009E0733" w:rsidRDefault="00C951CF" w:rsidP="00C951CF">
      <w:pPr>
        <w:spacing w:line="240" w:lineRule="auto"/>
        <w:rPr>
          <w:rFonts w:eastAsia="Times New Roman"/>
          <w:sz w:val="24"/>
          <w:szCs w:val="24"/>
        </w:rPr>
      </w:pPr>
      <w:r w:rsidRPr="009E0733">
        <w:rPr>
          <w:color w:val="000000"/>
          <w:sz w:val="24"/>
          <w:szCs w:val="24"/>
        </w:rPr>
        <w:t>PARÁ. Lei nº 8.937, de 2 de dezembro de 2019. Dispõe sobre a transformação da SUSIPE em SEAP e dá outras providências. Diário Oficial do Estado, Belém, 3 dez. 2019.</w:t>
      </w:r>
    </w:p>
    <w:p w14:paraId="32B3CB63" w14:textId="77777777" w:rsidR="00C951CF" w:rsidRDefault="00C951CF" w:rsidP="00C951CF">
      <w:pPr>
        <w:spacing w:line="240" w:lineRule="auto"/>
        <w:rPr>
          <w:color w:val="000000"/>
          <w:sz w:val="24"/>
          <w:szCs w:val="24"/>
        </w:rPr>
      </w:pPr>
    </w:p>
    <w:p w14:paraId="6F4B284D" w14:textId="3EB7F80C" w:rsidR="00C951CF" w:rsidRPr="009E0733" w:rsidRDefault="00C951CF" w:rsidP="00C951CF">
      <w:pPr>
        <w:spacing w:line="240" w:lineRule="auto"/>
        <w:rPr>
          <w:color w:val="000000"/>
          <w:sz w:val="24"/>
          <w:szCs w:val="24"/>
        </w:rPr>
      </w:pPr>
      <w:r w:rsidRPr="009E0733">
        <w:rPr>
          <w:color w:val="000000"/>
          <w:sz w:val="24"/>
          <w:szCs w:val="24"/>
        </w:rPr>
        <w:t xml:space="preserve">SILVA, M. L. S. </w:t>
      </w:r>
      <w:r w:rsidRPr="009E0733">
        <w:rPr>
          <w:b/>
          <w:color w:val="000000"/>
          <w:sz w:val="24"/>
          <w:szCs w:val="24"/>
        </w:rPr>
        <w:t>Questão social e serviço social:</w:t>
      </w:r>
      <w:r w:rsidRPr="009E0733">
        <w:rPr>
          <w:color w:val="000000"/>
          <w:sz w:val="24"/>
          <w:szCs w:val="24"/>
        </w:rPr>
        <w:t xml:space="preserve"> trabalho profissional e formação. São Paulo: Cortez, 2010.</w:t>
      </w:r>
    </w:p>
    <w:p w14:paraId="0FD656AD" w14:textId="77777777" w:rsidR="00C951CF" w:rsidRDefault="00C951CF" w:rsidP="00C951CF">
      <w:pPr>
        <w:spacing w:line="240" w:lineRule="auto"/>
        <w:rPr>
          <w:sz w:val="24"/>
          <w:szCs w:val="24"/>
        </w:rPr>
      </w:pPr>
    </w:p>
    <w:p w14:paraId="31561639" w14:textId="368E6570" w:rsidR="00C951CF" w:rsidRPr="009E0733" w:rsidRDefault="00C951CF" w:rsidP="00C951CF">
      <w:pPr>
        <w:spacing w:line="240" w:lineRule="auto"/>
        <w:rPr>
          <w:sz w:val="24"/>
          <w:szCs w:val="24"/>
        </w:rPr>
      </w:pPr>
      <w:r w:rsidRPr="009E0733">
        <w:rPr>
          <w:sz w:val="24"/>
          <w:szCs w:val="24"/>
        </w:rPr>
        <w:t>SILVA, Maria Lúcia da Silva. Questão social e serviço social: trabalho profissional e formação. São Paulo: Cortez, 2010.</w:t>
      </w:r>
    </w:p>
    <w:p w14:paraId="0D0D2C48" w14:textId="77777777" w:rsidR="00C951CF" w:rsidRDefault="00C951CF" w:rsidP="00C951CF">
      <w:pPr>
        <w:spacing w:line="240" w:lineRule="auto"/>
        <w:rPr>
          <w:sz w:val="24"/>
          <w:szCs w:val="24"/>
        </w:rPr>
      </w:pPr>
    </w:p>
    <w:p w14:paraId="4E9F531C" w14:textId="2CC7EE49" w:rsidR="00C951CF" w:rsidRPr="009E0733" w:rsidRDefault="00C951CF" w:rsidP="00C951CF">
      <w:pPr>
        <w:spacing w:line="240" w:lineRule="auto"/>
        <w:rPr>
          <w:sz w:val="24"/>
          <w:szCs w:val="24"/>
        </w:rPr>
      </w:pPr>
      <w:r w:rsidRPr="009E0733">
        <w:rPr>
          <w:sz w:val="24"/>
          <w:szCs w:val="24"/>
        </w:rPr>
        <w:t xml:space="preserve">SPYRIDES, Nildo Viana. </w:t>
      </w:r>
      <w:r w:rsidRPr="009E0733">
        <w:rPr>
          <w:i/>
          <w:sz w:val="24"/>
          <w:szCs w:val="24"/>
        </w:rPr>
        <w:t>Direito penal e sociedade no Brasil colonial</w:t>
      </w:r>
      <w:r w:rsidRPr="009E0733">
        <w:rPr>
          <w:sz w:val="24"/>
          <w:szCs w:val="24"/>
        </w:rPr>
        <w:t>. Rio de Janeiro: Forense, 1987.</w:t>
      </w:r>
    </w:p>
    <w:p w14:paraId="3CAD2669" w14:textId="77777777" w:rsidR="00C951CF" w:rsidRDefault="00C951CF" w:rsidP="00C951CF">
      <w:pPr>
        <w:spacing w:line="240" w:lineRule="auto"/>
        <w:rPr>
          <w:sz w:val="24"/>
          <w:szCs w:val="24"/>
        </w:rPr>
      </w:pPr>
    </w:p>
    <w:p w14:paraId="5144412C" w14:textId="4D687DC1" w:rsidR="00C951CF" w:rsidRPr="009E0733" w:rsidRDefault="00C951CF" w:rsidP="00C951CF">
      <w:pPr>
        <w:spacing w:line="240" w:lineRule="auto"/>
        <w:rPr>
          <w:sz w:val="24"/>
          <w:szCs w:val="24"/>
        </w:rPr>
      </w:pPr>
      <w:r w:rsidRPr="009E0733">
        <w:rPr>
          <w:sz w:val="24"/>
          <w:szCs w:val="24"/>
        </w:rPr>
        <w:t xml:space="preserve">WACQUANT, </w:t>
      </w:r>
      <w:proofErr w:type="spellStart"/>
      <w:r w:rsidRPr="009E0733">
        <w:rPr>
          <w:sz w:val="24"/>
          <w:szCs w:val="24"/>
        </w:rPr>
        <w:t>Loïc</w:t>
      </w:r>
      <w:proofErr w:type="spellEnd"/>
      <w:r w:rsidRPr="009E0733">
        <w:rPr>
          <w:sz w:val="24"/>
          <w:szCs w:val="24"/>
        </w:rPr>
        <w:t>. As prisões da miséria. Rio de Janeiro: Zahar, 2001.</w:t>
      </w:r>
    </w:p>
    <w:p w14:paraId="062966EC" w14:textId="77777777" w:rsidR="00C951CF" w:rsidRDefault="00C951CF" w:rsidP="00C951CF">
      <w:pPr>
        <w:spacing w:line="240" w:lineRule="auto"/>
        <w:rPr>
          <w:sz w:val="24"/>
          <w:szCs w:val="24"/>
        </w:rPr>
      </w:pPr>
    </w:p>
    <w:p w14:paraId="42851352" w14:textId="59A7670E" w:rsidR="00C951CF" w:rsidRPr="009E0733" w:rsidRDefault="00C951CF" w:rsidP="00C951CF">
      <w:pPr>
        <w:spacing w:line="240" w:lineRule="auto"/>
        <w:rPr>
          <w:sz w:val="24"/>
          <w:szCs w:val="24"/>
        </w:rPr>
      </w:pPr>
      <w:r w:rsidRPr="009E0733">
        <w:rPr>
          <w:sz w:val="24"/>
          <w:szCs w:val="24"/>
        </w:rPr>
        <w:t>YAZBEK, Maria Carmelita. O projeto ético-político do Serviço Social e os desafios contemporâneos. Serviço Social &amp; Sociedade, São Paulo, n. 98, p. 33-49, 2009.</w:t>
      </w:r>
    </w:p>
    <w:p w14:paraId="2474D0C3" w14:textId="77777777" w:rsidR="003D54F4" w:rsidRPr="009E0733" w:rsidRDefault="003D54F4" w:rsidP="009E0733">
      <w:pPr>
        <w:spacing w:line="360" w:lineRule="auto"/>
        <w:jc w:val="both"/>
        <w:rPr>
          <w:sz w:val="24"/>
          <w:szCs w:val="24"/>
        </w:rPr>
      </w:pPr>
    </w:p>
    <w:p w14:paraId="3079A18E" w14:textId="77777777" w:rsidR="003D54F4" w:rsidRPr="009E0733" w:rsidRDefault="003D54F4" w:rsidP="009E0733">
      <w:pPr>
        <w:spacing w:line="360" w:lineRule="auto"/>
        <w:jc w:val="both"/>
        <w:rPr>
          <w:sz w:val="24"/>
          <w:szCs w:val="24"/>
        </w:rPr>
      </w:pPr>
    </w:p>
    <w:p w14:paraId="4537A0D3" w14:textId="77777777" w:rsidR="003D54F4" w:rsidRPr="009E0733" w:rsidRDefault="003D54F4" w:rsidP="009E0733">
      <w:pPr>
        <w:spacing w:line="360" w:lineRule="auto"/>
        <w:jc w:val="both"/>
        <w:rPr>
          <w:sz w:val="24"/>
          <w:szCs w:val="24"/>
        </w:rPr>
      </w:pPr>
    </w:p>
    <w:sectPr w:rsidR="003D54F4" w:rsidRPr="009E0733" w:rsidSect="009E0733">
      <w:headerReference w:type="default" r:id="rId7"/>
      <w:pgSz w:w="11909" w:h="16834"/>
      <w:pgMar w:top="1701" w:right="1134" w:bottom="1134" w:left="1701" w:header="340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FA5874" w14:textId="77777777" w:rsidR="00377ED7" w:rsidRDefault="00377ED7">
      <w:pPr>
        <w:spacing w:line="240" w:lineRule="auto"/>
      </w:pPr>
      <w:r>
        <w:separator/>
      </w:r>
    </w:p>
  </w:endnote>
  <w:endnote w:type="continuationSeparator" w:id="0">
    <w:p w14:paraId="064083D4" w14:textId="77777777" w:rsidR="00377ED7" w:rsidRDefault="00377E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C7EEA6" w14:textId="77777777" w:rsidR="00377ED7" w:rsidRDefault="00377ED7">
      <w:pPr>
        <w:spacing w:line="240" w:lineRule="auto"/>
      </w:pPr>
      <w:r>
        <w:separator/>
      </w:r>
    </w:p>
  </w:footnote>
  <w:footnote w:type="continuationSeparator" w:id="0">
    <w:p w14:paraId="65D8A1A8" w14:textId="77777777" w:rsidR="00377ED7" w:rsidRDefault="00377ED7">
      <w:pPr>
        <w:spacing w:line="240" w:lineRule="auto"/>
      </w:pPr>
      <w:r>
        <w:continuationSeparator/>
      </w:r>
    </w:p>
  </w:footnote>
  <w:footnote w:id="1">
    <w:p w14:paraId="092D5770" w14:textId="7C2AB635" w:rsidR="008B50B7" w:rsidRDefault="00DA3C20">
      <w:pPr>
        <w:pStyle w:val="Textodenotaderodap"/>
      </w:pPr>
      <w:r>
        <w:rPr>
          <w:rStyle w:val="Refdenotaderodap"/>
        </w:rPr>
        <w:footnoteRef/>
      </w:r>
      <w:r>
        <w:t xml:space="preserve"> </w:t>
      </w:r>
      <w:r w:rsidR="00691AE3" w:rsidRPr="00691AE3">
        <w:t>Assistente Social. Mestre e Doutorando em Serviço Social pelo Programa de Pós-Graduação em Serviço Social da Universidade Federal do Pará. Pesquisador do Grupo de Estudos, Pesquisa e Extensão em Serviço Social e Política Social na Amazônia (GEPSS/PPGSS/UFPA). Docente da Faculdade Estácio do Pará. E-mail: francisco.neto2013@hotmail.com</w:t>
      </w:r>
    </w:p>
  </w:footnote>
  <w:footnote w:id="2">
    <w:p w14:paraId="5D25A51A" w14:textId="680AB9AE" w:rsidR="008B50B7" w:rsidRDefault="008B50B7">
      <w:pPr>
        <w:pStyle w:val="Textodenotaderodap"/>
      </w:pPr>
      <w:r>
        <w:rPr>
          <w:rStyle w:val="Refdenotaderodap"/>
        </w:rPr>
        <w:footnoteRef/>
      </w:r>
      <w:r>
        <w:t xml:space="preserve"> Discente do Curso de Serviço Social da Faculdade Estácio do Pará – FAP.  E-mail</w:t>
      </w:r>
      <w:r w:rsidR="00CC7568">
        <w:t xml:space="preserve">: lwelligtonramos@gmail.com </w:t>
      </w:r>
    </w:p>
  </w:footnote>
  <w:footnote w:id="3">
    <w:p w14:paraId="4DC0BE2E" w14:textId="77777777" w:rsidR="00CC7568" w:rsidRDefault="00CC7568">
      <w:pPr>
        <w:pStyle w:val="Textodenotaderodap"/>
      </w:pPr>
      <w:r>
        <w:rPr>
          <w:rStyle w:val="Refdenotaderodap"/>
        </w:rPr>
        <w:footnoteRef/>
      </w:r>
      <w:r>
        <w:t xml:space="preserve"> Graduada em Serviço Social pela Faculdade Estácio do Pará – FAP e Assistente Social residente do Programa de Atenção em Urgência e Emergência da Universidade Estadual do Pará (UEPA).  </w:t>
      </w:r>
    </w:p>
    <w:p w14:paraId="2C2B1171" w14:textId="3494DBCB" w:rsidR="00CC7568" w:rsidRDefault="00CC7568">
      <w:pPr>
        <w:pStyle w:val="Textodenotaderodap"/>
      </w:pPr>
      <w:r>
        <w:t>E-mail: kliciatrabalhos@gmail.com</w:t>
      </w:r>
    </w:p>
    <w:p w14:paraId="3D127426" w14:textId="1318741C" w:rsidR="00CC7568" w:rsidRDefault="00CC7568">
      <w:pPr>
        <w:pStyle w:val="Textodenotaderodap"/>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FF64D" w14:textId="61A9BA3C" w:rsidR="007C3FFC" w:rsidRDefault="00000000">
    <w:pPr>
      <w:rPr>
        <w:noProof/>
      </w:rPr>
    </w:pPr>
    <w:r>
      <w:rPr>
        <w:noProof/>
      </w:rPr>
      <w:drawing>
        <wp:anchor distT="0" distB="0" distL="0" distR="0" simplePos="0" relativeHeight="251658240" behindDoc="1" locked="0" layoutInCell="1" hidden="0" allowOverlap="1" wp14:anchorId="78008769" wp14:editId="11360D52">
          <wp:simplePos x="0" y="0"/>
          <wp:positionH relativeFrom="page">
            <wp:align>right</wp:align>
          </wp:positionH>
          <wp:positionV relativeFrom="page">
            <wp:align>bottom</wp:align>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4F4"/>
    <w:rsid w:val="000028FF"/>
    <w:rsid w:val="00101CC6"/>
    <w:rsid w:val="0017053B"/>
    <w:rsid w:val="002339AF"/>
    <w:rsid w:val="002B5DD3"/>
    <w:rsid w:val="00377ED7"/>
    <w:rsid w:val="003D54F4"/>
    <w:rsid w:val="00464275"/>
    <w:rsid w:val="00583D75"/>
    <w:rsid w:val="00691AE3"/>
    <w:rsid w:val="006B158E"/>
    <w:rsid w:val="00783B67"/>
    <w:rsid w:val="007873C5"/>
    <w:rsid w:val="007C3FFC"/>
    <w:rsid w:val="008B50B7"/>
    <w:rsid w:val="008D5B00"/>
    <w:rsid w:val="00980EF6"/>
    <w:rsid w:val="009E0733"/>
    <w:rsid w:val="00B344A3"/>
    <w:rsid w:val="00BB2D4A"/>
    <w:rsid w:val="00C951CF"/>
    <w:rsid w:val="00CC7568"/>
    <w:rsid w:val="00D509F8"/>
    <w:rsid w:val="00DA3C20"/>
    <w:rsid w:val="00EB15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C9AE62"/>
  <w15:docId w15:val="{0C914AA4-2A03-4A79-9DD8-F8BF3C8F1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ind w:hanging="1"/>
      <w:outlineLvl w:val="0"/>
    </w:pPr>
    <w:rPr>
      <w:sz w:val="40"/>
      <w:szCs w:val="40"/>
    </w:rPr>
  </w:style>
  <w:style w:type="paragraph" w:styleId="Ttulo2">
    <w:name w:val="heading 2"/>
    <w:basedOn w:val="Normal"/>
    <w:next w:val="Normal"/>
    <w:uiPriority w:val="9"/>
    <w:semiHidden/>
    <w:unhideWhenUsed/>
    <w:qFormat/>
    <w:pPr>
      <w:keepNext/>
      <w:keepLines/>
      <w:spacing w:before="360" w:after="120"/>
      <w:ind w:hanging="1"/>
      <w:outlineLvl w:val="1"/>
    </w:pPr>
    <w:rPr>
      <w:sz w:val="32"/>
      <w:szCs w:val="32"/>
    </w:rPr>
  </w:style>
  <w:style w:type="paragraph" w:styleId="Ttulo3">
    <w:name w:val="heading 3"/>
    <w:basedOn w:val="Normal"/>
    <w:next w:val="Normal"/>
    <w:uiPriority w:val="9"/>
    <w:semiHidden/>
    <w:unhideWhenUsed/>
    <w:qFormat/>
    <w:pPr>
      <w:keepNext/>
      <w:keepLines/>
      <w:spacing w:before="320" w:after="80"/>
      <w:ind w:hanging="1"/>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ind w:hanging="1"/>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ind w:hanging="1"/>
      <w:outlineLvl w:val="4"/>
    </w:pPr>
    <w:rPr>
      <w:color w:val="666666"/>
    </w:rPr>
  </w:style>
  <w:style w:type="paragraph" w:styleId="Ttulo6">
    <w:name w:val="heading 6"/>
    <w:basedOn w:val="Normal"/>
    <w:next w:val="Normal"/>
    <w:uiPriority w:val="9"/>
    <w:semiHidden/>
    <w:unhideWhenUsed/>
    <w:qFormat/>
    <w:pPr>
      <w:keepNext/>
      <w:keepLines/>
      <w:spacing w:before="240" w:after="80"/>
      <w:ind w:hanging="1"/>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ind w:hanging="1"/>
    </w:pPr>
    <w:rPr>
      <w:sz w:val="52"/>
      <w:szCs w:val="5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2339AF"/>
    <w:rPr>
      <w:rFonts w:ascii="Times New Roman" w:hAnsi="Times New Roman" w:cs="Times New Roman"/>
      <w:sz w:val="24"/>
      <w:szCs w:val="24"/>
    </w:rPr>
  </w:style>
  <w:style w:type="paragraph" w:styleId="Cabealho">
    <w:name w:val="header"/>
    <w:basedOn w:val="Normal"/>
    <w:link w:val="CabealhoChar"/>
    <w:uiPriority w:val="99"/>
    <w:unhideWhenUsed/>
    <w:rsid w:val="007C3FFC"/>
    <w:pPr>
      <w:tabs>
        <w:tab w:val="center" w:pos="4252"/>
        <w:tab w:val="right" w:pos="8504"/>
      </w:tabs>
      <w:spacing w:line="240" w:lineRule="auto"/>
    </w:pPr>
  </w:style>
  <w:style w:type="character" w:customStyle="1" w:styleId="CabealhoChar">
    <w:name w:val="Cabeçalho Char"/>
    <w:basedOn w:val="Fontepargpadro"/>
    <w:link w:val="Cabealho"/>
    <w:uiPriority w:val="99"/>
    <w:rsid w:val="007C3FFC"/>
  </w:style>
  <w:style w:type="paragraph" w:styleId="Rodap">
    <w:name w:val="footer"/>
    <w:basedOn w:val="Normal"/>
    <w:link w:val="RodapChar"/>
    <w:uiPriority w:val="99"/>
    <w:unhideWhenUsed/>
    <w:rsid w:val="007C3FFC"/>
    <w:pPr>
      <w:tabs>
        <w:tab w:val="center" w:pos="4252"/>
        <w:tab w:val="right" w:pos="8504"/>
      </w:tabs>
      <w:spacing w:line="240" w:lineRule="auto"/>
    </w:pPr>
  </w:style>
  <w:style w:type="character" w:customStyle="1" w:styleId="RodapChar">
    <w:name w:val="Rodapé Char"/>
    <w:basedOn w:val="Fontepargpadro"/>
    <w:link w:val="Rodap"/>
    <w:uiPriority w:val="99"/>
    <w:rsid w:val="007C3FFC"/>
  </w:style>
  <w:style w:type="paragraph" w:styleId="Textodenotaderodap">
    <w:name w:val="footnote text"/>
    <w:basedOn w:val="Normal"/>
    <w:link w:val="TextodenotaderodapChar"/>
    <w:uiPriority w:val="99"/>
    <w:semiHidden/>
    <w:unhideWhenUsed/>
    <w:rsid w:val="00DA3C20"/>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DA3C20"/>
    <w:rPr>
      <w:sz w:val="20"/>
      <w:szCs w:val="20"/>
    </w:rPr>
  </w:style>
  <w:style w:type="character" w:styleId="Refdenotaderodap">
    <w:name w:val="footnote reference"/>
    <w:basedOn w:val="Fontepargpadro"/>
    <w:uiPriority w:val="99"/>
    <w:semiHidden/>
    <w:unhideWhenUsed/>
    <w:rsid w:val="00DA3C20"/>
    <w:rPr>
      <w:vertAlign w:val="superscript"/>
    </w:rPr>
  </w:style>
  <w:style w:type="character" w:styleId="Hyperlink">
    <w:name w:val="Hyperlink"/>
    <w:basedOn w:val="Fontepargpadro"/>
    <w:uiPriority w:val="99"/>
    <w:unhideWhenUsed/>
    <w:rsid w:val="008B50B7"/>
    <w:rPr>
      <w:color w:val="0000FF" w:themeColor="hyperlink"/>
      <w:u w:val="single"/>
    </w:rPr>
  </w:style>
  <w:style w:type="character" w:styleId="MenoPendente">
    <w:name w:val="Unresolved Mention"/>
    <w:basedOn w:val="Fontepargpadro"/>
    <w:uiPriority w:val="99"/>
    <w:semiHidden/>
    <w:unhideWhenUsed/>
    <w:rsid w:val="008B50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73710">
      <w:bodyDiv w:val="1"/>
      <w:marLeft w:val="0"/>
      <w:marRight w:val="0"/>
      <w:marTop w:val="0"/>
      <w:marBottom w:val="0"/>
      <w:divBdr>
        <w:top w:val="none" w:sz="0" w:space="0" w:color="auto"/>
        <w:left w:val="none" w:sz="0" w:space="0" w:color="auto"/>
        <w:bottom w:val="none" w:sz="0" w:space="0" w:color="auto"/>
        <w:right w:val="none" w:sz="0" w:space="0" w:color="auto"/>
      </w:divBdr>
    </w:div>
    <w:div w:id="71899809">
      <w:bodyDiv w:val="1"/>
      <w:marLeft w:val="0"/>
      <w:marRight w:val="0"/>
      <w:marTop w:val="0"/>
      <w:marBottom w:val="0"/>
      <w:divBdr>
        <w:top w:val="none" w:sz="0" w:space="0" w:color="auto"/>
        <w:left w:val="none" w:sz="0" w:space="0" w:color="auto"/>
        <w:bottom w:val="none" w:sz="0" w:space="0" w:color="auto"/>
        <w:right w:val="none" w:sz="0" w:space="0" w:color="auto"/>
      </w:divBdr>
    </w:div>
    <w:div w:id="407852524">
      <w:bodyDiv w:val="1"/>
      <w:marLeft w:val="0"/>
      <w:marRight w:val="0"/>
      <w:marTop w:val="0"/>
      <w:marBottom w:val="0"/>
      <w:divBdr>
        <w:top w:val="none" w:sz="0" w:space="0" w:color="auto"/>
        <w:left w:val="none" w:sz="0" w:space="0" w:color="auto"/>
        <w:bottom w:val="none" w:sz="0" w:space="0" w:color="auto"/>
        <w:right w:val="none" w:sz="0" w:space="0" w:color="auto"/>
      </w:divBdr>
    </w:div>
    <w:div w:id="801004213">
      <w:bodyDiv w:val="1"/>
      <w:marLeft w:val="0"/>
      <w:marRight w:val="0"/>
      <w:marTop w:val="0"/>
      <w:marBottom w:val="0"/>
      <w:divBdr>
        <w:top w:val="none" w:sz="0" w:space="0" w:color="auto"/>
        <w:left w:val="none" w:sz="0" w:space="0" w:color="auto"/>
        <w:bottom w:val="none" w:sz="0" w:space="0" w:color="auto"/>
        <w:right w:val="none" w:sz="0" w:space="0" w:color="auto"/>
      </w:divBdr>
    </w:div>
    <w:div w:id="1145970699">
      <w:bodyDiv w:val="1"/>
      <w:marLeft w:val="0"/>
      <w:marRight w:val="0"/>
      <w:marTop w:val="0"/>
      <w:marBottom w:val="0"/>
      <w:divBdr>
        <w:top w:val="none" w:sz="0" w:space="0" w:color="auto"/>
        <w:left w:val="none" w:sz="0" w:space="0" w:color="auto"/>
        <w:bottom w:val="none" w:sz="0" w:space="0" w:color="auto"/>
        <w:right w:val="none" w:sz="0" w:space="0" w:color="auto"/>
      </w:divBdr>
    </w:div>
    <w:div w:id="1252854772">
      <w:bodyDiv w:val="1"/>
      <w:marLeft w:val="0"/>
      <w:marRight w:val="0"/>
      <w:marTop w:val="0"/>
      <w:marBottom w:val="0"/>
      <w:divBdr>
        <w:top w:val="none" w:sz="0" w:space="0" w:color="auto"/>
        <w:left w:val="none" w:sz="0" w:space="0" w:color="auto"/>
        <w:bottom w:val="none" w:sz="0" w:space="0" w:color="auto"/>
        <w:right w:val="none" w:sz="0" w:space="0" w:color="auto"/>
      </w:divBdr>
    </w:div>
    <w:div w:id="1620648691">
      <w:bodyDiv w:val="1"/>
      <w:marLeft w:val="0"/>
      <w:marRight w:val="0"/>
      <w:marTop w:val="0"/>
      <w:marBottom w:val="0"/>
      <w:divBdr>
        <w:top w:val="none" w:sz="0" w:space="0" w:color="auto"/>
        <w:left w:val="none" w:sz="0" w:space="0" w:color="auto"/>
        <w:bottom w:val="none" w:sz="0" w:space="0" w:color="auto"/>
        <w:right w:val="none" w:sz="0" w:space="0" w:color="auto"/>
      </w:divBdr>
    </w:div>
    <w:div w:id="1688485015">
      <w:bodyDiv w:val="1"/>
      <w:marLeft w:val="0"/>
      <w:marRight w:val="0"/>
      <w:marTop w:val="0"/>
      <w:marBottom w:val="0"/>
      <w:divBdr>
        <w:top w:val="none" w:sz="0" w:space="0" w:color="auto"/>
        <w:left w:val="none" w:sz="0" w:space="0" w:color="auto"/>
        <w:bottom w:val="none" w:sz="0" w:space="0" w:color="auto"/>
        <w:right w:val="none" w:sz="0" w:space="0" w:color="auto"/>
      </w:divBdr>
    </w:div>
    <w:div w:id="1931084895">
      <w:bodyDiv w:val="1"/>
      <w:marLeft w:val="0"/>
      <w:marRight w:val="0"/>
      <w:marTop w:val="0"/>
      <w:marBottom w:val="0"/>
      <w:divBdr>
        <w:top w:val="none" w:sz="0" w:space="0" w:color="auto"/>
        <w:left w:val="none" w:sz="0" w:space="0" w:color="auto"/>
        <w:bottom w:val="none" w:sz="0" w:space="0" w:color="auto"/>
        <w:right w:val="none" w:sz="0" w:space="0" w:color="auto"/>
      </w:divBdr>
    </w:div>
    <w:div w:id="21194011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FBBF6C-AC89-4AC1-8B40-473E9A291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3852</Words>
  <Characters>20807</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Lwelligton José Ramos Assunção</dc:creator>
  <cp:lastModifiedBy>Lwelligton José Ramos Assunção</cp:lastModifiedBy>
  <cp:revision>2</cp:revision>
  <dcterms:created xsi:type="dcterms:W3CDTF">2025-07-03T19:58:00Z</dcterms:created>
  <dcterms:modified xsi:type="dcterms:W3CDTF">2025-07-03T19:58:00Z</dcterms:modified>
</cp:coreProperties>
</file>