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8C7F6" w14:textId="77777777" w:rsidR="00C13D6B" w:rsidRPr="00725EFF" w:rsidRDefault="00C13D6B" w:rsidP="00D90352">
      <w:pPr>
        <w:jc w:val="center"/>
        <w:rPr>
          <w:sz w:val="24"/>
          <w:szCs w:val="24"/>
        </w:rPr>
      </w:pPr>
      <w:bookmarkStart w:id="0" w:name="_Hlk202262063"/>
      <w:r w:rsidRPr="00725EFF">
        <w:rPr>
          <w:b/>
          <w:bCs/>
          <w:sz w:val="24"/>
          <w:szCs w:val="24"/>
        </w:rPr>
        <w:t xml:space="preserve">MERCANTILIZAÇÃO, PROLETARIZAÇÃO E PRECARIZAÇÃO: </w:t>
      </w:r>
      <w:r w:rsidRPr="00725EFF">
        <w:rPr>
          <w:sz w:val="24"/>
          <w:szCs w:val="24"/>
        </w:rPr>
        <w:t>para onde tem caminhado a Educação no Brasil?</w:t>
      </w:r>
    </w:p>
    <w:p w14:paraId="21ABF3F9" w14:textId="77777777" w:rsidR="00C13D6B" w:rsidRPr="00725EFF" w:rsidRDefault="00C13D6B" w:rsidP="00D90352">
      <w:pPr>
        <w:jc w:val="center"/>
        <w:rPr>
          <w:sz w:val="24"/>
          <w:szCs w:val="24"/>
        </w:rPr>
      </w:pPr>
    </w:p>
    <w:p w14:paraId="5CBB557F" w14:textId="466062DF" w:rsidR="00725EFF" w:rsidRPr="00725EFF" w:rsidRDefault="00725EFF" w:rsidP="00725EFF">
      <w:pPr>
        <w:jc w:val="right"/>
        <w:rPr>
          <w:bCs/>
          <w:sz w:val="20"/>
          <w:szCs w:val="20"/>
        </w:rPr>
      </w:pPr>
      <w:r w:rsidRPr="00725EFF">
        <w:rPr>
          <w:bCs/>
          <w:sz w:val="20"/>
          <w:szCs w:val="20"/>
        </w:rPr>
        <w:t>Andreia Cruz</w:t>
      </w:r>
    </w:p>
    <w:p w14:paraId="19CBD244" w14:textId="4D866F43" w:rsidR="00725EFF" w:rsidRPr="00725EFF" w:rsidRDefault="00725EFF" w:rsidP="00725EFF">
      <w:pPr>
        <w:spacing w:line="240" w:lineRule="auto"/>
        <w:ind w:left="2835"/>
        <w:jc w:val="right"/>
        <w:rPr>
          <w:bCs/>
          <w:sz w:val="20"/>
          <w:szCs w:val="20"/>
        </w:rPr>
      </w:pPr>
      <w:r w:rsidRPr="00725EFF">
        <w:rPr>
          <w:bCs/>
          <w:sz w:val="20"/>
          <w:szCs w:val="20"/>
        </w:rPr>
        <w:t>Aline de Carvalho Moura (Coordenadora da Mesa)</w:t>
      </w:r>
    </w:p>
    <w:p w14:paraId="3B4E281C" w14:textId="32E0BC66" w:rsidR="00725EFF" w:rsidRPr="00725EFF" w:rsidRDefault="00725EFF" w:rsidP="00725EFF">
      <w:pPr>
        <w:spacing w:line="240" w:lineRule="auto"/>
        <w:jc w:val="right"/>
        <w:rPr>
          <w:sz w:val="20"/>
          <w:szCs w:val="20"/>
        </w:rPr>
      </w:pPr>
      <w:r w:rsidRPr="00725EFF">
        <w:rPr>
          <w:sz w:val="20"/>
          <w:szCs w:val="20"/>
        </w:rPr>
        <w:t>Luciane da Silva Nascimento</w:t>
      </w:r>
    </w:p>
    <w:p w14:paraId="406596DC" w14:textId="44EA12B9" w:rsidR="00725EFF" w:rsidRPr="00725EFF" w:rsidRDefault="00725EFF" w:rsidP="00725EFF">
      <w:pPr>
        <w:spacing w:line="240" w:lineRule="auto"/>
        <w:jc w:val="right"/>
        <w:rPr>
          <w:sz w:val="20"/>
          <w:szCs w:val="20"/>
        </w:rPr>
      </w:pPr>
      <w:r w:rsidRPr="00725EFF">
        <w:rPr>
          <w:sz w:val="20"/>
          <w:szCs w:val="20"/>
        </w:rPr>
        <w:t>Igor Andrade da Costa</w:t>
      </w:r>
    </w:p>
    <w:p w14:paraId="145943DA" w14:textId="45547582" w:rsidR="00725EFF" w:rsidRDefault="00725EFF" w:rsidP="00725EFF">
      <w:pPr>
        <w:spacing w:line="240" w:lineRule="auto"/>
        <w:jc w:val="right"/>
        <w:rPr>
          <w:sz w:val="20"/>
          <w:szCs w:val="20"/>
        </w:rPr>
      </w:pPr>
      <w:r w:rsidRPr="00725EFF">
        <w:rPr>
          <w:sz w:val="20"/>
          <w:szCs w:val="20"/>
        </w:rPr>
        <w:t>Adriana de Almeida</w:t>
      </w:r>
    </w:p>
    <w:p w14:paraId="552052BD" w14:textId="77777777" w:rsidR="00BC625F" w:rsidRPr="00725EFF" w:rsidRDefault="00BC625F" w:rsidP="00725EFF">
      <w:pPr>
        <w:spacing w:line="240" w:lineRule="auto"/>
        <w:jc w:val="right"/>
        <w:rPr>
          <w:sz w:val="20"/>
          <w:szCs w:val="20"/>
        </w:rPr>
      </w:pPr>
    </w:p>
    <w:p w14:paraId="3F8CB213" w14:textId="77777777" w:rsidR="00C13D6B" w:rsidRPr="00725EFF" w:rsidRDefault="00725EFF" w:rsidP="00725EFF">
      <w:pPr>
        <w:spacing w:line="240" w:lineRule="auto"/>
        <w:ind w:left="2835"/>
        <w:jc w:val="both"/>
        <w:rPr>
          <w:b/>
          <w:sz w:val="20"/>
          <w:szCs w:val="20"/>
        </w:rPr>
      </w:pPr>
      <w:r w:rsidRPr="00725EFF">
        <w:rPr>
          <w:b/>
          <w:sz w:val="20"/>
          <w:szCs w:val="20"/>
        </w:rPr>
        <w:t>Resumo</w:t>
      </w:r>
    </w:p>
    <w:p w14:paraId="13985F5E" w14:textId="77777777" w:rsidR="00CC1D69" w:rsidRPr="00725EFF" w:rsidRDefault="00AC1B00" w:rsidP="00883874">
      <w:pPr>
        <w:spacing w:line="240" w:lineRule="auto"/>
        <w:ind w:left="2835"/>
        <w:jc w:val="both"/>
        <w:rPr>
          <w:sz w:val="20"/>
          <w:szCs w:val="20"/>
        </w:rPr>
      </w:pPr>
      <w:r w:rsidRPr="00725EFF">
        <w:rPr>
          <w:sz w:val="20"/>
          <w:szCs w:val="20"/>
        </w:rPr>
        <w:t xml:space="preserve">A proposta para essa Mesa Coordenada busca problematizar os caminhos da </w:t>
      </w:r>
      <w:r w:rsidR="00D71A23" w:rsidRPr="00725EFF">
        <w:rPr>
          <w:sz w:val="20"/>
          <w:szCs w:val="20"/>
        </w:rPr>
        <w:t>e</w:t>
      </w:r>
      <w:r w:rsidRPr="00725EFF">
        <w:rPr>
          <w:sz w:val="20"/>
          <w:szCs w:val="20"/>
        </w:rPr>
        <w:t xml:space="preserve">ducação no Brasil, considerando um contexto de avanço do neoliberalismo, a partir do debate de algumas categorias como a mercantilização, a proletarização e a precarização. </w:t>
      </w:r>
      <w:r w:rsidR="00C13D6B" w:rsidRPr="00725EFF">
        <w:rPr>
          <w:sz w:val="20"/>
          <w:szCs w:val="20"/>
        </w:rPr>
        <w:t xml:space="preserve">Nesse sentido, as pesquisas aqui apresentadas possuem como marco comum a fundamentação </w:t>
      </w:r>
      <w:r w:rsidRPr="00725EFF">
        <w:rPr>
          <w:sz w:val="20"/>
          <w:szCs w:val="20"/>
        </w:rPr>
        <w:t xml:space="preserve">teórico-metodológica pautada na abordagem marxista, </w:t>
      </w:r>
      <w:r w:rsidR="008033CE" w:rsidRPr="00725EFF">
        <w:rPr>
          <w:sz w:val="20"/>
          <w:szCs w:val="20"/>
        </w:rPr>
        <w:t>pensando como a educação tem se configurado e r</w:t>
      </w:r>
      <w:r w:rsidR="00C13D6B" w:rsidRPr="00725EFF">
        <w:rPr>
          <w:sz w:val="20"/>
          <w:szCs w:val="20"/>
        </w:rPr>
        <w:t>e</w:t>
      </w:r>
      <w:r w:rsidR="008033CE" w:rsidRPr="00725EFF">
        <w:rPr>
          <w:sz w:val="20"/>
          <w:szCs w:val="20"/>
        </w:rPr>
        <w:t>configurado a partir d</w:t>
      </w:r>
      <w:r w:rsidR="00C13D6B" w:rsidRPr="00725EFF">
        <w:rPr>
          <w:sz w:val="20"/>
          <w:szCs w:val="20"/>
        </w:rPr>
        <w:t xml:space="preserve">as </w:t>
      </w:r>
      <w:r w:rsidR="008033CE" w:rsidRPr="00725EFF">
        <w:rPr>
          <w:sz w:val="20"/>
          <w:szCs w:val="20"/>
        </w:rPr>
        <w:t>imposições dos interesses de mercado que tem se sobreposto aos papéis sociais da educação em um movimento de subjugação das instituições educacionais, em todos os seus segmentos</w:t>
      </w:r>
      <w:r w:rsidR="00D71A23" w:rsidRPr="00725EFF">
        <w:rPr>
          <w:sz w:val="20"/>
          <w:szCs w:val="20"/>
        </w:rPr>
        <w:t>,</w:t>
      </w:r>
      <w:r w:rsidR="008033CE" w:rsidRPr="00725EFF">
        <w:rPr>
          <w:sz w:val="20"/>
          <w:szCs w:val="20"/>
        </w:rPr>
        <w:t xml:space="preserve"> à lógica-privada-mercantil.</w:t>
      </w:r>
      <w:r w:rsidR="00D71A23" w:rsidRPr="00725EFF">
        <w:rPr>
          <w:sz w:val="20"/>
          <w:szCs w:val="20"/>
        </w:rPr>
        <w:t xml:space="preserve"> </w:t>
      </w:r>
      <w:r w:rsidR="00C13D6B" w:rsidRPr="00725EFF">
        <w:rPr>
          <w:sz w:val="20"/>
          <w:szCs w:val="20"/>
        </w:rPr>
        <w:t>As problemáticas das pesquisas analisam as particularidades da formação docente</w:t>
      </w:r>
      <w:r w:rsidR="008033CE" w:rsidRPr="00725EFF">
        <w:rPr>
          <w:sz w:val="20"/>
          <w:szCs w:val="20"/>
        </w:rPr>
        <w:t xml:space="preserve"> e da própria organização da educação como instituição do Estado voltando-se para uma discussão que coloca em evidência </w:t>
      </w:r>
      <w:r w:rsidR="00477FB9" w:rsidRPr="00725EFF">
        <w:rPr>
          <w:sz w:val="20"/>
          <w:szCs w:val="20"/>
        </w:rPr>
        <w:t xml:space="preserve">as políticas públicas voltadas à educação, apresentando </w:t>
      </w:r>
      <w:r w:rsidR="008033CE" w:rsidRPr="00725EFF">
        <w:rPr>
          <w:sz w:val="20"/>
          <w:szCs w:val="20"/>
        </w:rPr>
        <w:t xml:space="preserve">os enlaces entre as reformas </w:t>
      </w:r>
      <w:r w:rsidR="00477FB9" w:rsidRPr="00725EFF">
        <w:rPr>
          <w:sz w:val="20"/>
          <w:szCs w:val="20"/>
        </w:rPr>
        <w:t>neoliberais impostas pelo governo brasileiro que caminham conjuntamente às condicionalidades impostas pelos Organismos Internacionais</w:t>
      </w:r>
      <w:r w:rsidR="00E13F8D" w:rsidRPr="00725EFF">
        <w:rPr>
          <w:sz w:val="20"/>
          <w:szCs w:val="20"/>
        </w:rPr>
        <w:t>. Tais condicionalidades e imposições, apesar de terem um caráter globalizado, têm atingido de forma mais agressiva país de capitalismo dependente como o Brasil, pois se impõe de forma legalizada através de leis e decretos, mas também de forma legitimada pelos discursos de naturalização dos simbolismos e valores do neoliberalismo</w:t>
      </w:r>
      <w:r w:rsidR="00D71A23" w:rsidRPr="00725EFF">
        <w:rPr>
          <w:sz w:val="20"/>
          <w:szCs w:val="20"/>
        </w:rPr>
        <w:t xml:space="preserve">. </w:t>
      </w:r>
      <w:r w:rsidR="009255B7" w:rsidRPr="00725EFF">
        <w:rPr>
          <w:sz w:val="20"/>
          <w:szCs w:val="20"/>
        </w:rPr>
        <w:t>Junto a esse debate, os trabalhos apresentam um</w:t>
      </w:r>
      <w:r w:rsidR="00C13D6B" w:rsidRPr="00725EFF">
        <w:rPr>
          <w:sz w:val="20"/>
          <w:szCs w:val="20"/>
        </w:rPr>
        <w:t xml:space="preserve"> cruzamento dos processos de financeirização na Educação Básica e Superior que</w:t>
      </w:r>
      <w:r w:rsidR="009255B7" w:rsidRPr="00725EFF">
        <w:rPr>
          <w:sz w:val="20"/>
          <w:szCs w:val="20"/>
        </w:rPr>
        <w:t xml:space="preserve"> têm</w:t>
      </w:r>
      <w:r w:rsidR="00C13D6B" w:rsidRPr="00725EFF">
        <w:rPr>
          <w:sz w:val="20"/>
          <w:szCs w:val="20"/>
        </w:rPr>
        <w:t xml:space="preserve"> modifica</w:t>
      </w:r>
      <w:r w:rsidR="009255B7" w:rsidRPr="00725EFF">
        <w:rPr>
          <w:sz w:val="20"/>
          <w:szCs w:val="20"/>
        </w:rPr>
        <w:t>do</w:t>
      </w:r>
      <w:r w:rsidR="00C13D6B" w:rsidRPr="00725EFF">
        <w:rPr>
          <w:sz w:val="20"/>
          <w:szCs w:val="20"/>
        </w:rPr>
        <w:t xml:space="preserve"> as formas pedagógicas </w:t>
      </w:r>
      <w:r w:rsidR="009255B7" w:rsidRPr="00725EFF">
        <w:rPr>
          <w:sz w:val="20"/>
          <w:szCs w:val="20"/>
        </w:rPr>
        <w:t xml:space="preserve">e até a própria subjetividade dos indivíduos envolvidos nesse processo, o que tem promovido </w:t>
      </w:r>
      <w:r w:rsidR="00883874" w:rsidRPr="00725EFF">
        <w:rPr>
          <w:sz w:val="20"/>
          <w:szCs w:val="20"/>
        </w:rPr>
        <w:t>o</w:t>
      </w:r>
      <w:r w:rsidR="00C13D6B" w:rsidRPr="00725EFF">
        <w:rPr>
          <w:sz w:val="20"/>
          <w:szCs w:val="20"/>
        </w:rPr>
        <w:t xml:space="preserve"> desmonte das universidades públicas,</w:t>
      </w:r>
      <w:r w:rsidR="00E13F8D" w:rsidRPr="00725EFF">
        <w:rPr>
          <w:sz w:val="20"/>
          <w:szCs w:val="20"/>
        </w:rPr>
        <w:t xml:space="preserve"> a </w:t>
      </w:r>
      <w:r w:rsidR="009255B7" w:rsidRPr="00725EFF">
        <w:rPr>
          <w:sz w:val="20"/>
          <w:szCs w:val="20"/>
        </w:rPr>
        <w:t xml:space="preserve">intensificação e a </w:t>
      </w:r>
      <w:r w:rsidR="00E13F8D" w:rsidRPr="00725EFF">
        <w:rPr>
          <w:sz w:val="20"/>
          <w:szCs w:val="20"/>
        </w:rPr>
        <w:t>desqualifica</w:t>
      </w:r>
      <w:r w:rsidR="009255B7" w:rsidRPr="00725EFF">
        <w:rPr>
          <w:sz w:val="20"/>
          <w:szCs w:val="20"/>
        </w:rPr>
        <w:t xml:space="preserve">ção do </w:t>
      </w:r>
      <w:r w:rsidR="00E13F8D" w:rsidRPr="00725EFF">
        <w:rPr>
          <w:sz w:val="20"/>
          <w:szCs w:val="20"/>
        </w:rPr>
        <w:t>trabalho docente</w:t>
      </w:r>
      <w:r w:rsidR="00883874" w:rsidRPr="00725EFF">
        <w:rPr>
          <w:sz w:val="20"/>
          <w:szCs w:val="20"/>
        </w:rPr>
        <w:t xml:space="preserve"> e</w:t>
      </w:r>
      <w:r w:rsidR="009255B7" w:rsidRPr="00725EFF">
        <w:rPr>
          <w:sz w:val="20"/>
          <w:szCs w:val="20"/>
        </w:rPr>
        <w:t xml:space="preserve"> </w:t>
      </w:r>
      <w:r w:rsidR="00C13D6B" w:rsidRPr="00725EFF">
        <w:rPr>
          <w:sz w:val="20"/>
          <w:szCs w:val="20"/>
        </w:rPr>
        <w:t>um massivo desinvestimento governamental viabilizado pelo adensamento das políticas neoliberais</w:t>
      </w:r>
      <w:r w:rsidR="009255B7" w:rsidRPr="00725EFF">
        <w:rPr>
          <w:sz w:val="20"/>
          <w:szCs w:val="20"/>
        </w:rPr>
        <w:t xml:space="preserve"> e conservadoras</w:t>
      </w:r>
      <w:r w:rsidR="00C13D6B" w:rsidRPr="00725EFF">
        <w:rPr>
          <w:sz w:val="20"/>
          <w:szCs w:val="20"/>
        </w:rPr>
        <w:t>, principalmente a partir d</w:t>
      </w:r>
      <w:r w:rsidR="009255B7" w:rsidRPr="00725EFF">
        <w:rPr>
          <w:sz w:val="20"/>
          <w:szCs w:val="20"/>
        </w:rPr>
        <w:t>o golpe de 2016</w:t>
      </w:r>
      <w:r w:rsidR="00C13D6B" w:rsidRPr="00725EFF">
        <w:rPr>
          <w:sz w:val="20"/>
          <w:szCs w:val="20"/>
        </w:rPr>
        <w:t xml:space="preserve">. Em paralelo, observamos o papel desempenhado pelos setores </w:t>
      </w:r>
      <w:r w:rsidR="009255B7" w:rsidRPr="00725EFF">
        <w:rPr>
          <w:sz w:val="20"/>
          <w:szCs w:val="20"/>
        </w:rPr>
        <w:t>privatistas</w:t>
      </w:r>
      <w:r w:rsidR="00C13D6B" w:rsidRPr="00725EFF">
        <w:rPr>
          <w:sz w:val="20"/>
          <w:szCs w:val="20"/>
        </w:rPr>
        <w:t xml:space="preserve"> que ganharam centralidade na política nos últimos anos</w:t>
      </w:r>
      <w:r w:rsidR="009255B7" w:rsidRPr="00725EFF">
        <w:rPr>
          <w:sz w:val="20"/>
          <w:szCs w:val="20"/>
        </w:rPr>
        <w:t xml:space="preserve"> através de ataques sistêmicos aos serviços públicos e que tem propiciado um agravamento no campo educacional como um todo. Na tentativa de dar conta da complexidade desse debate, os trabalhos que compõem essa Mesa Coordenada objetivam investigar os rumos da educação no Brasil a partir dos dados do Censo da Educação, </w:t>
      </w:r>
      <w:r w:rsidR="009255B7" w:rsidRPr="00725EFF">
        <w:rPr>
          <w:rFonts w:eastAsia="Times New Roman"/>
          <w:sz w:val="20"/>
          <w:szCs w:val="20"/>
        </w:rPr>
        <w:t xml:space="preserve">apresentar as articulações temáticas e os debates </w:t>
      </w:r>
      <w:r w:rsidR="00CC1D69" w:rsidRPr="00725EFF">
        <w:rPr>
          <w:rFonts w:eastAsia="Times New Roman"/>
          <w:sz w:val="20"/>
          <w:szCs w:val="20"/>
        </w:rPr>
        <w:t xml:space="preserve">teórico-conceituais </w:t>
      </w:r>
      <w:r w:rsidR="009255B7" w:rsidRPr="00725EFF">
        <w:rPr>
          <w:rFonts w:eastAsia="Times New Roman"/>
          <w:sz w:val="20"/>
          <w:szCs w:val="20"/>
        </w:rPr>
        <w:t xml:space="preserve">realizados pelos autores </w:t>
      </w:r>
      <w:r w:rsidR="00CC1D69" w:rsidRPr="00725EFF">
        <w:rPr>
          <w:rFonts w:eastAsia="Times New Roman"/>
          <w:sz w:val="20"/>
          <w:szCs w:val="20"/>
        </w:rPr>
        <w:t xml:space="preserve">da área da educação </w:t>
      </w:r>
      <w:r w:rsidR="009255B7" w:rsidRPr="00725EFF">
        <w:rPr>
          <w:rFonts w:eastAsia="Times New Roman"/>
          <w:sz w:val="20"/>
          <w:szCs w:val="20"/>
        </w:rPr>
        <w:t xml:space="preserve">sobre a temática da mercantilização </w:t>
      </w:r>
      <w:r w:rsidR="00CC1D69" w:rsidRPr="00725EFF">
        <w:rPr>
          <w:rFonts w:eastAsia="Times New Roman"/>
          <w:sz w:val="20"/>
          <w:szCs w:val="20"/>
        </w:rPr>
        <w:t xml:space="preserve">da educação, evidenciar </w:t>
      </w:r>
      <w:r w:rsidR="00CC1D69" w:rsidRPr="00725EFF">
        <w:rPr>
          <w:sz w:val="20"/>
          <w:szCs w:val="20"/>
        </w:rPr>
        <w:t xml:space="preserve">como grupos privados têm </w:t>
      </w:r>
      <w:r w:rsidR="00CC1D69" w:rsidRPr="00725EFF">
        <w:rPr>
          <w:sz w:val="20"/>
          <w:szCs w:val="20"/>
        </w:rPr>
        <w:lastRenderedPageBreak/>
        <w:t>organizado a oferta de vagas na educação superior de modo a intensificar os mecanismos de extração do lucro e valorização financeira das suas marcas no mercado de ações</w:t>
      </w:r>
      <w:r w:rsidR="00883874" w:rsidRPr="00725EFF">
        <w:rPr>
          <w:sz w:val="20"/>
          <w:szCs w:val="20"/>
        </w:rPr>
        <w:t>,</w:t>
      </w:r>
      <w:r w:rsidR="00CC1D69" w:rsidRPr="00725EFF">
        <w:rPr>
          <w:sz w:val="20"/>
          <w:szCs w:val="20"/>
        </w:rPr>
        <w:t xml:space="preserve"> </w:t>
      </w:r>
      <w:r w:rsidR="00CC1D69" w:rsidRPr="00725EFF">
        <w:rPr>
          <w:rFonts w:eastAsia="Times New Roman"/>
          <w:sz w:val="20"/>
          <w:szCs w:val="20"/>
        </w:rPr>
        <w:t>partindo da análise</w:t>
      </w:r>
      <w:r w:rsidR="009255B7" w:rsidRPr="00725EFF">
        <w:rPr>
          <w:sz w:val="20"/>
          <w:szCs w:val="20"/>
        </w:rPr>
        <w:t xml:space="preserve"> empíric</w:t>
      </w:r>
      <w:r w:rsidR="00CC1D69" w:rsidRPr="00725EFF">
        <w:rPr>
          <w:sz w:val="20"/>
          <w:szCs w:val="20"/>
        </w:rPr>
        <w:t xml:space="preserve">a </w:t>
      </w:r>
      <w:r w:rsidR="009255B7" w:rsidRPr="00725EFF">
        <w:rPr>
          <w:sz w:val="20"/>
          <w:szCs w:val="20"/>
        </w:rPr>
        <w:t xml:space="preserve"> </w:t>
      </w:r>
      <w:r w:rsidR="00CC1D69" w:rsidRPr="00725EFF">
        <w:rPr>
          <w:sz w:val="20"/>
          <w:szCs w:val="20"/>
        </w:rPr>
        <w:t>d</w:t>
      </w:r>
      <w:r w:rsidR="009255B7" w:rsidRPr="00725EFF">
        <w:rPr>
          <w:sz w:val="20"/>
          <w:szCs w:val="20"/>
        </w:rPr>
        <w:t>a Ânima Educação</w:t>
      </w:r>
      <w:r w:rsidR="00CC1D69" w:rsidRPr="00725EFF">
        <w:rPr>
          <w:sz w:val="20"/>
          <w:szCs w:val="20"/>
        </w:rPr>
        <w:t xml:space="preserve"> e</w:t>
      </w:r>
      <w:r w:rsidR="00883874" w:rsidRPr="00725EFF">
        <w:rPr>
          <w:sz w:val="20"/>
          <w:szCs w:val="20"/>
        </w:rPr>
        <w:t>,</w:t>
      </w:r>
      <w:r w:rsidR="00CC1D69" w:rsidRPr="00725EFF">
        <w:rPr>
          <w:sz w:val="20"/>
          <w:szCs w:val="20"/>
        </w:rPr>
        <w:t xml:space="preserve"> por fim, </w:t>
      </w:r>
      <w:r w:rsidR="009255B7" w:rsidRPr="00725EFF">
        <w:rPr>
          <w:sz w:val="20"/>
          <w:szCs w:val="20"/>
        </w:rPr>
        <w:t xml:space="preserve"> compreender a relação entre trabalho docente e políticas públicas de formação, buscando apreender os sentidos e significados da crescente precarização do trabalho.</w:t>
      </w:r>
      <w:r w:rsidR="00CC1D69" w:rsidRPr="00725EFF">
        <w:rPr>
          <w:sz w:val="20"/>
          <w:szCs w:val="20"/>
        </w:rPr>
        <w:t xml:space="preserve"> Como considerações, são apresentados resultados que apontam para um agravamento no cenário da educação brasileira que tem nos processos de mercantilização, proletarização e precarização, não apenas os incentivos e </w:t>
      </w:r>
      <w:r w:rsidR="00D71A23" w:rsidRPr="00725EFF">
        <w:rPr>
          <w:sz w:val="20"/>
          <w:szCs w:val="20"/>
        </w:rPr>
        <w:t xml:space="preserve">os </w:t>
      </w:r>
      <w:r w:rsidR="00CC1D69" w:rsidRPr="00725EFF">
        <w:rPr>
          <w:sz w:val="20"/>
          <w:szCs w:val="20"/>
        </w:rPr>
        <w:t xml:space="preserve">condicionantes externos, mas tem </w:t>
      </w:r>
      <w:r w:rsidR="00D71A23" w:rsidRPr="00725EFF">
        <w:rPr>
          <w:sz w:val="20"/>
          <w:szCs w:val="20"/>
        </w:rPr>
        <w:t>no</w:t>
      </w:r>
      <w:r w:rsidR="00CC1D69" w:rsidRPr="00725EFF">
        <w:rPr>
          <w:sz w:val="20"/>
          <w:szCs w:val="20"/>
        </w:rPr>
        <w:t xml:space="preserve"> </w:t>
      </w:r>
      <w:r w:rsidR="00D71A23" w:rsidRPr="00725EFF">
        <w:rPr>
          <w:sz w:val="20"/>
          <w:szCs w:val="20"/>
        </w:rPr>
        <w:t xml:space="preserve">Estado </w:t>
      </w:r>
      <w:r w:rsidR="00883874" w:rsidRPr="00725EFF">
        <w:rPr>
          <w:sz w:val="20"/>
          <w:szCs w:val="20"/>
        </w:rPr>
        <w:t xml:space="preserve">um importante aliando que vem funcionando como </w:t>
      </w:r>
      <w:r w:rsidR="00CC1D69" w:rsidRPr="00725EFF">
        <w:rPr>
          <w:sz w:val="20"/>
          <w:szCs w:val="20"/>
        </w:rPr>
        <w:t>facilitador e incentivador desse</w:t>
      </w:r>
      <w:r w:rsidR="00883874" w:rsidRPr="00725EFF">
        <w:rPr>
          <w:sz w:val="20"/>
          <w:szCs w:val="20"/>
        </w:rPr>
        <w:t>s</w:t>
      </w:r>
      <w:r w:rsidR="00CC1D69" w:rsidRPr="00725EFF">
        <w:rPr>
          <w:sz w:val="20"/>
          <w:szCs w:val="20"/>
        </w:rPr>
        <w:t xml:space="preserve"> processo</w:t>
      </w:r>
      <w:r w:rsidR="00883874" w:rsidRPr="00725EFF">
        <w:rPr>
          <w:sz w:val="20"/>
          <w:szCs w:val="20"/>
        </w:rPr>
        <w:t>s</w:t>
      </w:r>
      <w:r w:rsidR="00CC1D69" w:rsidRPr="00725EFF">
        <w:rPr>
          <w:sz w:val="20"/>
          <w:szCs w:val="20"/>
        </w:rPr>
        <w:t xml:space="preserve">.  </w:t>
      </w:r>
    </w:p>
    <w:p w14:paraId="578F522B" w14:textId="77777777" w:rsidR="00C13D6B" w:rsidRPr="00725EFF" w:rsidRDefault="00883874" w:rsidP="00883874">
      <w:pPr>
        <w:ind w:left="2835"/>
        <w:jc w:val="both"/>
        <w:rPr>
          <w:sz w:val="20"/>
          <w:szCs w:val="20"/>
        </w:rPr>
      </w:pPr>
      <w:r w:rsidRPr="00415119">
        <w:rPr>
          <w:b/>
          <w:bCs/>
          <w:sz w:val="20"/>
          <w:szCs w:val="20"/>
        </w:rPr>
        <w:t>Palavras-chave:</w:t>
      </w:r>
      <w:r w:rsidRPr="00725EFF">
        <w:rPr>
          <w:sz w:val="20"/>
          <w:szCs w:val="20"/>
        </w:rPr>
        <w:t xml:space="preserve"> Educação pública; Políticas educacionais; Reformas neoliberais. </w:t>
      </w:r>
    </w:p>
    <w:p w14:paraId="30501E3A" w14:textId="77777777" w:rsidR="00415119" w:rsidRDefault="00415119" w:rsidP="00415119">
      <w:pPr>
        <w:spacing w:line="240" w:lineRule="auto"/>
        <w:ind w:left="2835"/>
        <w:jc w:val="both"/>
        <w:rPr>
          <w:b/>
          <w:sz w:val="20"/>
          <w:szCs w:val="20"/>
          <w:lang w:val="en-US"/>
        </w:rPr>
      </w:pPr>
    </w:p>
    <w:p w14:paraId="0CA47269" w14:textId="77777777" w:rsidR="00415119" w:rsidRPr="00725EFF" w:rsidRDefault="00415119" w:rsidP="00415119">
      <w:pPr>
        <w:spacing w:line="240" w:lineRule="auto"/>
        <w:ind w:left="2835"/>
        <w:jc w:val="both"/>
        <w:rPr>
          <w:b/>
          <w:sz w:val="20"/>
          <w:szCs w:val="20"/>
          <w:lang w:val="en-US"/>
        </w:rPr>
      </w:pPr>
      <w:r w:rsidRPr="00725EFF">
        <w:rPr>
          <w:b/>
          <w:sz w:val="20"/>
          <w:szCs w:val="20"/>
          <w:lang w:val="en-US"/>
        </w:rPr>
        <w:t>Abstract</w:t>
      </w:r>
    </w:p>
    <w:p w14:paraId="1BC5E9BB" w14:textId="77777777" w:rsidR="00CB77A6" w:rsidRPr="00CB77A6" w:rsidRDefault="00CB77A6" w:rsidP="00CB77A6">
      <w:pPr>
        <w:spacing w:line="240" w:lineRule="auto"/>
        <w:ind w:left="2835"/>
        <w:jc w:val="both"/>
        <w:rPr>
          <w:sz w:val="20"/>
          <w:szCs w:val="20"/>
          <w:lang w:val="en-US"/>
        </w:rPr>
      </w:pPr>
      <w:r w:rsidRPr="00CB77A6">
        <w:rPr>
          <w:sz w:val="20"/>
          <w:szCs w:val="20"/>
          <w:lang w:val="en-US"/>
        </w:rPr>
        <w:t xml:space="preserve">The proposal for this Coordinated Panel seeks to problematize the paths of education in Brazil, considering a context of advancing neoliberalism, based on the debate of some categories such as commodification, proletarianization, and precariousness. In this sense, the research presented here has as a common framework the theoretical-methodological foundation based on the Marxist approach, thinking about how education has been configured and reconfigured based on the impositions of market interests that have overlapped the social roles of education in a movement to subjugate educational institutions, in all their segments, to private-commercial logic. The research issues analyze the particularities of teacher training and the organization of education itself as a state institution, focusing on a discussion that highlights public policies aimed at education, presenting the links between the neoliberal reforms imposed by the Brazilian government that go hand in hand with the conditions imposed by international organizations. Such conditions and impositions, despite their globalized nature, have hit dependent capitalist countries such as Brazil more aggressively, as they are imposed legally through laws and decrees, but also legitimized by discourses that naturalize the symbols and values of neoliberalism. Along with this debate, the papers present an intersection of the processes of financialization in Basic and Higher Education that have changed the pedagogical forms and even the very subjectivity of the individuals involved in this process, which has promoted the dismantling of public universities, the intensification and disqualification of teaching work, and massive government disinvestment made possible by the intensification of neoliberal and conservative policies, especially since the 2016 coup. At the same time, we observe the role played by privatization sectors that have gained centrality in politics in recent years through systemic attacks on public services, which have led to a worsening of the educational field as a whole. In an attempt to address the complexity of this debate, the papers that make up this Coordinated Panel aim to investigate the direction of education in Brazil based on data from the Education Census, present the thematic articulations and theoretical-conceptual debates carried out by authors in the field of education on the theme of </w:t>
      </w:r>
      <w:r w:rsidRPr="00CB77A6">
        <w:rPr>
          <w:sz w:val="20"/>
          <w:szCs w:val="20"/>
          <w:lang w:val="en-US"/>
        </w:rPr>
        <w:lastRenderedPageBreak/>
        <w:t xml:space="preserve">the commodification of education, highlight how private groups have organized the supply of places in higher education in order to intensify the mechanisms of profit extraction and financial valuation of their brands on the stock market, based on the empirical analysis of </w:t>
      </w:r>
      <w:proofErr w:type="spellStart"/>
      <w:r w:rsidRPr="00CB77A6">
        <w:rPr>
          <w:sz w:val="20"/>
          <w:szCs w:val="20"/>
          <w:lang w:val="en-US"/>
        </w:rPr>
        <w:t>Ânima</w:t>
      </w:r>
      <w:proofErr w:type="spellEnd"/>
      <w:r w:rsidRPr="00CB77A6">
        <w:rPr>
          <w:sz w:val="20"/>
          <w:szCs w:val="20"/>
          <w:lang w:val="en-US"/>
        </w:rPr>
        <w:t xml:space="preserve"> </w:t>
      </w:r>
      <w:proofErr w:type="spellStart"/>
      <w:r w:rsidRPr="00CB77A6">
        <w:rPr>
          <w:sz w:val="20"/>
          <w:szCs w:val="20"/>
          <w:lang w:val="en-US"/>
        </w:rPr>
        <w:t>Educação</w:t>
      </w:r>
      <w:proofErr w:type="spellEnd"/>
      <w:r w:rsidRPr="00CB77A6">
        <w:rPr>
          <w:sz w:val="20"/>
          <w:szCs w:val="20"/>
          <w:lang w:val="en-US"/>
        </w:rPr>
        <w:t>, and, finally, understand the relationship between teaching work and public training policies, seeking to grasp the meanings and significance of the growing precariousness of work. As considerations, results are presented that point to a worsening scenario in Brazilian education, which has in the processes of commodification, proletarianization, and precariousness not only external incentives and constraints, but also an important ally in the State, which has been acting as a facilitator and encourager of these processes.</w:t>
      </w:r>
    </w:p>
    <w:p w14:paraId="12A47EA2" w14:textId="77777777" w:rsidR="00415119" w:rsidRPr="00725EFF" w:rsidRDefault="00415119" w:rsidP="00CB77A6">
      <w:pPr>
        <w:spacing w:line="240" w:lineRule="auto"/>
        <w:ind w:left="2835"/>
        <w:jc w:val="both"/>
        <w:rPr>
          <w:sz w:val="20"/>
          <w:szCs w:val="20"/>
          <w:lang w:val="en-US"/>
        </w:rPr>
      </w:pPr>
      <w:r w:rsidRPr="00725EFF">
        <w:rPr>
          <w:b/>
          <w:sz w:val="20"/>
          <w:szCs w:val="20"/>
          <w:lang w:val="en-US"/>
        </w:rPr>
        <w:t>Keywords</w:t>
      </w:r>
      <w:r w:rsidRPr="00725EFF">
        <w:rPr>
          <w:sz w:val="20"/>
          <w:szCs w:val="20"/>
          <w:lang w:val="en-US"/>
        </w:rPr>
        <w:t xml:space="preserve">: </w:t>
      </w:r>
      <w:r w:rsidR="00CB77A6" w:rsidRPr="00CB77A6">
        <w:rPr>
          <w:sz w:val="20"/>
          <w:szCs w:val="20"/>
          <w:lang w:val="en-US"/>
        </w:rPr>
        <w:t>Public education; Educational policies; Neoliberal reforms.</w:t>
      </w:r>
    </w:p>
    <w:p w14:paraId="4B9ABC35" w14:textId="77777777" w:rsidR="00C13D6B" w:rsidRPr="00725EFF" w:rsidRDefault="00C13D6B" w:rsidP="00415119">
      <w:pPr>
        <w:rPr>
          <w:b/>
          <w:bCs/>
          <w:sz w:val="24"/>
          <w:szCs w:val="24"/>
        </w:rPr>
      </w:pPr>
    </w:p>
    <w:p w14:paraId="0A330F4E" w14:textId="77777777" w:rsidR="00C13D6B" w:rsidRPr="00725EFF" w:rsidRDefault="00C13D6B" w:rsidP="00D90352">
      <w:pPr>
        <w:jc w:val="center"/>
        <w:rPr>
          <w:b/>
          <w:bCs/>
          <w:sz w:val="24"/>
          <w:szCs w:val="24"/>
        </w:rPr>
      </w:pPr>
    </w:p>
    <w:p w14:paraId="63DED2D7" w14:textId="77777777" w:rsidR="00C13D6B" w:rsidRPr="00725EFF" w:rsidRDefault="00C13D6B" w:rsidP="00D90352">
      <w:pPr>
        <w:jc w:val="center"/>
        <w:rPr>
          <w:b/>
          <w:bCs/>
          <w:sz w:val="24"/>
          <w:szCs w:val="24"/>
        </w:rPr>
      </w:pPr>
    </w:p>
    <w:p w14:paraId="764B6216" w14:textId="77777777" w:rsidR="00C13D6B" w:rsidRPr="00725EFF" w:rsidRDefault="00C13D6B" w:rsidP="00D90352">
      <w:pPr>
        <w:jc w:val="center"/>
        <w:rPr>
          <w:b/>
          <w:bCs/>
          <w:sz w:val="24"/>
          <w:szCs w:val="24"/>
        </w:rPr>
      </w:pPr>
    </w:p>
    <w:p w14:paraId="44FED9FB" w14:textId="77777777" w:rsidR="00C13D6B" w:rsidRPr="00725EFF" w:rsidRDefault="00C13D6B" w:rsidP="00D90352">
      <w:pPr>
        <w:jc w:val="center"/>
        <w:rPr>
          <w:b/>
          <w:bCs/>
          <w:sz w:val="24"/>
          <w:szCs w:val="24"/>
        </w:rPr>
      </w:pPr>
    </w:p>
    <w:p w14:paraId="7FFD52EA" w14:textId="77777777" w:rsidR="00C13D6B" w:rsidRPr="00725EFF" w:rsidRDefault="00C13D6B" w:rsidP="00D90352">
      <w:pPr>
        <w:jc w:val="center"/>
        <w:rPr>
          <w:b/>
          <w:bCs/>
          <w:sz w:val="24"/>
          <w:szCs w:val="24"/>
        </w:rPr>
      </w:pPr>
    </w:p>
    <w:p w14:paraId="3462C7F4" w14:textId="77777777" w:rsidR="00C13D6B" w:rsidRPr="00725EFF" w:rsidRDefault="00C13D6B" w:rsidP="00D90352">
      <w:pPr>
        <w:jc w:val="center"/>
        <w:rPr>
          <w:b/>
          <w:bCs/>
          <w:sz w:val="24"/>
          <w:szCs w:val="24"/>
        </w:rPr>
      </w:pPr>
    </w:p>
    <w:p w14:paraId="4C9DB9AD" w14:textId="77777777" w:rsidR="00C13D6B" w:rsidRDefault="00C13D6B" w:rsidP="00D90352">
      <w:pPr>
        <w:jc w:val="center"/>
        <w:rPr>
          <w:b/>
          <w:bCs/>
          <w:sz w:val="24"/>
          <w:szCs w:val="24"/>
        </w:rPr>
      </w:pPr>
    </w:p>
    <w:p w14:paraId="59E8FA1D" w14:textId="77777777" w:rsidR="00CB77A6" w:rsidRDefault="00CB77A6" w:rsidP="00D90352">
      <w:pPr>
        <w:jc w:val="center"/>
        <w:rPr>
          <w:b/>
          <w:bCs/>
          <w:sz w:val="24"/>
          <w:szCs w:val="24"/>
        </w:rPr>
      </w:pPr>
    </w:p>
    <w:p w14:paraId="59D00353" w14:textId="77777777" w:rsidR="00CB77A6" w:rsidRDefault="00CB77A6" w:rsidP="00D90352">
      <w:pPr>
        <w:jc w:val="center"/>
        <w:rPr>
          <w:b/>
          <w:bCs/>
          <w:sz w:val="24"/>
          <w:szCs w:val="24"/>
        </w:rPr>
      </w:pPr>
    </w:p>
    <w:p w14:paraId="1C1C6A5C" w14:textId="77777777" w:rsidR="00CB77A6" w:rsidRPr="00725EFF" w:rsidRDefault="00CB77A6" w:rsidP="00D90352">
      <w:pPr>
        <w:jc w:val="center"/>
        <w:rPr>
          <w:b/>
          <w:bCs/>
          <w:sz w:val="24"/>
          <w:szCs w:val="24"/>
        </w:rPr>
      </w:pPr>
    </w:p>
    <w:p w14:paraId="092911C9" w14:textId="77777777" w:rsidR="00C13D6B" w:rsidRPr="00725EFF" w:rsidRDefault="00C13D6B" w:rsidP="00D90352">
      <w:pPr>
        <w:jc w:val="center"/>
        <w:rPr>
          <w:b/>
          <w:bCs/>
          <w:sz w:val="24"/>
          <w:szCs w:val="24"/>
        </w:rPr>
      </w:pPr>
    </w:p>
    <w:p w14:paraId="079BEEA4" w14:textId="77777777" w:rsidR="00C13D6B" w:rsidRDefault="00C13D6B" w:rsidP="00D90352">
      <w:pPr>
        <w:jc w:val="center"/>
        <w:rPr>
          <w:b/>
          <w:bCs/>
          <w:sz w:val="24"/>
          <w:szCs w:val="24"/>
        </w:rPr>
      </w:pPr>
    </w:p>
    <w:p w14:paraId="768A3E0A" w14:textId="77777777" w:rsidR="00BC625F" w:rsidRDefault="00BC625F" w:rsidP="00D90352">
      <w:pPr>
        <w:jc w:val="center"/>
        <w:rPr>
          <w:b/>
          <w:bCs/>
          <w:sz w:val="24"/>
          <w:szCs w:val="24"/>
        </w:rPr>
      </w:pPr>
    </w:p>
    <w:p w14:paraId="79EC5C73" w14:textId="77777777" w:rsidR="00BC625F" w:rsidRDefault="00BC625F" w:rsidP="00D90352">
      <w:pPr>
        <w:jc w:val="center"/>
        <w:rPr>
          <w:b/>
          <w:bCs/>
          <w:sz w:val="24"/>
          <w:szCs w:val="24"/>
        </w:rPr>
      </w:pPr>
    </w:p>
    <w:p w14:paraId="4FE34057" w14:textId="77777777" w:rsidR="00BC625F" w:rsidRDefault="00BC625F" w:rsidP="00D90352">
      <w:pPr>
        <w:jc w:val="center"/>
        <w:rPr>
          <w:b/>
          <w:bCs/>
          <w:sz w:val="24"/>
          <w:szCs w:val="24"/>
        </w:rPr>
      </w:pPr>
    </w:p>
    <w:p w14:paraId="0E70F539" w14:textId="77777777" w:rsidR="00BC625F" w:rsidRDefault="00BC625F" w:rsidP="00D90352">
      <w:pPr>
        <w:jc w:val="center"/>
        <w:rPr>
          <w:b/>
          <w:bCs/>
          <w:sz w:val="24"/>
          <w:szCs w:val="24"/>
        </w:rPr>
      </w:pPr>
    </w:p>
    <w:p w14:paraId="1FCFFCE7" w14:textId="77777777" w:rsidR="00BC625F" w:rsidRDefault="00BC625F" w:rsidP="00D90352">
      <w:pPr>
        <w:jc w:val="center"/>
        <w:rPr>
          <w:b/>
          <w:bCs/>
          <w:sz w:val="24"/>
          <w:szCs w:val="24"/>
        </w:rPr>
      </w:pPr>
    </w:p>
    <w:p w14:paraId="104313FB" w14:textId="77777777" w:rsidR="00BC625F" w:rsidRDefault="00BC625F" w:rsidP="00D90352">
      <w:pPr>
        <w:jc w:val="center"/>
        <w:rPr>
          <w:b/>
          <w:bCs/>
          <w:sz w:val="24"/>
          <w:szCs w:val="24"/>
        </w:rPr>
      </w:pPr>
    </w:p>
    <w:p w14:paraId="6E84B775" w14:textId="77777777" w:rsidR="00BC625F" w:rsidRDefault="00BC625F" w:rsidP="00D90352">
      <w:pPr>
        <w:jc w:val="center"/>
        <w:rPr>
          <w:b/>
          <w:bCs/>
          <w:sz w:val="24"/>
          <w:szCs w:val="24"/>
        </w:rPr>
      </w:pPr>
    </w:p>
    <w:p w14:paraId="4379B9A5" w14:textId="77777777" w:rsidR="00BC625F" w:rsidRDefault="00BC625F" w:rsidP="00D90352">
      <w:pPr>
        <w:jc w:val="center"/>
        <w:rPr>
          <w:b/>
          <w:bCs/>
          <w:sz w:val="24"/>
          <w:szCs w:val="24"/>
        </w:rPr>
      </w:pPr>
    </w:p>
    <w:p w14:paraId="6ABEF2D8" w14:textId="77777777" w:rsidR="00BC625F" w:rsidRDefault="00BC625F" w:rsidP="00D90352">
      <w:pPr>
        <w:jc w:val="center"/>
        <w:rPr>
          <w:b/>
          <w:bCs/>
          <w:sz w:val="24"/>
          <w:szCs w:val="24"/>
        </w:rPr>
      </w:pPr>
    </w:p>
    <w:p w14:paraId="09D326B3" w14:textId="77777777" w:rsidR="00BC625F" w:rsidRDefault="00BC625F" w:rsidP="00D90352">
      <w:pPr>
        <w:jc w:val="center"/>
        <w:rPr>
          <w:b/>
          <w:bCs/>
          <w:sz w:val="24"/>
          <w:szCs w:val="24"/>
        </w:rPr>
      </w:pPr>
    </w:p>
    <w:p w14:paraId="4A36AA89" w14:textId="77777777" w:rsidR="00BC625F" w:rsidRDefault="00BC625F" w:rsidP="00D90352">
      <w:pPr>
        <w:jc w:val="center"/>
        <w:rPr>
          <w:b/>
          <w:bCs/>
          <w:sz w:val="24"/>
          <w:szCs w:val="24"/>
        </w:rPr>
      </w:pPr>
    </w:p>
    <w:p w14:paraId="6106AA1E" w14:textId="77777777" w:rsidR="00BC625F" w:rsidRPr="00725EFF" w:rsidRDefault="00BC625F" w:rsidP="00D90352">
      <w:pPr>
        <w:jc w:val="center"/>
        <w:rPr>
          <w:b/>
          <w:bCs/>
          <w:sz w:val="24"/>
          <w:szCs w:val="24"/>
        </w:rPr>
      </w:pPr>
    </w:p>
    <w:p w14:paraId="041EB9E9" w14:textId="77777777" w:rsidR="00C13D6B" w:rsidRPr="00725EFF" w:rsidRDefault="00C13D6B" w:rsidP="00D90352">
      <w:pPr>
        <w:jc w:val="center"/>
        <w:rPr>
          <w:b/>
          <w:bCs/>
          <w:sz w:val="24"/>
          <w:szCs w:val="24"/>
        </w:rPr>
      </w:pPr>
    </w:p>
    <w:p w14:paraId="29CED931" w14:textId="77777777" w:rsidR="00C13D6B" w:rsidRDefault="00C13D6B" w:rsidP="00D90352">
      <w:pPr>
        <w:jc w:val="center"/>
        <w:rPr>
          <w:b/>
          <w:bCs/>
          <w:sz w:val="24"/>
          <w:szCs w:val="24"/>
        </w:rPr>
      </w:pPr>
    </w:p>
    <w:p w14:paraId="6794B02A" w14:textId="77777777" w:rsidR="00996DB4" w:rsidRPr="00725EFF" w:rsidRDefault="00996DB4" w:rsidP="00D90352">
      <w:pPr>
        <w:jc w:val="center"/>
        <w:rPr>
          <w:b/>
          <w:bCs/>
          <w:sz w:val="24"/>
          <w:szCs w:val="24"/>
        </w:rPr>
      </w:pPr>
    </w:p>
    <w:p w14:paraId="7F6EF374" w14:textId="77777777" w:rsidR="00D90352" w:rsidRPr="00725EFF" w:rsidRDefault="00D90352" w:rsidP="00D90352">
      <w:pPr>
        <w:jc w:val="center"/>
        <w:rPr>
          <w:sz w:val="24"/>
          <w:szCs w:val="24"/>
        </w:rPr>
      </w:pPr>
      <w:r w:rsidRPr="00725EFF">
        <w:rPr>
          <w:b/>
          <w:bCs/>
          <w:sz w:val="24"/>
          <w:szCs w:val="24"/>
        </w:rPr>
        <w:lastRenderedPageBreak/>
        <w:t xml:space="preserve">PARA ONDE CAMINHA A EDUCAÇÃO: </w:t>
      </w:r>
      <w:r w:rsidRPr="00725EFF">
        <w:rPr>
          <w:sz w:val="24"/>
          <w:szCs w:val="24"/>
        </w:rPr>
        <w:t>o que os dados do Censo revelam?</w:t>
      </w:r>
    </w:p>
    <w:p w14:paraId="01E7FDE6" w14:textId="77777777" w:rsidR="004D415A" w:rsidRPr="00725EFF" w:rsidRDefault="00D90352" w:rsidP="004D415A">
      <w:pPr>
        <w:jc w:val="right"/>
        <w:rPr>
          <w:bCs/>
          <w:sz w:val="20"/>
          <w:szCs w:val="20"/>
        </w:rPr>
      </w:pPr>
      <w:bookmarkStart w:id="1" w:name="_Hlk202263108"/>
      <w:r w:rsidRPr="00725EFF">
        <w:rPr>
          <w:bCs/>
          <w:sz w:val="20"/>
          <w:szCs w:val="20"/>
        </w:rPr>
        <w:t xml:space="preserve">                                                                                      </w:t>
      </w:r>
      <w:r w:rsidR="004D415A" w:rsidRPr="00725EFF">
        <w:rPr>
          <w:bCs/>
          <w:sz w:val="20"/>
          <w:szCs w:val="20"/>
        </w:rPr>
        <w:t>Andreia Cruz</w:t>
      </w:r>
      <w:r w:rsidR="004D415A" w:rsidRPr="00725EFF">
        <w:rPr>
          <w:rStyle w:val="Refdenotaderodap"/>
          <w:bCs/>
          <w:sz w:val="20"/>
          <w:szCs w:val="20"/>
        </w:rPr>
        <w:footnoteReference w:id="1"/>
      </w:r>
    </w:p>
    <w:p w14:paraId="5E7EB45B" w14:textId="3C04008D" w:rsidR="00D90352" w:rsidRPr="00725EFF" w:rsidRDefault="00D90352" w:rsidP="00D90352">
      <w:pPr>
        <w:spacing w:line="240" w:lineRule="auto"/>
        <w:ind w:left="2835"/>
        <w:jc w:val="both"/>
        <w:rPr>
          <w:bCs/>
          <w:sz w:val="20"/>
          <w:szCs w:val="20"/>
        </w:rPr>
      </w:pPr>
    </w:p>
    <w:p w14:paraId="3DD9F3C8" w14:textId="77777777" w:rsidR="00D90352" w:rsidRPr="00725EFF" w:rsidRDefault="00D90352" w:rsidP="00D90352">
      <w:pPr>
        <w:spacing w:line="240" w:lineRule="auto"/>
        <w:ind w:left="2835"/>
        <w:jc w:val="both"/>
        <w:rPr>
          <w:b/>
          <w:sz w:val="20"/>
          <w:szCs w:val="20"/>
        </w:rPr>
      </w:pPr>
    </w:p>
    <w:p w14:paraId="6D6A08A2" w14:textId="77777777" w:rsidR="00D90352" w:rsidRPr="00725EFF" w:rsidRDefault="00D90352" w:rsidP="00D90352">
      <w:pPr>
        <w:spacing w:line="240" w:lineRule="auto"/>
        <w:ind w:left="2835"/>
        <w:jc w:val="both"/>
        <w:rPr>
          <w:b/>
          <w:sz w:val="20"/>
          <w:szCs w:val="20"/>
        </w:rPr>
      </w:pPr>
      <w:r w:rsidRPr="00725EFF">
        <w:rPr>
          <w:b/>
          <w:sz w:val="20"/>
          <w:szCs w:val="20"/>
        </w:rPr>
        <w:t>Resumo</w:t>
      </w:r>
    </w:p>
    <w:p w14:paraId="17DA2BE9" w14:textId="77777777" w:rsidR="00D90352" w:rsidRPr="00725EFF" w:rsidRDefault="00D90352" w:rsidP="00D90352">
      <w:pPr>
        <w:spacing w:line="240" w:lineRule="auto"/>
        <w:ind w:left="2835"/>
        <w:jc w:val="both"/>
        <w:rPr>
          <w:sz w:val="20"/>
          <w:szCs w:val="20"/>
        </w:rPr>
      </w:pPr>
      <w:r w:rsidRPr="00725EFF">
        <w:rPr>
          <w:sz w:val="20"/>
          <w:szCs w:val="20"/>
        </w:rPr>
        <w:t xml:space="preserve">Nas últimas décadas, observa-se uma intensificação das reformas neoliberais de caráter conservador, direcionadas à desqualificação, ao ataque e à deslegitimação da educação pública perante a sociedade brasileira. </w:t>
      </w:r>
      <w:bookmarkEnd w:id="0"/>
      <w:r w:rsidRPr="00725EFF">
        <w:rPr>
          <w:sz w:val="20"/>
          <w:szCs w:val="20"/>
        </w:rPr>
        <w:t xml:space="preserve">Nesse contexto, observamos um processo acelerado de mercantilização da educação, especialmente na educação superior, com a ampliação do setor privado-mercantil. Nesse sentido, as reformas têm provocado o sucateamento do setor educacional, impulsionado pelo desfinanciamento e pela precarização da carreira docente. Diante desse cenário, o objetivo deste trabalho é investigar os rumos da educação no Brasil, a partir dos dados do Censo da Educação, com os quais podemos evidenciar, as consequências das políticas implementadas nos últimos anos. A pesquisa foi desenvolvida por meio de metodologia documental e bibliográfica, com base em dados oficiais e em referenciais teóricos críticos, fundamentada no materialismo histórico-dialético. Com base nessa perspectiva, entende-se que tais reformas operam como estratégias da elite conservadora voltadas à perpetuação do apartheid social. </w:t>
      </w:r>
    </w:p>
    <w:p w14:paraId="27D34344" w14:textId="77777777" w:rsidR="00D90352" w:rsidRPr="00725EFF" w:rsidRDefault="00D90352" w:rsidP="00D90352">
      <w:pPr>
        <w:spacing w:line="240" w:lineRule="auto"/>
        <w:ind w:left="2835"/>
        <w:jc w:val="both"/>
        <w:rPr>
          <w:sz w:val="20"/>
          <w:szCs w:val="20"/>
        </w:rPr>
      </w:pPr>
      <w:r w:rsidRPr="00725EFF">
        <w:rPr>
          <w:b/>
          <w:bCs/>
          <w:sz w:val="20"/>
          <w:szCs w:val="20"/>
        </w:rPr>
        <w:t xml:space="preserve">Palavras-chaves: </w:t>
      </w:r>
      <w:r w:rsidRPr="00725EFF">
        <w:rPr>
          <w:sz w:val="20"/>
          <w:szCs w:val="20"/>
        </w:rPr>
        <w:t>Reformas neoliberais; Educação pública; Censo educacional.</w:t>
      </w:r>
    </w:p>
    <w:p w14:paraId="6EC85554" w14:textId="77777777" w:rsidR="00D90352" w:rsidRPr="00725EFF" w:rsidRDefault="00D90352" w:rsidP="00D90352">
      <w:pPr>
        <w:spacing w:line="240" w:lineRule="auto"/>
        <w:ind w:left="2835"/>
        <w:jc w:val="both"/>
        <w:rPr>
          <w:b/>
          <w:sz w:val="20"/>
          <w:szCs w:val="20"/>
        </w:rPr>
      </w:pPr>
    </w:p>
    <w:p w14:paraId="167E5840" w14:textId="77777777" w:rsidR="00D90352" w:rsidRPr="00725EFF" w:rsidRDefault="00D90352" w:rsidP="00D90352">
      <w:pPr>
        <w:spacing w:line="240" w:lineRule="auto"/>
        <w:ind w:left="2835"/>
        <w:jc w:val="both"/>
        <w:rPr>
          <w:b/>
          <w:sz w:val="20"/>
          <w:szCs w:val="20"/>
          <w:lang w:val="en-US"/>
        </w:rPr>
      </w:pPr>
      <w:r w:rsidRPr="00725EFF">
        <w:rPr>
          <w:b/>
          <w:sz w:val="20"/>
          <w:szCs w:val="20"/>
          <w:lang w:val="en-US"/>
        </w:rPr>
        <w:t>Abstract</w:t>
      </w:r>
    </w:p>
    <w:p w14:paraId="080C55E9" w14:textId="77777777" w:rsidR="00D90352" w:rsidRPr="00725EFF" w:rsidRDefault="00CB77A6" w:rsidP="00CB77A6">
      <w:pPr>
        <w:spacing w:line="240" w:lineRule="auto"/>
        <w:ind w:left="2835"/>
        <w:jc w:val="both"/>
        <w:rPr>
          <w:bCs/>
          <w:sz w:val="20"/>
          <w:szCs w:val="20"/>
          <w:lang w:val="en-US"/>
        </w:rPr>
      </w:pPr>
      <w:r w:rsidRPr="00CB77A6">
        <w:rPr>
          <w:bCs/>
          <w:sz w:val="20"/>
          <w:szCs w:val="20"/>
          <w:lang w:val="en-US"/>
        </w:rPr>
        <w:t>In recent decades, there has been an intensification of conservative neoliberal reforms aimed at disqualifying, attacking, and delegitimizing public education in Brazilian society. In this context, we observe an accelerated process of commodification of education, especially in higher education, with the expansion of the private-commercial sector. In this sense, the reforms have led to the scrapping of the educational sector, driven by underfunding and the precariousness of the teaching career. Given this scenario, the objective of this study is to investigate the direction of education in Brazil, based on data from the Education Census, with which we can highlight the consequences of the policies implemented in recent years. The research was developed using documentary and bibliographic methodology, based on official data and critical theoretical references, grounded in historical-dialectical materialism. From this perspective, it is understood that such reforms operate as strategies of the conservative elite aimed at perpetuating social apartheid.</w:t>
      </w:r>
    </w:p>
    <w:p w14:paraId="5C488A22" w14:textId="77777777" w:rsidR="00D90352" w:rsidRPr="00725EFF" w:rsidRDefault="00D90352" w:rsidP="00D90352">
      <w:pPr>
        <w:spacing w:line="240" w:lineRule="auto"/>
        <w:ind w:left="2835"/>
        <w:jc w:val="both"/>
        <w:rPr>
          <w:sz w:val="24"/>
          <w:szCs w:val="24"/>
          <w:lang w:val="en-US"/>
        </w:rPr>
      </w:pPr>
      <w:r w:rsidRPr="00725EFF">
        <w:rPr>
          <w:b/>
          <w:sz w:val="20"/>
          <w:szCs w:val="20"/>
          <w:lang w:val="en-US"/>
        </w:rPr>
        <w:t>Keywords</w:t>
      </w:r>
      <w:r w:rsidRPr="00725EFF">
        <w:rPr>
          <w:sz w:val="20"/>
          <w:szCs w:val="20"/>
          <w:lang w:val="en-US"/>
        </w:rPr>
        <w:t>: Neoliberal reforms; Public education; Education census.</w:t>
      </w:r>
    </w:p>
    <w:bookmarkEnd w:id="1"/>
    <w:p w14:paraId="65E826EC" w14:textId="77777777" w:rsidR="00D90352" w:rsidRDefault="00D90352" w:rsidP="00D90352">
      <w:pPr>
        <w:spacing w:after="200"/>
        <w:jc w:val="both"/>
        <w:rPr>
          <w:rFonts w:eastAsia="Calibri"/>
          <w:sz w:val="24"/>
          <w:szCs w:val="24"/>
          <w:lang w:val="en-US"/>
        </w:rPr>
      </w:pPr>
    </w:p>
    <w:p w14:paraId="4C653B40" w14:textId="77777777" w:rsidR="00FF069F" w:rsidRPr="00725EFF" w:rsidRDefault="00FF069F" w:rsidP="00D90352">
      <w:pPr>
        <w:spacing w:after="200"/>
        <w:jc w:val="both"/>
        <w:rPr>
          <w:rFonts w:eastAsia="Calibri"/>
          <w:sz w:val="24"/>
          <w:szCs w:val="24"/>
          <w:lang w:val="en-US"/>
        </w:rPr>
      </w:pPr>
    </w:p>
    <w:p w14:paraId="629ED3F3" w14:textId="77777777" w:rsidR="00FF069F" w:rsidRDefault="00FF069F" w:rsidP="00FF069F">
      <w:pPr>
        <w:spacing w:line="360" w:lineRule="auto"/>
        <w:rPr>
          <w:b/>
          <w:sz w:val="24"/>
          <w:szCs w:val="24"/>
        </w:rPr>
      </w:pPr>
      <w:r>
        <w:rPr>
          <w:b/>
          <w:sz w:val="24"/>
          <w:szCs w:val="24"/>
        </w:rPr>
        <w:lastRenderedPageBreak/>
        <w:t>1</w:t>
      </w:r>
      <w:r>
        <w:rPr>
          <w:b/>
          <w:sz w:val="24"/>
          <w:szCs w:val="24"/>
        </w:rPr>
        <w:tab/>
        <w:t>INTRODUÇÃO</w:t>
      </w:r>
    </w:p>
    <w:p w14:paraId="0235F8FB" w14:textId="77777777" w:rsidR="00FF069F" w:rsidRDefault="00FF069F" w:rsidP="00FF069F">
      <w:pPr>
        <w:spacing w:line="360" w:lineRule="auto"/>
        <w:jc w:val="both"/>
        <w:rPr>
          <w:sz w:val="24"/>
          <w:szCs w:val="24"/>
        </w:rPr>
      </w:pPr>
    </w:p>
    <w:p w14:paraId="2761ABFE" w14:textId="77777777" w:rsidR="00996DB4" w:rsidRDefault="00996DB4" w:rsidP="00996DB4">
      <w:pPr>
        <w:spacing w:line="360" w:lineRule="auto"/>
        <w:ind w:firstLine="709"/>
        <w:jc w:val="both"/>
        <w:rPr>
          <w:rFonts w:eastAsia="Calibri"/>
          <w:sz w:val="24"/>
          <w:szCs w:val="24"/>
        </w:rPr>
      </w:pPr>
      <w:r w:rsidRPr="00AA469D">
        <w:rPr>
          <w:rFonts w:eastAsia="Calibri"/>
          <w:sz w:val="24"/>
          <w:szCs w:val="24"/>
        </w:rPr>
        <w:t xml:space="preserve">Nas últimas décadas, observa-se uma intensificação das reformas neoliberais de caráter conservador, direcionadas à desqualificação, ao ataque e à deslegitimação da educação pública perante a sociedade brasileira. Trata-se de um movimento mais amplo de reorganização do Estado, iniciado nos anos 1990, com base no receituário do neoliberal promovido pelos organismos internacionais como Banco Mundial, Fundo Monetário Internacional e OCDE. </w:t>
      </w:r>
    </w:p>
    <w:p w14:paraId="690FEAC4" w14:textId="77777777" w:rsidR="00996DB4" w:rsidRDefault="00996DB4" w:rsidP="00996DB4">
      <w:pPr>
        <w:spacing w:line="360" w:lineRule="auto"/>
        <w:ind w:firstLine="709"/>
        <w:jc w:val="both"/>
        <w:rPr>
          <w:rFonts w:eastAsia="Calibri"/>
          <w:sz w:val="24"/>
          <w:szCs w:val="24"/>
        </w:rPr>
      </w:pPr>
      <w:r>
        <w:rPr>
          <w:rFonts w:eastAsia="Calibri"/>
          <w:sz w:val="24"/>
          <w:szCs w:val="24"/>
        </w:rPr>
        <w:t xml:space="preserve">Nesse sentido, recorremos a </w:t>
      </w:r>
      <w:proofErr w:type="spellStart"/>
      <w:r>
        <w:rPr>
          <w:rFonts w:eastAsia="Calibri"/>
          <w:sz w:val="24"/>
          <w:szCs w:val="24"/>
        </w:rPr>
        <w:t>Brettas</w:t>
      </w:r>
      <w:proofErr w:type="spellEnd"/>
      <w:r>
        <w:rPr>
          <w:rFonts w:eastAsia="Calibri"/>
          <w:sz w:val="24"/>
          <w:szCs w:val="24"/>
        </w:rPr>
        <w:t xml:space="preserve"> (2020, p.22) para compreensão do neoliberalismo e seus efeitos na sociedade brasileira, assim o neoliberalismo:</w:t>
      </w:r>
    </w:p>
    <w:p w14:paraId="22AE4396" w14:textId="77777777" w:rsidR="00996DB4" w:rsidRDefault="00996DB4" w:rsidP="00996DB4">
      <w:pPr>
        <w:spacing w:line="240" w:lineRule="auto"/>
        <w:ind w:left="2268"/>
        <w:jc w:val="both"/>
        <w:rPr>
          <w:rFonts w:eastAsia="Calibri"/>
          <w:sz w:val="20"/>
          <w:szCs w:val="20"/>
        </w:rPr>
      </w:pPr>
    </w:p>
    <w:p w14:paraId="126397EE" w14:textId="77777777" w:rsidR="00996DB4" w:rsidRPr="00DD6E0D" w:rsidRDefault="00996DB4" w:rsidP="00996DB4">
      <w:pPr>
        <w:spacing w:line="240" w:lineRule="auto"/>
        <w:ind w:left="2268"/>
        <w:jc w:val="both"/>
        <w:rPr>
          <w:rFonts w:eastAsia="Calibri"/>
          <w:sz w:val="20"/>
          <w:szCs w:val="20"/>
        </w:rPr>
      </w:pPr>
      <w:r w:rsidRPr="00DD6E0D">
        <w:rPr>
          <w:rFonts w:eastAsia="Calibri"/>
          <w:sz w:val="20"/>
          <w:szCs w:val="20"/>
        </w:rPr>
        <w:t>[...] é muito mais que um receituário imposto por organismos internacionais. É parte de um projeto de dominação de classes e está assentado em um conjunto de alterações que passam pela reestruturação produtiva, mudanças na organização do trabalho, do consumo, reconfiguração do Estado e financeirização.</w:t>
      </w:r>
    </w:p>
    <w:p w14:paraId="11C82F0D" w14:textId="77777777" w:rsidR="00996DB4" w:rsidRPr="008D4FB6" w:rsidRDefault="00996DB4" w:rsidP="00996DB4">
      <w:pPr>
        <w:spacing w:line="240" w:lineRule="auto"/>
        <w:ind w:left="2268"/>
        <w:jc w:val="both"/>
        <w:rPr>
          <w:rFonts w:eastAsia="Calibri"/>
        </w:rPr>
      </w:pPr>
    </w:p>
    <w:p w14:paraId="47C1B1EE" w14:textId="77777777" w:rsidR="00996DB4" w:rsidRDefault="00996DB4" w:rsidP="00996DB4">
      <w:pPr>
        <w:spacing w:line="360" w:lineRule="auto"/>
        <w:ind w:firstLine="709"/>
        <w:jc w:val="both"/>
        <w:rPr>
          <w:rFonts w:eastAsia="Calibri"/>
          <w:sz w:val="24"/>
          <w:szCs w:val="24"/>
        </w:rPr>
      </w:pPr>
      <w:r w:rsidRPr="00AA469D">
        <w:rPr>
          <w:rFonts w:eastAsia="Calibri"/>
          <w:sz w:val="24"/>
          <w:szCs w:val="24"/>
        </w:rPr>
        <w:t xml:space="preserve">No Brasil, esse movimento ganha materialidade com o governo Fernando Henrique Cardoso, principalmente no âmbito educacional, sendo atualizado sob distintas matrizes nos governos subsequentes, por meio de políticas como Base Nacional Comum Curricular (BNCC), a Reforma do Ensino Médio e a Emenda Constitucional 95/2016, que instituiu o teto de gastos. </w:t>
      </w:r>
      <w:r>
        <w:rPr>
          <w:rFonts w:eastAsia="Calibri"/>
          <w:sz w:val="24"/>
          <w:szCs w:val="24"/>
        </w:rPr>
        <w:t>Sendo assim, concordamos com Cruz e Paula (2023, p.27) que apontam que [...] “as políticas neoliberais implementadas nos últimos trinta anos, conseguiram minar boa parte dos direitos sociais conquistados na CF/1988”.</w:t>
      </w:r>
    </w:p>
    <w:p w14:paraId="6CD3D7BE" w14:textId="77777777" w:rsidR="00996DB4" w:rsidRDefault="00996DB4" w:rsidP="00996DB4">
      <w:pPr>
        <w:spacing w:line="360" w:lineRule="auto"/>
        <w:ind w:firstLine="709"/>
        <w:jc w:val="both"/>
        <w:rPr>
          <w:rFonts w:eastAsia="Calibri"/>
          <w:sz w:val="24"/>
          <w:szCs w:val="24"/>
        </w:rPr>
      </w:pPr>
      <w:r w:rsidRPr="00AA469D">
        <w:rPr>
          <w:rFonts w:eastAsia="Calibri"/>
          <w:sz w:val="24"/>
          <w:szCs w:val="24"/>
        </w:rPr>
        <w:t>Nesse contexto, o Grupo de Estudos e Pesquisas em Ensino Superior e Pesquisa em Educação (ESPE/UFRRJ) tem desenvolvido análises sobre os processos de capilarização do capitalismo no interior do Estado brasileiro, compreendendo-os como um fenômeno complexo e multifacetado.</w:t>
      </w:r>
    </w:p>
    <w:p w14:paraId="16087D86" w14:textId="77777777" w:rsidR="00996DB4" w:rsidRDefault="00996DB4" w:rsidP="00996DB4">
      <w:pPr>
        <w:spacing w:line="360" w:lineRule="auto"/>
        <w:ind w:firstLine="709"/>
        <w:jc w:val="both"/>
        <w:rPr>
          <w:rFonts w:eastAsia="Calibri"/>
          <w:color w:val="FF0000"/>
          <w:sz w:val="24"/>
          <w:szCs w:val="24"/>
        </w:rPr>
      </w:pPr>
      <w:r w:rsidRPr="00AA469D">
        <w:rPr>
          <w:rFonts w:eastAsia="Calibri"/>
          <w:sz w:val="24"/>
          <w:szCs w:val="24"/>
        </w:rPr>
        <w:t xml:space="preserve">O objetivo central dessas reformas é a adaptação do Estado aos interesses do capital, além disso, a expansão da ideologia neoliberal no campo educacional visa, de maneira preponderante, redefinir a política de formação humana, direcionando-a para </w:t>
      </w:r>
      <w:r w:rsidRPr="00AA469D">
        <w:rPr>
          <w:rFonts w:eastAsia="Calibri"/>
          <w:sz w:val="24"/>
          <w:szCs w:val="24"/>
        </w:rPr>
        <w:lastRenderedPageBreak/>
        <w:t xml:space="preserve">a produção de sujeitos ajustados às exigências do mercado ao capazes de se autogerenciar e se responsabilizar por seus próprios fracassos. Nesse </w:t>
      </w:r>
      <w:r>
        <w:rPr>
          <w:rFonts w:eastAsia="Calibri"/>
          <w:sz w:val="24"/>
          <w:szCs w:val="24"/>
        </w:rPr>
        <w:t>contexto</w:t>
      </w:r>
      <w:r w:rsidRPr="00AA469D">
        <w:rPr>
          <w:rFonts w:eastAsia="Calibri"/>
          <w:sz w:val="24"/>
          <w:szCs w:val="24"/>
        </w:rPr>
        <w:t>, as reformas t</w:t>
      </w:r>
      <w:r>
        <w:rPr>
          <w:rFonts w:eastAsia="Calibri"/>
          <w:sz w:val="24"/>
          <w:szCs w:val="24"/>
        </w:rPr>
        <w:t>ê</w:t>
      </w:r>
      <w:r w:rsidRPr="00AA469D">
        <w:rPr>
          <w:rFonts w:eastAsia="Calibri"/>
          <w:sz w:val="24"/>
          <w:szCs w:val="24"/>
        </w:rPr>
        <w:t xml:space="preserve">m provocado o sucateamento do setor educacional, impulsionado pelo desfinanciamento, pela precarização da carreira docente – marcada como pela adoção de contratos temporários e por condições de trabalho desfavoráveis – bem como pelos descumprimentos dos Planos Nacionais e Municipais, entre outros fatores. </w:t>
      </w:r>
    </w:p>
    <w:p w14:paraId="5EC44DED" w14:textId="77777777" w:rsidR="00996DB4" w:rsidRDefault="00996DB4" w:rsidP="00996DB4">
      <w:pPr>
        <w:spacing w:line="360" w:lineRule="auto"/>
        <w:ind w:firstLine="709"/>
        <w:jc w:val="both"/>
        <w:rPr>
          <w:rFonts w:eastAsia="Calibri"/>
          <w:sz w:val="24"/>
          <w:szCs w:val="24"/>
          <w:highlight w:val="yellow"/>
        </w:rPr>
      </w:pPr>
    </w:p>
    <w:p w14:paraId="2BEE6B8B" w14:textId="77777777" w:rsidR="00996DB4" w:rsidRDefault="00996DB4" w:rsidP="00996DB4">
      <w:pPr>
        <w:spacing w:line="360" w:lineRule="auto"/>
        <w:jc w:val="both"/>
        <w:rPr>
          <w:rFonts w:eastAsia="Calibri"/>
          <w:b/>
          <w:bCs/>
          <w:sz w:val="24"/>
          <w:szCs w:val="24"/>
        </w:rPr>
      </w:pPr>
      <w:r w:rsidRPr="007B14FF">
        <w:rPr>
          <w:rFonts w:eastAsia="Calibri"/>
          <w:b/>
          <w:bCs/>
          <w:sz w:val="24"/>
          <w:szCs w:val="24"/>
        </w:rPr>
        <w:t>2</w:t>
      </w:r>
      <w:r>
        <w:rPr>
          <w:rFonts w:eastAsia="Calibri"/>
          <w:b/>
          <w:bCs/>
          <w:sz w:val="24"/>
          <w:szCs w:val="24"/>
        </w:rPr>
        <w:tab/>
        <w:t>PRECARIZAÇÃO DO TRABALHO DOCENTE NA EDUCAÇÃO BÁSICA</w:t>
      </w:r>
    </w:p>
    <w:p w14:paraId="74A0834B" w14:textId="77777777" w:rsidR="00996DB4" w:rsidRPr="007B14FF" w:rsidRDefault="00996DB4" w:rsidP="00996DB4">
      <w:pPr>
        <w:spacing w:line="360" w:lineRule="auto"/>
        <w:jc w:val="both"/>
        <w:rPr>
          <w:rFonts w:eastAsia="Calibri"/>
          <w:b/>
          <w:bCs/>
          <w:sz w:val="24"/>
          <w:szCs w:val="24"/>
        </w:rPr>
      </w:pPr>
    </w:p>
    <w:p w14:paraId="4CD9BF3E" w14:textId="77777777" w:rsidR="00996DB4" w:rsidRDefault="00996DB4" w:rsidP="00996DB4">
      <w:pPr>
        <w:spacing w:line="360" w:lineRule="auto"/>
        <w:ind w:firstLine="709"/>
        <w:jc w:val="both"/>
        <w:rPr>
          <w:rFonts w:eastAsia="Calibri"/>
          <w:sz w:val="24"/>
          <w:szCs w:val="24"/>
          <w:highlight w:val="yellow"/>
        </w:rPr>
      </w:pPr>
      <w:r w:rsidRPr="00724160">
        <w:rPr>
          <w:rFonts w:eastAsia="Calibri"/>
          <w:sz w:val="24"/>
          <w:szCs w:val="24"/>
        </w:rPr>
        <w:t xml:space="preserve">Ao </w:t>
      </w:r>
      <w:r>
        <w:rPr>
          <w:rFonts w:eastAsia="Calibri"/>
          <w:sz w:val="24"/>
          <w:szCs w:val="24"/>
        </w:rPr>
        <w:t>analisarmos o fenômeno da precarização do trabalho docente no Brasil, é fundamental situá-lo no contexto mais amplo da reestruturação produtiva iniciada na década de 1970 nos países centrais do capitalismo. No Brasil, este movimento ganha centralidade nos anos 1980, provocando alterações significativas na organização do trabalho que podem ser sintetizadas a seguir.</w:t>
      </w:r>
    </w:p>
    <w:p w14:paraId="588A960C" w14:textId="77777777" w:rsidR="00996DB4" w:rsidRDefault="00996DB4" w:rsidP="00996DB4">
      <w:pPr>
        <w:spacing w:line="360" w:lineRule="auto"/>
        <w:ind w:firstLine="709"/>
        <w:jc w:val="both"/>
        <w:rPr>
          <w:rFonts w:eastAsia="Calibri"/>
          <w:sz w:val="24"/>
          <w:szCs w:val="24"/>
        </w:rPr>
      </w:pPr>
    </w:p>
    <w:p w14:paraId="57AB331C" w14:textId="77777777" w:rsidR="00996DB4" w:rsidRPr="00DD6E0D" w:rsidRDefault="00996DB4" w:rsidP="00996DB4">
      <w:pPr>
        <w:spacing w:line="240" w:lineRule="auto"/>
        <w:ind w:left="2268"/>
        <w:jc w:val="both"/>
        <w:rPr>
          <w:sz w:val="20"/>
          <w:szCs w:val="20"/>
        </w:rPr>
      </w:pPr>
      <w:r w:rsidRPr="00DD6E0D">
        <w:rPr>
          <w:sz w:val="20"/>
          <w:szCs w:val="20"/>
        </w:rPr>
        <w:t>A flexibilização produtiva, as desregulamentações, as novas formas de gestão do capital, a ampliação das terceirizações e da informalidade acabaram por desenhar uma nova fase do capitalismo no Brasil. As novas modalidades de exploração intensificada do trabalho, combinadas com um relativo avanço tecnológico em um país dotado de um enorme mercado consumidor tornaram--se elementos centrais da produção capitalista no Brasil. A articulação complexa existente entre financeirização da economia, neoliberalismo, reestruturação produtiva e as mutações no espaço microcósmico do trabalho e da empresa não poderia deixar de afetar profundamente a classe trabalhadora. (Antunes, 2014, p.41).</w:t>
      </w:r>
    </w:p>
    <w:p w14:paraId="5DD49076" w14:textId="77777777" w:rsidR="00996DB4" w:rsidRDefault="00996DB4" w:rsidP="00996DB4">
      <w:pPr>
        <w:spacing w:line="360" w:lineRule="auto"/>
        <w:ind w:firstLine="709"/>
        <w:jc w:val="both"/>
        <w:rPr>
          <w:sz w:val="24"/>
          <w:szCs w:val="24"/>
        </w:rPr>
      </w:pPr>
    </w:p>
    <w:p w14:paraId="3EB6F029" w14:textId="77777777" w:rsidR="00996DB4" w:rsidRDefault="00996DB4" w:rsidP="00996DB4">
      <w:pPr>
        <w:spacing w:line="360" w:lineRule="auto"/>
        <w:ind w:firstLine="709"/>
        <w:jc w:val="both"/>
        <w:rPr>
          <w:sz w:val="24"/>
          <w:szCs w:val="24"/>
        </w:rPr>
      </w:pPr>
      <w:r>
        <w:rPr>
          <w:sz w:val="24"/>
          <w:szCs w:val="24"/>
        </w:rPr>
        <w:t xml:space="preserve">Diante desse cenário, compreendemos que o trabalho docente não permaneceu imune às relações determinadas pelo capitalismo. Pelo contrário, os docentes estão sujeitos as diferentes formas de precarização. </w:t>
      </w:r>
    </w:p>
    <w:p w14:paraId="0B2820F3" w14:textId="77777777" w:rsidR="00996DB4" w:rsidRDefault="00996DB4" w:rsidP="00996DB4">
      <w:pPr>
        <w:spacing w:line="360" w:lineRule="auto"/>
        <w:ind w:firstLine="709"/>
        <w:jc w:val="both"/>
        <w:rPr>
          <w:rFonts w:eastAsia="Calibri"/>
          <w:sz w:val="24"/>
          <w:szCs w:val="24"/>
        </w:rPr>
      </w:pPr>
      <w:r w:rsidRPr="00EC0BAA">
        <w:rPr>
          <w:rFonts w:eastAsia="Calibri"/>
          <w:sz w:val="24"/>
          <w:szCs w:val="24"/>
        </w:rPr>
        <w:t xml:space="preserve">Concomitantemente, observa-se um processo de crescente mercantilização da educação, que passa </w:t>
      </w:r>
      <w:r>
        <w:rPr>
          <w:rFonts w:eastAsia="Calibri"/>
          <w:sz w:val="24"/>
          <w:szCs w:val="24"/>
        </w:rPr>
        <w:t>ser administrada pela lógica empresarial - mercantil</w:t>
      </w:r>
      <w:r w:rsidRPr="00EC0BAA">
        <w:rPr>
          <w:rFonts w:eastAsia="Calibri"/>
          <w:sz w:val="24"/>
          <w:szCs w:val="24"/>
        </w:rPr>
        <w:t xml:space="preserve">. Vivemos </w:t>
      </w:r>
      <w:r>
        <w:rPr>
          <w:rFonts w:eastAsia="Calibri"/>
          <w:sz w:val="24"/>
          <w:szCs w:val="24"/>
        </w:rPr>
        <w:t>em uma sociedade</w:t>
      </w:r>
      <w:r w:rsidRPr="00EC0BAA">
        <w:rPr>
          <w:rFonts w:eastAsia="Calibri"/>
          <w:sz w:val="24"/>
          <w:szCs w:val="24"/>
        </w:rPr>
        <w:t xml:space="preserve"> em que mercantilizar tornou-se condição </w:t>
      </w:r>
      <w:r>
        <w:rPr>
          <w:rFonts w:eastAsia="Calibri"/>
          <w:sz w:val="24"/>
          <w:szCs w:val="24"/>
        </w:rPr>
        <w:t xml:space="preserve">para o </w:t>
      </w:r>
      <w:r w:rsidRPr="00EC0BAA">
        <w:rPr>
          <w:rFonts w:eastAsia="Calibri"/>
          <w:sz w:val="24"/>
          <w:szCs w:val="24"/>
        </w:rPr>
        <w:t xml:space="preserve">funcionamento </w:t>
      </w:r>
      <w:r>
        <w:rPr>
          <w:rFonts w:eastAsia="Calibri"/>
          <w:sz w:val="24"/>
          <w:szCs w:val="24"/>
        </w:rPr>
        <w:lastRenderedPageBreak/>
        <w:t>dos</w:t>
      </w:r>
      <w:r w:rsidRPr="00EC0BAA">
        <w:rPr>
          <w:rFonts w:eastAsia="Calibri"/>
          <w:sz w:val="24"/>
          <w:szCs w:val="24"/>
        </w:rPr>
        <w:t xml:space="preserve"> processos e mecanismos educacionais, tanto </w:t>
      </w:r>
      <w:r>
        <w:rPr>
          <w:rFonts w:eastAsia="Calibri"/>
          <w:sz w:val="24"/>
          <w:szCs w:val="24"/>
        </w:rPr>
        <w:t>na formulação de políticas públicas</w:t>
      </w:r>
      <w:r w:rsidRPr="00EC0BAA">
        <w:rPr>
          <w:rFonts w:eastAsia="Calibri"/>
          <w:sz w:val="24"/>
          <w:szCs w:val="24"/>
        </w:rPr>
        <w:t xml:space="preserve"> quanto</w:t>
      </w:r>
      <w:r>
        <w:rPr>
          <w:rFonts w:eastAsia="Calibri"/>
          <w:sz w:val="24"/>
          <w:szCs w:val="24"/>
        </w:rPr>
        <w:t xml:space="preserve"> na organização do trabalho pedagógico nas instituições de ensino, em todos os níveis.</w:t>
      </w:r>
    </w:p>
    <w:p w14:paraId="1D84CBC4" w14:textId="77777777" w:rsidR="00996DB4" w:rsidRDefault="00996DB4" w:rsidP="00996DB4">
      <w:pPr>
        <w:spacing w:line="360" w:lineRule="auto"/>
        <w:ind w:firstLine="709"/>
        <w:jc w:val="both"/>
        <w:rPr>
          <w:sz w:val="24"/>
          <w:szCs w:val="24"/>
        </w:rPr>
      </w:pPr>
      <w:r>
        <w:rPr>
          <w:rFonts w:eastAsia="Calibri"/>
          <w:sz w:val="24"/>
          <w:szCs w:val="24"/>
        </w:rPr>
        <w:t>Assim, entendemos que as transformações impulsionadas pelo neoliberalismo intensificam a precarização do trabalho, sobretudo no campo educacional, uma vez que o [...] “</w:t>
      </w:r>
      <w:r w:rsidRPr="00062CE3">
        <w:rPr>
          <w:sz w:val="24"/>
          <w:szCs w:val="24"/>
        </w:rPr>
        <w:t>afastamento do caráter formador do trabalho</w:t>
      </w:r>
      <w:r>
        <w:rPr>
          <w:sz w:val="24"/>
          <w:szCs w:val="24"/>
        </w:rPr>
        <w:t xml:space="preserve"> [...] </w:t>
      </w:r>
      <w:r w:rsidRPr="00062CE3">
        <w:rPr>
          <w:sz w:val="24"/>
          <w:szCs w:val="24"/>
        </w:rPr>
        <w:t>representam um desafio para a construção de uma educação integral e emancipatória</w:t>
      </w:r>
      <w:r>
        <w:rPr>
          <w:sz w:val="24"/>
          <w:szCs w:val="24"/>
        </w:rPr>
        <w:t>” (</w:t>
      </w:r>
      <w:proofErr w:type="spellStart"/>
      <w:r>
        <w:rPr>
          <w:sz w:val="24"/>
          <w:szCs w:val="24"/>
        </w:rPr>
        <w:t>Brettas</w:t>
      </w:r>
      <w:proofErr w:type="spellEnd"/>
      <w:r>
        <w:rPr>
          <w:sz w:val="24"/>
          <w:szCs w:val="24"/>
        </w:rPr>
        <w:t>; Terra, 2025, p.77). Esse processo manifesta-se no Brasil, pela progressiva opção dos entes federados em optam pela contratação temporária de docentes em detrimento do concurso público.</w:t>
      </w:r>
    </w:p>
    <w:p w14:paraId="0A89EE9B" w14:textId="77777777" w:rsidR="00996DB4" w:rsidRDefault="00996DB4" w:rsidP="00996DB4">
      <w:pPr>
        <w:spacing w:line="360" w:lineRule="auto"/>
        <w:ind w:firstLine="709"/>
        <w:jc w:val="both"/>
        <w:rPr>
          <w:sz w:val="24"/>
          <w:szCs w:val="24"/>
        </w:rPr>
      </w:pPr>
      <w:r>
        <w:rPr>
          <w:sz w:val="24"/>
          <w:szCs w:val="24"/>
        </w:rPr>
        <w:t>Dados do Censo da Educação Básica (2024), amplamente divulgado pela mídia, indicam que, terceiro ano consecutivo, os docentes temporários são maioria nos estados brasileiros.</w:t>
      </w:r>
    </w:p>
    <w:p w14:paraId="68935FF6" w14:textId="77777777" w:rsidR="00996DB4" w:rsidRPr="00DD6E0D" w:rsidRDefault="00996DB4" w:rsidP="00996DB4">
      <w:pPr>
        <w:spacing w:line="240" w:lineRule="auto"/>
        <w:ind w:left="2268"/>
        <w:jc w:val="both"/>
        <w:rPr>
          <w:sz w:val="20"/>
          <w:szCs w:val="20"/>
        </w:rPr>
      </w:pPr>
      <w:r w:rsidRPr="00DD6E0D">
        <w:rPr>
          <w:sz w:val="20"/>
          <w:szCs w:val="20"/>
        </w:rPr>
        <w:t>A pesquisa revela que havia 331.440 docentes concursados (49,96%), contra 331.971 contratados apenas por "temporada" (50,04%). Essa última modalidade, em geral, envolve condições de trabalho mais precarizadas, como a ausência de aumentos ou de bônus (como quinquênios) por tempo de carreira (Tenente, 09 de abril de 2025, s/p).</w:t>
      </w:r>
    </w:p>
    <w:p w14:paraId="78D54E49" w14:textId="77777777" w:rsidR="00996DB4" w:rsidRDefault="00996DB4" w:rsidP="00996DB4">
      <w:pPr>
        <w:spacing w:line="360" w:lineRule="auto"/>
        <w:ind w:firstLine="709"/>
        <w:jc w:val="both"/>
        <w:rPr>
          <w:sz w:val="24"/>
          <w:szCs w:val="24"/>
        </w:rPr>
      </w:pPr>
    </w:p>
    <w:p w14:paraId="2A293245" w14:textId="77777777" w:rsidR="00996DB4" w:rsidRDefault="00996DB4" w:rsidP="00996DB4">
      <w:pPr>
        <w:spacing w:line="360" w:lineRule="auto"/>
        <w:ind w:firstLine="709"/>
        <w:jc w:val="both"/>
        <w:rPr>
          <w:sz w:val="24"/>
          <w:szCs w:val="24"/>
        </w:rPr>
      </w:pPr>
      <w:r>
        <w:rPr>
          <w:sz w:val="24"/>
          <w:szCs w:val="24"/>
        </w:rPr>
        <w:t xml:space="preserve">Esse modelo de política coaduna com os conjuntos de reformas educacionais implementadas na década de 1990 no Brasil, cujo objetivo central foi reformar o aparelho do Estado. </w:t>
      </w:r>
      <w:r w:rsidRPr="00227C16">
        <w:rPr>
          <w:sz w:val="24"/>
          <w:szCs w:val="24"/>
        </w:rPr>
        <w:t xml:space="preserve">Assim, os princípios da administração </w:t>
      </w:r>
      <w:proofErr w:type="spellStart"/>
      <w:r w:rsidRPr="00227C16">
        <w:rPr>
          <w:sz w:val="24"/>
          <w:szCs w:val="24"/>
        </w:rPr>
        <w:t>gerencialista</w:t>
      </w:r>
      <w:proofErr w:type="spellEnd"/>
      <w:r w:rsidRPr="00227C16">
        <w:rPr>
          <w:sz w:val="24"/>
          <w:szCs w:val="24"/>
        </w:rPr>
        <w:t xml:space="preserve"> foram transferidos para a educação pública, incidindo diretamente na gestão escolar e na carreira docente. </w:t>
      </w:r>
    </w:p>
    <w:p w14:paraId="097A3C57" w14:textId="77777777" w:rsidR="00996DB4" w:rsidRDefault="00996DB4" w:rsidP="00996DB4">
      <w:pPr>
        <w:spacing w:line="360" w:lineRule="auto"/>
        <w:ind w:firstLine="709"/>
        <w:jc w:val="both"/>
        <w:rPr>
          <w:sz w:val="24"/>
          <w:szCs w:val="24"/>
        </w:rPr>
      </w:pPr>
      <w:r w:rsidRPr="00227C16">
        <w:rPr>
          <w:sz w:val="24"/>
          <w:szCs w:val="24"/>
        </w:rPr>
        <w:t>Nessa lógica, muitos profissionais atuam há anos nas escolas públicas, mas em condições inferiores às dos efetivos: recebem salários menores, não dispõem de plano de carreira, precisam lecionar em várias escolas e assumir mais turmas para compor a carga horária e, frequentemente, não têm acesso a plano de saúde ou gratificações (Palhares, 24 de abril de 2024, s/p).</w:t>
      </w:r>
    </w:p>
    <w:p w14:paraId="31697CB8" w14:textId="77777777" w:rsidR="00996DB4" w:rsidRDefault="00996DB4" w:rsidP="00996DB4">
      <w:pPr>
        <w:spacing w:line="360" w:lineRule="auto"/>
        <w:ind w:firstLine="709"/>
        <w:jc w:val="both"/>
        <w:rPr>
          <w:sz w:val="24"/>
          <w:szCs w:val="24"/>
        </w:rPr>
      </w:pPr>
      <w:r w:rsidRPr="00227C16">
        <w:rPr>
          <w:sz w:val="24"/>
          <w:szCs w:val="24"/>
        </w:rPr>
        <w:t xml:space="preserve">Outro fator que contribui para a precarização do trabalho docente é o entrelaçamento das avaliações externas com mecanismos de incentivos, simbólicos </w:t>
      </w:r>
      <w:r w:rsidRPr="00227C16">
        <w:rPr>
          <w:sz w:val="24"/>
          <w:szCs w:val="24"/>
        </w:rPr>
        <w:lastRenderedPageBreak/>
        <w:t>ou materiais, que exigem que escolas e professores atinjam metas e resultados preestabelecidos. Nesse processo, transfere-se a responsabilidade pelo sucesso ou fracasso dos estudantes diretamente aos docentes da educação básica, sem considerar o contexto de desfinanciamento da educação pública.</w:t>
      </w:r>
    </w:p>
    <w:p w14:paraId="36E271A4" w14:textId="77777777" w:rsidR="00996DB4" w:rsidRPr="00DD6E0D" w:rsidRDefault="00996DB4" w:rsidP="00996DB4">
      <w:pPr>
        <w:spacing w:line="240" w:lineRule="auto"/>
        <w:ind w:left="2268"/>
        <w:jc w:val="both"/>
        <w:rPr>
          <w:sz w:val="20"/>
          <w:szCs w:val="20"/>
        </w:rPr>
      </w:pPr>
      <w:r w:rsidRPr="00DD6E0D">
        <w:rPr>
          <w:sz w:val="20"/>
          <w:szCs w:val="20"/>
        </w:rPr>
        <w:t>Esse cenário reflete uma "sociedade de pódios", caracterizada por uma abordagem competitiva e punitiva em torno das notas, consolidando políticas de resultados que se traduzem em recompensas ou punições, imagens boas ou ruins na mídia e desvalorização profissional de docentes e gestores (Soares; Colares, 2020).</w:t>
      </w:r>
    </w:p>
    <w:p w14:paraId="282E6F68" w14:textId="77777777" w:rsidR="00996DB4" w:rsidRDefault="00996DB4" w:rsidP="00996DB4">
      <w:pPr>
        <w:spacing w:line="240" w:lineRule="auto"/>
        <w:ind w:left="2268"/>
        <w:jc w:val="both"/>
      </w:pPr>
    </w:p>
    <w:p w14:paraId="18749F8E" w14:textId="77777777" w:rsidR="00996DB4" w:rsidRDefault="00996DB4" w:rsidP="00996DB4">
      <w:pPr>
        <w:spacing w:line="360" w:lineRule="auto"/>
        <w:ind w:firstLine="709"/>
        <w:jc w:val="both"/>
        <w:rPr>
          <w:sz w:val="24"/>
          <w:szCs w:val="24"/>
        </w:rPr>
      </w:pPr>
      <w:r>
        <w:rPr>
          <w:sz w:val="24"/>
          <w:szCs w:val="24"/>
        </w:rPr>
        <w:t>O avanço da precarização do trabalho docente na educação básica expressa, de forma contundente, as contradições do projeto neoliberal na educação. De um lado, o discurso oficial sustenta a centralidade da educação como o motor para o desenvolvimento econômico e para competividade global, “</w:t>
      </w:r>
      <w:r>
        <w:rPr>
          <w:i/>
          <w:iCs/>
          <w:sz w:val="24"/>
          <w:szCs w:val="24"/>
        </w:rPr>
        <w:t>A educação é uma arma mais importante para colocar o Brasil no patamar mais elevado de competividade”</w:t>
      </w:r>
      <w:r>
        <w:rPr>
          <w:sz w:val="24"/>
          <w:szCs w:val="24"/>
        </w:rPr>
        <w:t xml:space="preserve"> - (Lula, 05 de julho de 2024, s/p). De outro, o cotidiano das escolas revela a desvalorização sistemática dos profissionais responsáveis por concretizar esse projeto.</w:t>
      </w:r>
    </w:p>
    <w:p w14:paraId="4D19DBF5" w14:textId="77777777" w:rsidR="00996DB4" w:rsidRDefault="00996DB4" w:rsidP="00996DB4">
      <w:pPr>
        <w:spacing w:line="360" w:lineRule="auto"/>
        <w:ind w:firstLine="709"/>
        <w:jc w:val="both"/>
        <w:rPr>
          <w:sz w:val="24"/>
          <w:szCs w:val="24"/>
        </w:rPr>
      </w:pPr>
      <w:r w:rsidRPr="00976F38">
        <w:rPr>
          <w:sz w:val="24"/>
          <w:szCs w:val="24"/>
        </w:rPr>
        <w:t xml:space="preserve">Dessa forma, </w:t>
      </w:r>
      <w:r>
        <w:rPr>
          <w:sz w:val="24"/>
          <w:szCs w:val="24"/>
        </w:rPr>
        <w:t>entendemos</w:t>
      </w:r>
      <w:r w:rsidRPr="00976F38">
        <w:rPr>
          <w:sz w:val="24"/>
          <w:szCs w:val="24"/>
        </w:rPr>
        <w:t xml:space="preserve"> que a </w:t>
      </w:r>
      <w:r>
        <w:rPr>
          <w:sz w:val="24"/>
          <w:szCs w:val="24"/>
        </w:rPr>
        <w:t>precarização</w:t>
      </w:r>
      <w:r w:rsidRPr="00976F38">
        <w:rPr>
          <w:sz w:val="24"/>
          <w:szCs w:val="24"/>
        </w:rPr>
        <w:t xml:space="preserve"> do trabalho dos </w:t>
      </w:r>
      <w:r>
        <w:rPr>
          <w:sz w:val="24"/>
          <w:szCs w:val="24"/>
        </w:rPr>
        <w:t>docentes</w:t>
      </w:r>
      <w:r w:rsidRPr="00976F38">
        <w:rPr>
          <w:sz w:val="24"/>
          <w:szCs w:val="24"/>
        </w:rPr>
        <w:t xml:space="preserve"> não deve ser vista apenas como um efeito secundário, mas sim como um componente essencial do projeto neoliberal, que tem como objetivo cortar gastos, flexibilizar e adaptar a educação aos princípios do mercado. Isso se evidencia na aceitação da contratação temporária de professores por instituições governamentais.</w:t>
      </w:r>
    </w:p>
    <w:p w14:paraId="741829E1" w14:textId="77777777" w:rsidR="00996DB4" w:rsidRPr="003F7831" w:rsidRDefault="00996DB4" w:rsidP="00996DB4">
      <w:pPr>
        <w:spacing w:line="360" w:lineRule="auto"/>
        <w:ind w:firstLine="709"/>
        <w:jc w:val="both"/>
        <w:rPr>
          <w:sz w:val="24"/>
          <w:szCs w:val="24"/>
        </w:rPr>
      </w:pPr>
      <w:r w:rsidRPr="00976F38">
        <w:rPr>
          <w:sz w:val="24"/>
          <w:szCs w:val="24"/>
        </w:rPr>
        <w:t xml:space="preserve">Os problemas já presentes na educação básica </w:t>
      </w:r>
      <w:r>
        <w:rPr>
          <w:sz w:val="24"/>
          <w:szCs w:val="24"/>
        </w:rPr>
        <w:t>espraiam-se</w:t>
      </w:r>
      <w:r w:rsidRPr="00976F38">
        <w:rPr>
          <w:sz w:val="24"/>
          <w:szCs w:val="24"/>
        </w:rPr>
        <w:t xml:space="preserve"> no ensino superior privado, pois a financeirização e a ampliação do modelo empresarial agravam a precarização do trabalho docente. Nos níveis básicos de ensino, podemos notar como o projeto neoliberal se entrelaça com a organização do trabalho e da carreira dos educadores; no ensino superior, essa dinâmica se torna ainda mais intensa, alterando de maneira significativa as funções e as condições de trabalho dos professores. No setor privado, a lógica principal é a busca contínua por lucro, colocando a formação </w:t>
      </w:r>
      <w:r w:rsidRPr="00976F38">
        <w:rPr>
          <w:sz w:val="24"/>
          <w:szCs w:val="24"/>
        </w:rPr>
        <w:lastRenderedPageBreak/>
        <w:t>acadêmica em segundo plano em relação a normas empresariais, que priorizam mais a rentabilidade do que a qualidade do ensino e o desenvolvimento humano.</w:t>
      </w:r>
      <w:r>
        <w:rPr>
          <w:sz w:val="24"/>
          <w:szCs w:val="24"/>
        </w:rPr>
        <w:t xml:space="preserve"> </w:t>
      </w:r>
    </w:p>
    <w:p w14:paraId="5E0BA1CF" w14:textId="77777777" w:rsidR="00996DB4" w:rsidRDefault="00996DB4" w:rsidP="00996DB4">
      <w:pPr>
        <w:spacing w:line="360" w:lineRule="auto"/>
        <w:jc w:val="both"/>
        <w:rPr>
          <w:rFonts w:eastAsia="Calibri"/>
          <w:b/>
          <w:bCs/>
          <w:sz w:val="24"/>
          <w:szCs w:val="24"/>
        </w:rPr>
      </w:pPr>
    </w:p>
    <w:p w14:paraId="7F4B72D0" w14:textId="77777777" w:rsidR="00996DB4" w:rsidRDefault="00996DB4" w:rsidP="00996DB4">
      <w:pPr>
        <w:spacing w:line="360" w:lineRule="auto"/>
        <w:jc w:val="both"/>
        <w:rPr>
          <w:rFonts w:eastAsia="Calibri"/>
          <w:b/>
          <w:bCs/>
          <w:sz w:val="24"/>
          <w:szCs w:val="24"/>
        </w:rPr>
      </w:pPr>
      <w:r w:rsidRPr="007121AA">
        <w:rPr>
          <w:rFonts w:eastAsia="Calibri"/>
          <w:b/>
          <w:bCs/>
          <w:sz w:val="24"/>
          <w:szCs w:val="24"/>
        </w:rPr>
        <w:t>3</w:t>
      </w:r>
      <w:r>
        <w:rPr>
          <w:rFonts w:eastAsia="Calibri"/>
          <w:b/>
          <w:bCs/>
          <w:sz w:val="24"/>
          <w:szCs w:val="24"/>
        </w:rPr>
        <w:tab/>
        <w:t xml:space="preserve">PRECARIZAÇÃO DO TRABALHO DOCENTE NA EDUCAÇÃO SUPERIOR PRIVADA </w:t>
      </w:r>
    </w:p>
    <w:p w14:paraId="0C8095FE" w14:textId="77777777" w:rsidR="00996DB4" w:rsidRPr="007121AA" w:rsidRDefault="00996DB4" w:rsidP="00996DB4">
      <w:pPr>
        <w:spacing w:line="360" w:lineRule="auto"/>
        <w:jc w:val="both"/>
        <w:rPr>
          <w:rFonts w:eastAsia="Calibri"/>
          <w:b/>
          <w:bCs/>
          <w:sz w:val="24"/>
          <w:szCs w:val="24"/>
        </w:rPr>
      </w:pPr>
    </w:p>
    <w:p w14:paraId="3C06F1A3" w14:textId="77777777" w:rsidR="00996DB4" w:rsidRPr="00907F75" w:rsidRDefault="00996DB4" w:rsidP="00996DB4">
      <w:pPr>
        <w:spacing w:line="360" w:lineRule="auto"/>
        <w:ind w:firstLine="709"/>
        <w:jc w:val="both"/>
        <w:rPr>
          <w:sz w:val="24"/>
          <w:szCs w:val="24"/>
        </w:rPr>
      </w:pPr>
      <w:r w:rsidRPr="00907F75">
        <w:rPr>
          <w:sz w:val="24"/>
          <w:szCs w:val="24"/>
        </w:rPr>
        <w:t>Nos últimos anos, temos testemunhado um intenso movimento de financeirização da educação, particularmente no nível superior, marcado pelo crescimento do setor privado e mercantil. A transformação da educação superior privada no Brasil em um modelo financeiro ocorreu em decorrência de políticas governamentais que favoreceram a privatização do ensino.</w:t>
      </w:r>
    </w:p>
    <w:p w14:paraId="7170D52D" w14:textId="77777777" w:rsidR="00996DB4" w:rsidRPr="00907F75" w:rsidRDefault="00996DB4" w:rsidP="00996DB4">
      <w:pPr>
        <w:spacing w:line="360" w:lineRule="auto"/>
        <w:ind w:firstLine="709"/>
        <w:jc w:val="both"/>
        <w:rPr>
          <w:sz w:val="24"/>
          <w:szCs w:val="24"/>
        </w:rPr>
      </w:pPr>
      <w:r w:rsidRPr="00907F75">
        <w:rPr>
          <w:sz w:val="24"/>
          <w:szCs w:val="24"/>
        </w:rPr>
        <w:t>De acordo com os dados do Censo da Educação Superior (2023), foram registradas 2.580 instituições de educação superior (IES), distribuídas da seguinte forma: 2.264 (87,8%) eram privadas e 312 (12,2%) públicas. Além disso, a rede privada foi responsável por 95,6% das mais de 24,6 milhões de vagas ofertadas — grande parte delas concentrada em um número reduzido de grupos financeiros que dominam o setor educacional.</w:t>
      </w:r>
    </w:p>
    <w:p w14:paraId="10AF0CD2" w14:textId="77777777" w:rsidR="00996DB4" w:rsidRDefault="00996DB4" w:rsidP="00996DB4">
      <w:pPr>
        <w:spacing w:line="360" w:lineRule="auto"/>
        <w:ind w:firstLine="709"/>
        <w:jc w:val="both"/>
        <w:rPr>
          <w:sz w:val="24"/>
          <w:szCs w:val="24"/>
        </w:rPr>
      </w:pPr>
      <w:r w:rsidRPr="00907F75">
        <w:rPr>
          <w:sz w:val="24"/>
          <w:szCs w:val="24"/>
        </w:rPr>
        <w:t xml:space="preserve">Embora haja uma vasta produção de pesquisas e análises sobre a financeirização e o neoliberalismo na educação superior brasileira, as questões referentes ao trabalho docente em instituições </w:t>
      </w:r>
      <w:proofErr w:type="spellStart"/>
      <w:r w:rsidRPr="00907F75">
        <w:rPr>
          <w:sz w:val="24"/>
          <w:szCs w:val="24"/>
        </w:rPr>
        <w:t>financeirizadas</w:t>
      </w:r>
      <w:proofErr w:type="spellEnd"/>
      <w:r w:rsidRPr="00907F75">
        <w:rPr>
          <w:sz w:val="24"/>
          <w:szCs w:val="24"/>
        </w:rPr>
        <w:t xml:space="preserve"> — nas quais os processos produtivos se subordinam à criação de valor para os acionistas — ainda permanecem pouco exploradas e sem respostas conclusivas.</w:t>
      </w:r>
    </w:p>
    <w:p w14:paraId="268B964E" w14:textId="77777777" w:rsidR="00996DB4" w:rsidRDefault="00996DB4" w:rsidP="00996DB4">
      <w:pPr>
        <w:spacing w:line="360" w:lineRule="auto"/>
        <w:ind w:firstLine="709"/>
        <w:jc w:val="both"/>
        <w:rPr>
          <w:rFonts w:eastAsia="Calibri"/>
          <w:sz w:val="24"/>
          <w:szCs w:val="24"/>
        </w:rPr>
      </w:pPr>
      <w:r>
        <w:t>Nesse sentido, torna-se fundamental examinar o regime de trabalho dos docentes da educação superior no Brasil, uma vez que ele expressa de forma concreta os impactos dessas transformações estruturais sobre a profissão e sobre a própria organização do ensino.</w:t>
      </w:r>
    </w:p>
    <w:p w14:paraId="5411E2C9" w14:textId="77777777" w:rsidR="00996DB4" w:rsidRDefault="00996DB4" w:rsidP="00996DB4">
      <w:pPr>
        <w:spacing w:line="360" w:lineRule="auto"/>
        <w:ind w:firstLine="709"/>
        <w:jc w:val="both"/>
        <w:rPr>
          <w:rFonts w:eastAsia="Calibri"/>
          <w:sz w:val="24"/>
          <w:szCs w:val="24"/>
        </w:rPr>
      </w:pPr>
      <w:r w:rsidRPr="00B25168">
        <w:rPr>
          <w:rFonts w:eastAsia="Calibri"/>
          <w:sz w:val="24"/>
          <w:szCs w:val="24"/>
        </w:rPr>
        <w:t xml:space="preserve">Em 2023, a educação superior no Brasil contou com 368.290 docentes em atividade. Desse total, 178.863 atuavam na rede pública e 156.861 em instituições privadas. Observa-se que 50,7% dos docentes estavam vinculados a IES privadas e 49,3% a IES públicas. No que se refere ao regime de trabalho, verifica-se a </w:t>
      </w:r>
      <w:r w:rsidRPr="00B25168">
        <w:rPr>
          <w:rFonts w:eastAsia="Calibri"/>
          <w:sz w:val="24"/>
          <w:szCs w:val="24"/>
        </w:rPr>
        <w:lastRenderedPageBreak/>
        <w:t>predominância dos contratos em tempo parcial e horista, conforme a distribuição apresentada a segui</w:t>
      </w:r>
      <w:r>
        <w:rPr>
          <w:rFonts w:eastAsia="Calibri"/>
          <w:sz w:val="24"/>
          <w:szCs w:val="24"/>
        </w:rPr>
        <w:t>r.</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54"/>
        <w:gridCol w:w="1803"/>
        <w:gridCol w:w="1509"/>
        <w:gridCol w:w="1509"/>
        <w:gridCol w:w="1480"/>
        <w:gridCol w:w="1509"/>
      </w:tblGrid>
      <w:tr w:rsidR="00996DB4" w:rsidRPr="00464890" w14:paraId="3DFC8A72" w14:textId="77777777" w:rsidTr="007B438A">
        <w:trPr>
          <w:trHeight w:val="582"/>
        </w:trPr>
        <w:tc>
          <w:tcPr>
            <w:tcW w:w="1282" w:type="dxa"/>
            <w:vMerge w:val="restart"/>
          </w:tcPr>
          <w:p w14:paraId="4D36188D" w14:textId="77777777" w:rsidR="00996DB4" w:rsidRDefault="00996DB4" w:rsidP="007B438A"/>
          <w:p w14:paraId="2F58C9C4" w14:textId="77777777" w:rsidR="00996DB4" w:rsidRDefault="00996DB4" w:rsidP="007B438A"/>
          <w:p w14:paraId="7C41374C" w14:textId="77777777" w:rsidR="00996DB4" w:rsidRDefault="00996DB4" w:rsidP="007B438A"/>
          <w:p w14:paraId="6CF3494E" w14:textId="77777777" w:rsidR="00996DB4" w:rsidRDefault="00996DB4" w:rsidP="007B438A"/>
          <w:p w14:paraId="4C50285A" w14:textId="77777777" w:rsidR="00996DB4" w:rsidRPr="00464890" w:rsidRDefault="00996DB4" w:rsidP="007B438A">
            <w:pPr>
              <w:rPr>
                <w:b/>
                <w:bCs/>
              </w:rPr>
            </w:pPr>
            <w:r>
              <w:t>Privada</w:t>
            </w:r>
          </w:p>
        </w:tc>
        <w:tc>
          <w:tcPr>
            <w:tcW w:w="1809" w:type="dxa"/>
          </w:tcPr>
          <w:p w14:paraId="3A28D7A4" w14:textId="77777777" w:rsidR="00996DB4" w:rsidRPr="00464890" w:rsidRDefault="00996DB4" w:rsidP="007B438A">
            <w:pPr>
              <w:jc w:val="both"/>
              <w:rPr>
                <w:b/>
                <w:bCs/>
              </w:rPr>
            </w:pPr>
            <w:r w:rsidRPr="00464890">
              <w:rPr>
                <w:b/>
                <w:bCs/>
              </w:rPr>
              <w:t>Organização Administrativa</w:t>
            </w:r>
          </w:p>
        </w:tc>
        <w:tc>
          <w:tcPr>
            <w:tcW w:w="1556" w:type="dxa"/>
          </w:tcPr>
          <w:p w14:paraId="4BE58B57" w14:textId="77777777" w:rsidR="00996DB4" w:rsidRPr="00464890" w:rsidRDefault="00996DB4" w:rsidP="007B438A">
            <w:pPr>
              <w:jc w:val="both"/>
              <w:rPr>
                <w:b/>
                <w:bCs/>
              </w:rPr>
            </w:pPr>
            <w:r w:rsidRPr="00464890">
              <w:rPr>
                <w:b/>
                <w:bCs/>
              </w:rPr>
              <w:t>Geral</w:t>
            </w:r>
          </w:p>
        </w:tc>
        <w:tc>
          <w:tcPr>
            <w:tcW w:w="1556" w:type="dxa"/>
          </w:tcPr>
          <w:p w14:paraId="401F5D80" w14:textId="77777777" w:rsidR="00996DB4" w:rsidRPr="00464890" w:rsidRDefault="00996DB4" w:rsidP="007B438A">
            <w:pPr>
              <w:jc w:val="both"/>
              <w:rPr>
                <w:b/>
                <w:bCs/>
              </w:rPr>
            </w:pPr>
            <w:r w:rsidRPr="00464890">
              <w:rPr>
                <w:b/>
                <w:bCs/>
              </w:rPr>
              <w:t>Tempo integral</w:t>
            </w:r>
          </w:p>
        </w:tc>
        <w:tc>
          <w:tcPr>
            <w:tcW w:w="1531" w:type="dxa"/>
          </w:tcPr>
          <w:p w14:paraId="0E52C9A0" w14:textId="77777777" w:rsidR="00996DB4" w:rsidRPr="00464890" w:rsidRDefault="00996DB4" w:rsidP="007B438A">
            <w:pPr>
              <w:jc w:val="both"/>
              <w:rPr>
                <w:b/>
                <w:bCs/>
              </w:rPr>
            </w:pPr>
            <w:r w:rsidRPr="00464890">
              <w:rPr>
                <w:b/>
                <w:bCs/>
              </w:rPr>
              <w:t>Tempo Parcial</w:t>
            </w:r>
          </w:p>
        </w:tc>
        <w:tc>
          <w:tcPr>
            <w:tcW w:w="1556" w:type="dxa"/>
          </w:tcPr>
          <w:p w14:paraId="190DB59A" w14:textId="77777777" w:rsidR="00996DB4" w:rsidRPr="00464890" w:rsidRDefault="00996DB4" w:rsidP="007B438A">
            <w:pPr>
              <w:jc w:val="both"/>
              <w:rPr>
                <w:b/>
                <w:bCs/>
              </w:rPr>
            </w:pPr>
            <w:r w:rsidRPr="00464890">
              <w:rPr>
                <w:b/>
                <w:bCs/>
              </w:rPr>
              <w:t>Horista</w:t>
            </w:r>
          </w:p>
        </w:tc>
      </w:tr>
      <w:tr w:rsidR="00996DB4" w:rsidRPr="00464890" w14:paraId="738077E8" w14:textId="77777777" w:rsidTr="007B438A">
        <w:trPr>
          <w:trHeight w:val="582"/>
        </w:trPr>
        <w:tc>
          <w:tcPr>
            <w:tcW w:w="1282" w:type="dxa"/>
            <w:vMerge/>
          </w:tcPr>
          <w:p w14:paraId="1C58056B" w14:textId="77777777" w:rsidR="00996DB4" w:rsidRPr="00CD2E4A" w:rsidRDefault="00996DB4" w:rsidP="007B438A"/>
        </w:tc>
        <w:tc>
          <w:tcPr>
            <w:tcW w:w="1809" w:type="dxa"/>
          </w:tcPr>
          <w:p w14:paraId="77D490B7" w14:textId="77777777" w:rsidR="00996DB4" w:rsidRPr="00CD2E4A" w:rsidRDefault="00996DB4" w:rsidP="007B438A">
            <w:r w:rsidRPr="00CD2E4A">
              <w:t>Universidade</w:t>
            </w:r>
          </w:p>
        </w:tc>
        <w:tc>
          <w:tcPr>
            <w:tcW w:w="1556" w:type="dxa"/>
            <w:vAlign w:val="center"/>
          </w:tcPr>
          <w:p w14:paraId="30C0BB2F" w14:textId="77777777" w:rsidR="00996DB4" w:rsidRPr="00CD2E4A" w:rsidRDefault="00996DB4" w:rsidP="007B438A">
            <w:r w:rsidRPr="00CD2E4A">
              <w:t>52.779</w:t>
            </w:r>
          </w:p>
        </w:tc>
        <w:tc>
          <w:tcPr>
            <w:tcW w:w="1556" w:type="dxa"/>
          </w:tcPr>
          <w:p w14:paraId="6CD9D9E8" w14:textId="77777777" w:rsidR="00996DB4" w:rsidRPr="00CD2E4A" w:rsidRDefault="00996DB4" w:rsidP="007B438A">
            <w:pPr>
              <w:spacing w:line="240" w:lineRule="auto"/>
            </w:pPr>
            <w:r w:rsidRPr="00CD2E4A">
              <w:t>19.129</w:t>
            </w:r>
          </w:p>
        </w:tc>
        <w:tc>
          <w:tcPr>
            <w:tcW w:w="1531" w:type="dxa"/>
          </w:tcPr>
          <w:p w14:paraId="7C897F55" w14:textId="77777777" w:rsidR="00996DB4" w:rsidRPr="00CD2E4A" w:rsidRDefault="00996DB4" w:rsidP="007B438A">
            <w:pPr>
              <w:spacing w:line="240" w:lineRule="auto"/>
            </w:pPr>
            <w:r w:rsidRPr="00CD2E4A">
              <w:t>18.938</w:t>
            </w:r>
          </w:p>
        </w:tc>
        <w:tc>
          <w:tcPr>
            <w:tcW w:w="1556" w:type="dxa"/>
          </w:tcPr>
          <w:p w14:paraId="41E6C901" w14:textId="77777777" w:rsidR="00996DB4" w:rsidRPr="00CD2E4A" w:rsidRDefault="00996DB4" w:rsidP="007B438A">
            <w:pPr>
              <w:spacing w:line="240" w:lineRule="auto"/>
            </w:pPr>
            <w:r w:rsidRPr="00CD2E4A">
              <w:t xml:space="preserve">60.221 </w:t>
            </w:r>
          </w:p>
          <w:p w14:paraId="4DB9FF35" w14:textId="77777777" w:rsidR="00996DB4" w:rsidRPr="00CD2E4A" w:rsidRDefault="00996DB4" w:rsidP="007B438A"/>
        </w:tc>
      </w:tr>
      <w:tr w:rsidR="00996DB4" w:rsidRPr="00464890" w14:paraId="21BEA66F" w14:textId="77777777" w:rsidTr="007B438A">
        <w:trPr>
          <w:trHeight w:val="582"/>
        </w:trPr>
        <w:tc>
          <w:tcPr>
            <w:tcW w:w="1282" w:type="dxa"/>
            <w:vMerge/>
          </w:tcPr>
          <w:p w14:paraId="2284EF73" w14:textId="77777777" w:rsidR="00996DB4" w:rsidRPr="00CD2E4A" w:rsidRDefault="00996DB4" w:rsidP="007B438A"/>
        </w:tc>
        <w:tc>
          <w:tcPr>
            <w:tcW w:w="1809" w:type="dxa"/>
          </w:tcPr>
          <w:p w14:paraId="60E2E578" w14:textId="77777777" w:rsidR="00996DB4" w:rsidRPr="00CD2E4A" w:rsidRDefault="00996DB4" w:rsidP="007B438A">
            <w:r w:rsidRPr="00CD2E4A">
              <w:t>Centro Universitário</w:t>
            </w:r>
          </w:p>
        </w:tc>
        <w:tc>
          <w:tcPr>
            <w:tcW w:w="1556" w:type="dxa"/>
            <w:vAlign w:val="center"/>
          </w:tcPr>
          <w:p w14:paraId="7B8A0C80" w14:textId="77777777" w:rsidR="00996DB4" w:rsidRPr="00CD2E4A" w:rsidRDefault="00996DB4" w:rsidP="007B438A">
            <w:r w:rsidRPr="00CD2E4A">
              <w:t>63.599</w:t>
            </w:r>
          </w:p>
        </w:tc>
        <w:tc>
          <w:tcPr>
            <w:tcW w:w="1556" w:type="dxa"/>
          </w:tcPr>
          <w:p w14:paraId="7A0E7784" w14:textId="77777777" w:rsidR="00996DB4" w:rsidRPr="00CD2E4A" w:rsidRDefault="00996DB4" w:rsidP="007B438A">
            <w:pPr>
              <w:spacing w:line="240" w:lineRule="auto"/>
            </w:pPr>
            <w:r w:rsidRPr="00CD2E4A">
              <w:t xml:space="preserve">18.194 </w:t>
            </w:r>
          </w:p>
          <w:p w14:paraId="180C0E3F" w14:textId="77777777" w:rsidR="00996DB4" w:rsidRPr="00CD2E4A" w:rsidRDefault="00996DB4" w:rsidP="007B438A">
            <w:pPr>
              <w:spacing w:line="240" w:lineRule="auto"/>
            </w:pPr>
          </w:p>
        </w:tc>
        <w:tc>
          <w:tcPr>
            <w:tcW w:w="1531" w:type="dxa"/>
          </w:tcPr>
          <w:p w14:paraId="218B5424" w14:textId="77777777" w:rsidR="00996DB4" w:rsidRPr="00CD2E4A" w:rsidRDefault="00996DB4" w:rsidP="007B438A">
            <w:pPr>
              <w:spacing w:line="240" w:lineRule="auto"/>
            </w:pPr>
            <w:r w:rsidRPr="00CD2E4A">
              <w:t xml:space="preserve">26.951 </w:t>
            </w:r>
          </w:p>
          <w:p w14:paraId="7927A6F7" w14:textId="77777777" w:rsidR="00996DB4" w:rsidRPr="00CD2E4A" w:rsidRDefault="00996DB4" w:rsidP="007B438A"/>
        </w:tc>
        <w:tc>
          <w:tcPr>
            <w:tcW w:w="1556" w:type="dxa"/>
          </w:tcPr>
          <w:p w14:paraId="013D5349" w14:textId="77777777" w:rsidR="00996DB4" w:rsidRPr="00CD2E4A" w:rsidRDefault="00996DB4" w:rsidP="007B438A">
            <w:pPr>
              <w:spacing w:line="240" w:lineRule="auto"/>
            </w:pPr>
            <w:r w:rsidRPr="00CD2E4A">
              <w:t xml:space="preserve">63.901 </w:t>
            </w:r>
          </w:p>
          <w:p w14:paraId="28B0CD3F" w14:textId="77777777" w:rsidR="00996DB4" w:rsidRPr="00CD2E4A" w:rsidRDefault="00996DB4" w:rsidP="007B438A"/>
        </w:tc>
      </w:tr>
      <w:tr w:rsidR="00996DB4" w:rsidRPr="00464890" w14:paraId="062A0B0A" w14:textId="77777777" w:rsidTr="007B438A">
        <w:trPr>
          <w:trHeight w:val="582"/>
        </w:trPr>
        <w:tc>
          <w:tcPr>
            <w:tcW w:w="1282" w:type="dxa"/>
            <w:vMerge/>
          </w:tcPr>
          <w:p w14:paraId="2A03A650" w14:textId="77777777" w:rsidR="00996DB4" w:rsidRPr="00CD2E4A" w:rsidRDefault="00996DB4" w:rsidP="007B438A"/>
        </w:tc>
        <w:tc>
          <w:tcPr>
            <w:tcW w:w="1809" w:type="dxa"/>
          </w:tcPr>
          <w:p w14:paraId="69100CCF" w14:textId="77777777" w:rsidR="00996DB4" w:rsidRPr="00CD2E4A" w:rsidRDefault="00996DB4" w:rsidP="007B438A">
            <w:r w:rsidRPr="00CD2E4A">
              <w:t>Faculdade</w:t>
            </w:r>
          </w:p>
        </w:tc>
        <w:tc>
          <w:tcPr>
            <w:tcW w:w="1556" w:type="dxa"/>
            <w:vAlign w:val="center"/>
          </w:tcPr>
          <w:p w14:paraId="27C85D2B" w14:textId="77777777" w:rsidR="00996DB4" w:rsidRPr="00CD2E4A" w:rsidRDefault="00996DB4" w:rsidP="007B438A">
            <w:r w:rsidRPr="00CD2E4A">
              <w:t>70.255</w:t>
            </w:r>
          </w:p>
        </w:tc>
        <w:tc>
          <w:tcPr>
            <w:tcW w:w="1556" w:type="dxa"/>
          </w:tcPr>
          <w:p w14:paraId="4CAB156F" w14:textId="77777777" w:rsidR="00996DB4" w:rsidRPr="00CD2E4A" w:rsidRDefault="00996DB4" w:rsidP="007B438A">
            <w:pPr>
              <w:spacing w:line="240" w:lineRule="auto"/>
            </w:pPr>
            <w:r w:rsidRPr="00CD2E4A">
              <w:t xml:space="preserve">15.141 </w:t>
            </w:r>
          </w:p>
          <w:p w14:paraId="5A6222DB" w14:textId="77777777" w:rsidR="00996DB4" w:rsidRPr="00CD2E4A" w:rsidRDefault="00996DB4" w:rsidP="007B438A">
            <w:pPr>
              <w:spacing w:line="240" w:lineRule="auto"/>
            </w:pPr>
          </w:p>
        </w:tc>
        <w:tc>
          <w:tcPr>
            <w:tcW w:w="1531" w:type="dxa"/>
          </w:tcPr>
          <w:p w14:paraId="01E01C1B" w14:textId="77777777" w:rsidR="00996DB4" w:rsidRPr="00CD2E4A" w:rsidRDefault="00996DB4" w:rsidP="007B438A">
            <w:pPr>
              <w:spacing w:line="240" w:lineRule="auto"/>
            </w:pPr>
            <w:r w:rsidRPr="00CD2E4A">
              <w:t xml:space="preserve">32.299 </w:t>
            </w:r>
          </w:p>
        </w:tc>
        <w:tc>
          <w:tcPr>
            <w:tcW w:w="1556" w:type="dxa"/>
          </w:tcPr>
          <w:p w14:paraId="0DA2E48B" w14:textId="77777777" w:rsidR="00996DB4" w:rsidRPr="00CD2E4A" w:rsidRDefault="00996DB4" w:rsidP="007B438A">
            <w:pPr>
              <w:spacing w:line="240" w:lineRule="auto"/>
            </w:pPr>
            <w:r w:rsidRPr="00CD2E4A">
              <w:t xml:space="preserve">58.572 </w:t>
            </w:r>
          </w:p>
          <w:p w14:paraId="3D266CD5" w14:textId="77777777" w:rsidR="00996DB4" w:rsidRPr="00CD2E4A" w:rsidRDefault="00996DB4" w:rsidP="007B438A"/>
        </w:tc>
      </w:tr>
      <w:tr w:rsidR="00996DB4" w:rsidRPr="00464890" w14:paraId="4ECAEBCC" w14:textId="77777777" w:rsidTr="007B438A">
        <w:trPr>
          <w:trHeight w:val="582"/>
        </w:trPr>
        <w:tc>
          <w:tcPr>
            <w:tcW w:w="1282" w:type="dxa"/>
            <w:vMerge/>
          </w:tcPr>
          <w:p w14:paraId="15F62214" w14:textId="77777777" w:rsidR="00996DB4" w:rsidRPr="00464890" w:rsidRDefault="00996DB4" w:rsidP="007B438A">
            <w:pPr>
              <w:rPr>
                <w:b/>
                <w:bCs/>
              </w:rPr>
            </w:pPr>
          </w:p>
        </w:tc>
        <w:tc>
          <w:tcPr>
            <w:tcW w:w="1809" w:type="dxa"/>
          </w:tcPr>
          <w:p w14:paraId="1E860986" w14:textId="77777777" w:rsidR="00996DB4" w:rsidRPr="00464890" w:rsidRDefault="00996DB4" w:rsidP="007B438A">
            <w:pPr>
              <w:rPr>
                <w:b/>
                <w:bCs/>
              </w:rPr>
            </w:pPr>
            <w:r w:rsidRPr="00464890">
              <w:rPr>
                <w:b/>
                <w:bCs/>
              </w:rPr>
              <w:t>Total Geral</w:t>
            </w:r>
          </w:p>
        </w:tc>
        <w:tc>
          <w:tcPr>
            <w:tcW w:w="1556" w:type="dxa"/>
          </w:tcPr>
          <w:p w14:paraId="17280C42" w14:textId="77777777" w:rsidR="00996DB4" w:rsidRPr="00464890" w:rsidRDefault="00996DB4" w:rsidP="007B438A">
            <w:pPr>
              <w:rPr>
                <w:b/>
                <w:bCs/>
              </w:rPr>
            </w:pPr>
            <w:r w:rsidRPr="00464890">
              <w:rPr>
                <w:b/>
                <w:bCs/>
                <w:color w:val="000000"/>
              </w:rPr>
              <w:t>186.633</w:t>
            </w:r>
          </w:p>
        </w:tc>
        <w:tc>
          <w:tcPr>
            <w:tcW w:w="1556" w:type="dxa"/>
          </w:tcPr>
          <w:p w14:paraId="766B0AC1" w14:textId="77777777" w:rsidR="00996DB4" w:rsidRPr="00464890" w:rsidRDefault="00996DB4" w:rsidP="007B438A">
            <w:pPr>
              <w:spacing w:line="240" w:lineRule="auto"/>
              <w:rPr>
                <w:b/>
                <w:bCs/>
              </w:rPr>
            </w:pPr>
            <w:r w:rsidRPr="00464890">
              <w:rPr>
                <w:b/>
                <w:bCs/>
              </w:rPr>
              <w:t xml:space="preserve">52.464 </w:t>
            </w:r>
          </w:p>
        </w:tc>
        <w:tc>
          <w:tcPr>
            <w:tcW w:w="1531" w:type="dxa"/>
          </w:tcPr>
          <w:p w14:paraId="03887299" w14:textId="77777777" w:rsidR="00996DB4" w:rsidRPr="00464890" w:rsidRDefault="00996DB4" w:rsidP="007B438A">
            <w:pPr>
              <w:spacing w:line="240" w:lineRule="auto"/>
              <w:rPr>
                <w:b/>
                <w:bCs/>
              </w:rPr>
            </w:pPr>
            <w:r w:rsidRPr="00464890">
              <w:rPr>
                <w:b/>
                <w:bCs/>
              </w:rPr>
              <w:t>78.188</w:t>
            </w:r>
          </w:p>
        </w:tc>
        <w:tc>
          <w:tcPr>
            <w:tcW w:w="1556" w:type="dxa"/>
          </w:tcPr>
          <w:p w14:paraId="24A0FB06" w14:textId="77777777" w:rsidR="00996DB4" w:rsidRPr="00464890" w:rsidRDefault="00996DB4" w:rsidP="007B438A">
            <w:pPr>
              <w:spacing w:line="240" w:lineRule="auto"/>
              <w:rPr>
                <w:b/>
                <w:bCs/>
              </w:rPr>
            </w:pPr>
            <w:r w:rsidRPr="00464890">
              <w:rPr>
                <w:b/>
                <w:bCs/>
              </w:rPr>
              <w:t xml:space="preserve">182.694 </w:t>
            </w:r>
          </w:p>
        </w:tc>
      </w:tr>
    </w:tbl>
    <w:p w14:paraId="59C4CA0C" w14:textId="77777777" w:rsidR="00996DB4" w:rsidRPr="00833778" w:rsidRDefault="00996DB4" w:rsidP="00996DB4">
      <w:r>
        <w:rPr>
          <w:b/>
          <w:bCs/>
        </w:rPr>
        <w:t xml:space="preserve">Fonte: </w:t>
      </w:r>
      <w:r>
        <w:t>Censo da Educação Superior (2023)</w:t>
      </w:r>
    </w:p>
    <w:p w14:paraId="6D881F80" w14:textId="77777777" w:rsidR="00996DB4" w:rsidRDefault="00996DB4" w:rsidP="00996DB4"/>
    <w:p w14:paraId="1A2D55FB" w14:textId="77777777" w:rsidR="00996DB4" w:rsidRDefault="00996DB4" w:rsidP="00996DB4">
      <w:r>
        <w:t>Distribuição Geral dos docentes</w:t>
      </w:r>
    </w:p>
    <w:tbl>
      <w:tblPr>
        <w:tblW w:w="0" w:type="auto"/>
        <w:tblBorders>
          <w:top w:val="single" w:sz="4" w:space="0" w:color="7F7F7F"/>
          <w:bottom w:val="single" w:sz="4" w:space="0" w:color="7F7F7F"/>
        </w:tblBorders>
        <w:tblLook w:val="04A0" w:firstRow="1" w:lastRow="0" w:firstColumn="1" w:lastColumn="0" w:noHBand="0" w:noVBand="1"/>
      </w:tblPr>
      <w:tblGrid>
        <w:gridCol w:w="1833"/>
        <w:gridCol w:w="1811"/>
        <w:gridCol w:w="1811"/>
        <w:gridCol w:w="1809"/>
        <w:gridCol w:w="1810"/>
      </w:tblGrid>
      <w:tr w:rsidR="00996DB4" w:rsidRPr="00464890" w14:paraId="0D91EC96" w14:textId="77777777" w:rsidTr="007B438A">
        <w:trPr>
          <w:trHeight w:val="166"/>
        </w:trPr>
        <w:tc>
          <w:tcPr>
            <w:tcW w:w="1842" w:type="dxa"/>
            <w:tcBorders>
              <w:bottom w:val="single" w:sz="4" w:space="0" w:color="7F7F7F"/>
            </w:tcBorders>
          </w:tcPr>
          <w:p w14:paraId="584847FD" w14:textId="77777777" w:rsidR="00996DB4" w:rsidRPr="00464890" w:rsidRDefault="00996DB4" w:rsidP="007B438A">
            <w:pPr>
              <w:jc w:val="both"/>
              <w:rPr>
                <w:b/>
                <w:bCs/>
              </w:rPr>
            </w:pPr>
            <w:r w:rsidRPr="00464890">
              <w:rPr>
                <w:b/>
                <w:bCs/>
              </w:rPr>
              <w:t>Categoria</w:t>
            </w:r>
          </w:p>
        </w:tc>
        <w:tc>
          <w:tcPr>
            <w:tcW w:w="1843" w:type="dxa"/>
            <w:tcBorders>
              <w:bottom w:val="single" w:sz="4" w:space="0" w:color="7F7F7F"/>
            </w:tcBorders>
          </w:tcPr>
          <w:p w14:paraId="67FE8B86" w14:textId="77777777" w:rsidR="00996DB4" w:rsidRPr="00464890" w:rsidRDefault="00996DB4" w:rsidP="007B438A">
            <w:pPr>
              <w:jc w:val="both"/>
              <w:rPr>
                <w:b/>
                <w:bCs/>
              </w:rPr>
            </w:pPr>
            <w:r w:rsidRPr="00464890">
              <w:rPr>
                <w:b/>
                <w:bCs/>
              </w:rPr>
              <w:t>Geral</w:t>
            </w:r>
          </w:p>
        </w:tc>
        <w:tc>
          <w:tcPr>
            <w:tcW w:w="1843" w:type="dxa"/>
            <w:tcBorders>
              <w:bottom w:val="single" w:sz="4" w:space="0" w:color="7F7F7F"/>
            </w:tcBorders>
          </w:tcPr>
          <w:p w14:paraId="2B3B92FC" w14:textId="77777777" w:rsidR="00996DB4" w:rsidRPr="00464890" w:rsidRDefault="00996DB4" w:rsidP="007B438A">
            <w:pPr>
              <w:jc w:val="both"/>
              <w:rPr>
                <w:b/>
                <w:bCs/>
              </w:rPr>
            </w:pPr>
            <w:r w:rsidRPr="00464890">
              <w:rPr>
                <w:b/>
                <w:bCs/>
              </w:rPr>
              <w:t>Tempo integral</w:t>
            </w:r>
          </w:p>
        </w:tc>
        <w:tc>
          <w:tcPr>
            <w:tcW w:w="1843" w:type="dxa"/>
            <w:tcBorders>
              <w:bottom w:val="single" w:sz="4" w:space="0" w:color="7F7F7F"/>
            </w:tcBorders>
          </w:tcPr>
          <w:p w14:paraId="27829854" w14:textId="77777777" w:rsidR="00996DB4" w:rsidRPr="00464890" w:rsidRDefault="00996DB4" w:rsidP="007B438A">
            <w:pPr>
              <w:jc w:val="both"/>
              <w:rPr>
                <w:b/>
                <w:bCs/>
              </w:rPr>
            </w:pPr>
            <w:r w:rsidRPr="00464890">
              <w:rPr>
                <w:b/>
                <w:bCs/>
              </w:rPr>
              <w:t>Tempo Parcial</w:t>
            </w:r>
          </w:p>
        </w:tc>
        <w:tc>
          <w:tcPr>
            <w:tcW w:w="1843" w:type="dxa"/>
            <w:tcBorders>
              <w:bottom w:val="single" w:sz="4" w:space="0" w:color="7F7F7F"/>
            </w:tcBorders>
          </w:tcPr>
          <w:p w14:paraId="581A8CA1" w14:textId="77777777" w:rsidR="00996DB4" w:rsidRPr="00464890" w:rsidRDefault="00996DB4" w:rsidP="007B438A">
            <w:pPr>
              <w:jc w:val="both"/>
              <w:rPr>
                <w:b/>
                <w:bCs/>
              </w:rPr>
            </w:pPr>
            <w:r w:rsidRPr="00464890">
              <w:rPr>
                <w:b/>
                <w:bCs/>
              </w:rPr>
              <w:t>Horista</w:t>
            </w:r>
          </w:p>
        </w:tc>
      </w:tr>
      <w:tr w:rsidR="00996DB4" w:rsidRPr="00464890" w14:paraId="11EC2453" w14:textId="77777777" w:rsidTr="007B438A">
        <w:tc>
          <w:tcPr>
            <w:tcW w:w="1842" w:type="dxa"/>
            <w:tcBorders>
              <w:top w:val="single" w:sz="4" w:space="0" w:color="7F7F7F"/>
              <w:bottom w:val="single" w:sz="4" w:space="0" w:color="7F7F7F"/>
            </w:tcBorders>
          </w:tcPr>
          <w:p w14:paraId="322DDFC7" w14:textId="77777777" w:rsidR="00996DB4" w:rsidRDefault="00996DB4" w:rsidP="007B438A">
            <w:pPr>
              <w:rPr>
                <w:b/>
                <w:bCs/>
              </w:rPr>
            </w:pPr>
            <w:r>
              <w:rPr>
                <w:b/>
                <w:bCs/>
              </w:rPr>
              <w:t>Universidade</w:t>
            </w:r>
          </w:p>
        </w:tc>
        <w:tc>
          <w:tcPr>
            <w:tcW w:w="1843" w:type="dxa"/>
            <w:tcBorders>
              <w:top w:val="single" w:sz="4" w:space="0" w:color="7F7F7F"/>
              <w:bottom w:val="single" w:sz="4" w:space="0" w:color="7F7F7F"/>
            </w:tcBorders>
          </w:tcPr>
          <w:p w14:paraId="24EEB25B" w14:textId="77777777" w:rsidR="00996DB4" w:rsidRPr="00464890" w:rsidRDefault="00996DB4" w:rsidP="007B438A">
            <w:pPr>
              <w:rPr>
                <w:b/>
                <w:bCs/>
              </w:rPr>
            </w:pPr>
            <w:r w:rsidRPr="00AA351B">
              <w:t>178.382</w:t>
            </w:r>
          </w:p>
        </w:tc>
        <w:tc>
          <w:tcPr>
            <w:tcW w:w="1843" w:type="dxa"/>
            <w:tcBorders>
              <w:top w:val="single" w:sz="4" w:space="0" w:color="7F7F7F"/>
              <w:bottom w:val="single" w:sz="4" w:space="0" w:color="7F7F7F"/>
            </w:tcBorders>
          </w:tcPr>
          <w:p w14:paraId="743D1776" w14:textId="77777777" w:rsidR="00996DB4" w:rsidRPr="00464890" w:rsidRDefault="00996DB4" w:rsidP="007B438A">
            <w:pPr>
              <w:rPr>
                <w:b/>
                <w:bCs/>
              </w:rPr>
            </w:pPr>
            <w:r w:rsidRPr="00AA351B">
              <w:t>145.770</w:t>
            </w:r>
          </w:p>
        </w:tc>
        <w:tc>
          <w:tcPr>
            <w:tcW w:w="1843" w:type="dxa"/>
            <w:tcBorders>
              <w:top w:val="single" w:sz="4" w:space="0" w:color="7F7F7F"/>
              <w:bottom w:val="single" w:sz="4" w:space="0" w:color="7F7F7F"/>
            </w:tcBorders>
          </w:tcPr>
          <w:p w14:paraId="66B9F1DE" w14:textId="77777777" w:rsidR="00996DB4" w:rsidRPr="00464890" w:rsidRDefault="00996DB4" w:rsidP="007B438A">
            <w:pPr>
              <w:rPr>
                <w:b/>
                <w:bCs/>
              </w:rPr>
            </w:pPr>
            <w:r w:rsidRPr="00AA351B">
              <w:t>32.612</w:t>
            </w:r>
          </w:p>
        </w:tc>
        <w:tc>
          <w:tcPr>
            <w:tcW w:w="1843" w:type="dxa"/>
            <w:tcBorders>
              <w:top w:val="single" w:sz="4" w:space="0" w:color="7F7F7F"/>
              <w:bottom w:val="single" w:sz="4" w:space="0" w:color="7F7F7F"/>
            </w:tcBorders>
          </w:tcPr>
          <w:p w14:paraId="0680AFFD" w14:textId="77777777" w:rsidR="00996DB4" w:rsidRPr="00464890" w:rsidRDefault="00996DB4" w:rsidP="007B438A">
            <w:pPr>
              <w:rPr>
                <w:b/>
                <w:bCs/>
              </w:rPr>
            </w:pPr>
            <w:r w:rsidRPr="00AA351B">
              <w:t>17.014</w:t>
            </w:r>
          </w:p>
        </w:tc>
      </w:tr>
      <w:tr w:rsidR="00996DB4" w:rsidRPr="00464890" w14:paraId="60DCC2EF" w14:textId="77777777" w:rsidTr="007B438A">
        <w:tc>
          <w:tcPr>
            <w:tcW w:w="1842" w:type="dxa"/>
          </w:tcPr>
          <w:p w14:paraId="2B3A4C76" w14:textId="77777777" w:rsidR="00996DB4" w:rsidRDefault="00996DB4" w:rsidP="007B438A">
            <w:pPr>
              <w:rPr>
                <w:b/>
                <w:bCs/>
              </w:rPr>
            </w:pPr>
            <w:r>
              <w:rPr>
                <w:b/>
                <w:bCs/>
              </w:rPr>
              <w:t>Centro Universitário</w:t>
            </w:r>
          </w:p>
        </w:tc>
        <w:tc>
          <w:tcPr>
            <w:tcW w:w="1843" w:type="dxa"/>
          </w:tcPr>
          <w:p w14:paraId="76940934" w14:textId="77777777" w:rsidR="00996DB4" w:rsidRPr="00464890" w:rsidRDefault="00996DB4" w:rsidP="007B438A">
            <w:pPr>
              <w:rPr>
                <w:b/>
                <w:bCs/>
              </w:rPr>
            </w:pPr>
            <w:r w:rsidRPr="00AA351B">
              <w:t>46.227</w:t>
            </w:r>
          </w:p>
        </w:tc>
        <w:tc>
          <w:tcPr>
            <w:tcW w:w="1843" w:type="dxa"/>
          </w:tcPr>
          <w:p w14:paraId="283214E4" w14:textId="77777777" w:rsidR="00996DB4" w:rsidRPr="00464890" w:rsidRDefault="00996DB4" w:rsidP="007B438A">
            <w:pPr>
              <w:rPr>
                <w:b/>
                <w:bCs/>
              </w:rPr>
            </w:pPr>
            <w:r w:rsidRPr="00AA351B">
              <w:t>18.819</w:t>
            </w:r>
          </w:p>
        </w:tc>
        <w:tc>
          <w:tcPr>
            <w:tcW w:w="1843" w:type="dxa"/>
          </w:tcPr>
          <w:p w14:paraId="24583231" w14:textId="77777777" w:rsidR="00996DB4" w:rsidRPr="00464890" w:rsidRDefault="00996DB4" w:rsidP="007B438A">
            <w:pPr>
              <w:rPr>
                <w:b/>
                <w:bCs/>
              </w:rPr>
            </w:pPr>
            <w:r w:rsidRPr="00AA351B">
              <w:t>27.408</w:t>
            </w:r>
          </w:p>
        </w:tc>
        <w:tc>
          <w:tcPr>
            <w:tcW w:w="1843" w:type="dxa"/>
          </w:tcPr>
          <w:p w14:paraId="668A4097" w14:textId="77777777" w:rsidR="00996DB4" w:rsidRPr="00464890" w:rsidRDefault="00996DB4" w:rsidP="007B438A">
            <w:pPr>
              <w:rPr>
                <w:b/>
                <w:bCs/>
              </w:rPr>
            </w:pPr>
            <w:r w:rsidRPr="00AA351B">
              <w:t>18.756</w:t>
            </w:r>
          </w:p>
        </w:tc>
      </w:tr>
      <w:tr w:rsidR="00996DB4" w:rsidRPr="00464890" w14:paraId="34819D15" w14:textId="77777777" w:rsidTr="007B438A">
        <w:tc>
          <w:tcPr>
            <w:tcW w:w="1842" w:type="dxa"/>
            <w:tcBorders>
              <w:top w:val="single" w:sz="4" w:space="0" w:color="7F7F7F"/>
              <w:bottom w:val="single" w:sz="4" w:space="0" w:color="7F7F7F"/>
            </w:tcBorders>
          </w:tcPr>
          <w:p w14:paraId="102F421D" w14:textId="77777777" w:rsidR="00996DB4" w:rsidRDefault="00996DB4" w:rsidP="007B438A">
            <w:pPr>
              <w:rPr>
                <w:b/>
                <w:bCs/>
              </w:rPr>
            </w:pPr>
            <w:r>
              <w:rPr>
                <w:b/>
                <w:bCs/>
              </w:rPr>
              <w:t>Faculdade</w:t>
            </w:r>
          </w:p>
        </w:tc>
        <w:tc>
          <w:tcPr>
            <w:tcW w:w="1843" w:type="dxa"/>
            <w:tcBorders>
              <w:top w:val="single" w:sz="4" w:space="0" w:color="7F7F7F"/>
              <w:bottom w:val="single" w:sz="4" w:space="0" w:color="7F7F7F"/>
            </w:tcBorders>
          </w:tcPr>
          <w:p w14:paraId="00080C9C" w14:textId="77777777" w:rsidR="00996DB4" w:rsidRPr="00464890" w:rsidRDefault="00996DB4" w:rsidP="007B438A">
            <w:pPr>
              <w:rPr>
                <w:b/>
                <w:bCs/>
              </w:rPr>
            </w:pPr>
            <w:r w:rsidRPr="00AA351B">
              <w:t>52.671</w:t>
            </w:r>
          </w:p>
        </w:tc>
        <w:tc>
          <w:tcPr>
            <w:tcW w:w="1843" w:type="dxa"/>
            <w:tcBorders>
              <w:top w:val="single" w:sz="4" w:space="0" w:color="7F7F7F"/>
              <w:bottom w:val="single" w:sz="4" w:space="0" w:color="7F7F7F"/>
            </w:tcBorders>
          </w:tcPr>
          <w:p w14:paraId="4FD86761" w14:textId="77777777" w:rsidR="00996DB4" w:rsidRPr="00464890" w:rsidRDefault="00996DB4" w:rsidP="007B438A">
            <w:pPr>
              <w:rPr>
                <w:b/>
                <w:bCs/>
              </w:rPr>
            </w:pPr>
            <w:r w:rsidRPr="00AA351B">
              <w:t>17.428</w:t>
            </w:r>
          </w:p>
        </w:tc>
        <w:tc>
          <w:tcPr>
            <w:tcW w:w="1843" w:type="dxa"/>
            <w:tcBorders>
              <w:top w:val="single" w:sz="4" w:space="0" w:color="7F7F7F"/>
              <w:bottom w:val="single" w:sz="4" w:space="0" w:color="7F7F7F"/>
            </w:tcBorders>
          </w:tcPr>
          <w:p w14:paraId="3C02E29C" w14:textId="77777777" w:rsidR="00996DB4" w:rsidRPr="00464890" w:rsidRDefault="00996DB4" w:rsidP="007B438A">
            <w:pPr>
              <w:rPr>
                <w:b/>
                <w:bCs/>
              </w:rPr>
            </w:pPr>
            <w:r w:rsidRPr="00AA351B">
              <w:t>35.243</w:t>
            </w:r>
          </w:p>
        </w:tc>
        <w:tc>
          <w:tcPr>
            <w:tcW w:w="1843" w:type="dxa"/>
            <w:tcBorders>
              <w:top w:val="single" w:sz="4" w:space="0" w:color="7F7F7F"/>
              <w:bottom w:val="single" w:sz="4" w:space="0" w:color="7F7F7F"/>
            </w:tcBorders>
          </w:tcPr>
          <w:p w14:paraId="55BC5123" w14:textId="77777777" w:rsidR="00996DB4" w:rsidRPr="00464890" w:rsidRDefault="00996DB4" w:rsidP="007B438A">
            <w:pPr>
              <w:rPr>
                <w:b/>
                <w:bCs/>
              </w:rPr>
            </w:pPr>
            <w:r w:rsidRPr="00AA351B">
              <w:t>27.119</w:t>
            </w:r>
          </w:p>
        </w:tc>
      </w:tr>
      <w:tr w:rsidR="00996DB4" w:rsidRPr="00464890" w14:paraId="0E8273D2" w14:textId="77777777" w:rsidTr="007B438A">
        <w:tc>
          <w:tcPr>
            <w:tcW w:w="1842" w:type="dxa"/>
          </w:tcPr>
          <w:p w14:paraId="6B7401A6" w14:textId="77777777" w:rsidR="00996DB4" w:rsidRDefault="00996DB4" w:rsidP="007B438A">
            <w:pPr>
              <w:rPr>
                <w:b/>
                <w:bCs/>
              </w:rPr>
            </w:pPr>
            <w:r>
              <w:rPr>
                <w:b/>
                <w:bCs/>
              </w:rPr>
              <w:t>IF e CEFET</w:t>
            </w:r>
          </w:p>
        </w:tc>
        <w:tc>
          <w:tcPr>
            <w:tcW w:w="1843" w:type="dxa"/>
          </w:tcPr>
          <w:p w14:paraId="5C702108" w14:textId="77777777" w:rsidR="00996DB4" w:rsidRPr="00464890" w:rsidRDefault="00996DB4" w:rsidP="007B438A">
            <w:pPr>
              <w:rPr>
                <w:b/>
                <w:bCs/>
              </w:rPr>
            </w:pPr>
            <w:r w:rsidRPr="00AA351B">
              <w:t>27.845</w:t>
            </w:r>
          </w:p>
        </w:tc>
        <w:tc>
          <w:tcPr>
            <w:tcW w:w="1843" w:type="dxa"/>
          </w:tcPr>
          <w:p w14:paraId="54B0271E" w14:textId="77777777" w:rsidR="00996DB4" w:rsidRPr="00464890" w:rsidRDefault="00996DB4" w:rsidP="007B438A">
            <w:pPr>
              <w:rPr>
                <w:b/>
                <w:bCs/>
              </w:rPr>
            </w:pPr>
            <w:r w:rsidRPr="00AA351B">
              <w:t>27.285</w:t>
            </w:r>
          </w:p>
        </w:tc>
        <w:tc>
          <w:tcPr>
            <w:tcW w:w="1843" w:type="dxa"/>
          </w:tcPr>
          <w:p w14:paraId="04D9835E" w14:textId="77777777" w:rsidR="00996DB4" w:rsidRPr="00464890" w:rsidRDefault="00996DB4" w:rsidP="007B438A">
            <w:pPr>
              <w:rPr>
                <w:b/>
                <w:bCs/>
              </w:rPr>
            </w:pPr>
            <w:r w:rsidRPr="00AA351B">
              <w:t>560</w:t>
            </w:r>
          </w:p>
        </w:tc>
        <w:tc>
          <w:tcPr>
            <w:tcW w:w="1843" w:type="dxa"/>
          </w:tcPr>
          <w:p w14:paraId="27915BFB" w14:textId="77777777" w:rsidR="00996DB4" w:rsidRPr="00464890" w:rsidRDefault="00996DB4" w:rsidP="007B438A">
            <w:pPr>
              <w:rPr>
                <w:b/>
                <w:bCs/>
              </w:rPr>
            </w:pPr>
            <w:r w:rsidRPr="00AA351B">
              <w:t>276</w:t>
            </w:r>
          </w:p>
        </w:tc>
      </w:tr>
      <w:tr w:rsidR="00996DB4" w:rsidRPr="00464890" w14:paraId="37E2994D" w14:textId="77777777" w:rsidTr="007B438A">
        <w:tc>
          <w:tcPr>
            <w:tcW w:w="1842" w:type="dxa"/>
            <w:tcBorders>
              <w:top w:val="single" w:sz="4" w:space="0" w:color="7F7F7F"/>
              <w:bottom w:val="single" w:sz="4" w:space="0" w:color="7F7F7F"/>
            </w:tcBorders>
          </w:tcPr>
          <w:p w14:paraId="3DA1E547" w14:textId="77777777" w:rsidR="00996DB4" w:rsidRPr="00464890" w:rsidRDefault="00996DB4" w:rsidP="007B438A">
            <w:pPr>
              <w:rPr>
                <w:b/>
                <w:bCs/>
              </w:rPr>
            </w:pPr>
            <w:r w:rsidRPr="00464890">
              <w:rPr>
                <w:b/>
                <w:bCs/>
              </w:rPr>
              <w:t>Total Geral</w:t>
            </w:r>
          </w:p>
        </w:tc>
        <w:tc>
          <w:tcPr>
            <w:tcW w:w="1843" w:type="dxa"/>
            <w:tcBorders>
              <w:top w:val="single" w:sz="4" w:space="0" w:color="7F7F7F"/>
              <w:bottom w:val="single" w:sz="4" w:space="0" w:color="7F7F7F"/>
            </w:tcBorders>
          </w:tcPr>
          <w:p w14:paraId="06E5B228" w14:textId="77777777" w:rsidR="00996DB4" w:rsidRPr="00464890" w:rsidRDefault="00996DB4" w:rsidP="007B438A">
            <w:pPr>
              <w:rPr>
                <w:b/>
                <w:bCs/>
              </w:rPr>
            </w:pPr>
            <w:r w:rsidRPr="00AA351B">
              <w:rPr>
                <w:b/>
                <w:bCs/>
              </w:rPr>
              <w:t>368.290</w:t>
            </w:r>
          </w:p>
        </w:tc>
        <w:tc>
          <w:tcPr>
            <w:tcW w:w="1843" w:type="dxa"/>
            <w:tcBorders>
              <w:top w:val="single" w:sz="4" w:space="0" w:color="7F7F7F"/>
              <w:bottom w:val="single" w:sz="4" w:space="0" w:color="7F7F7F"/>
            </w:tcBorders>
          </w:tcPr>
          <w:p w14:paraId="34F06872" w14:textId="77777777" w:rsidR="00996DB4" w:rsidRPr="00464890" w:rsidRDefault="00996DB4" w:rsidP="007B438A">
            <w:pPr>
              <w:rPr>
                <w:b/>
                <w:bCs/>
              </w:rPr>
            </w:pPr>
            <w:r w:rsidRPr="00AA351B">
              <w:rPr>
                <w:b/>
                <w:bCs/>
              </w:rPr>
              <w:t>209.302</w:t>
            </w:r>
          </w:p>
        </w:tc>
        <w:tc>
          <w:tcPr>
            <w:tcW w:w="1843" w:type="dxa"/>
            <w:tcBorders>
              <w:top w:val="single" w:sz="4" w:space="0" w:color="7F7F7F"/>
              <w:bottom w:val="single" w:sz="4" w:space="0" w:color="7F7F7F"/>
            </w:tcBorders>
          </w:tcPr>
          <w:p w14:paraId="05E3B4EF" w14:textId="77777777" w:rsidR="00996DB4" w:rsidRPr="00464890" w:rsidRDefault="00996DB4" w:rsidP="007B438A">
            <w:pPr>
              <w:rPr>
                <w:b/>
                <w:bCs/>
              </w:rPr>
            </w:pPr>
            <w:r w:rsidRPr="00AA351B">
              <w:rPr>
                <w:b/>
                <w:bCs/>
              </w:rPr>
              <w:t>95.823</w:t>
            </w:r>
          </w:p>
        </w:tc>
        <w:tc>
          <w:tcPr>
            <w:tcW w:w="1843" w:type="dxa"/>
            <w:tcBorders>
              <w:top w:val="single" w:sz="4" w:space="0" w:color="7F7F7F"/>
              <w:bottom w:val="single" w:sz="4" w:space="0" w:color="7F7F7F"/>
            </w:tcBorders>
          </w:tcPr>
          <w:p w14:paraId="0BA0EE4C" w14:textId="77777777" w:rsidR="00996DB4" w:rsidRPr="00464890" w:rsidRDefault="00996DB4" w:rsidP="007B438A">
            <w:pPr>
              <w:rPr>
                <w:b/>
                <w:bCs/>
              </w:rPr>
            </w:pPr>
            <w:r w:rsidRPr="00AA351B">
              <w:rPr>
                <w:b/>
                <w:bCs/>
              </w:rPr>
              <w:t>63.165</w:t>
            </w:r>
          </w:p>
        </w:tc>
      </w:tr>
    </w:tbl>
    <w:p w14:paraId="0B1FE196" w14:textId="77777777" w:rsidR="00996DB4" w:rsidRPr="00833778" w:rsidRDefault="00996DB4" w:rsidP="00996DB4">
      <w:r>
        <w:rPr>
          <w:b/>
          <w:bCs/>
        </w:rPr>
        <w:t xml:space="preserve">Fonte: </w:t>
      </w:r>
      <w:r>
        <w:t>Censo da Educação Superior (2023)</w:t>
      </w:r>
    </w:p>
    <w:p w14:paraId="611DFD53" w14:textId="77777777" w:rsidR="00996DB4" w:rsidRDefault="00996DB4" w:rsidP="00996DB4">
      <w:pPr>
        <w:rPr>
          <w:b/>
          <w:bCs/>
        </w:rPr>
      </w:pPr>
    </w:p>
    <w:p w14:paraId="568C3E14" w14:textId="77777777" w:rsidR="00996DB4" w:rsidRDefault="00996DB4" w:rsidP="00996DB4">
      <w:pPr>
        <w:spacing w:line="360" w:lineRule="auto"/>
        <w:ind w:firstLine="709"/>
        <w:jc w:val="both"/>
        <w:rPr>
          <w:sz w:val="24"/>
          <w:szCs w:val="24"/>
        </w:rPr>
      </w:pPr>
      <w:r w:rsidRPr="00B25168">
        <w:rPr>
          <w:sz w:val="24"/>
          <w:szCs w:val="24"/>
        </w:rPr>
        <w:t>Ao desdobrarmos a análise por organização administrativa, constatamos que as instituições públicas — especialmente as universidades — apresentam os melhores indicadores no que se refere ao regime de trabalho docente. Nas universidades, 74,6% dos professores possuem contrato em tempo integral, percentual significativamente superior ao verificado nos centros universitários (29,0%) e nas faculdades (21,8%).</w:t>
      </w:r>
    </w:p>
    <w:p w14:paraId="5D3678CE" w14:textId="77777777" w:rsidR="00996DB4" w:rsidRDefault="00996DB4" w:rsidP="00996DB4">
      <w:pPr>
        <w:spacing w:line="360" w:lineRule="auto"/>
        <w:ind w:firstLine="709"/>
        <w:jc w:val="both"/>
        <w:rPr>
          <w:sz w:val="24"/>
          <w:szCs w:val="24"/>
        </w:rPr>
      </w:pPr>
      <w:r w:rsidRPr="00B25168">
        <w:rPr>
          <w:sz w:val="24"/>
          <w:szCs w:val="24"/>
        </w:rPr>
        <w:t xml:space="preserve">Nas faculdades, observa-se a predominância de docentes em tempo parcial (44,2%), além de um quadro expressivo de professores com formação em nível de mestrado (43,2%). Ainda nesse grupo, verifica-se o maior percentual de docentes com titulação de especialização (26,2%), evidenciando diferenças significativas em relação </w:t>
      </w:r>
      <w:r w:rsidRPr="00B25168">
        <w:rPr>
          <w:sz w:val="24"/>
          <w:szCs w:val="24"/>
        </w:rPr>
        <w:lastRenderedPageBreak/>
        <w:t>ao perfil formativo e contratual dos professores segundo a organização acadêmica (INEP, 2024, p. 30).</w:t>
      </w:r>
    </w:p>
    <w:p w14:paraId="0DC55420" w14:textId="77777777" w:rsidR="00996DB4" w:rsidRDefault="00996DB4" w:rsidP="00996DB4">
      <w:pPr>
        <w:spacing w:line="360" w:lineRule="auto"/>
        <w:ind w:firstLine="709"/>
        <w:jc w:val="both"/>
        <w:rPr>
          <w:sz w:val="24"/>
          <w:szCs w:val="24"/>
        </w:rPr>
      </w:pPr>
      <w:r w:rsidRPr="00B60248">
        <w:rPr>
          <w:sz w:val="24"/>
          <w:szCs w:val="24"/>
        </w:rPr>
        <w:t>Os dados apresentados refletem claramente os impactos da financeirização da educação superior privada, pois a abordagem empresarial que orienta essas instituições promove modelos contratuais que são mais flexíveis e baratos. Isso resulta na diminuição de vínculos duradouros e na ampliação da contratação de professores por hora. Essa situação tornou-se viável com a aprovação da nova Reforma Trabalhista – Lei nº 13.467/2017, que alterou significativamente os contratos de trabalho no Brasil.</w:t>
      </w:r>
    </w:p>
    <w:p w14:paraId="66390892" w14:textId="77777777" w:rsidR="00996DB4" w:rsidRDefault="00996DB4" w:rsidP="00996DB4">
      <w:pPr>
        <w:pStyle w:val="NormalWeb"/>
        <w:spacing w:before="0" w:beforeAutospacing="0" w:after="0" w:afterAutospacing="0" w:line="360" w:lineRule="auto"/>
        <w:ind w:firstLine="709"/>
        <w:jc w:val="both"/>
        <w:rPr>
          <w:rFonts w:ascii="Arial" w:eastAsia="Arial" w:hAnsi="Arial" w:cs="Arial"/>
        </w:rPr>
      </w:pPr>
      <w:r w:rsidRPr="00B60248">
        <w:rPr>
          <w:rFonts w:ascii="Arial" w:eastAsia="Arial" w:hAnsi="Arial" w:cs="Arial"/>
        </w:rPr>
        <w:t>Nesse contexto, a relação dos docentes tem se limitado apenas à atividade em sala de aula, reduzindo a dimensão produtiva imediata e comprometendo a autonomia dos professores. Além disso, o perfil educacional dos docentes ressalta a desigualdade, já que nas faculdades, é visível não apenas a predominância de professores que trabalham em regime de tempo parcial (44,2%), mas também o maior percentual de docentes com especialização (26,2%). Isso sugere que, nesses ambientes, a exigência de formação acadêmica mais avançada tende a ser flexibilizada, seguindo o modelo empresarial que prioriza a expansão de vagas e cursos a custos menores, em vez de promover a formação de uma comunidade científica e acadêmica sólida.</w:t>
      </w:r>
    </w:p>
    <w:p w14:paraId="350AA4AD" w14:textId="77777777" w:rsidR="00996DB4" w:rsidRDefault="00996DB4" w:rsidP="00996DB4">
      <w:pPr>
        <w:pStyle w:val="NormalWeb"/>
        <w:spacing w:before="0" w:beforeAutospacing="0" w:after="0" w:afterAutospacing="0" w:line="360" w:lineRule="auto"/>
        <w:ind w:firstLine="709"/>
        <w:jc w:val="both"/>
        <w:rPr>
          <w:rFonts w:ascii="Arial" w:eastAsia="Arial" w:hAnsi="Arial" w:cs="Arial"/>
        </w:rPr>
      </w:pPr>
      <w:r w:rsidRPr="00562BB0">
        <w:rPr>
          <w:rFonts w:ascii="Arial" w:eastAsia="Arial" w:hAnsi="Arial" w:cs="Arial"/>
        </w:rPr>
        <w:t>Consequentemente, percebemos que a forma como o trabalho é organizado revela um processo de deterioração nas condições de trabalho dentro do setor financeiro privado, uma vez que as relações de trabalho são influenciadas pela dinâmica do capital e pelo objetivo de maximizar os lucros para os investidores, em desvantagem das instituições de ensino superior públicas.</w:t>
      </w:r>
    </w:p>
    <w:p w14:paraId="745C604E" w14:textId="77777777" w:rsidR="00996DB4" w:rsidRDefault="00996DB4" w:rsidP="00996DB4">
      <w:pPr>
        <w:pStyle w:val="NormalWeb"/>
        <w:spacing w:before="0" w:beforeAutospacing="0" w:after="0" w:afterAutospacing="0" w:line="360" w:lineRule="auto"/>
        <w:jc w:val="both"/>
        <w:rPr>
          <w:rFonts w:ascii="Arial" w:eastAsia="Arial" w:hAnsi="Arial" w:cs="Arial"/>
          <w:b/>
          <w:bCs/>
        </w:rPr>
      </w:pPr>
    </w:p>
    <w:p w14:paraId="16E779EA" w14:textId="77777777" w:rsidR="00996DB4" w:rsidRDefault="00996DB4" w:rsidP="00996DB4">
      <w:pPr>
        <w:pStyle w:val="NormalWeb"/>
        <w:spacing w:before="0" w:beforeAutospacing="0" w:after="0" w:afterAutospacing="0" w:line="360" w:lineRule="auto"/>
        <w:jc w:val="both"/>
        <w:rPr>
          <w:rFonts w:ascii="Arial" w:eastAsia="Arial" w:hAnsi="Arial" w:cs="Arial"/>
          <w:b/>
          <w:bCs/>
        </w:rPr>
      </w:pPr>
      <w:r>
        <w:rPr>
          <w:rFonts w:ascii="Arial" w:eastAsia="Arial" w:hAnsi="Arial" w:cs="Arial"/>
          <w:b/>
          <w:bCs/>
        </w:rPr>
        <w:t>4.</w:t>
      </w:r>
      <w:r w:rsidRPr="0095384B">
        <w:rPr>
          <w:rFonts w:ascii="Arial" w:eastAsia="Arial" w:hAnsi="Arial" w:cs="Arial"/>
          <w:b/>
          <w:bCs/>
        </w:rPr>
        <w:t>C</w:t>
      </w:r>
      <w:r>
        <w:rPr>
          <w:rFonts w:ascii="Arial" w:eastAsia="Arial" w:hAnsi="Arial" w:cs="Arial"/>
          <w:b/>
          <w:bCs/>
        </w:rPr>
        <w:t>ONCLUSÃO</w:t>
      </w:r>
    </w:p>
    <w:p w14:paraId="493CB6F0" w14:textId="77777777" w:rsidR="00996DB4" w:rsidRDefault="00996DB4" w:rsidP="00996DB4">
      <w:pPr>
        <w:pStyle w:val="NormalWeb"/>
        <w:spacing w:before="0" w:beforeAutospacing="0" w:after="0" w:afterAutospacing="0" w:line="360" w:lineRule="auto"/>
        <w:jc w:val="both"/>
        <w:rPr>
          <w:rFonts w:ascii="Arial" w:eastAsia="Arial" w:hAnsi="Arial" w:cs="Arial"/>
        </w:rPr>
      </w:pPr>
    </w:p>
    <w:p w14:paraId="3942E01E" w14:textId="77777777" w:rsidR="00996DB4" w:rsidRDefault="00996DB4" w:rsidP="00996DB4">
      <w:pPr>
        <w:pStyle w:val="NormalWeb"/>
        <w:spacing w:before="0" w:beforeAutospacing="0" w:after="0" w:afterAutospacing="0" w:line="360" w:lineRule="auto"/>
        <w:ind w:firstLine="709"/>
        <w:jc w:val="both"/>
        <w:rPr>
          <w:rFonts w:ascii="Arial" w:eastAsia="Arial" w:hAnsi="Arial" w:cs="Arial"/>
        </w:rPr>
      </w:pPr>
      <w:r w:rsidRPr="00F7745C">
        <w:rPr>
          <w:rFonts w:ascii="Arial" w:eastAsia="Arial" w:hAnsi="Arial" w:cs="Arial"/>
        </w:rPr>
        <w:t xml:space="preserve">As discussões empreendidas a partir das informações do Censo da Educação Básica e Superior revelam um cenário alarmante sobre os caminhos da educação no </w:t>
      </w:r>
      <w:r w:rsidRPr="00F7745C">
        <w:rPr>
          <w:rFonts w:ascii="Arial" w:eastAsia="Arial" w:hAnsi="Arial" w:cs="Arial"/>
        </w:rPr>
        <w:lastRenderedPageBreak/>
        <w:t>Brasil, especialmente no que se refere à profissão docente. Na educação básica, os sinais de degradação das condições de trabalho dos professores são evidentes na insegurança contratual e na falta de valorização profissional. As iniciativas governamentais adotadas nos últimos anos mostraram-se insuficientes para assegurar o cumprimento da Lei nº 11.738/2008, que visa garantir condições justas de ensino e trabalho.</w:t>
      </w:r>
    </w:p>
    <w:p w14:paraId="559CAAF3" w14:textId="77777777" w:rsidR="00996DB4" w:rsidRPr="00C1793C" w:rsidRDefault="00996DB4" w:rsidP="00996DB4">
      <w:pPr>
        <w:pStyle w:val="NormalWeb"/>
        <w:spacing w:before="0" w:beforeAutospacing="0" w:after="0" w:afterAutospacing="0" w:line="360" w:lineRule="auto"/>
        <w:ind w:firstLine="709"/>
        <w:jc w:val="both"/>
        <w:rPr>
          <w:rFonts w:ascii="Arial" w:hAnsi="Arial" w:cs="Arial"/>
        </w:rPr>
      </w:pPr>
      <w:r w:rsidRPr="00C1793C">
        <w:rPr>
          <w:rFonts w:ascii="Arial" w:hAnsi="Arial" w:cs="Arial"/>
        </w:rPr>
        <w:t>No ensino superior, a ampliação da rede privada – em grande parte impulsionada pela financeirização – tem acentuado a fragilidade das condições laborais dos docentes. Isso se expressa nas estatísticas que apontam a elevada incidência de contratos temporários e por hora, reduzindo o professor à função de mero executor de tarefas pedagógicas, desprovido de sua atuação plena como educador, que deveria articular ensino, pesquisa e extensão. Além disso, a concentração da oferta de vagas em grandes conglomerados educacionais reforça a mercantilização do ensino e enfraquece a função social da educação superior.</w:t>
      </w:r>
    </w:p>
    <w:p w14:paraId="76571420" w14:textId="77777777" w:rsidR="00996DB4" w:rsidRPr="00C1793C" w:rsidRDefault="00996DB4" w:rsidP="00996DB4">
      <w:pPr>
        <w:spacing w:line="360" w:lineRule="auto"/>
        <w:ind w:firstLine="709"/>
        <w:jc w:val="both"/>
        <w:rPr>
          <w:sz w:val="24"/>
          <w:szCs w:val="24"/>
        </w:rPr>
      </w:pPr>
      <w:r w:rsidRPr="00C1793C">
        <w:rPr>
          <w:sz w:val="24"/>
          <w:szCs w:val="24"/>
        </w:rPr>
        <w:t>Evidencia-se, portanto, que tanto na educação básica quanto no ensino superior privado-</w:t>
      </w:r>
      <w:proofErr w:type="spellStart"/>
      <w:r w:rsidRPr="00C1793C">
        <w:rPr>
          <w:sz w:val="24"/>
          <w:szCs w:val="24"/>
        </w:rPr>
        <w:t>financeirizado</w:t>
      </w:r>
      <w:proofErr w:type="spellEnd"/>
      <w:r w:rsidRPr="00C1793C">
        <w:rPr>
          <w:sz w:val="24"/>
          <w:szCs w:val="24"/>
        </w:rPr>
        <w:t xml:space="preserve"> a tendência é a intensificação da precarização do trabalho docente, acompanhada por processos de privatização que transformam a educação em mercadoria e desconsideram seu caráter social e formativo.</w:t>
      </w:r>
    </w:p>
    <w:p w14:paraId="05AC0664" w14:textId="77777777" w:rsidR="00996DB4" w:rsidRPr="00C1793C" w:rsidRDefault="00996DB4" w:rsidP="00996DB4">
      <w:pPr>
        <w:spacing w:line="360" w:lineRule="auto"/>
        <w:ind w:firstLine="709"/>
        <w:jc w:val="both"/>
        <w:rPr>
          <w:sz w:val="24"/>
          <w:szCs w:val="24"/>
        </w:rPr>
      </w:pPr>
      <w:r w:rsidRPr="00C1793C">
        <w:rPr>
          <w:sz w:val="24"/>
          <w:szCs w:val="24"/>
        </w:rPr>
        <w:t>Considerando a questão central que se coloca, indaga-se: para onde caminha a educação no Brasil? Os dados apresentados indicam que a educação segue por um caminho arriscado, no qual o futuro tende à perpetuação das desigualdades e ao agravamento das condições de trabalho docente.</w:t>
      </w:r>
    </w:p>
    <w:p w14:paraId="337DDA0F" w14:textId="77777777" w:rsidR="00996DB4" w:rsidRDefault="00996DB4" w:rsidP="00996DB4">
      <w:pPr>
        <w:spacing w:line="360" w:lineRule="auto"/>
        <w:ind w:firstLine="709"/>
        <w:jc w:val="both"/>
        <w:rPr>
          <w:sz w:val="24"/>
          <w:szCs w:val="24"/>
        </w:rPr>
      </w:pPr>
      <w:r w:rsidRPr="00C1793C">
        <w:rPr>
          <w:sz w:val="24"/>
          <w:szCs w:val="24"/>
        </w:rPr>
        <w:t>Nesse contexto, torna-se imprescindível recolocar o trabalho docente no centro das discussões, uma vez que as políticas neoliberais impactam diretamente suas condições de exercício profissional.</w:t>
      </w:r>
    </w:p>
    <w:p w14:paraId="7E233FF8" w14:textId="77777777" w:rsidR="00996DB4" w:rsidRPr="00C1793C" w:rsidRDefault="00996DB4" w:rsidP="00996DB4">
      <w:pPr>
        <w:spacing w:line="360" w:lineRule="auto"/>
        <w:ind w:firstLine="709"/>
        <w:jc w:val="both"/>
        <w:rPr>
          <w:sz w:val="24"/>
          <w:szCs w:val="24"/>
        </w:rPr>
      </w:pPr>
    </w:p>
    <w:p w14:paraId="295A1B16" w14:textId="77777777" w:rsidR="00996DB4" w:rsidRDefault="00996DB4" w:rsidP="00996DB4">
      <w:pPr>
        <w:spacing w:line="360" w:lineRule="auto"/>
        <w:jc w:val="both"/>
        <w:rPr>
          <w:rFonts w:eastAsia="Calibri"/>
          <w:b/>
          <w:bCs/>
          <w:sz w:val="24"/>
          <w:szCs w:val="24"/>
        </w:rPr>
      </w:pPr>
      <w:r>
        <w:rPr>
          <w:rFonts w:eastAsia="Calibri"/>
          <w:b/>
          <w:bCs/>
          <w:sz w:val="24"/>
          <w:szCs w:val="24"/>
        </w:rPr>
        <w:t>REFERÊNCIAS</w:t>
      </w:r>
    </w:p>
    <w:p w14:paraId="00CDD690" w14:textId="77777777" w:rsidR="00996DB4" w:rsidRDefault="00996DB4" w:rsidP="00996DB4">
      <w:pPr>
        <w:spacing w:line="360" w:lineRule="auto"/>
        <w:jc w:val="both"/>
        <w:rPr>
          <w:rFonts w:eastAsia="Calibri"/>
          <w:b/>
          <w:bCs/>
          <w:sz w:val="24"/>
          <w:szCs w:val="24"/>
        </w:rPr>
      </w:pPr>
    </w:p>
    <w:p w14:paraId="73AD154C" w14:textId="77777777" w:rsidR="00996DB4" w:rsidRDefault="00996DB4" w:rsidP="00996DB4">
      <w:pPr>
        <w:spacing w:line="240" w:lineRule="auto"/>
        <w:jc w:val="both"/>
        <w:rPr>
          <w:rFonts w:eastAsia="Calibri"/>
          <w:sz w:val="24"/>
          <w:szCs w:val="24"/>
        </w:rPr>
      </w:pPr>
      <w:r w:rsidRPr="002F0DE8">
        <w:rPr>
          <w:rFonts w:eastAsia="Calibri"/>
          <w:sz w:val="24"/>
          <w:szCs w:val="24"/>
        </w:rPr>
        <w:lastRenderedPageBreak/>
        <w:t xml:space="preserve">ANTUNES, R. Desenhando a nova morfologia do trabalho no Brasil. estudos avançados 28 (81), 2014, p.39-53. Disponível em: </w:t>
      </w:r>
      <w:hyperlink r:id="rId6" w:history="1">
        <w:r w:rsidRPr="002F0DE8">
          <w:rPr>
            <w:rStyle w:val="Hyperlink"/>
            <w:rFonts w:eastAsia="Calibri"/>
            <w:sz w:val="24"/>
            <w:szCs w:val="24"/>
          </w:rPr>
          <w:t>https://www.scielo.br/j/ea/a/zDCryfbtfD3Yw6YXTTB3YXL/?format=pdf&amp;lang=pt</w:t>
        </w:r>
      </w:hyperlink>
      <w:r w:rsidRPr="002F0DE8">
        <w:rPr>
          <w:rFonts w:eastAsia="Calibri"/>
          <w:sz w:val="24"/>
          <w:szCs w:val="24"/>
        </w:rPr>
        <w:t xml:space="preserve"> acesso em: 03. set. 2025.</w:t>
      </w:r>
    </w:p>
    <w:p w14:paraId="5216ED49" w14:textId="77777777" w:rsidR="00996DB4" w:rsidRPr="002F0DE8" w:rsidRDefault="00996DB4" w:rsidP="00996DB4">
      <w:pPr>
        <w:spacing w:line="240" w:lineRule="auto"/>
        <w:jc w:val="both"/>
        <w:rPr>
          <w:rFonts w:eastAsia="Calibri"/>
          <w:sz w:val="24"/>
          <w:szCs w:val="24"/>
        </w:rPr>
      </w:pPr>
    </w:p>
    <w:p w14:paraId="5499E575" w14:textId="77777777" w:rsidR="00996DB4" w:rsidRDefault="00996DB4" w:rsidP="00996DB4">
      <w:pPr>
        <w:spacing w:line="240" w:lineRule="auto"/>
        <w:jc w:val="both"/>
        <w:rPr>
          <w:rFonts w:eastAsia="Calibri"/>
          <w:sz w:val="24"/>
          <w:szCs w:val="24"/>
        </w:rPr>
      </w:pPr>
      <w:r w:rsidRPr="002F0DE8">
        <w:rPr>
          <w:sz w:val="24"/>
          <w:szCs w:val="24"/>
        </w:rPr>
        <w:t xml:space="preserve">BERNARDES, A. T. A precarização do trabalho docente na rede pública estadual paulista: possibilidades de uma análise territorial. 2019. 123 p. Dissertação (Programa de Pós-Graduação em Geografia Humana), Faculdade de Filosofia, Letras e Ciências Humanas da Universidade de São Paulo (USP), São Paulo. Disponível em: </w:t>
      </w:r>
      <w:hyperlink r:id="rId7" w:history="1">
        <w:r w:rsidRPr="00794874">
          <w:rPr>
            <w:rStyle w:val="Hyperlink"/>
            <w:sz w:val="24"/>
            <w:szCs w:val="24"/>
          </w:rPr>
          <w:t>https://teses.usp.br/teses/disponiveis/8/8136/tde-23072019-154906/pt-br.php</w:t>
        </w:r>
      </w:hyperlink>
      <w:r w:rsidRPr="002F0DE8">
        <w:rPr>
          <w:sz w:val="24"/>
          <w:szCs w:val="24"/>
        </w:rPr>
        <w:t>.</w:t>
      </w:r>
    </w:p>
    <w:p w14:paraId="2F048E79" w14:textId="77777777" w:rsidR="00996DB4" w:rsidRDefault="00996DB4" w:rsidP="00996DB4">
      <w:pPr>
        <w:spacing w:line="240" w:lineRule="auto"/>
        <w:jc w:val="both"/>
        <w:rPr>
          <w:rFonts w:eastAsia="Calibri"/>
          <w:sz w:val="24"/>
          <w:szCs w:val="24"/>
        </w:rPr>
      </w:pPr>
    </w:p>
    <w:p w14:paraId="5CDA910C" w14:textId="77777777" w:rsidR="00996DB4" w:rsidRDefault="00996DB4" w:rsidP="00996DB4">
      <w:pPr>
        <w:spacing w:line="240" w:lineRule="auto"/>
        <w:jc w:val="both"/>
        <w:rPr>
          <w:rFonts w:eastAsia="Calibri"/>
          <w:sz w:val="24"/>
          <w:szCs w:val="24"/>
        </w:rPr>
      </w:pPr>
      <w:r w:rsidRPr="002F0DE8">
        <w:rPr>
          <w:rFonts w:eastAsia="Calibri"/>
          <w:sz w:val="24"/>
          <w:szCs w:val="24"/>
        </w:rPr>
        <w:t xml:space="preserve">BRASIL. Censo da Educação Superior (2023). Principais Resultados. Disponível em: </w:t>
      </w:r>
      <w:hyperlink r:id="rId8" w:history="1">
        <w:r w:rsidRPr="00794874">
          <w:rPr>
            <w:rStyle w:val="Hyperlink"/>
            <w:rFonts w:eastAsia="Calibri"/>
            <w:sz w:val="24"/>
            <w:szCs w:val="24"/>
          </w:rPr>
          <w:t>https://abmes.org.br/arquivos/documentos/notas_estatisticas_censo_escolar_2023-siteabmes.pdf</w:t>
        </w:r>
      </w:hyperlink>
      <w:r>
        <w:rPr>
          <w:rFonts w:eastAsia="Calibri"/>
          <w:sz w:val="24"/>
          <w:szCs w:val="24"/>
        </w:rPr>
        <w:t>. A</w:t>
      </w:r>
      <w:r w:rsidRPr="002F0DE8">
        <w:rPr>
          <w:rFonts w:eastAsia="Calibri"/>
          <w:sz w:val="24"/>
          <w:szCs w:val="24"/>
        </w:rPr>
        <w:t>cesso em: 07set.</w:t>
      </w:r>
      <w:r>
        <w:rPr>
          <w:rFonts w:eastAsia="Calibri"/>
          <w:sz w:val="24"/>
          <w:szCs w:val="24"/>
        </w:rPr>
        <w:t xml:space="preserve"> </w:t>
      </w:r>
      <w:r w:rsidRPr="002F0DE8">
        <w:rPr>
          <w:rFonts w:eastAsia="Calibri"/>
          <w:sz w:val="24"/>
          <w:szCs w:val="24"/>
        </w:rPr>
        <w:t>2025.</w:t>
      </w:r>
    </w:p>
    <w:p w14:paraId="47FB5213" w14:textId="77777777" w:rsidR="00996DB4" w:rsidRPr="002F0DE8" w:rsidRDefault="00996DB4" w:rsidP="00996DB4">
      <w:pPr>
        <w:spacing w:line="240" w:lineRule="auto"/>
        <w:jc w:val="both"/>
        <w:rPr>
          <w:rFonts w:eastAsia="Calibri"/>
          <w:sz w:val="24"/>
          <w:szCs w:val="24"/>
        </w:rPr>
      </w:pPr>
    </w:p>
    <w:p w14:paraId="0F887F24" w14:textId="77777777" w:rsidR="00996DB4" w:rsidRDefault="00996DB4" w:rsidP="00996DB4">
      <w:pPr>
        <w:spacing w:line="240" w:lineRule="auto"/>
        <w:jc w:val="both"/>
        <w:rPr>
          <w:sz w:val="24"/>
          <w:szCs w:val="24"/>
        </w:rPr>
      </w:pPr>
      <w:r w:rsidRPr="002F0DE8">
        <w:rPr>
          <w:sz w:val="24"/>
          <w:szCs w:val="24"/>
        </w:rPr>
        <w:t>BRASIL. Instituto Nacional de Estudos e Pesquisas Educacionais Anísio Teixeira (Inep). Censo da Educação Superior 2023: notas estatísticas. Brasília, DF: Inep, 2024. Disponível em:https://abmes.org.br/arquivos/documentos/notas_estatisticas_censo_escolar_2023-siteabmes.pdf</w:t>
      </w:r>
      <w:r>
        <w:rPr>
          <w:sz w:val="24"/>
          <w:szCs w:val="24"/>
        </w:rPr>
        <w:t>. A</w:t>
      </w:r>
      <w:r w:rsidRPr="002F0DE8">
        <w:rPr>
          <w:sz w:val="24"/>
          <w:szCs w:val="24"/>
        </w:rPr>
        <w:t>cesso em: 07 set.</w:t>
      </w:r>
      <w:r>
        <w:rPr>
          <w:sz w:val="24"/>
          <w:szCs w:val="24"/>
        </w:rPr>
        <w:t xml:space="preserve"> </w:t>
      </w:r>
      <w:r w:rsidRPr="002F0DE8">
        <w:rPr>
          <w:sz w:val="24"/>
          <w:szCs w:val="24"/>
        </w:rPr>
        <w:t>2025</w:t>
      </w:r>
    </w:p>
    <w:p w14:paraId="02825290" w14:textId="77777777" w:rsidR="00996DB4" w:rsidRPr="002F0DE8" w:rsidRDefault="00996DB4" w:rsidP="00996DB4">
      <w:pPr>
        <w:spacing w:line="240" w:lineRule="auto"/>
        <w:jc w:val="both"/>
        <w:rPr>
          <w:sz w:val="24"/>
          <w:szCs w:val="24"/>
        </w:rPr>
      </w:pPr>
    </w:p>
    <w:p w14:paraId="5CA6008E" w14:textId="77777777" w:rsidR="00996DB4" w:rsidRDefault="00996DB4" w:rsidP="00996DB4">
      <w:pPr>
        <w:spacing w:line="240" w:lineRule="auto"/>
        <w:jc w:val="both"/>
        <w:rPr>
          <w:sz w:val="24"/>
          <w:szCs w:val="24"/>
        </w:rPr>
      </w:pPr>
      <w:r w:rsidRPr="002F0DE8">
        <w:rPr>
          <w:sz w:val="24"/>
          <w:szCs w:val="24"/>
        </w:rPr>
        <w:t>BRASIL. Lei nº 11.738, de 16 de julho de 2008. Regulamenta a alínea “e” do inciso III do caput do art. 60 do Ato das Disposições Constitucionais Transitórias, para instituir o piso salarial profissional nacional para os profissionais do magistério público da educação básica.</w:t>
      </w:r>
      <w:r>
        <w:rPr>
          <w:sz w:val="24"/>
          <w:szCs w:val="24"/>
        </w:rPr>
        <w:t xml:space="preserve"> </w:t>
      </w:r>
    </w:p>
    <w:p w14:paraId="677021CD" w14:textId="77777777" w:rsidR="00996DB4" w:rsidRPr="002F0DE8" w:rsidRDefault="00996DB4" w:rsidP="00996DB4">
      <w:pPr>
        <w:spacing w:line="240" w:lineRule="auto"/>
        <w:jc w:val="both"/>
        <w:rPr>
          <w:sz w:val="24"/>
          <w:szCs w:val="24"/>
        </w:rPr>
      </w:pPr>
    </w:p>
    <w:p w14:paraId="53CD9AA0" w14:textId="77777777" w:rsidR="00996DB4" w:rsidRDefault="00996DB4" w:rsidP="00996DB4">
      <w:pPr>
        <w:spacing w:line="240" w:lineRule="auto"/>
        <w:jc w:val="both"/>
        <w:rPr>
          <w:sz w:val="24"/>
          <w:szCs w:val="24"/>
        </w:rPr>
      </w:pPr>
      <w:r w:rsidRPr="002F0DE8">
        <w:rPr>
          <w:sz w:val="24"/>
          <w:szCs w:val="24"/>
        </w:rPr>
        <w:t xml:space="preserve">BRASIL. Lei nº 13.467, de 13 de julho de 2017. Altera a Consolidação das Leis do Trabalho (CLT), aprovada pelo Decreto-Lei nº 5.452, de 1º de maio de 1943, e as Leis n º 6.019, de 3 de janeiro de 1974, 8.036, de 11 de maio de 1990, e 8.212, de 24 de julho de 1991, a fim de adequar a legislação às novas relações de trabalho.  Disponível em: </w:t>
      </w:r>
      <w:hyperlink r:id="rId9" w:history="1">
        <w:r w:rsidRPr="00794874">
          <w:rPr>
            <w:rStyle w:val="Hyperlink"/>
            <w:sz w:val="24"/>
            <w:szCs w:val="24"/>
          </w:rPr>
          <w:t>https://www.planalto.gov.br/ccivil_03/_ato2015-2018/2017/lei/l13467.htm</w:t>
        </w:r>
      </w:hyperlink>
      <w:r>
        <w:rPr>
          <w:sz w:val="24"/>
          <w:szCs w:val="24"/>
        </w:rPr>
        <w:t>. Acesso em: 07 set. 2025.</w:t>
      </w:r>
    </w:p>
    <w:p w14:paraId="11B1CE36" w14:textId="77777777" w:rsidR="00996DB4" w:rsidRPr="002F0DE8" w:rsidRDefault="00996DB4" w:rsidP="00996DB4">
      <w:pPr>
        <w:spacing w:line="240" w:lineRule="auto"/>
        <w:jc w:val="both"/>
        <w:rPr>
          <w:sz w:val="24"/>
          <w:szCs w:val="24"/>
        </w:rPr>
      </w:pPr>
    </w:p>
    <w:p w14:paraId="6D40982D" w14:textId="77777777" w:rsidR="00996DB4" w:rsidRDefault="00996DB4" w:rsidP="00996DB4">
      <w:pPr>
        <w:spacing w:line="240" w:lineRule="auto"/>
        <w:jc w:val="both"/>
        <w:rPr>
          <w:rFonts w:eastAsia="Calibri"/>
          <w:sz w:val="24"/>
          <w:szCs w:val="24"/>
        </w:rPr>
      </w:pPr>
      <w:r w:rsidRPr="002F0DE8">
        <w:rPr>
          <w:rFonts w:eastAsia="Calibri"/>
          <w:sz w:val="24"/>
          <w:szCs w:val="24"/>
        </w:rPr>
        <w:t xml:space="preserve">BRETTAS, A. C.F.; TERRA, M.F.O. A contratação temporária de professores na educação básica sob a influência do neoliberalismo. </w:t>
      </w:r>
      <w:r w:rsidRPr="002F0DE8">
        <w:rPr>
          <w:rFonts w:eastAsia="Calibri"/>
          <w:b/>
          <w:bCs/>
          <w:sz w:val="24"/>
          <w:szCs w:val="24"/>
        </w:rPr>
        <w:t>Cadernos de Pós-Graduação,</w:t>
      </w:r>
      <w:r w:rsidRPr="002F0DE8">
        <w:rPr>
          <w:rFonts w:eastAsia="Calibri"/>
          <w:sz w:val="24"/>
          <w:szCs w:val="24"/>
        </w:rPr>
        <w:t xml:space="preserve"> São Paulo, v. 24, n.1, p.72-81, já/jun. 2025. Disponível em: </w:t>
      </w:r>
      <w:hyperlink r:id="rId10" w:history="1">
        <w:r w:rsidRPr="00794874">
          <w:rPr>
            <w:rStyle w:val="Hyperlink"/>
            <w:rFonts w:eastAsia="Calibri"/>
            <w:sz w:val="24"/>
            <w:szCs w:val="24"/>
          </w:rPr>
          <w:t>https://periodicos.uninove.br/cadernosdepos/article/view/27642/11621</w:t>
        </w:r>
      </w:hyperlink>
      <w:r>
        <w:rPr>
          <w:rFonts w:eastAsia="Calibri"/>
          <w:sz w:val="24"/>
          <w:szCs w:val="24"/>
        </w:rPr>
        <w:t>. Acesso em: 25 ago. 2025.</w:t>
      </w:r>
    </w:p>
    <w:p w14:paraId="621AD6C7" w14:textId="77777777" w:rsidR="00996DB4" w:rsidRDefault="00996DB4" w:rsidP="00996DB4">
      <w:pPr>
        <w:spacing w:line="240" w:lineRule="auto"/>
        <w:jc w:val="both"/>
        <w:rPr>
          <w:rFonts w:eastAsia="Calibri"/>
          <w:sz w:val="24"/>
          <w:szCs w:val="24"/>
        </w:rPr>
      </w:pPr>
    </w:p>
    <w:p w14:paraId="3AAE87CE" w14:textId="77777777" w:rsidR="00996DB4" w:rsidRPr="002F0DE8" w:rsidRDefault="00996DB4" w:rsidP="00996DB4">
      <w:pPr>
        <w:spacing w:line="240" w:lineRule="auto"/>
        <w:jc w:val="both"/>
        <w:rPr>
          <w:rFonts w:eastAsia="Calibri"/>
          <w:sz w:val="24"/>
          <w:szCs w:val="24"/>
        </w:rPr>
      </w:pPr>
      <w:r w:rsidRPr="002F0DE8">
        <w:rPr>
          <w:rFonts w:eastAsia="Calibri"/>
          <w:sz w:val="24"/>
          <w:szCs w:val="24"/>
        </w:rPr>
        <w:t>BRETTAS, T.</w:t>
      </w:r>
      <w:r w:rsidRPr="002F0DE8">
        <w:rPr>
          <w:rFonts w:eastAsia="Calibri"/>
          <w:b/>
          <w:bCs/>
          <w:sz w:val="24"/>
          <w:szCs w:val="24"/>
        </w:rPr>
        <w:t xml:space="preserve"> Capitalismo dependente, neoliberalismo e financeirização das políticas sociais no Brasil. </w:t>
      </w:r>
      <w:r w:rsidRPr="002F0DE8">
        <w:rPr>
          <w:rFonts w:eastAsia="Calibri"/>
          <w:sz w:val="24"/>
          <w:szCs w:val="24"/>
        </w:rPr>
        <w:t xml:space="preserve"> Rio de Janeiro: Consequência, 2020.</w:t>
      </w:r>
    </w:p>
    <w:p w14:paraId="549CB8CF" w14:textId="77777777" w:rsidR="00996DB4" w:rsidRPr="002F0DE8" w:rsidRDefault="00996DB4" w:rsidP="00996DB4">
      <w:pPr>
        <w:spacing w:line="240" w:lineRule="auto"/>
        <w:jc w:val="both"/>
        <w:rPr>
          <w:rFonts w:eastAsia="Calibri"/>
          <w:sz w:val="24"/>
          <w:szCs w:val="24"/>
        </w:rPr>
      </w:pPr>
    </w:p>
    <w:p w14:paraId="1B6AC846" w14:textId="77777777" w:rsidR="00996DB4" w:rsidRDefault="00996DB4" w:rsidP="00996DB4">
      <w:pPr>
        <w:spacing w:line="240" w:lineRule="auto"/>
        <w:jc w:val="both"/>
        <w:rPr>
          <w:rFonts w:eastAsia="Calibri"/>
          <w:sz w:val="24"/>
          <w:szCs w:val="24"/>
        </w:rPr>
      </w:pPr>
      <w:r w:rsidRPr="002F0DE8">
        <w:rPr>
          <w:rFonts w:eastAsia="Calibri"/>
          <w:sz w:val="24"/>
          <w:szCs w:val="24"/>
        </w:rPr>
        <w:lastRenderedPageBreak/>
        <w:t>CRUZ, A. G., PAULA, M.F.C. 30 anos de políticas neoliberais na Educação Superior Brasileira: É, possível garantir direitos? In: RUANO-IBARRA, E.; RESENDE, V.M. (</w:t>
      </w:r>
      <w:proofErr w:type="spellStart"/>
      <w:r w:rsidRPr="002F0DE8">
        <w:rPr>
          <w:rFonts w:eastAsia="Calibri"/>
          <w:sz w:val="24"/>
          <w:szCs w:val="24"/>
        </w:rPr>
        <w:t>orgs</w:t>
      </w:r>
      <w:proofErr w:type="spellEnd"/>
      <w:r w:rsidRPr="002F0DE8">
        <w:rPr>
          <w:rFonts w:eastAsia="Calibri"/>
          <w:sz w:val="24"/>
          <w:szCs w:val="24"/>
        </w:rPr>
        <w:t xml:space="preserve">). </w:t>
      </w:r>
      <w:r w:rsidRPr="002F0DE8">
        <w:rPr>
          <w:rFonts w:eastAsia="Calibri"/>
          <w:b/>
          <w:bCs/>
          <w:sz w:val="24"/>
          <w:szCs w:val="24"/>
        </w:rPr>
        <w:t>Políticas de Ação Afirmativa no Ensino Superior da América Latina</w:t>
      </w:r>
      <w:r w:rsidRPr="002F0DE8">
        <w:rPr>
          <w:rFonts w:eastAsia="Calibri"/>
          <w:sz w:val="24"/>
          <w:szCs w:val="24"/>
        </w:rPr>
        <w:t>: Experiências Brasileiras. 1ª ed. - Campinas, SP: Pontes editores, 2023, p.25-58.</w:t>
      </w:r>
    </w:p>
    <w:p w14:paraId="6A91EE8F" w14:textId="77777777" w:rsidR="00996DB4" w:rsidRPr="002F0DE8" w:rsidRDefault="00996DB4" w:rsidP="00996DB4">
      <w:pPr>
        <w:spacing w:line="240" w:lineRule="auto"/>
        <w:jc w:val="both"/>
        <w:rPr>
          <w:rFonts w:eastAsia="Calibri"/>
          <w:sz w:val="24"/>
          <w:szCs w:val="24"/>
        </w:rPr>
      </w:pPr>
    </w:p>
    <w:p w14:paraId="7B79C893" w14:textId="77777777" w:rsidR="00996DB4" w:rsidRDefault="00996DB4" w:rsidP="00996DB4">
      <w:pPr>
        <w:spacing w:line="240" w:lineRule="auto"/>
        <w:jc w:val="both"/>
        <w:rPr>
          <w:rFonts w:eastAsia="Calibri"/>
          <w:sz w:val="24"/>
          <w:szCs w:val="24"/>
        </w:rPr>
      </w:pPr>
      <w:r w:rsidRPr="002F0DE8">
        <w:rPr>
          <w:rFonts w:eastAsia="Calibri"/>
          <w:sz w:val="24"/>
          <w:szCs w:val="24"/>
        </w:rPr>
        <w:t>LULA.L. I.</w:t>
      </w:r>
      <w:r w:rsidRPr="002F0DE8">
        <w:rPr>
          <w:sz w:val="24"/>
          <w:szCs w:val="24"/>
        </w:rPr>
        <w:t xml:space="preserve"> </w:t>
      </w:r>
      <w:r w:rsidRPr="002F0DE8">
        <w:rPr>
          <w:rFonts w:eastAsia="Calibri"/>
          <w:sz w:val="24"/>
          <w:szCs w:val="24"/>
        </w:rPr>
        <w:t xml:space="preserve">A educação é a arma mais importante para colocar o Brasil no patamar mais elevado de competitividade”, diz Lula em Osasco (SP). </w:t>
      </w:r>
      <w:r w:rsidRPr="002F0DE8">
        <w:rPr>
          <w:rFonts w:eastAsia="Calibri"/>
          <w:b/>
          <w:bCs/>
          <w:sz w:val="24"/>
          <w:szCs w:val="24"/>
        </w:rPr>
        <w:t>Presidência da República</w:t>
      </w:r>
      <w:r w:rsidRPr="002F0DE8">
        <w:rPr>
          <w:rFonts w:eastAsia="Calibri"/>
          <w:sz w:val="24"/>
          <w:szCs w:val="24"/>
        </w:rPr>
        <w:t>, 05 de julho de 2024. Disponível em:</w:t>
      </w:r>
      <w:r w:rsidRPr="002F0DE8">
        <w:rPr>
          <w:sz w:val="24"/>
          <w:szCs w:val="24"/>
        </w:rPr>
        <w:t xml:space="preserve"> </w:t>
      </w:r>
      <w:hyperlink r:id="rId11" w:history="1">
        <w:r w:rsidRPr="00794874">
          <w:rPr>
            <w:rStyle w:val="Hyperlink"/>
            <w:rFonts w:eastAsia="Calibri"/>
            <w:sz w:val="24"/>
            <w:szCs w:val="24"/>
          </w:rPr>
          <w:t>https://www.gov.br/planalto/pt-br/acompanhe-o-planalto/noticias/2024/07/201ca-educacao-e-a-arma-mais-importante-para-colocar-o-brasil-no-patamar-mais-elevado-de-competitividade201d-diz-lula-em-osasco-sp</w:t>
        </w:r>
      </w:hyperlink>
      <w:r>
        <w:rPr>
          <w:rFonts w:eastAsia="Calibri"/>
          <w:sz w:val="24"/>
          <w:szCs w:val="24"/>
        </w:rPr>
        <w:t>. Acesso em: 25 ago. 2025.</w:t>
      </w:r>
    </w:p>
    <w:p w14:paraId="0A10AD6F" w14:textId="77777777" w:rsidR="00996DB4" w:rsidRPr="002F0DE8" w:rsidRDefault="00996DB4" w:rsidP="00996DB4">
      <w:pPr>
        <w:spacing w:line="240" w:lineRule="auto"/>
        <w:jc w:val="both"/>
        <w:rPr>
          <w:rFonts w:eastAsia="Calibri"/>
          <w:sz w:val="24"/>
          <w:szCs w:val="24"/>
        </w:rPr>
      </w:pPr>
    </w:p>
    <w:p w14:paraId="3CDA42E2" w14:textId="77777777" w:rsidR="00996DB4" w:rsidRDefault="00996DB4" w:rsidP="00996DB4">
      <w:pPr>
        <w:spacing w:line="240" w:lineRule="auto"/>
        <w:jc w:val="both"/>
        <w:rPr>
          <w:rFonts w:eastAsia="Calibri"/>
          <w:sz w:val="24"/>
          <w:szCs w:val="24"/>
        </w:rPr>
      </w:pPr>
      <w:r w:rsidRPr="002F0DE8">
        <w:rPr>
          <w:rFonts w:eastAsia="Calibri"/>
          <w:sz w:val="24"/>
          <w:szCs w:val="24"/>
        </w:rPr>
        <w:t>PALHARES, I.</w:t>
      </w:r>
      <w:r w:rsidRPr="002F0DE8">
        <w:rPr>
          <w:sz w:val="24"/>
          <w:szCs w:val="24"/>
        </w:rPr>
        <w:t xml:space="preserve"> </w:t>
      </w:r>
      <w:r w:rsidRPr="002F0DE8">
        <w:rPr>
          <w:rFonts w:eastAsia="Calibri"/>
          <w:sz w:val="24"/>
          <w:szCs w:val="24"/>
        </w:rPr>
        <w:t>Em 10 anos, escolas estaduais do país perderam um terço dos professores efetivo. Folha de S. Paulo, 24 de abril de 2024.</w:t>
      </w:r>
      <w:r w:rsidRPr="002F0DE8">
        <w:rPr>
          <w:sz w:val="24"/>
          <w:szCs w:val="24"/>
        </w:rPr>
        <w:t xml:space="preserve"> </w:t>
      </w:r>
      <w:hyperlink r:id="rId12" w:history="1">
        <w:r w:rsidRPr="00794874">
          <w:rPr>
            <w:rStyle w:val="Hyperlink"/>
            <w:rFonts w:eastAsia="Calibri"/>
            <w:sz w:val="24"/>
            <w:szCs w:val="24"/>
          </w:rPr>
          <w:t>https://www1.folha.uol.com.br/educacao/2024/04/em-10-anos-escolas-estaduais-do-pais-perderam-um-terco-dos-professores-efetivos.shtml</w:t>
        </w:r>
      </w:hyperlink>
      <w:r>
        <w:rPr>
          <w:rFonts w:eastAsia="Calibri"/>
          <w:sz w:val="24"/>
          <w:szCs w:val="24"/>
        </w:rPr>
        <w:t xml:space="preserve">. </w:t>
      </w:r>
      <w:r w:rsidRPr="002F0DE8">
        <w:rPr>
          <w:rFonts w:eastAsia="Calibri"/>
          <w:sz w:val="24"/>
          <w:szCs w:val="24"/>
        </w:rPr>
        <w:t>Acesso em: 03. set. 2025.</w:t>
      </w:r>
    </w:p>
    <w:p w14:paraId="1C449D7D" w14:textId="77777777" w:rsidR="00996DB4" w:rsidRPr="002F0DE8" w:rsidRDefault="00996DB4" w:rsidP="00996DB4">
      <w:pPr>
        <w:spacing w:line="240" w:lineRule="auto"/>
        <w:jc w:val="both"/>
        <w:rPr>
          <w:rFonts w:eastAsia="Calibri"/>
          <w:sz w:val="24"/>
          <w:szCs w:val="24"/>
        </w:rPr>
      </w:pPr>
    </w:p>
    <w:p w14:paraId="0F5A7F88" w14:textId="77777777" w:rsidR="00996DB4" w:rsidRPr="002F0DE8" w:rsidRDefault="00996DB4" w:rsidP="00996DB4">
      <w:pPr>
        <w:spacing w:line="240" w:lineRule="auto"/>
        <w:jc w:val="both"/>
        <w:rPr>
          <w:rFonts w:eastAsia="Calibri"/>
          <w:sz w:val="24"/>
          <w:szCs w:val="24"/>
        </w:rPr>
      </w:pPr>
      <w:r w:rsidRPr="002F0DE8">
        <w:rPr>
          <w:rFonts w:eastAsia="Calibri"/>
          <w:sz w:val="24"/>
          <w:szCs w:val="24"/>
        </w:rPr>
        <w:t xml:space="preserve">SOARES, Lucas de Vasconcelos; COLARES, Maria Lília Imbiriba Sousa. Avaliação </w:t>
      </w:r>
    </w:p>
    <w:p w14:paraId="1DDB43F3" w14:textId="77777777" w:rsidR="00996DB4" w:rsidRDefault="00996DB4" w:rsidP="00996DB4">
      <w:pPr>
        <w:spacing w:line="240" w:lineRule="auto"/>
        <w:jc w:val="both"/>
        <w:rPr>
          <w:rFonts w:eastAsia="Calibri"/>
          <w:sz w:val="24"/>
          <w:szCs w:val="24"/>
        </w:rPr>
      </w:pPr>
      <w:r w:rsidRPr="002F0DE8">
        <w:rPr>
          <w:rFonts w:eastAsia="Calibri"/>
          <w:sz w:val="24"/>
          <w:szCs w:val="24"/>
        </w:rPr>
        <w:t xml:space="preserve">educacional ou política de resultados? </w:t>
      </w:r>
      <w:r w:rsidRPr="002F0DE8">
        <w:rPr>
          <w:rFonts w:eastAsia="Calibri"/>
          <w:b/>
          <w:bCs/>
          <w:sz w:val="24"/>
          <w:szCs w:val="24"/>
        </w:rPr>
        <w:t>Educação &amp; Formação</w:t>
      </w:r>
      <w:r w:rsidRPr="002F0DE8">
        <w:rPr>
          <w:rFonts w:eastAsia="Calibri"/>
          <w:sz w:val="24"/>
          <w:szCs w:val="24"/>
        </w:rPr>
        <w:t xml:space="preserve">, Fortaleza, v. 5, n. 15, set./dez. 2020, p. 1-24. Disponível em: </w:t>
      </w:r>
      <w:hyperlink r:id="rId13" w:history="1">
        <w:r w:rsidRPr="00794874">
          <w:rPr>
            <w:rStyle w:val="Hyperlink"/>
            <w:rFonts w:eastAsia="Calibri"/>
            <w:sz w:val="24"/>
            <w:szCs w:val="24"/>
          </w:rPr>
          <w:t>https://revistas.uece.br/index.php/redufor/article/view/295</w:t>
        </w:r>
      </w:hyperlink>
      <w:r>
        <w:rPr>
          <w:rFonts w:eastAsia="Calibri"/>
          <w:sz w:val="24"/>
          <w:szCs w:val="24"/>
        </w:rPr>
        <w:t>. Acesso em: 25 ago. 2025.</w:t>
      </w:r>
    </w:p>
    <w:p w14:paraId="7FCA75F3" w14:textId="77777777" w:rsidR="00996DB4" w:rsidRPr="002F0DE8" w:rsidRDefault="00996DB4" w:rsidP="00996DB4">
      <w:pPr>
        <w:spacing w:line="240" w:lineRule="auto"/>
        <w:jc w:val="both"/>
        <w:rPr>
          <w:rFonts w:eastAsia="Calibri"/>
          <w:sz w:val="24"/>
          <w:szCs w:val="24"/>
        </w:rPr>
      </w:pPr>
    </w:p>
    <w:p w14:paraId="151BDFB8" w14:textId="0C429EF8" w:rsidR="00996DB4" w:rsidRPr="002F0DE8" w:rsidRDefault="00996DB4" w:rsidP="00996DB4">
      <w:pPr>
        <w:spacing w:line="240" w:lineRule="auto"/>
        <w:jc w:val="both"/>
        <w:rPr>
          <w:rFonts w:eastAsia="Calibri"/>
          <w:sz w:val="24"/>
          <w:szCs w:val="24"/>
        </w:rPr>
      </w:pPr>
      <w:r w:rsidRPr="002F0DE8">
        <w:rPr>
          <w:rFonts w:eastAsia="Calibri"/>
          <w:sz w:val="24"/>
          <w:szCs w:val="24"/>
        </w:rPr>
        <w:t>TENENTE, L. Sem aumentos ou plano de carreira, professores temporários são maioria nos estados pelo 3º ano seguido, diz Censo 2024. G1. 09 de abril de 2024. Disponível em:</w:t>
      </w:r>
      <w:r w:rsidRPr="002F0DE8">
        <w:rPr>
          <w:sz w:val="24"/>
          <w:szCs w:val="24"/>
        </w:rPr>
        <w:t xml:space="preserve"> </w:t>
      </w:r>
      <w:r w:rsidRPr="002F0DE8">
        <w:rPr>
          <w:rFonts w:eastAsia="Calibri"/>
          <w:sz w:val="24"/>
          <w:szCs w:val="24"/>
        </w:rPr>
        <w:t>https://g1.globo.com/educacao/noticia/2025/04/09/sem-aumentos-ou-plano-de-carreira-professores-temporarios-sao-maioria-nos-estados-pelo-3o-ano-seguido-diz-censo-2024.ghtml acesso em: 03</w:t>
      </w:r>
      <w:r>
        <w:rPr>
          <w:rFonts w:eastAsia="Calibri"/>
          <w:sz w:val="24"/>
          <w:szCs w:val="24"/>
        </w:rPr>
        <w:t xml:space="preserve"> s</w:t>
      </w:r>
      <w:r w:rsidRPr="002F0DE8">
        <w:rPr>
          <w:rFonts w:eastAsia="Calibri"/>
          <w:sz w:val="24"/>
          <w:szCs w:val="24"/>
        </w:rPr>
        <w:t>et. 2025.</w:t>
      </w:r>
    </w:p>
    <w:p w14:paraId="37613602" w14:textId="77777777" w:rsidR="00996DB4" w:rsidRDefault="00996DB4" w:rsidP="00FF069F">
      <w:pPr>
        <w:spacing w:line="360" w:lineRule="auto"/>
        <w:ind w:firstLine="709"/>
        <w:jc w:val="both"/>
        <w:rPr>
          <w:sz w:val="24"/>
          <w:szCs w:val="24"/>
        </w:rPr>
      </w:pPr>
    </w:p>
    <w:p w14:paraId="2A84B934" w14:textId="77777777" w:rsidR="00CB11C3" w:rsidRPr="00725EFF" w:rsidRDefault="00CB11C3" w:rsidP="005A405A">
      <w:pPr>
        <w:jc w:val="center"/>
        <w:rPr>
          <w:b/>
          <w:bCs/>
          <w:sz w:val="24"/>
          <w:szCs w:val="24"/>
          <w:lang w:val="en-US"/>
        </w:rPr>
      </w:pPr>
    </w:p>
    <w:p w14:paraId="40C1CD71" w14:textId="77777777" w:rsidR="00D90352" w:rsidRPr="00725EFF" w:rsidRDefault="00D90352" w:rsidP="00CB11C3">
      <w:pPr>
        <w:jc w:val="center"/>
        <w:rPr>
          <w:b/>
          <w:bCs/>
          <w:sz w:val="24"/>
          <w:szCs w:val="24"/>
          <w:lang w:val="en-US"/>
        </w:rPr>
      </w:pPr>
    </w:p>
    <w:p w14:paraId="65F341D0" w14:textId="77777777" w:rsidR="00CB11C3" w:rsidRDefault="00CB11C3" w:rsidP="00CB77A6">
      <w:pPr>
        <w:rPr>
          <w:b/>
          <w:bCs/>
          <w:sz w:val="24"/>
          <w:szCs w:val="24"/>
          <w:lang w:val="en-US"/>
        </w:rPr>
      </w:pPr>
    </w:p>
    <w:p w14:paraId="4030B9A1" w14:textId="77777777" w:rsidR="00FF069F" w:rsidRDefault="00FF069F" w:rsidP="00CB77A6">
      <w:pPr>
        <w:rPr>
          <w:b/>
          <w:bCs/>
          <w:sz w:val="24"/>
          <w:szCs w:val="24"/>
          <w:lang w:val="en-US"/>
        </w:rPr>
      </w:pPr>
    </w:p>
    <w:p w14:paraId="284E3300" w14:textId="77777777" w:rsidR="00FF069F" w:rsidRDefault="00FF069F" w:rsidP="00CB77A6">
      <w:pPr>
        <w:rPr>
          <w:b/>
          <w:bCs/>
          <w:sz w:val="24"/>
          <w:szCs w:val="24"/>
          <w:lang w:val="en-US"/>
        </w:rPr>
      </w:pPr>
    </w:p>
    <w:p w14:paraId="5B0754D9" w14:textId="77777777" w:rsidR="00FF069F" w:rsidRDefault="00FF069F" w:rsidP="00CB77A6">
      <w:pPr>
        <w:rPr>
          <w:b/>
          <w:bCs/>
          <w:sz w:val="24"/>
          <w:szCs w:val="24"/>
          <w:lang w:val="en-US"/>
        </w:rPr>
      </w:pPr>
    </w:p>
    <w:p w14:paraId="434EFE78" w14:textId="77777777" w:rsidR="00FF069F" w:rsidRDefault="00FF069F" w:rsidP="00CB77A6">
      <w:pPr>
        <w:rPr>
          <w:b/>
          <w:bCs/>
          <w:sz w:val="24"/>
          <w:szCs w:val="24"/>
          <w:lang w:val="en-US"/>
        </w:rPr>
      </w:pPr>
    </w:p>
    <w:p w14:paraId="4885222D" w14:textId="77777777" w:rsidR="00FF069F" w:rsidRDefault="00FF069F" w:rsidP="00CB77A6">
      <w:pPr>
        <w:rPr>
          <w:b/>
          <w:bCs/>
          <w:sz w:val="24"/>
          <w:szCs w:val="24"/>
          <w:lang w:val="en-US"/>
        </w:rPr>
      </w:pPr>
    </w:p>
    <w:p w14:paraId="367CF75C" w14:textId="77777777" w:rsidR="00FF069F" w:rsidRDefault="00FF069F" w:rsidP="00CB77A6">
      <w:pPr>
        <w:rPr>
          <w:b/>
          <w:bCs/>
          <w:sz w:val="24"/>
          <w:szCs w:val="24"/>
          <w:lang w:val="en-US"/>
        </w:rPr>
      </w:pPr>
    </w:p>
    <w:p w14:paraId="732A442F" w14:textId="77777777" w:rsidR="00FF069F" w:rsidRDefault="00FF069F" w:rsidP="00CB77A6">
      <w:pPr>
        <w:rPr>
          <w:b/>
          <w:bCs/>
          <w:sz w:val="24"/>
          <w:szCs w:val="24"/>
          <w:lang w:val="en-US"/>
        </w:rPr>
      </w:pPr>
    </w:p>
    <w:p w14:paraId="3786AF05" w14:textId="77777777" w:rsidR="00FF069F" w:rsidRDefault="00FF069F" w:rsidP="00CB77A6">
      <w:pPr>
        <w:rPr>
          <w:b/>
          <w:bCs/>
          <w:sz w:val="24"/>
          <w:szCs w:val="24"/>
          <w:lang w:val="en-US"/>
        </w:rPr>
      </w:pPr>
    </w:p>
    <w:p w14:paraId="44F514AE" w14:textId="77777777" w:rsidR="00FF069F" w:rsidRDefault="00FF069F" w:rsidP="00CB77A6">
      <w:pPr>
        <w:rPr>
          <w:b/>
          <w:bCs/>
          <w:sz w:val="24"/>
          <w:szCs w:val="24"/>
          <w:lang w:val="en-US"/>
        </w:rPr>
      </w:pPr>
    </w:p>
    <w:p w14:paraId="7169EAFB" w14:textId="77777777" w:rsidR="00CB11C3" w:rsidRPr="00725EFF" w:rsidRDefault="00CB11C3" w:rsidP="00996DB4">
      <w:pPr>
        <w:rPr>
          <w:b/>
          <w:bCs/>
          <w:sz w:val="24"/>
          <w:szCs w:val="24"/>
          <w:lang w:val="en-US"/>
        </w:rPr>
      </w:pPr>
    </w:p>
    <w:p w14:paraId="07688085" w14:textId="77777777" w:rsidR="003B0A13" w:rsidRPr="00725EFF" w:rsidRDefault="003B0A13" w:rsidP="003B0A13">
      <w:pPr>
        <w:jc w:val="center"/>
        <w:rPr>
          <w:b/>
          <w:bCs/>
          <w:sz w:val="24"/>
          <w:szCs w:val="24"/>
        </w:rPr>
      </w:pPr>
      <w:r w:rsidRPr="00725EFF">
        <w:rPr>
          <w:b/>
          <w:bCs/>
          <w:sz w:val="24"/>
          <w:szCs w:val="24"/>
        </w:rPr>
        <w:lastRenderedPageBreak/>
        <w:t>O DEBATE SOBRE A MERCANTILIZAÇÃO A PARTIR DAS PUBLICAÇÕES DA ÁREA DA EDUCAÇÃO</w:t>
      </w:r>
    </w:p>
    <w:p w14:paraId="0032158C" w14:textId="64406F4E" w:rsidR="00001AE7" w:rsidRPr="00725EFF" w:rsidRDefault="00001AE7" w:rsidP="00001AE7">
      <w:pPr>
        <w:spacing w:line="240" w:lineRule="auto"/>
        <w:ind w:left="2835"/>
        <w:jc w:val="right"/>
        <w:rPr>
          <w:bCs/>
          <w:sz w:val="20"/>
          <w:szCs w:val="20"/>
        </w:rPr>
      </w:pPr>
      <w:r w:rsidRPr="00725EFF">
        <w:rPr>
          <w:bCs/>
          <w:sz w:val="20"/>
          <w:szCs w:val="20"/>
        </w:rPr>
        <w:t>Aline de Carvalho Moura</w:t>
      </w:r>
      <w:r w:rsidR="009F6008">
        <w:rPr>
          <w:bCs/>
          <w:sz w:val="20"/>
          <w:szCs w:val="20"/>
        </w:rPr>
        <w:t xml:space="preserve"> </w:t>
      </w:r>
      <w:r w:rsidRPr="00725EFF">
        <w:rPr>
          <w:rStyle w:val="Refdenotaderodap"/>
          <w:b/>
          <w:sz w:val="20"/>
          <w:szCs w:val="20"/>
        </w:rPr>
        <w:footnoteReference w:id="2"/>
      </w:r>
    </w:p>
    <w:p w14:paraId="4F171FFE" w14:textId="32ABB456" w:rsidR="003B0A13" w:rsidRPr="00725EFF" w:rsidRDefault="003B0A13" w:rsidP="003B0A13">
      <w:pPr>
        <w:spacing w:line="240" w:lineRule="auto"/>
        <w:ind w:left="2835"/>
        <w:jc w:val="right"/>
        <w:rPr>
          <w:b/>
          <w:sz w:val="20"/>
          <w:szCs w:val="20"/>
        </w:rPr>
      </w:pPr>
    </w:p>
    <w:p w14:paraId="45333D86" w14:textId="77777777" w:rsidR="003B0A13" w:rsidRPr="00725EFF" w:rsidRDefault="003B0A13" w:rsidP="003B0A13">
      <w:pPr>
        <w:spacing w:line="240" w:lineRule="auto"/>
        <w:ind w:left="2835"/>
        <w:jc w:val="both"/>
        <w:rPr>
          <w:b/>
          <w:sz w:val="20"/>
          <w:szCs w:val="20"/>
        </w:rPr>
      </w:pPr>
    </w:p>
    <w:p w14:paraId="59CC06E2" w14:textId="77777777" w:rsidR="003B0A13" w:rsidRPr="00725EFF" w:rsidRDefault="003B0A13" w:rsidP="003B0A13">
      <w:pPr>
        <w:spacing w:line="240" w:lineRule="auto"/>
        <w:ind w:left="2835"/>
        <w:jc w:val="both"/>
        <w:rPr>
          <w:b/>
          <w:sz w:val="20"/>
          <w:szCs w:val="20"/>
        </w:rPr>
      </w:pPr>
      <w:r w:rsidRPr="00725EFF">
        <w:rPr>
          <w:b/>
          <w:sz w:val="20"/>
          <w:szCs w:val="20"/>
        </w:rPr>
        <w:t>Resumo</w:t>
      </w:r>
    </w:p>
    <w:p w14:paraId="0330F7B4" w14:textId="77777777" w:rsidR="000229C3" w:rsidRPr="00725EFF" w:rsidRDefault="00BD35CB" w:rsidP="000229C3">
      <w:pPr>
        <w:spacing w:line="240" w:lineRule="auto"/>
        <w:ind w:left="2835"/>
        <w:jc w:val="both"/>
        <w:rPr>
          <w:sz w:val="20"/>
          <w:szCs w:val="20"/>
        </w:rPr>
      </w:pPr>
      <w:r w:rsidRPr="00725EFF">
        <w:rPr>
          <w:sz w:val="20"/>
          <w:szCs w:val="20"/>
        </w:rPr>
        <w:t>C</w:t>
      </w:r>
      <w:r w:rsidR="003B0A13" w:rsidRPr="00725EFF">
        <w:rPr>
          <w:sz w:val="20"/>
          <w:szCs w:val="20"/>
        </w:rPr>
        <w:t xml:space="preserve">onsiderando </w:t>
      </w:r>
      <w:r w:rsidRPr="00725EFF">
        <w:rPr>
          <w:sz w:val="20"/>
          <w:szCs w:val="20"/>
        </w:rPr>
        <w:t>o contexto neoliberal</w:t>
      </w:r>
      <w:r w:rsidR="003B0A13" w:rsidRPr="00725EFF">
        <w:rPr>
          <w:sz w:val="20"/>
          <w:szCs w:val="20"/>
        </w:rPr>
        <w:t xml:space="preserve">, nos propomos a </w:t>
      </w:r>
      <w:r w:rsidR="000229C3" w:rsidRPr="00725EFF">
        <w:rPr>
          <w:sz w:val="20"/>
          <w:szCs w:val="20"/>
        </w:rPr>
        <w:t>problematizar</w:t>
      </w:r>
      <w:r w:rsidR="00652D5D" w:rsidRPr="00725EFF">
        <w:rPr>
          <w:sz w:val="20"/>
          <w:szCs w:val="20"/>
        </w:rPr>
        <w:t xml:space="preserve"> como</w:t>
      </w:r>
      <w:r w:rsidR="003B0A13" w:rsidRPr="00725EFF">
        <w:rPr>
          <w:sz w:val="20"/>
          <w:szCs w:val="20"/>
        </w:rPr>
        <w:t xml:space="preserve"> </w:t>
      </w:r>
      <w:r w:rsidR="00652D5D" w:rsidRPr="00725EFF">
        <w:rPr>
          <w:sz w:val="20"/>
          <w:szCs w:val="20"/>
        </w:rPr>
        <w:t>tem sido o debate sobre o processo de mercantilização nas publicações em periódicos da área da educação.</w:t>
      </w:r>
      <w:r w:rsidR="000229C3" w:rsidRPr="00725EFF">
        <w:rPr>
          <w:sz w:val="20"/>
          <w:szCs w:val="20"/>
        </w:rPr>
        <w:t xml:space="preserve"> </w:t>
      </w:r>
      <w:r w:rsidR="00CC4176" w:rsidRPr="00725EFF">
        <w:rPr>
          <w:rFonts w:eastAsia="Times New Roman"/>
          <w:sz w:val="20"/>
          <w:szCs w:val="20"/>
        </w:rPr>
        <w:t>Partindo dessa problematização</w:t>
      </w:r>
      <w:r w:rsidR="003B0A13" w:rsidRPr="00725EFF">
        <w:rPr>
          <w:rFonts w:eastAsia="Times New Roman"/>
          <w:sz w:val="20"/>
          <w:szCs w:val="20"/>
        </w:rPr>
        <w:t xml:space="preserve">, este trabalho tem o objetivo de </w:t>
      </w:r>
      <w:r w:rsidR="000229C3" w:rsidRPr="00725EFF">
        <w:rPr>
          <w:rFonts w:eastAsia="Times New Roman"/>
          <w:sz w:val="20"/>
          <w:szCs w:val="20"/>
        </w:rPr>
        <w:t>apresentar</w:t>
      </w:r>
      <w:r w:rsidR="003B0A13" w:rsidRPr="00725EFF">
        <w:rPr>
          <w:rFonts w:eastAsia="Times New Roman"/>
          <w:sz w:val="20"/>
          <w:szCs w:val="20"/>
        </w:rPr>
        <w:t xml:space="preserve"> </w:t>
      </w:r>
      <w:r w:rsidR="00652D5D" w:rsidRPr="00725EFF">
        <w:rPr>
          <w:rFonts w:eastAsia="Times New Roman"/>
          <w:sz w:val="20"/>
          <w:szCs w:val="20"/>
        </w:rPr>
        <w:t xml:space="preserve">as articulações temáticas </w:t>
      </w:r>
      <w:r w:rsidR="000229C3" w:rsidRPr="00725EFF">
        <w:rPr>
          <w:rFonts w:eastAsia="Times New Roman"/>
          <w:sz w:val="20"/>
          <w:szCs w:val="20"/>
        </w:rPr>
        <w:t xml:space="preserve">e os debates </w:t>
      </w:r>
      <w:r w:rsidR="003B0A13" w:rsidRPr="00725EFF">
        <w:rPr>
          <w:rFonts w:eastAsia="Times New Roman"/>
          <w:sz w:val="20"/>
          <w:szCs w:val="20"/>
        </w:rPr>
        <w:t xml:space="preserve">realizados pelos autores sobre a temática da mercantilização quando colocada a questão do produtivismo no contexto acadêmico. Metodologicamente, </w:t>
      </w:r>
      <w:r w:rsidR="000229C3" w:rsidRPr="00725EFF">
        <w:rPr>
          <w:rFonts w:eastAsia="Times New Roman"/>
          <w:sz w:val="20"/>
          <w:szCs w:val="20"/>
        </w:rPr>
        <w:t xml:space="preserve">após o </w:t>
      </w:r>
      <w:r w:rsidR="003B0A13" w:rsidRPr="00725EFF">
        <w:rPr>
          <w:sz w:val="20"/>
          <w:szCs w:val="20"/>
        </w:rPr>
        <w:t>levantamento</w:t>
      </w:r>
      <w:r w:rsidR="000229C3" w:rsidRPr="00725EFF">
        <w:rPr>
          <w:sz w:val="20"/>
          <w:szCs w:val="20"/>
        </w:rPr>
        <w:t xml:space="preserve"> empírico que considerou o </w:t>
      </w:r>
      <w:r w:rsidR="00E23EB2" w:rsidRPr="00725EFF">
        <w:rPr>
          <w:sz w:val="20"/>
          <w:szCs w:val="20"/>
        </w:rPr>
        <w:t>recorte</w:t>
      </w:r>
      <w:r w:rsidR="000229C3" w:rsidRPr="00725EFF">
        <w:rPr>
          <w:sz w:val="20"/>
          <w:szCs w:val="20"/>
        </w:rPr>
        <w:t xml:space="preserve"> temporal de 2011-2021 e o descritor ‘produtivismo’ na plataforma Sci</w:t>
      </w:r>
      <w:r w:rsidR="00E23EB2" w:rsidRPr="00725EFF">
        <w:rPr>
          <w:sz w:val="20"/>
          <w:szCs w:val="20"/>
        </w:rPr>
        <w:t>ELO</w:t>
      </w:r>
      <w:r w:rsidR="003B0A13" w:rsidRPr="00725EFF">
        <w:rPr>
          <w:sz w:val="20"/>
          <w:szCs w:val="20"/>
        </w:rPr>
        <w:t xml:space="preserve">, foi </w:t>
      </w:r>
      <w:r w:rsidR="003B0A13" w:rsidRPr="00725EFF">
        <w:rPr>
          <w:rFonts w:eastAsia="Times New Roman"/>
          <w:sz w:val="20"/>
          <w:szCs w:val="20"/>
        </w:rPr>
        <w:t xml:space="preserve">realizado um cruzamento de dados </w:t>
      </w:r>
      <w:r w:rsidR="00E23EB2" w:rsidRPr="00725EFF">
        <w:rPr>
          <w:rFonts w:eastAsia="Times New Roman"/>
          <w:sz w:val="20"/>
          <w:szCs w:val="20"/>
        </w:rPr>
        <w:t>entre</w:t>
      </w:r>
      <w:r w:rsidR="003B0A13" w:rsidRPr="00725EFF">
        <w:rPr>
          <w:rFonts w:eastAsia="Times New Roman"/>
          <w:sz w:val="20"/>
          <w:szCs w:val="20"/>
        </w:rPr>
        <w:t xml:space="preserve"> o descritor</w:t>
      </w:r>
      <w:r w:rsidRPr="00725EFF">
        <w:rPr>
          <w:rFonts w:eastAsia="Times New Roman"/>
          <w:sz w:val="20"/>
          <w:szCs w:val="20"/>
        </w:rPr>
        <w:t xml:space="preserve"> e</w:t>
      </w:r>
      <w:r w:rsidR="003B0A13" w:rsidRPr="00725EFF">
        <w:rPr>
          <w:rFonts w:eastAsia="Times New Roman"/>
          <w:sz w:val="20"/>
          <w:szCs w:val="20"/>
        </w:rPr>
        <w:t xml:space="preserve"> à categoria ‘mercantilização’, </w:t>
      </w:r>
      <w:r w:rsidRPr="00725EFF">
        <w:rPr>
          <w:rFonts w:eastAsia="Times New Roman"/>
          <w:sz w:val="20"/>
          <w:szCs w:val="20"/>
        </w:rPr>
        <w:t xml:space="preserve">que </w:t>
      </w:r>
      <w:r w:rsidR="003B0A13" w:rsidRPr="00725EFF">
        <w:rPr>
          <w:rFonts w:eastAsia="Times New Roman"/>
          <w:sz w:val="20"/>
          <w:szCs w:val="20"/>
        </w:rPr>
        <w:t>nos deu um total de 7 artigos para análise.</w:t>
      </w:r>
      <w:r w:rsidR="003B0A13" w:rsidRPr="00725EFF">
        <w:rPr>
          <w:sz w:val="20"/>
          <w:szCs w:val="20"/>
        </w:rPr>
        <w:t xml:space="preserve"> </w:t>
      </w:r>
      <w:r w:rsidR="003B0A13" w:rsidRPr="00725EFF">
        <w:rPr>
          <w:rFonts w:eastAsia="Times New Roman"/>
          <w:sz w:val="20"/>
          <w:szCs w:val="20"/>
        </w:rPr>
        <w:t xml:space="preserve">Para a análise da empiria, </w:t>
      </w:r>
      <w:r w:rsidR="000229C3" w:rsidRPr="00725EFF">
        <w:rPr>
          <w:rFonts w:eastAsia="Times New Roman"/>
          <w:sz w:val="20"/>
          <w:szCs w:val="20"/>
        </w:rPr>
        <w:t>utilizamos</w:t>
      </w:r>
      <w:r w:rsidR="003B0A13" w:rsidRPr="00725EFF">
        <w:rPr>
          <w:rFonts w:eastAsia="Times New Roman"/>
          <w:sz w:val="20"/>
          <w:szCs w:val="20"/>
        </w:rPr>
        <w:t xml:space="preserve"> um referencial teórico pautado em uma </w:t>
      </w:r>
      <w:r w:rsidR="003B0A13" w:rsidRPr="00725EFF">
        <w:rPr>
          <w:sz w:val="20"/>
          <w:szCs w:val="20"/>
        </w:rPr>
        <w:t xml:space="preserve">perspectiva histórico-social de corrente marxista que nos permitiu compreender que a educação como instituição do Estado vem seguindo os ditames de uma sociedade regida pelo capital e marcada pelas imposições e </w:t>
      </w:r>
      <w:r w:rsidRPr="00725EFF">
        <w:rPr>
          <w:sz w:val="20"/>
          <w:szCs w:val="20"/>
        </w:rPr>
        <w:t xml:space="preserve">pelos </w:t>
      </w:r>
      <w:r w:rsidR="003B0A13" w:rsidRPr="00725EFF">
        <w:rPr>
          <w:sz w:val="20"/>
          <w:szCs w:val="20"/>
        </w:rPr>
        <w:t xml:space="preserve">interesses do mercado. </w:t>
      </w:r>
    </w:p>
    <w:p w14:paraId="089B6193" w14:textId="77777777" w:rsidR="00BD35CB" w:rsidRPr="00725EFF" w:rsidRDefault="003B0A13" w:rsidP="00BD35CB">
      <w:pPr>
        <w:spacing w:line="240" w:lineRule="auto"/>
        <w:ind w:left="2835"/>
        <w:jc w:val="both"/>
        <w:rPr>
          <w:sz w:val="20"/>
          <w:szCs w:val="20"/>
        </w:rPr>
      </w:pPr>
      <w:r w:rsidRPr="00725EFF">
        <w:rPr>
          <w:b/>
          <w:sz w:val="20"/>
          <w:szCs w:val="20"/>
        </w:rPr>
        <w:t>Palavras-chave</w:t>
      </w:r>
      <w:r w:rsidRPr="00725EFF">
        <w:rPr>
          <w:sz w:val="20"/>
          <w:szCs w:val="20"/>
        </w:rPr>
        <w:t>: Mercantilização; Produtivismo. Contexto neoliberal.</w:t>
      </w:r>
    </w:p>
    <w:p w14:paraId="4BFB0C30" w14:textId="77777777" w:rsidR="00BD35CB" w:rsidRPr="00725EFF" w:rsidRDefault="00BD35CB" w:rsidP="00BD35CB">
      <w:pPr>
        <w:spacing w:line="240" w:lineRule="auto"/>
        <w:ind w:left="2835"/>
        <w:jc w:val="both"/>
        <w:rPr>
          <w:sz w:val="20"/>
          <w:szCs w:val="20"/>
        </w:rPr>
      </w:pPr>
    </w:p>
    <w:p w14:paraId="790F585A" w14:textId="77777777" w:rsidR="00BD35CB" w:rsidRPr="00725EFF" w:rsidRDefault="00BD35CB" w:rsidP="00BD35CB">
      <w:pPr>
        <w:spacing w:line="240" w:lineRule="auto"/>
        <w:ind w:left="2835"/>
        <w:jc w:val="both"/>
        <w:rPr>
          <w:b/>
          <w:sz w:val="20"/>
          <w:szCs w:val="20"/>
          <w:lang w:val="en-US"/>
        </w:rPr>
      </w:pPr>
      <w:r w:rsidRPr="00725EFF">
        <w:rPr>
          <w:b/>
          <w:sz w:val="20"/>
          <w:szCs w:val="20"/>
          <w:lang w:val="en-US"/>
        </w:rPr>
        <w:t>Abstract</w:t>
      </w:r>
    </w:p>
    <w:p w14:paraId="5CBD7E30" w14:textId="77777777" w:rsidR="00BD35CB" w:rsidRPr="00725EFF" w:rsidRDefault="00CB77A6" w:rsidP="00BD35CB">
      <w:pPr>
        <w:spacing w:line="240" w:lineRule="auto"/>
        <w:ind w:left="2835"/>
        <w:jc w:val="both"/>
        <w:rPr>
          <w:sz w:val="20"/>
          <w:szCs w:val="20"/>
          <w:lang w:val="en-US"/>
        </w:rPr>
      </w:pPr>
      <w:r w:rsidRPr="00CB77A6">
        <w:rPr>
          <w:sz w:val="20"/>
          <w:szCs w:val="20"/>
          <w:lang w:val="en-US"/>
        </w:rPr>
        <w:t xml:space="preserve">Considering the neoliberal context, we propose to problematize how the debate on the commodification process has been in publications in education journals. Based on this problematization, this study aims to present the thematic articulations and debates carried out by the authors on the theme of commodification when the issue of productivism is raised in the academic context. Methodologically, after the empirical survey that considered the time frame of 2011-2021 and the descriptor ‘productivism’ on the </w:t>
      </w:r>
      <w:proofErr w:type="spellStart"/>
      <w:r w:rsidRPr="00CB77A6">
        <w:rPr>
          <w:sz w:val="20"/>
          <w:szCs w:val="20"/>
          <w:lang w:val="en-US"/>
        </w:rPr>
        <w:t>SciELO</w:t>
      </w:r>
      <w:proofErr w:type="spellEnd"/>
      <w:r w:rsidRPr="00CB77A6">
        <w:rPr>
          <w:sz w:val="20"/>
          <w:szCs w:val="20"/>
          <w:lang w:val="en-US"/>
        </w:rPr>
        <w:t xml:space="preserve"> platform, a cross-reference of data between the descriptor and the category ‘commodification’ was performed, which gave us a total of 7 articles for analysis. For empirical analysis, we used a theoretical framework based on a historical-social perspective of Marxist thought, which allowed us to understand that education as a state institution has been following the dictates of a society ruled by capital and marked by the impositions and interests of the market</w:t>
      </w:r>
      <w:r w:rsidR="00BD35CB" w:rsidRPr="00725EFF">
        <w:rPr>
          <w:sz w:val="20"/>
          <w:szCs w:val="20"/>
          <w:lang w:val="en-US"/>
        </w:rPr>
        <w:t>.</w:t>
      </w:r>
    </w:p>
    <w:p w14:paraId="6C9EDD43" w14:textId="77777777" w:rsidR="00BD35CB" w:rsidRPr="00725EFF" w:rsidRDefault="00BD35CB" w:rsidP="00BD35CB">
      <w:pPr>
        <w:spacing w:line="240" w:lineRule="auto"/>
        <w:ind w:left="2835"/>
        <w:jc w:val="both"/>
        <w:rPr>
          <w:sz w:val="20"/>
          <w:szCs w:val="20"/>
          <w:lang w:val="en-US"/>
        </w:rPr>
      </w:pPr>
      <w:r w:rsidRPr="00725EFF">
        <w:rPr>
          <w:b/>
          <w:sz w:val="20"/>
          <w:szCs w:val="20"/>
          <w:lang w:val="en-US"/>
        </w:rPr>
        <w:t>Keywords</w:t>
      </w:r>
      <w:r w:rsidRPr="00725EFF">
        <w:rPr>
          <w:sz w:val="20"/>
          <w:szCs w:val="20"/>
          <w:lang w:val="en-US"/>
        </w:rPr>
        <w:t>:</w:t>
      </w:r>
      <w:r w:rsidR="00CB77A6">
        <w:rPr>
          <w:sz w:val="20"/>
          <w:szCs w:val="20"/>
          <w:lang w:val="en-US"/>
        </w:rPr>
        <w:t xml:space="preserve"> </w:t>
      </w:r>
      <w:proofErr w:type="spellStart"/>
      <w:r w:rsidR="00CB77A6" w:rsidRPr="00CB77A6">
        <w:rPr>
          <w:sz w:val="20"/>
          <w:szCs w:val="20"/>
          <w:lang w:val="en-US"/>
        </w:rPr>
        <w:t>Mercantilization</w:t>
      </w:r>
      <w:proofErr w:type="spellEnd"/>
      <w:r w:rsidR="00CB77A6" w:rsidRPr="00CB77A6">
        <w:rPr>
          <w:sz w:val="20"/>
          <w:szCs w:val="20"/>
          <w:lang w:val="en-US"/>
        </w:rPr>
        <w:t>; Productivism. Neoliberal context</w:t>
      </w:r>
      <w:r w:rsidRPr="00725EFF">
        <w:rPr>
          <w:sz w:val="20"/>
          <w:szCs w:val="20"/>
          <w:lang w:val="en-US"/>
        </w:rPr>
        <w:t>.</w:t>
      </w:r>
    </w:p>
    <w:p w14:paraId="259B4DC6" w14:textId="77777777" w:rsidR="00BD35CB" w:rsidRPr="00725EFF" w:rsidRDefault="00BD35CB" w:rsidP="00BD35CB">
      <w:pPr>
        <w:spacing w:line="360" w:lineRule="auto"/>
        <w:jc w:val="both"/>
        <w:rPr>
          <w:sz w:val="24"/>
          <w:szCs w:val="24"/>
          <w:lang w:val="en-US"/>
        </w:rPr>
      </w:pPr>
    </w:p>
    <w:p w14:paraId="52037746" w14:textId="77777777" w:rsidR="00BD35CB" w:rsidRPr="00725EFF" w:rsidRDefault="00BD35CB" w:rsidP="00BD35CB">
      <w:pPr>
        <w:spacing w:line="240" w:lineRule="auto"/>
        <w:ind w:left="2835"/>
        <w:jc w:val="both"/>
        <w:rPr>
          <w:sz w:val="20"/>
          <w:szCs w:val="20"/>
          <w:lang w:val="en-US"/>
        </w:rPr>
      </w:pPr>
    </w:p>
    <w:p w14:paraId="6A03AA2B" w14:textId="77777777" w:rsidR="00CB11C3" w:rsidRPr="00725EFF" w:rsidRDefault="00CB11C3" w:rsidP="005A405A">
      <w:pPr>
        <w:jc w:val="center"/>
        <w:rPr>
          <w:b/>
          <w:bCs/>
          <w:sz w:val="24"/>
          <w:szCs w:val="24"/>
          <w:lang w:val="en-US"/>
        </w:rPr>
      </w:pPr>
    </w:p>
    <w:p w14:paraId="49686A0A" w14:textId="77777777" w:rsidR="00CB11C3" w:rsidRDefault="00CB11C3" w:rsidP="005A405A">
      <w:pPr>
        <w:jc w:val="center"/>
        <w:rPr>
          <w:b/>
          <w:bCs/>
          <w:sz w:val="24"/>
          <w:szCs w:val="24"/>
          <w:lang w:val="en-US"/>
        </w:rPr>
      </w:pPr>
    </w:p>
    <w:p w14:paraId="45B8D241" w14:textId="77777777" w:rsidR="00FF069F" w:rsidRDefault="00FF069F" w:rsidP="00FF069F">
      <w:pPr>
        <w:spacing w:line="360" w:lineRule="auto"/>
        <w:rPr>
          <w:b/>
          <w:sz w:val="24"/>
          <w:szCs w:val="24"/>
        </w:rPr>
      </w:pPr>
      <w:r>
        <w:rPr>
          <w:b/>
          <w:sz w:val="24"/>
          <w:szCs w:val="24"/>
        </w:rPr>
        <w:lastRenderedPageBreak/>
        <w:t>1</w:t>
      </w:r>
      <w:r>
        <w:rPr>
          <w:b/>
          <w:sz w:val="24"/>
          <w:szCs w:val="24"/>
        </w:rPr>
        <w:tab/>
        <w:t>INTRODUÇÃO</w:t>
      </w:r>
    </w:p>
    <w:p w14:paraId="5E66F289" w14:textId="77777777" w:rsidR="00FF069F" w:rsidRDefault="00FF069F" w:rsidP="00FF069F">
      <w:pPr>
        <w:spacing w:line="360" w:lineRule="auto"/>
        <w:jc w:val="both"/>
        <w:rPr>
          <w:sz w:val="24"/>
          <w:szCs w:val="24"/>
        </w:rPr>
      </w:pPr>
    </w:p>
    <w:p w14:paraId="3B973B5E" w14:textId="77777777" w:rsidR="003D63C2" w:rsidRDefault="005A35D2" w:rsidP="00E253DC">
      <w:pPr>
        <w:spacing w:line="360" w:lineRule="auto"/>
        <w:ind w:firstLine="708"/>
        <w:jc w:val="both"/>
        <w:rPr>
          <w:rFonts w:eastAsia="Times New Roman"/>
          <w:sz w:val="24"/>
          <w:szCs w:val="24"/>
        </w:rPr>
      </w:pPr>
      <w:r w:rsidRPr="00B42346">
        <w:rPr>
          <w:sz w:val="24"/>
          <w:szCs w:val="24"/>
        </w:rPr>
        <w:t>No contexto neoliberal, muitas têm sido as frentes para o debate sobre a mercantilização da educação</w:t>
      </w:r>
      <w:r w:rsidR="001D7236">
        <w:rPr>
          <w:sz w:val="24"/>
          <w:szCs w:val="24"/>
        </w:rPr>
        <w:t xml:space="preserve">. Pensando esse </w:t>
      </w:r>
      <w:r w:rsidRPr="00B42346">
        <w:rPr>
          <w:sz w:val="24"/>
          <w:szCs w:val="24"/>
        </w:rPr>
        <w:t xml:space="preserve">contexto, nos propomos a problematizar a questão da mercantilização da educação a partir das publicações sobre o produtivismo acadêmico-científico no campo da educação. </w:t>
      </w:r>
      <w:r w:rsidRPr="00B42346">
        <w:rPr>
          <w:rFonts w:eastAsia="Times New Roman"/>
          <w:sz w:val="24"/>
          <w:szCs w:val="24"/>
        </w:rPr>
        <w:t>A ideia de pensar a categoria de mercantilização a partir das publicações na área da educação surgiu a partir de um recorte de uma pesquisa maior</w:t>
      </w:r>
      <w:r w:rsidRPr="00B42346">
        <w:rPr>
          <w:rStyle w:val="Refdenotaderodap"/>
          <w:rFonts w:eastAsia="Times New Roman"/>
          <w:sz w:val="24"/>
          <w:szCs w:val="24"/>
        </w:rPr>
        <w:t xml:space="preserve"> </w:t>
      </w:r>
      <w:r w:rsidRPr="00B42346">
        <w:rPr>
          <w:rFonts w:eastAsia="Times New Roman"/>
          <w:sz w:val="24"/>
          <w:szCs w:val="24"/>
        </w:rPr>
        <w:t xml:space="preserve">vinculada a um projeto de Iniciação Científica que vem discutindo a questão do produtivismo acadêmico e sua relação com a produção de conhecimento em educação. </w:t>
      </w:r>
    </w:p>
    <w:p w14:paraId="40E5B119" w14:textId="6DA2D2BB" w:rsidR="005A35D2" w:rsidRPr="003D63C2" w:rsidRDefault="005A35D2" w:rsidP="003D63C2">
      <w:pPr>
        <w:spacing w:line="360" w:lineRule="auto"/>
        <w:ind w:firstLine="708"/>
        <w:jc w:val="both"/>
        <w:rPr>
          <w:sz w:val="24"/>
          <w:szCs w:val="24"/>
        </w:rPr>
      </w:pPr>
      <w:r w:rsidRPr="00B42346">
        <w:rPr>
          <w:rFonts w:eastAsia="Times New Roman"/>
          <w:sz w:val="24"/>
          <w:szCs w:val="24"/>
        </w:rPr>
        <w:t xml:space="preserve">Essa pesquisa maior se deu a partir de um levantamento bibliográfico dos artigos publicados no período de 2011 a 2021, </w:t>
      </w:r>
      <w:r w:rsidRPr="00B42346">
        <w:rPr>
          <w:sz w:val="24"/>
          <w:szCs w:val="24"/>
        </w:rPr>
        <w:t>na plataforma SciELO (</w:t>
      </w:r>
      <w:proofErr w:type="spellStart"/>
      <w:r w:rsidRPr="00B42346">
        <w:rPr>
          <w:i/>
          <w:sz w:val="24"/>
          <w:szCs w:val="24"/>
        </w:rPr>
        <w:t>Scientific</w:t>
      </w:r>
      <w:proofErr w:type="spellEnd"/>
      <w:r w:rsidRPr="00B42346">
        <w:rPr>
          <w:i/>
          <w:sz w:val="24"/>
          <w:szCs w:val="24"/>
        </w:rPr>
        <w:t xml:space="preserve"> </w:t>
      </w:r>
      <w:proofErr w:type="spellStart"/>
      <w:r w:rsidRPr="00B42346">
        <w:rPr>
          <w:i/>
          <w:sz w:val="24"/>
          <w:szCs w:val="24"/>
        </w:rPr>
        <w:t>Electronic</w:t>
      </w:r>
      <w:proofErr w:type="spellEnd"/>
      <w:r w:rsidRPr="00B42346">
        <w:rPr>
          <w:i/>
          <w:sz w:val="24"/>
          <w:szCs w:val="24"/>
        </w:rPr>
        <w:t xml:space="preserve"> Library Online</w:t>
      </w:r>
      <w:r w:rsidRPr="00B42346">
        <w:rPr>
          <w:sz w:val="24"/>
          <w:szCs w:val="24"/>
        </w:rPr>
        <w:t xml:space="preserve">), </w:t>
      </w:r>
      <w:r w:rsidRPr="00B42346">
        <w:rPr>
          <w:rFonts w:eastAsia="Times New Roman"/>
          <w:sz w:val="24"/>
          <w:szCs w:val="24"/>
        </w:rPr>
        <w:t xml:space="preserve">considerando os descritores ‘produtivismo’ e ‘produtividade’ nos títulos dos artigos e/ou nas palavras-chave. </w:t>
      </w:r>
      <w:r w:rsidRPr="00B42346">
        <w:rPr>
          <w:sz w:val="24"/>
          <w:szCs w:val="24"/>
        </w:rPr>
        <w:t xml:space="preserve">A justificativa para o recorte temporal parte de um marco documental que se enquadra em uma preocupação com o movimento de produção acadêmica no Brasil. Trata-se do documento ‘Ética e Integridade na Prática Científica’, elaborado pelo CNPq, publicado em 2011. </w:t>
      </w:r>
    </w:p>
    <w:p w14:paraId="7C17740F" w14:textId="03181602" w:rsidR="005A35D2" w:rsidRPr="00B42346" w:rsidRDefault="005A35D2" w:rsidP="00BF1A32">
      <w:pPr>
        <w:spacing w:line="360" w:lineRule="auto"/>
        <w:ind w:firstLine="708"/>
        <w:jc w:val="both"/>
        <w:rPr>
          <w:rFonts w:eastAsia="Times New Roman"/>
          <w:sz w:val="24"/>
          <w:szCs w:val="24"/>
        </w:rPr>
      </w:pPr>
      <w:r w:rsidRPr="00B42346">
        <w:rPr>
          <w:rFonts w:eastAsia="Times New Roman"/>
          <w:sz w:val="24"/>
          <w:szCs w:val="24"/>
        </w:rPr>
        <w:t xml:space="preserve">A partir do levantamento empírico da pesquisa maior de Iniciação Cientifica biênio 2024-2025 e das leituras feitas nos últimos meses para análise do material de pesquisa, decidiu-se realizar um recorte de aproximação entre a palavra-chave produtivismo, que figuraram um grande número de publicações no recorte temporal em questão e o debate sobre a mercantilização na educação, que está como foco principal de debate nos estudos do </w:t>
      </w:r>
      <w:hyperlink r:id="rId14" w:history="1">
        <w:r w:rsidRPr="00BF1A32">
          <w:rPr>
            <w:rStyle w:val="Hyperlink"/>
            <w:rFonts w:eastAsia="Times New Roman"/>
            <w:color w:val="auto"/>
            <w:sz w:val="24"/>
            <w:szCs w:val="24"/>
            <w:u w:val="none"/>
          </w:rPr>
          <w:t>Grupo de Estudos e Pesquisas em Ensino Superior e Pesquisa em Educação - ESPE - UFRRJ</w:t>
        </w:r>
      </w:hyperlink>
      <w:r w:rsidRPr="00BF1A32">
        <w:rPr>
          <w:sz w:val="24"/>
          <w:szCs w:val="24"/>
        </w:rPr>
        <w:t>/IM</w:t>
      </w:r>
      <w:r w:rsidRPr="00BF1A32">
        <w:rPr>
          <w:rFonts w:eastAsia="Times New Roman"/>
          <w:sz w:val="24"/>
          <w:szCs w:val="24"/>
        </w:rPr>
        <w:t>.</w:t>
      </w:r>
      <w:r w:rsidR="00485885">
        <w:rPr>
          <w:rFonts w:eastAsia="Times New Roman"/>
          <w:sz w:val="24"/>
          <w:szCs w:val="24"/>
        </w:rPr>
        <w:t xml:space="preserve"> </w:t>
      </w:r>
      <w:r w:rsidR="00E253DC">
        <w:rPr>
          <w:rFonts w:eastAsia="Times New Roman"/>
          <w:sz w:val="24"/>
          <w:szCs w:val="24"/>
        </w:rPr>
        <w:t>Pensando as relações que se pretendem realizar</w:t>
      </w:r>
      <w:r w:rsidRPr="00B42346">
        <w:rPr>
          <w:rFonts w:eastAsia="Times New Roman"/>
          <w:sz w:val="24"/>
          <w:szCs w:val="24"/>
        </w:rPr>
        <w:t xml:space="preserve">, o objetivo aqui é identificar e apresentar quais são os debates realizados pelos autores sobre a temática da mercantilização da educação quando colocada a questão do produtivismo no contexto acadêmico. </w:t>
      </w:r>
    </w:p>
    <w:p w14:paraId="2ACC6FCB" w14:textId="77777777" w:rsidR="005A35D2" w:rsidRPr="00B42346" w:rsidRDefault="005A35D2" w:rsidP="005A35D2">
      <w:pPr>
        <w:spacing w:line="360" w:lineRule="auto"/>
        <w:ind w:firstLine="708"/>
        <w:jc w:val="both"/>
        <w:rPr>
          <w:sz w:val="24"/>
          <w:szCs w:val="24"/>
        </w:rPr>
      </w:pPr>
      <w:r w:rsidRPr="00B42346">
        <w:rPr>
          <w:rFonts w:eastAsia="Times New Roman"/>
          <w:sz w:val="24"/>
          <w:szCs w:val="24"/>
        </w:rPr>
        <w:t xml:space="preserve">Para dar conta do objetivo proposto, metodologicamente, nos propomos a realizar uma pesquisa de cunho bibliográfico e também uma </w:t>
      </w:r>
      <w:r w:rsidRPr="00B42346">
        <w:rPr>
          <w:sz w:val="24"/>
          <w:szCs w:val="24"/>
        </w:rPr>
        <w:t xml:space="preserve">coleta dos dados da </w:t>
      </w:r>
      <w:r w:rsidRPr="00B42346">
        <w:rPr>
          <w:sz w:val="24"/>
          <w:szCs w:val="24"/>
        </w:rPr>
        <w:lastRenderedPageBreak/>
        <w:t>produção bibliográfica que correlacionavam a problemática do produtivismo e a categoria de mercantilização que compuseram a empiria deste trabalho. Para a coleta de dados, foram definidos três caminhos: [a] identificação da categoria mercantilização ao longo de todo o texto publicado considerando o recorte temporal de 2011-2021 e o descritor ‘produtivismo’</w:t>
      </w:r>
      <w:r w:rsidRPr="00B42346">
        <w:rPr>
          <w:i/>
          <w:sz w:val="24"/>
          <w:szCs w:val="24"/>
        </w:rPr>
        <w:t xml:space="preserve">, </w:t>
      </w:r>
      <w:r w:rsidRPr="00B42346">
        <w:rPr>
          <w:sz w:val="24"/>
          <w:szCs w:val="24"/>
        </w:rPr>
        <w:t>[b]</w:t>
      </w:r>
      <w:r w:rsidRPr="00B42346">
        <w:rPr>
          <w:i/>
          <w:sz w:val="24"/>
          <w:szCs w:val="24"/>
        </w:rPr>
        <w:t xml:space="preserve"> </w:t>
      </w:r>
      <w:r w:rsidRPr="00B42346">
        <w:rPr>
          <w:iCs/>
          <w:sz w:val="24"/>
          <w:szCs w:val="24"/>
        </w:rPr>
        <w:t>utilização da categoria mercantilização pelos autores dos artigos e suas aproximações com o debate sobre o produtivismo acadêmico-científico;</w:t>
      </w:r>
      <w:r w:rsidRPr="00B42346">
        <w:rPr>
          <w:i/>
          <w:sz w:val="24"/>
          <w:szCs w:val="24"/>
        </w:rPr>
        <w:t xml:space="preserve"> </w:t>
      </w:r>
      <w:r w:rsidRPr="00B42346">
        <w:rPr>
          <w:sz w:val="24"/>
          <w:szCs w:val="24"/>
        </w:rPr>
        <w:t xml:space="preserve">[c] </w:t>
      </w:r>
      <w:r w:rsidRPr="00B42346">
        <w:rPr>
          <w:iCs/>
          <w:sz w:val="24"/>
          <w:szCs w:val="24"/>
        </w:rPr>
        <w:t>descrição dos apontamentos realizados pelos autores.</w:t>
      </w:r>
      <w:r w:rsidRPr="00B42346">
        <w:rPr>
          <w:sz w:val="24"/>
          <w:szCs w:val="24"/>
        </w:rPr>
        <w:t xml:space="preserve"> </w:t>
      </w:r>
    </w:p>
    <w:p w14:paraId="7FE97A76" w14:textId="6A0844A1" w:rsidR="005A35D2" w:rsidRPr="00B42346" w:rsidRDefault="005A35D2" w:rsidP="005A35D2">
      <w:pPr>
        <w:spacing w:line="360" w:lineRule="auto"/>
        <w:ind w:firstLine="708"/>
        <w:jc w:val="both"/>
        <w:rPr>
          <w:sz w:val="24"/>
          <w:szCs w:val="24"/>
        </w:rPr>
      </w:pPr>
      <w:r w:rsidRPr="00B42346">
        <w:rPr>
          <w:sz w:val="24"/>
          <w:szCs w:val="24"/>
        </w:rPr>
        <w:t xml:space="preserve">No primeiro levantamento, foi </w:t>
      </w:r>
      <w:r w:rsidRPr="00B42346">
        <w:rPr>
          <w:rFonts w:eastAsia="Times New Roman"/>
          <w:sz w:val="24"/>
          <w:szCs w:val="24"/>
        </w:rPr>
        <w:t>realizado um cruzamento de dados que consideraram um total de 14 artigos com o descritor ‘produtivismo’, que relacionados à categoria ‘mercantilização’, nos deu um total de 7 artigos para análise.</w:t>
      </w:r>
      <w:r w:rsidRPr="00B42346">
        <w:rPr>
          <w:sz w:val="24"/>
          <w:szCs w:val="24"/>
        </w:rPr>
        <w:t xml:space="preserve"> Para além do processo descritivo, foi fundamental uma pesquisa bibliográfica de base materialista que nos auxiliou no debate epistemológico apresentado. </w:t>
      </w:r>
    </w:p>
    <w:p w14:paraId="3B0BF827" w14:textId="77777777" w:rsidR="005A35D2" w:rsidRPr="00B42346" w:rsidRDefault="005A35D2" w:rsidP="005A35D2">
      <w:pPr>
        <w:spacing w:line="360" w:lineRule="auto"/>
        <w:ind w:firstLine="708"/>
        <w:jc w:val="both"/>
        <w:rPr>
          <w:sz w:val="24"/>
          <w:szCs w:val="24"/>
        </w:rPr>
      </w:pPr>
      <w:r w:rsidRPr="00B42346">
        <w:rPr>
          <w:sz w:val="24"/>
          <w:szCs w:val="24"/>
        </w:rPr>
        <w:t xml:space="preserve">Dessa forma, antes de apresentarmos a discussão qualitativa com base nos </w:t>
      </w:r>
      <w:r>
        <w:t>7 artigos identificados</w:t>
      </w:r>
      <w:r w:rsidRPr="00B42346">
        <w:rPr>
          <w:sz w:val="24"/>
          <w:szCs w:val="24"/>
        </w:rPr>
        <w:t>, pensamos ser necessári</w:t>
      </w:r>
      <w:r>
        <w:t>o</w:t>
      </w:r>
      <w:r w:rsidRPr="00B42346">
        <w:rPr>
          <w:sz w:val="24"/>
          <w:szCs w:val="24"/>
        </w:rPr>
        <w:t xml:space="preserve"> trazer alguns apontamentos sobre a problemática da mercantilização a partir dos conceitos que temos estudado. </w:t>
      </w:r>
    </w:p>
    <w:p w14:paraId="553BD09A" w14:textId="77777777" w:rsidR="005A35D2" w:rsidRPr="00B42346" w:rsidRDefault="005A35D2" w:rsidP="005A35D2">
      <w:pPr>
        <w:spacing w:line="360" w:lineRule="auto"/>
        <w:jc w:val="both"/>
        <w:rPr>
          <w:sz w:val="24"/>
          <w:szCs w:val="24"/>
        </w:rPr>
      </w:pPr>
    </w:p>
    <w:p w14:paraId="72BE7504" w14:textId="77777777" w:rsidR="005A35D2" w:rsidRPr="00B42346" w:rsidRDefault="005A35D2" w:rsidP="005A35D2">
      <w:pPr>
        <w:spacing w:line="360" w:lineRule="auto"/>
        <w:jc w:val="both"/>
        <w:rPr>
          <w:b/>
          <w:bCs/>
          <w:sz w:val="24"/>
          <w:szCs w:val="24"/>
        </w:rPr>
      </w:pPr>
      <w:r w:rsidRPr="00B42346">
        <w:rPr>
          <w:b/>
          <w:bCs/>
          <w:sz w:val="24"/>
          <w:szCs w:val="24"/>
        </w:rPr>
        <w:t>2</w:t>
      </w:r>
      <w:r w:rsidRPr="00B42346">
        <w:rPr>
          <w:b/>
          <w:bCs/>
          <w:sz w:val="24"/>
          <w:szCs w:val="24"/>
        </w:rPr>
        <w:tab/>
        <w:t>MERCANTILIZAÇÃO DA EDUCAÇÃO: APONTAMENTOS INICIAIS</w:t>
      </w:r>
    </w:p>
    <w:p w14:paraId="0F9C08D3" w14:textId="77777777" w:rsidR="005A35D2" w:rsidRDefault="005A35D2" w:rsidP="005A35D2">
      <w:pPr>
        <w:spacing w:line="360" w:lineRule="auto"/>
        <w:ind w:firstLine="708"/>
        <w:jc w:val="both"/>
      </w:pPr>
    </w:p>
    <w:p w14:paraId="700B4F8E" w14:textId="77777777" w:rsidR="005A35D2" w:rsidRPr="00B42346" w:rsidRDefault="005A35D2" w:rsidP="005A35D2">
      <w:pPr>
        <w:spacing w:line="360" w:lineRule="auto"/>
        <w:ind w:firstLine="708"/>
        <w:jc w:val="both"/>
        <w:rPr>
          <w:sz w:val="24"/>
          <w:szCs w:val="24"/>
        </w:rPr>
      </w:pPr>
      <w:r w:rsidRPr="00B42346">
        <w:rPr>
          <w:sz w:val="24"/>
          <w:szCs w:val="24"/>
        </w:rPr>
        <w:t xml:space="preserve">Tratar sobre a relação entre a mercantilização e o produtivismo nos remete ao cuidado com o próprio movimento de pesquisa e a forma como vem se constituído no Brasil. Segundo Leher (2021) as questões referentes à mercantilização da educação no Brasil não são as mesmas nos EUA, na União Europeia ou mesmo no Chile, pois o Brasil carrega especificidades muito particulares no campo educacional, vinculadas às proposições neoliberais e a forma como se desdobra no país.  Para Leher (2021, p. 24), “a mercantilização abrangente e avassaladora da educação no Brasil pode ser evidenciada pelo </w:t>
      </w:r>
      <w:proofErr w:type="spellStart"/>
      <w:r w:rsidRPr="00B42346">
        <w:rPr>
          <w:i/>
          <w:iCs/>
          <w:sz w:val="24"/>
          <w:szCs w:val="24"/>
        </w:rPr>
        <w:t>managment</w:t>
      </w:r>
      <w:proofErr w:type="spellEnd"/>
      <w:r w:rsidRPr="00B42346">
        <w:rPr>
          <w:sz w:val="24"/>
          <w:szCs w:val="24"/>
        </w:rPr>
        <w:t xml:space="preserve"> nas instituições públicas e pela subordinação da educação privada-mercantil à forma-mercadoria, por meio da ação direta do capital”. </w:t>
      </w:r>
    </w:p>
    <w:p w14:paraId="7CF7F0AB" w14:textId="77777777" w:rsidR="005A35D2" w:rsidRPr="00B42346" w:rsidRDefault="005A35D2" w:rsidP="005A35D2">
      <w:pPr>
        <w:spacing w:line="360" w:lineRule="auto"/>
        <w:ind w:firstLine="708"/>
        <w:jc w:val="both"/>
        <w:rPr>
          <w:sz w:val="24"/>
          <w:szCs w:val="24"/>
        </w:rPr>
      </w:pPr>
      <w:r w:rsidRPr="00B42346">
        <w:rPr>
          <w:sz w:val="24"/>
          <w:szCs w:val="24"/>
        </w:rPr>
        <w:t xml:space="preserve">Uma vez que é posta a relação entre o processo de mercantilização e a categoria de mercadoria, pensamos ser importante tratar de alguns conceitos que, em </w:t>
      </w:r>
      <w:r w:rsidRPr="00B42346">
        <w:rPr>
          <w:sz w:val="24"/>
          <w:szCs w:val="24"/>
        </w:rPr>
        <w:lastRenderedPageBreak/>
        <w:t xml:space="preserve">nosso entendimento, precedem essa discussão. Temos nos debruçado sobre alguns conceitos que nos ajudam a pensar a forma como a mercantilização pode se configurar no contexto atual. Trataremos, mesmo que de forma sucinta, dos conceitos de mercadoria, de valor de uso e de valor de troca. </w:t>
      </w:r>
    </w:p>
    <w:p w14:paraId="4ED8DA83" w14:textId="7CAE8239" w:rsidR="005A35D2" w:rsidRPr="00B42346" w:rsidRDefault="005A35D2" w:rsidP="005A35D2">
      <w:pPr>
        <w:spacing w:line="360" w:lineRule="auto"/>
        <w:ind w:firstLine="624"/>
        <w:jc w:val="both"/>
        <w:rPr>
          <w:sz w:val="24"/>
          <w:szCs w:val="24"/>
        </w:rPr>
      </w:pPr>
      <w:r w:rsidRPr="00B42346">
        <w:rPr>
          <w:sz w:val="24"/>
          <w:szCs w:val="24"/>
        </w:rPr>
        <w:t>Para dar início ao debate sobre esses conceitos do campo marxista, é importante pontuar que apesar de Marx não ter sido um intelectual que discutia diretamente a educação ou os processos vinculados a ela, ele foi capaz de construir algumas categorias e conceitos de análise que</w:t>
      </w:r>
      <w:r w:rsidR="009051B3">
        <w:rPr>
          <w:sz w:val="24"/>
          <w:szCs w:val="24"/>
        </w:rPr>
        <w:t>,</w:t>
      </w:r>
      <w:r w:rsidRPr="00B42346">
        <w:rPr>
          <w:sz w:val="24"/>
          <w:szCs w:val="24"/>
        </w:rPr>
        <w:t xml:space="preserve"> hoje, aproximamos do debate educacional. </w:t>
      </w:r>
    </w:p>
    <w:p w14:paraId="3FCC41AA" w14:textId="6A95C17D" w:rsidR="005A35D2" w:rsidRPr="00B42346" w:rsidRDefault="005A35D2" w:rsidP="00903213">
      <w:pPr>
        <w:spacing w:line="360" w:lineRule="auto"/>
        <w:ind w:firstLine="624"/>
        <w:jc w:val="both"/>
        <w:rPr>
          <w:sz w:val="24"/>
          <w:szCs w:val="24"/>
        </w:rPr>
      </w:pPr>
      <w:r w:rsidRPr="00B42346">
        <w:rPr>
          <w:sz w:val="24"/>
          <w:szCs w:val="24"/>
        </w:rPr>
        <w:t xml:space="preserve">A mercadoria é uma categoria apresentada na obra de Marx (1988) como um objeto de satisfação das necessidades humanas, vinculando-se às necessidades ou ao desejo. Para Marx (1988, p. 45), </w:t>
      </w:r>
      <w:r w:rsidR="00903213">
        <w:rPr>
          <w:sz w:val="24"/>
          <w:szCs w:val="24"/>
        </w:rPr>
        <w:t>a mercadoria é</w:t>
      </w:r>
      <w:r w:rsidR="00903213">
        <w:t xml:space="preserve"> “</w:t>
      </w:r>
      <w:r w:rsidRPr="00903213">
        <w:rPr>
          <w:sz w:val="24"/>
          <w:szCs w:val="24"/>
        </w:rPr>
        <w:t>um objeto externo, uma coisa, a qual pelas suas propriedades satisfaz necessidades humanas de qualquer espécie. A natureza dessas necessidades, se elas se originam do estômago ou da fantasia, não altera nada da coisa.</w:t>
      </w:r>
      <w:r w:rsidR="00903213">
        <w:rPr>
          <w:sz w:val="24"/>
          <w:szCs w:val="24"/>
        </w:rPr>
        <w:t>”</w:t>
      </w:r>
      <w:r w:rsidRPr="00981FE6">
        <w:rPr>
          <w:sz w:val="20"/>
          <w:szCs w:val="20"/>
        </w:rPr>
        <w:t xml:space="preserve"> </w:t>
      </w:r>
    </w:p>
    <w:p w14:paraId="19FFDC25" w14:textId="77777777" w:rsidR="005A35D2" w:rsidRPr="00B42346" w:rsidRDefault="005A35D2" w:rsidP="005A35D2">
      <w:pPr>
        <w:spacing w:line="360" w:lineRule="auto"/>
        <w:ind w:firstLine="624"/>
        <w:jc w:val="both"/>
        <w:rPr>
          <w:sz w:val="24"/>
          <w:szCs w:val="24"/>
        </w:rPr>
      </w:pPr>
      <w:r w:rsidRPr="00B42346">
        <w:rPr>
          <w:sz w:val="24"/>
          <w:szCs w:val="24"/>
        </w:rPr>
        <w:t>Ainda seguindo as proposições apresentadas à mercadoria, Marx (1988, p. 45, 46) aponta que o caráter de coisa deve ser encarado,</w:t>
      </w:r>
    </w:p>
    <w:p w14:paraId="07AD3290" w14:textId="77777777" w:rsidR="005A35D2" w:rsidRDefault="005A35D2" w:rsidP="005A35D2">
      <w:pPr>
        <w:spacing w:line="240" w:lineRule="auto"/>
        <w:ind w:left="2268"/>
        <w:jc w:val="both"/>
      </w:pPr>
    </w:p>
    <w:p w14:paraId="1A797DDB" w14:textId="77777777" w:rsidR="005A35D2" w:rsidRPr="00BE46C6" w:rsidRDefault="005A35D2" w:rsidP="005A35D2">
      <w:pPr>
        <w:spacing w:line="240" w:lineRule="auto"/>
        <w:ind w:left="2268"/>
        <w:jc w:val="both"/>
        <w:rPr>
          <w:sz w:val="20"/>
          <w:szCs w:val="20"/>
        </w:rPr>
      </w:pPr>
      <w:r w:rsidRPr="00BE46C6">
        <w:rPr>
          <w:sz w:val="20"/>
          <w:szCs w:val="20"/>
        </w:rPr>
        <w:t xml:space="preserve">[...] sob duplo ponto de vista, segundo qualidade e quantidade. Cada uma dessas coisas é um todo de muitas propriedades e pode, portanto, ser útil, sob diversos aspectos. Descobrir esses diversos aspectos e, portanto, os múltiplos modos de usar as coisas é um ato histórico. [...] A utilidade de uma coisa faz dela um valor de uso. Essa utilidade, porém, não paira no ar. Determinada pelas propriedades do corpo da mercadoria, ela não existe sem o mesmo. [...] O valor de uso realiza-se somente no uso ou no consumo. Os valores de uso constituem o conteúdo material da riqueza, qualquer que seja a forma social desta. Na forma de sociedade a ser pro nós examinada, eles constituem, ao mesmo tempo os portadores materiais do – valor de troca. </w:t>
      </w:r>
    </w:p>
    <w:p w14:paraId="41DDEF3C" w14:textId="77777777" w:rsidR="005A35D2" w:rsidRPr="00BE46C6" w:rsidRDefault="005A35D2" w:rsidP="005A35D2">
      <w:pPr>
        <w:spacing w:line="240" w:lineRule="auto"/>
        <w:ind w:left="2268"/>
        <w:jc w:val="both"/>
        <w:rPr>
          <w:sz w:val="20"/>
          <w:szCs w:val="20"/>
        </w:rPr>
      </w:pPr>
      <w:r w:rsidRPr="00BE46C6">
        <w:rPr>
          <w:sz w:val="20"/>
          <w:szCs w:val="20"/>
        </w:rPr>
        <w:tab/>
        <w:t xml:space="preserve">O valor de troca parece, de início, como a relação quantitativa, a proporção na qual valores de uso de uma espécie se trocam contra valores de uso de outra espécie, uma relação que muda constantemente no tempo e no espaço. </w:t>
      </w:r>
    </w:p>
    <w:p w14:paraId="7A2F9EDE" w14:textId="77777777" w:rsidR="005A35D2" w:rsidRPr="00B42346" w:rsidRDefault="005A35D2" w:rsidP="005A35D2">
      <w:pPr>
        <w:spacing w:line="240" w:lineRule="auto"/>
        <w:ind w:left="2268" w:right="-607"/>
        <w:jc w:val="both"/>
        <w:rPr>
          <w:sz w:val="24"/>
          <w:szCs w:val="24"/>
        </w:rPr>
      </w:pPr>
      <w:r w:rsidRPr="00B42346">
        <w:rPr>
          <w:sz w:val="24"/>
          <w:szCs w:val="24"/>
        </w:rPr>
        <w:t xml:space="preserve">  </w:t>
      </w:r>
    </w:p>
    <w:p w14:paraId="0FEEB532" w14:textId="256180CB" w:rsidR="005A35D2" w:rsidRPr="00B42346" w:rsidRDefault="005A35D2" w:rsidP="005A35D2">
      <w:pPr>
        <w:spacing w:line="360" w:lineRule="auto"/>
        <w:jc w:val="both"/>
        <w:rPr>
          <w:sz w:val="24"/>
          <w:szCs w:val="24"/>
        </w:rPr>
      </w:pPr>
      <w:r w:rsidRPr="00B42346">
        <w:rPr>
          <w:sz w:val="24"/>
          <w:szCs w:val="24"/>
        </w:rPr>
        <w:tab/>
        <w:t xml:space="preserve">Pensando o sentido e o valor das coisas e o caráter de mercadoria, temos tentado realizar aproximações sobre como categorias e conceitos do campo do </w:t>
      </w:r>
      <w:r w:rsidRPr="00B42346">
        <w:rPr>
          <w:sz w:val="24"/>
          <w:szCs w:val="24"/>
        </w:rPr>
        <w:lastRenderedPageBreak/>
        <w:t xml:space="preserve">marxismo podem ajudar na compreensão do movimento da pesquisa e da produção de conhecimento no campo da educação. </w:t>
      </w:r>
    </w:p>
    <w:p w14:paraId="53A9ED18" w14:textId="3A277292" w:rsidR="005A35D2" w:rsidRPr="003E43F5" w:rsidRDefault="005A35D2" w:rsidP="005A35D2">
      <w:pPr>
        <w:spacing w:line="360" w:lineRule="auto"/>
        <w:jc w:val="both"/>
        <w:rPr>
          <w:sz w:val="24"/>
          <w:szCs w:val="24"/>
        </w:rPr>
      </w:pPr>
      <w:r w:rsidRPr="00B42346">
        <w:rPr>
          <w:sz w:val="24"/>
          <w:szCs w:val="24"/>
        </w:rPr>
        <w:tab/>
        <w:t xml:space="preserve">Segundo Trein e Rodrigues (2011, p. 775), “a sociedade capitalista, a sociedade das mercadorias, caracteriza-se precisamente pela subsunção do valor de uso ao valor de troca”. Nessa lógica, pensando a universidade e a academia como lugar de produção de conhecimento, essa afirmação se mantém, visto que dentro do movimento de pesquisa pode existir essa subsunção do valor de uso pelo valor de troca. </w:t>
      </w:r>
      <w:r w:rsidR="009051B3" w:rsidRPr="00B42346">
        <w:rPr>
          <w:sz w:val="24"/>
          <w:szCs w:val="24"/>
        </w:rPr>
        <w:t xml:space="preserve">No caso da pesquisa pensada sob uma condição de mercadoria, esta pode, mesmo que de forma mais geral, voltar-se a </w:t>
      </w:r>
      <w:r w:rsidR="009051B3">
        <w:t>um</w:t>
      </w:r>
      <w:r w:rsidR="009051B3" w:rsidRPr="00B42346">
        <w:rPr>
          <w:sz w:val="24"/>
          <w:szCs w:val="24"/>
        </w:rPr>
        <w:t xml:space="preserve"> valor de uso no sentido de papel social e de contribuição crítica e emancipatória ou </w:t>
      </w:r>
      <w:r w:rsidR="009051B3">
        <w:t>a um</w:t>
      </w:r>
      <w:r w:rsidR="009051B3" w:rsidRPr="00B42346">
        <w:rPr>
          <w:sz w:val="24"/>
          <w:szCs w:val="24"/>
        </w:rPr>
        <w:t xml:space="preserve"> valor de troca produzida com um viés vinculado às bolsas de financiamento, aos projetos de maior vantagem econômica e também voltadas ao </w:t>
      </w:r>
      <w:r w:rsidR="009051B3" w:rsidRPr="00B42346">
        <w:rPr>
          <w:i/>
          <w:sz w:val="24"/>
          <w:szCs w:val="24"/>
        </w:rPr>
        <w:t>status</w:t>
      </w:r>
      <w:r w:rsidR="009051B3" w:rsidRPr="00B42346">
        <w:rPr>
          <w:sz w:val="24"/>
          <w:szCs w:val="24"/>
        </w:rPr>
        <w:t xml:space="preserve"> social acadêmico.</w:t>
      </w:r>
    </w:p>
    <w:p w14:paraId="5A6887BB" w14:textId="77777777" w:rsidR="005A35D2" w:rsidRPr="00B42346" w:rsidRDefault="005A35D2" w:rsidP="005A35D2">
      <w:pPr>
        <w:spacing w:line="360" w:lineRule="auto"/>
        <w:ind w:firstLine="708"/>
        <w:jc w:val="both"/>
        <w:rPr>
          <w:sz w:val="24"/>
          <w:szCs w:val="24"/>
        </w:rPr>
      </w:pPr>
      <w:r w:rsidRPr="00B42346">
        <w:rPr>
          <w:sz w:val="24"/>
          <w:szCs w:val="24"/>
        </w:rPr>
        <w:t>Partindo desses apontamentos iniciais, nos propomos a pensar como tem sido feito esse debate a partir das publicações no campo da educação, considerando textos que articul</w:t>
      </w:r>
      <w:r>
        <w:t>am</w:t>
      </w:r>
      <w:r w:rsidRPr="00B42346">
        <w:rPr>
          <w:sz w:val="24"/>
          <w:szCs w:val="24"/>
        </w:rPr>
        <w:t xml:space="preserve"> a questão da produtividade a partir do conceito de produtivismo e a categoria de mercantilização. </w:t>
      </w:r>
    </w:p>
    <w:p w14:paraId="772BE9CC" w14:textId="77777777" w:rsidR="005A35D2" w:rsidRPr="00B42346" w:rsidRDefault="005A35D2" w:rsidP="005A35D2">
      <w:pPr>
        <w:spacing w:line="360" w:lineRule="auto"/>
        <w:jc w:val="both"/>
        <w:rPr>
          <w:sz w:val="24"/>
          <w:szCs w:val="24"/>
        </w:rPr>
      </w:pPr>
    </w:p>
    <w:p w14:paraId="41CAAFD5" w14:textId="2D3AEC54" w:rsidR="005A35D2" w:rsidRDefault="005A35D2" w:rsidP="005A35D2">
      <w:pPr>
        <w:spacing w:line="360" w:lineRule="auto"/>
        <w:jc w:val="both"/>
        <w:rPr>
          <w:b/>
          <w:bCs/>
        </w:rPr>
      </w:pPr>
      <w:r w:rsidRPr="00B42346">
        <w:rPr>
          <w:b/>
          <w:bCs/>
          <w:sz w:val="24"/>
          <w:szCs w:val="24"/>
        </w:rPr>
        <w:t>3</w:t>
      </w:r>
      <w:r>
        <w:rPr>
          <w:b/>
          <w:bCs/>
        </w:rPr>
        <w:tab/>
      </w:r>
      <w:r w:rsidRPr="00B42346">
        <w:rPr>
          <w:b/>
          <w:bCs/>
          <w:sz w:val="24"/>
          <w:szCs w:val="24"/>
        </w:rPr>
        <w:t xml:space="preserve">PRODUTIVISMO E MERCANTILIZAÇÃO: DEBATES NAS PESQUISAS EM EDUCAÇÃO </w:t>
      </w:r>
    </w:p>
    <w:p w14:paraId="514692EE" w14:textId="77777777" w:rsidR="003B068E" w:rsidRPr="003B068E" w:rsidRDefault="003B068E" w:rsidP="005A35D2">
      <w:pPr>
        <w:spacing w:line="360" w:lineRule="auto"/>
        <w:jc w:val="both"/>
        <w:rPr>
          <w:b/>
          <w:bCs/>
        </w:rPr>
      </w:pPr>
    </w:p>
    <w:p w14:paraId="7A801E70" w14:textId="77777777" w:rsidR="005A35D2" w:rsidRPr="00B42346" w:rsidRDefault="005A35D2" w:rsidP="005A35D2">
      <w:pPr>
        <w:spacing w:line="360" w:lineRule="auto"/>
        <w:ind w:firstLine="708"/>
        <w:jc w:val="both"/>
        <w:rPr>
          <w:rFonts w:eastAsia="Times New Roman"/>
          <w:sz w:val="24"/>
          <w:szCs w:val="24"/>
        </w:rPr>
      </w:pPr>
      <w:r w:rsidRPr="00B42346">
        <w:rPr>
          <w:rFonts w:eastAsia="Times New Roman"/>
          <w:sz w:val="24"/>
          <w:szCs w:val="24"/>
        </w:rPr>
        <w:t xml:space="preserve">Partindo do objetivo de identificar e apresentar quais são os debates realizados pelos autores sobre a temática da mercantilização da educação quando colocada a questão do produtivismo no contexto acadêmico, após a leitura dos textos levantado em sua integra e da identificação do debate sobre a mercantilização, nos propusemos a descrever algumas das relações estabelecidas pelos autores. </w:t>
      </w:r>
    </w:p>
    <w:p w14:paraId="201CA0BB" w14:textId="77777777" w:rsidR="005A35D2" w:rsidRPr="00B42346" w:rsidRDefault="005A35D2" w:rsidP="005A35D2">
      <w:pPr>
        <w:spacing w:line="360" w:lineRule="auto"/>
        <w:ind w:firstLine="708"/>
        <w:jc w:val="both"/>
        <w:rPr>
          <w:rFonts w:eastAsia="Times New Roman"/>
          <w:sz w:val="24"/>
          <w:szCs w:val="24"/>
        </w:rPr>
      </w:pPr>
      <w:r w:rsidRPr="00B42346">
        <w:rPr>
          <w:rFonts w:eastAsia="Times New Roman"/>
          <w:sz w:val="24"/>
          <w:szCs w:val="24"/>
        </w:rPr>
        <w:t>Para melhor identificação dos textos que compõem a empiria desta pesquisa, foi construía uma tabela explicitando títulos, autores, anos de publicação e os periódicos em que os artigos estão inseridos.</w:t>
      </w:r>
    </w:p>
    <w:p w14:paraId="054EEB19" w14:textId="77777777" w:rsidR="005A35D2" w:rsidRPr="00B42346" w:rsidRDefault="005A35D2" w:rsidP="005A35D2">
      <w:pPr>
        <w:spacing w:line="360" w:lineRule="auto"/>
        <w:ind w:firstLine="708"/>
        <w:jc w:val="both"/>
        <w:rPr>
          <w:rFonts w:eastAsia="Times New Roman"/>
          <w:sz w:val="24"/>
          <w:szCs w:val="24"/>
        </w:rPr>
      </w:pPr>
    </w:p>
    <w:p w14:paraId="3F9DC44C" w14:textId="77777777" w:rsidR="005A35D2" w:rsidRDefault="005A35D2" w:rsidP="005A35D2">
      <w:pPr>
        <w:spacing w:line="240" w:lineRule="auto"/>
        <w:jc w:val="center"/>
        <w:rPr>
          <w:b/>
          <w:bCs/>
          <w:sz w:val="20"/>
          <w:szCs w:val="20"/>
        </w:rPr>
      </w:pPr>
      <w:r w:rsidRPr="007A5B1F">
        <w:rPr>
          <w:b/>
          <w:sz w:val="24"/>
          <w:szCs w:val="24"/>
        </w:rPr>
        <w:lastRenderedPageBreak/>
        <w:t>Tabela 1</w:t>
      </w:r>
      <w:r w:rsidRPr="007A5B1F">
        <w:rPr>
          <w:sz w:val="24"/>
          <w:szCs w:val="24"/>
        </w:rPr>
        <w:t xml:space="preserve"> – Apresentação dos artigos que contém a temática da mercantilização articulada ao produtivismo</w:t>
      </w:r>
    </w:p>
    <w:p w14:paraId="22806384" w14:textId="77777777" w:rsidR="005A35D2" w:rsidRPr="007A5B1F" w:rsidRDefault="005A35D2" w:rsidP="005A35D2">
      <w:pPr>
        <w:spacing w:line="240" w:lineRule="auto"/>
        <w:jc w:val="center"/>
        <w:rPr>
          <w:b/>
          <w:bCs/>
          <w:sz w:val="20"/>
          <w:szCs w:val="20"/>
        </w:rPr>
      </w:pPr>
      <w:r w:rsidRPr="007A5B1F">
        <w:rPr>
          <w:b/>
          <w:bCs/>
          <w:sz w:val="20"/>
          <w:szCs w:val="20"/>
        </w:rPr>
        <w:t xml:space="preserve"> </w:t>
      </w:r>
    </w:p>
    <w:tbl>
      <w:tblPr>
        <w:tblW w:w="8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274"/>
        <w:gridCol w:w="1288"/>
        <w:gridCol w:w="1323"/>
      </w:tblGrid>
      <w:tr w:rsidR="005A35D2" w:rsidRPr="00BA2488" w14:paraId="5672D3DF" w14:textId="77777777" w:rsidTr="00BA2488">
        <w:tc>
          <w:tcPr>
            <w:tcW w:w="3681" w:type="dxa"/>
          </w:tcPr>
          <w:p w14:paraId="32767281" w14:textId="77777777" w:rsidR="005A35D2" w:rsidRPr="00BA2488" w:rsidRDefault="005A35D2" w:rsidP="00BA2488">
            <w:pPr>
              <w:spacing w:line="240" w:lineRule="auto"/>
              <w:jc w:val="center"/>
              <w:rPr>
                <w:rFonts w:eastAsia="Aptos"/>
                <w:b/>
                <w:bCs/>
                <w:kern w:val="2"/>
                <w:sz w:val="20"/>
                <w:szCs w:val="20"/>
              </w:rPr>
            </w:pPr>
            <w:r w:rsidRPr="00BA2488">
              <w:rPr>
                <w:rFonts w:eastAsia="Aptos"/>
                <w:b/>
                <w:bCs/>
                <w:kern w:val="2"/>
                <w:sz w:val="20"/>
                <w:szCs w:val="20"/>
              </w:rPr>
              <w:t>Título do artigo</w:t>
            </w:r>
          </w:p>
        </w:tc>
        <w:tc>
          <w:tcPr>
            <w:tcW w:w="2274" w:type="dxa"/>
          </w:tcPr>
          <w:p w14:paraId="05139782" w14:textId="77777777" w:rsidR="005A35D2" w:rsidRPr="00BA2488" w:rsidRDefault="005A35D2" w:rsidP="00BA2488">
            <w:pPr>
              <w:spacing w:line="240" w:lineRule="auto"/>
              <w:jc w:val="center"/>
              <w:rPr>
                <w:rFonts w:eastAsia="Aptos"/>
                <w:b/>
                <w:bCs/>
                <w:kern w:val="2"/>
                <w:sz w:val="20"/>
                <w:szCs w:val="20"/>
              </w:rPr>
            </w:pPr>
            <w:r w:rsidRPr="00BA2488">
              <w:rPr>
                <w:rFonts w:eastAsia="Aptos"/>
                <w:b/>
                <w:bCs/>
                <w:kern w:val="2"/>
                <w:sz w:val="20"/>
                <w:szCs w:val="20"/>
              </w:rPr>
              <w:t>Autores</w:t>
            </w:r>
          </w:p>
        </w:tc>
        <w:tc>
          <w:tcPr>
            <w:tcW w:w="1288" w:type="dxa"/>
          </w:tcPr>
          <w:p w14:paraId="5BA80521" w14:textId="77777777" w:rsidR="005A35D2" w:rsidRPr="00BA2488" w:rsidRDefault="005A35D2" w:rsidP="00BA2488">
            <w:pPr>
              <w:spacing w:line="240" w:lineRule="auto"/>
              <w:jc w:val="center"/>
              <w:rPr>
                <w:rFonts w:eastAsia="Aptos"/>
                <w:b/>
                <w:bCs/>
                <w:kern w:val="2"/>
                <w:sz w:val="20"/>
                <w:szCs w:val="20"/>
              </w:rPr>
            </w:pPr>
            <w:r w:rsidRPr="00BA2488">
              <w:rPr>
                <w:rFonts w:eastAsia="Aptos"/>
                <w:b/>
                <w:bCs/>
                <w:kern w:val="2"/>
                <w:sz w:val="20"/>
                <w:szCs w:val="20"/>
              </w:rPr>
              <w:t>Ano de publicação</w:t>
            </w:r>
          </w:p>
        </w:tc>
        <w:tc>
          <w:tcPr>
            <w:tcW w:w="1323" w:type="dxa"/>
          </w:tcPr>
          <w:p w14:paraId="57D9B7F3" w14:textId="77777777" w:rsidR="005A35D2" w:rsidRPr="00BA2488" w:rsidRDefault="005A35D2" w:rsidP="00BA2488">
            <w:pPr>
              <w:spacing w:line="240" w:lineRule="auto"/>
              <w:jc w:val="center"/>
              <w:rPr>
                <w:rFonts w:eastAsia="Aptos"/>
                <w:b/>
                <w:bCs/>
                <w:kern w:val="2"/>
                <w:sz w:val="20"/>
                <w:szCs w:val="20"/>
              </w:rPr>
            </w:pPr>
            <w:r w:rsidRPr="00BA2488">
              <w:rPr>
                <w:rFonts w:eastAsia="Aptos"/>
                <w:b/>
                <w:bCs/>
                <w:kern w:val="2"/>
                <w:sz w:val="20"/>
                <w:szCs w:val="20"/>
              </w:rPr>
              <w:t>Periódico</w:t>
            </w:r>
          </w:p>
        </w:tc>
      </w:tr>
      <w:tr w:rsidR="005A35D2" w:rsidRPr="00BA2488" w14:paraId="04FE30BD" w14:textId="77777777" w:rsidTr="00BA2488">
        <w:tc>
          <w:tcPr>
            <w:tcW w:w="3681" w:type="dxa"/>
          </w:tcPr>
          <w:p w14:paraId="0E36EFC0"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 xml:space="preserve">Os circuitos da história e o balanço da educação no Brasil na primeira década do século XXI1 </w:t>
            </w:r>
          </w:p>
        </w:tc>
        <w:tc>
          <w:tcPr>
            <w:tcW w:w="2274" w:type="dxa"/>
          </w:tcPr>
          <w:p w14:paraId="6C985524"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 xml:space="preserve">FRIGOTTO, Gaudêncio </w:t>
            </w:r>
          </w:p>
        </w:tc>
        <w:tc>
          <w:tcPr>
            <w:tcW w:w="1288" w:type="dxa"/>
          </w:tcPr>
          <w:p w14:paraId="2B072F5B"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2011</w:t>
            </w:r>
          </w:p>
        </w:tc>
        <w:tc>
          <w:tcPr>
            <w:tcW w:w="1323" w:type="dxa"/>
          </w:tcPr>
          <w:p w14:paraId="4DB0717A"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Revista Brasileira de Educação</w:t>
            </w:r>
          </w:p>
        </w:tc>
      </w:tr>
      <w:tr w:rsidR="005A35D2" w:rsidRPr="00BA2488" w14:paraId="0E9416DF" w14:textId="77777777" w:rsidTr="00BA2488">
        <w:tc>
          <w:tcPr>
            <w:tcW w:w="3681" w:type="dxa"/>
          </w:tcPr>
          <w:p w14:paraId="26A066DA"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O mal-estar na Academia: produtivismo científico, o fetichismo do conhecimento-mercadoria</w:t>
            </w:r>
          </w:p>
        </w:tc>
        <w:tc>
          <w:tcPr>
            <w:tcW w:w="2274" w:type="dxa"/>
          </w:tcPr>
          <w:p w14:paraId="729688C4"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TREIN, Eunice; RODRIGUES, José</w:t>
            </w:r>
          </w:p>
        </w:tc>
        <w:tc>
          <w:tcPr>
            <w:tcW w:w="1288" w:type="dxa"/>
          </w:tcPr>
          <w:p w14:paraId="1409C3A9"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2011</w:t>
            </w:r>
          </w:p>
        </w:tc>
        <w:tc>
          <w:tcPr>
            <w:tcW w:w="1323" w:type="dxa"/>
          </w:tcPr>
          <w:p w14:paraId="55A3F8FE"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Revista Brasileira de Educação</w:t>
            </w:r>
          </w:p>
        </w:tc>
      </w:tr>
      <w:tr w:rsidR="005A35D2" w:rsidRPr="00BA2488" w14:paraId="314B9AF0" w14:textId="77777777" w:rsidTr="00BA2488">
        <w:tc>
          <w:tcPr>
            <w:tcW w:w="3681" w:type="dxa"/>
          </w:tcPr>
          <w:p w14:paraId="623E2062"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Comentários sobre as transformações recentes na universidade pública brasileira</w:t>
            </w:r>
          </w:p>
        </w:tc>
        <w:tc>
          <w:tcPr>
            <w:tcW w:w="2274" w:type="dxa"/>
          </w:tcPr>
          <w:p w14:paraId="046D325C"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 xml:space="preserve">DIAS, Rafael; SERAFIM Milena </w:t>
            </w:r>
          </w:p>
        </w:tc>
        <w:tc>
          <w:tcPr>
            <w:tcW w:w="1288" w:type="dxa"/>
          </w:tcPr>
          <w:p w14:paraId="6C31B655"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2015</w:t>
            </w:r>
          </w:p>
        </w:tc>
        <w:tc>
          <w:tcPr>
            <w:tcW w:w="1323" w:type="dxa"/>
          </w:tcPr>
          <w:p w14:paraId="4A2CBC96"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 xml:space="preserve">Avaliação </w:t>
            </w:r>
          </w:p>
        </w:tc>
      </w:tr>
      <w:tr w:rsidR="005A35D2" w:rsidRPr="00BA2488" w14:paraId="3C20FE6F" w14:textId="77777777" w:rsidTr="00BA2488">
        <w:tc>
          <w:tcPr>
            <w:tcW w:w="3681" w:type="dxa"/>
          </w:tcPr>
          <w:p w14:paraId="3C83B7DD"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Comentários sobre avaliação, pressão por publicação, produtivismo acadêmico e ética científica</w:t>
            </w:r>
          </w:p>
        </w:tc>
        <w:tc>
          <w:tcPr>
            <w:tcW w:w="2274" w:type="dxa"/>
          </w:tcPr>
          <w:p w14:paraId="2431687D"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 xml:space="preserve">VILAÇA, Murilo Mariano PALMA, Alexandre </w:t>
            </w:r>
          </w:p>
        </w:tc>
        <w:tc>
          <w:tcPr>
            <w:tcW w:w="1288" w:type="dxa"/>
          </w:tcPr>
          <w:p w14:paraId="168236AA"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2015</w:t>
            </w:r>
          </w:p>
        </w:tc>
        <w:tc>
          <w:tcPr>
            <w:tcW w:w="1323" w:type="dxa"/>
          </w:tcPr>
          <w:p w14:paraId="1C77D487"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Cadernos de Pesquisa</w:t>
            </w:r>
          </w:p>
        </w:tc>
      </w:tr>
      <w:tr w:rsidR="005A35D2" w:rsidRPr="00BA2488" w14:paraId="4CDFB468" w14:textId="77777777" w:rsidTr="00BA2488">
        <w:tc>
          <w:tcPr>
            <w:tcW w:w="3681" w:type="dxa"/>
          </w:tcPr>
          <w:p w14:paraId="58CDB56D"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O produtivismo na era do “publique, apareça ou pereça”: um equilíbrio difícil e necessário</w:t>
            </w:r>
          </w:p>
        </w:tc>
        <w:tc>
          <w:tcPr>
            <w:tcW w:w="2274" w:type="dxa"/>
          </w:tcPr>
          <w:p w14:paraId="66B5ECEA"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 xml:space="preserve">ZUIN, Antônio A. S. BIANCHETTI, Lucídio </w:t>
            </w:r>
          </w:p>
        </w:tc>
        <w:tc>
          <w:tcPr>
            <w:tcW w:w="1288" w:type="dxa"/>
          </w:tcPr>
          <w:p w14:paraId="6C4EB06F"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2015</w:t>
            </w:r>
          </w:p>
        </w:tc>
        <w:tc>
          <w:tcPr>
            <w:tcW w:w="1323" w:type="dxa"/>
          </w:tcPr>
          <w:p w14:paraId="21D393F4"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Cadernos de Pesquisa</w:t>
            </w:r>
          </w:p>
        </w:tc>
      </w:tr>
      <w:tr w:rsidR="005A35D2" w:rsidRPr="00BA2488" w14:paraId="4803D02D" w14:textId="77777777" w:rsidTr="00BA2488">
        <w:tc>
          <w:tcPr>
            <w:tcW w:w="3681" w:type="dxa"/>
          </w:tcPr>
          <w:p w14:paraId="3D18DF89"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Produtivismo acadêmico e as repercussões do desenvolvimento profissional de professores universitários</w:t>
            </w:r>
          </w:p>
        </w:tc>
        <w:tc>
          <w:tcPr>
            <w:tcW w:w="2274" w:type="dxa"/>
          </w:tcPr>
          <w:p w14:paraId="7E4457DE"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 xml:space="preserve">VOSGERAU, </w:t>
            </w:r>
            <w:proofErr w:type="spellStart"/>
            <w:r w:rsidRPr="00BA2488">
              <w:rPr>
                <w:rFonts w:eastAsia="Aptos"/>
                <w:kern w:val="2"/>
                <w:sz w:val="20"/>
                <w:szCs w:val="20"/>
              </w:rPr>
              <w:t>Dilmeire</w:t>
            </w:r>
            <w:proofErr w:type="spellEnd"/>
            <w:r w:rsidRPr="00BA2488">
              <w:rPr>
                <w:rFonts w:eastAsia="Aptos"/>
                <w:kern w:val="2"/>
                <w:sz w:val="20"/>
                <w:szCs w:val="20"/>
              </w:rPr>
              <w:t xml:space="preserve"> Sant’Anna Ramos; ORLANDO, Evelyn de Almeida; MEYER, </w:t>
            </w:r>
            <w:proofErr w:type="spellStart"/>
            <w:r w:rsidRPr="00BA2488">
              <w:rPr>
                <w:rFonts w:eastAsia="Aptos"/>
                <w:kern w:val="2"/>
                <w:sz w:val="20"/>
                <w:szCs w:val="20"/>
              </w:rPr>
              <w:t>Patricia</w:t>
            </w:r>
            <w:proofErr w:type="spellEnd"/>
          </w:p>
        </w:tc>
        <w:tc>
          <w:tcPr>
            <w:tcW w:w="1288" w:type="dxa"/>
          </w:tcPr>
          <w:p w14:paraId="1EEBDC55"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2017</w:t>
            </w:r>
          </w:p>
        </w:tc>
        <w:tc>
          <w:tcPr>
            <w:tcW w:w="1323" w:type="dxa"/>
          </w:tcPr>
          <w:p w14:paraId="597065F2"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Educação &amp; Sociedade</w:t>
            </w:r>
          </w:p>
        </w:tc>
      </w:tr>
      <w:tr w:rsidR="005A35D2" w:rsidRPr="00BA2488" w14:paraId="3C7D110E" w14:textId="77777777" w:rsidTr="00BA2488">
        <w:tc>
          <w:tcPr>
            <w:tcW w:w="3681" w:type="dxa"/>
          </w:tcPr>
          <w:p w14:paraId="55563154"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Produtivismo na pós-graduação na perspectiva da ergonomia da atividade</w:t>
            </w:r>
          </w:p>
        </w:tc>
        <w:tc>
          <w:tcPr>
            <w:tcW w:w="2274" w:type="dxa"/>
          </w:tcPr>
          <w:p w14:paraId="66AF3B54"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 xml:space="preserve">VIEIRA, Marina Helena Pereira </w:t>
            </w:r>
            <w:r w:rsidRPr="00BA2488">
              <w:rPr>
                <w:rFonts w:eastAsia="Aptos"/>
                <w:i/>
                <w:iCs/>
                <w:kern w:val="2"/>
                <w:sz w:val="20"/>
                <w:szCs w:val="20"/>
              </w:rPr>
              <w:t>et al</w:t>
            </w:r>
            <w:r w:rsidRPr="00BA2488">
              <w:rPr>
                <w:rFonts w:eastAsia="Aptos"/>
                <w:kern w:val="2"/>
                <w:sz w:val="20"/>
                <w:szCs w:val="20"/>
              </w:rPr>
              <w:t xml:space="preserve">. </w:t>
            </w:r>
          </w:p>
        </w:tc>
        <w:tc>
          <w:tcPr>
            <w:tcW w:w="1288" w:type="dxa"/>
          </w:tcPr>
          <w:p w14:paraId="6B840138"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2020</w:t>
            </w:r>
          </w:p>
        </w:tc>
        <w:tc>
          <w:tcPr>
            <w:tcW w:w="1323" w:type="dxa"/>
          </w:tcPr>
          <w:p w14:paraId="422FBD46" w14:textId="77777777" w:rsidR="005A35D2" w:rsidRPr="00BA2488" w:rsidRDefault="005A35D2" w:rsidP="00BA2488">
            <w:pPr>
              <w:spacing w:line="240" w:lineRule="auto"/>
              <w:jc w:val="center"/>
              <w:rPr>
                <w:rFonts w:eastAsia="Aptos"/>
                <w:kern w:val="2"/>
                <w:sz w:val="20"/>
                <w:szCs w:val="20"/>
              </w:rPr>
            </w:pPr>
            <w:r w:rsidRPr="00BA2488">
              <w:rPr>
                <w:rFonts w:eastAsia="Aptos"/>
                <w:kern w:val="2"/>
                <w:sz w:val="20"/>
                <w:szCs w:val="20"/>
              </w:rPr>
              <w:t>Educação e Pesquisa</w:t>
            </w:r>
          </w:p>
        </w:tc>
      </w:tr>
    </w:tbl>
    <w:p w14:paraId="25040BC5" w14:textId="77777777" w:rsidR="005A35D2" w:rsidRDefault="005A35D2" w:rsidP="005A35D2">
      <w:pPr>
        <w:spacing w:line="240" w:lineRule="auto"/>
        <w:jc w:val="both"/>
        <w:rPr>
          <w:sz w:val="20"/>
          <w:szCs w:val="20"/>
        </w:rPr>
      </w:pPr>
    </w:p>
    <w:p w14:paraId="27445B8F" w14:textId="77777777" w:rsidR="005A35D2" w:rsidRPr="007A5B1F" w:rsidRDefault="005A35D2" w:rsidP="005A35D2">
      <w:pPr>
        <w:spacing w:line="240" w:lineRule="auto"/>
        <w:jc w:val="both"/>
        <w:rPr>
          <w:sz w:val="20"/>
          <w:szCs w:val="20"/>
        </w:rPr>
      </w:pPr>
      <w:r w:rsidRPr="007A5B1F">
        <w:rPr>
          <w:sz w:val="20"/>
          <w:szCs w:val="20"/>
        </w:rPr>
        <w:t>Fonte: Tabela construída pela autora.</w:t>
      </w:r>
    </w:p>
    <w:p w14:paraId="0479525F" w14:textId="77777777" w:rsidR="005A35D2" w:rsidRPr="00B42346" w:rsidRDefault="005A35D2" w:rsidP="005A35D2">
      <w:pPr>
        <w:spacing w:line="360" w:lineRule="auto"/>
        <w:ind w:firstLine="708"/>
        <w:jc w:val="both"/>
        <w:rPr>
          <w:rFonts w:eastAsia="Times New Roman"/>
          <w:sz w:val="24"/>
          <w:szCs w:val="24"/>
        </w:rPr>
      </w:pPr>
    </w:p>
    <w:p w14:paraId="3D59BCAF" w14:textId="77777777" w:rsidR="005A35D2" w:rsidRPr="00B42346" w:rsidRDefault="005A35D2" w:rsidP="005A35D2">
      <w:pPr>
        <w:spacing w:line="360" w:lineRule="auto"/>
        <w:ind w:firstLine="708"/>
        <w:jc w:val="both"/>
        <w:rPr>
          <w:rFonts w:eastAsia="Times New Roman"/>
          <w:sz w:val="24"/>
          <w:szCs w:val="24"/>
        </w:rPr>
      </w:pPr>
      <w:r w:rsidRPr="00B42346">
        <w:rPr>
          <w:rFonts w:eastAsia="Times New Roman"/>
          <w:sz w:val="24"/>
          <w:szCs w:val="24"/>
        </w:rPr>
        <w:t xml:space="preserve">Para trabalharmos mais especificamente cada artigo, vamos apresentar sobre o que trata cada texto e posteriormente a forma como a mercantilização da educação foi discutida pelos autores. </w:t>
      </w:r>
    </w:p>
    <w:p w14:paraId="76414194" w14:textId="60E17589" w:rsidR="005A35D2" w:rsidRPr="00687F04" w:rsidRDefault="005A35D2" w:rsidP="00AF3962">
      <w:pPr>
        <w:spacing w:line="360" w:lineRule="auto"/>
        <w:ind w:firstLine="708"/>
        <w:jc w:val="both"/>
        <w:rPr>
          <w:rFonts w:eastAsia="Times New Roman"/>
          <w:sz w:val="24"/>
          <w:szCs w:val="24"/>
        </w:rPr>
      </w:pPr>
      <w:r w:rsidRPr="00687F04">
        <w:rPr>
          <w:rFonts w:eastAsia="Times New Roman"/>
          <w:sz w:val="24"/>
          <w:szCs w:val="24"/>
        </w:rPr>
        <w:t xml:space="preserve">No texto de </w:t>
      </w:r>
      <w:proofErr w:type="spellStart"/>
      <w:r w:rsidRPr="00687F04">
        <w:rPr>
          <w:rFonts w:eastAsia="Times New Roman"/>
          <w:sz w:val="24"/>
          <w:szCs w:val="24"/>
        </w:rPr>
        <w:t>Frigotto</w:t>
      </w:r>
      <w:proofErr w:type="spellEnd"/>
      <w:r w:rsidRPr="00687F04">
        <w:rPr>
          <w:rFonts w:eastAsia="Times New Roman"/>
          <w:sz w:val="24"/>
          <w:szCs w:val="24"/>
        </w:rPr>
        <w:t xml:space="preserve"> (2011), o autor se propõe a apresentar um balanço crítico e cuidadoso das políticas e concepções educacionais nas primeiras décadas do século XXI, concentrando-se nos oito primeiros anos do Governo Lula. </w:t>
      </w:r>
      <w:r w:rsidR="00AF3962">
        <w:rPr>
          <w:rFonts w:eastAsia="Times New Roman"/>
          <w:sz w:val="24"/>
          <w:szCs w:val="24"/>
        </w:rPr>
        <w:t>N</w:t>
      </w:r>
      <w:r w:rsidRPr="00687F04">
        <w:rPr>
          <w:rFonts w:eastAsia="Times New Roman"/>
          <w:sz w:val="24"/>
          <w:szCs w:val="24"/>
        </w:rPr>
        <w:t xml:space="preserve">a análise de </w:t>
      </w:r>
      <w:proofErr w:type="spellStart"/>
      <w:r w:rsidRPr="00687F04">
        <w:rPr>
          <w:rFonts w:eastAsia="Times New Roman"/>
          <w:sz w:val="24"/>
          <w:szCs w:val="24"/>
        </w:rPr>
        <w:t>Frigotto</w:t>
      </w:r>
      <w:proofErr w:type="spellEnd"/>
      <w:r w:rsidRPr="00687F04">
        <w:rPr>
          <w:rFonts w:eastAsia="Times New Roman"/>
          <w:sz w:val="24"/>
          <w:szCs w:val="24"/>
        </w:rPr>
        <w:t xml:space="preserve"> (2011), o período do Governo Lula </w:t>
      </w:r>
      <w:r w:rsidR="00AF3962">
        <w:rPr>
          <w:rFonts w:eastAsia="Times New Roman"/>
          <w:sz w:val="24"/>
          <w:szCs w:val="24"/>
        </w:rPr>
        <w:t>se destacou</w:t>
      </w:r>
      <w:r w:rsidRPr="00687F04">
        <w:rPr>
          <w:rFonts w:eastAsia="Times New Roman"/>
          <w:sz w:val="24"/>
          <w:szCs w:val="24"/>
        </w:rPr>
        <w:t xml:space="preserve"> por avanços através dos projetos societários voltados ao assistencialismo, </w:t>
      </w:r>
      <w:r w:rsidR="00112860">
        <w:rPr>
          <w:rFonts w:eastAsia="Times New Roman"/>
          <w:sz w:val="24"/>
          <w:szCs w:val="24"/>
        </w:rPr>
        <w:t>à</w:t>
      </w:r>
      <w:r w:rsidRPr="00687F04">
        <w:rPr>
          <w:rFonts w:eastAsia="Times New Roman"/>
          <w:sz w:val="24"/>
          <w:szCs w:val="24"/>
        </w:rPr>
        <w:t xml:space="preserve"> abertura de concursos públicos, </w:t>
      </w:r>
      <w:r w:rsidR="00112860">
        <w:rPr>
          <w:rFonts w:eastAsia="Times New Roman"/>
          <w:sz w:val="24"/>
          <w:szCs w:val="24"/>
        </w:rPr>
        <w:t>à</w:t>
      </w:r>
      <w:r w:rsidRPr="00687F04">
        <w:rPr>
          <w:rFonts w:eastAsia="Times New Roman"/>
          <w:sz w:val="24"/>
          <w:szCs w:val="24"/>
        </w:rPr>
        <w:t xml:space="preserve"> construção de novas Universidades e Institutos Federal, mas pec</w:t>
      </w:r>
      <w:r w:rsidR="00112860">
        <w:rPr>
          <w:rFonts w:eastAsia="Times New Roman"/>
          <w:sz w:val="24"/>
          <w:szCs w:val="24"/>
        </w:rPr>
        <w:t>ou</w:t>
      </w:r>
      <w:r w:rsidRPr="00687F04">
        <w:rPr>
          <w:rFonts w:eastAsia="Times New Roman"/>
          <w:sz w:val="24"/>
          <w:szCs w:val="24"/>
        </w:rPr>
        <w:t xml:space="preserve"> na disputa por concepções pedagógicas, o que fez com que o ideário produtivista e mercantil se </w:t>
      </w:r>
      <w:r w:rsidRPr="00687F04">
        <w:rPr>
          <w:rFonts w:eastAsia="Times New Roman"/>
          <w:sz w:val="24"/>
          <w:szCs w:val="24"/>
        </w:rPr>
        <w:lastRenderedPageBreak/>
        <w:t>espalhasse em todos os níveis educacionais, chegando à produção acadêmica, onde estas são subtraídas da esfera pública e são referidas ao mercado, pois “ a Universidade perde sua autonomia intelectual, institucional e financeira. Por isso, a sua produção passa a ser medida ou avaliada em função dos critérios produtivistas do mercado.” (</w:t>
      </w:r>
      <w:proofErr w:type="spellStart"/>
      <w:r w:rsidRPr="00687F04">
        <w:rPr>
          <w:rFonts w:eastAsia="Times New Roman"/>
          <w:sz w:val="24"/>
          <w:szCs w:val="24"/>
        </w:rPr>
        <w:t>Frigotto</w:t>
      </w:r>
      <w:proofErr w:type="spellEnd"/>
      <w:r w:rsidRPr="00687F04">
        <w:rPr>
          <w:rFonts w:eastAsia="Times New Roman"/>
          <w:sz w:val="24"/>
          <w:szCs w:val="24"/>
        </w:rPr>
        <w:t xml:space="preserve">, 2011, p. 250). </w:t>
      </w:r>
    </w:p>
    <w:p w14:paraId="407DCCD7" w14:textId="346530F5" w:rsidR="005A35D2" w:rsidRPr="00B42346" w:rsidRDefault="005A35D2" w:rsidP="005A35D2">
      <w:pPr>
        <w:spacing w:line="360" w:lineRule="auto"/>
        <w:ind w:firstLine="708"/>
        <w:jc w:val="both"/>
        <w:rPr>
          <w:rFonts w:eastAsia="Times New Roman"/>
          <w:sz w:val="24"/>
          <w:szCs w:val="24"/>
        </w:rPr>
      </w:pPr>
      <w:r w:rsidRPr="00687F04">
        <w:rPr>
          <w:rFonts w:eastAsia="Times New Roman"/>
          <w:sz w:val="24"/>
          <w:szCs w:val="24"/>
        </w:rPr>
        <w:t xml:space="preserve">Nesse cenário apresentado por </w:t>
      </w:r>
      <w:proofErr w:type="spellStart"/>
      <w:r w:rsidRPr="00687F04">
        <w:rPr>
          <w:rFonts w:eastAsia="Times New Roman"/>
          <w:sz w:val="24"/>
          <w:szCs w:val="24"/>
        </w:rPr>
        <w:t>Frigotto</w:t>
      </w:r>
      <w:proofErr w:type="spellEnd"/>
      <w:r w:rsidRPr="00687F04">
        <w:rPr>
          <w:rFonts w:eastAsia="Times New Roman"/>
          <w:sz w:val="24"/>
          <w:szCs w:val="24"/>
        </w:rPr>
        <w:t xml:space="preserve"> (2011), a mercantilização é abordada quando correlaciona as produções das Universidades aos interesses e ditames do mercado. Existe uma relação direta apresentada entre o produtivismo e o processo de mercantilização da educação, pois “na armadilha do produtivismo ou submergido aos critérios mercantis, construindo um processo</w:t>
      </w:r>
      <w:r w:rsidRPr="00B42346">
        <w:rPr>
          <w:rFonts w:eastAsia="Times New Roman"/>
          <w:sz w:val="24"/>
          <w:szCs w:val="24"/>
        </w:rPr>
        <w:t xml:space="preserve"> de mercantilização na produção acadêmica” (</w:t>
      </w:r>
      <w:proofErr w:type="spellStart"/>
      <w:r w:rsidRPr="00B42346">
        <w:rPr>
          <w:rFonts w:eastAsia="Times New Roman"/>
          <w:sz w:val="24"/>
          <w:szCs w:val="24"/>
        </w:rPr>
        <w:t>Frig</w:t>
      </w:r>
      <w:r w:rsidR="009051B3">
        <w:rPr>
          <w:rFonts w:eastAsia="Times New Roman"/>
          <w:sz w:val="24"/>
          <w:szCs w:val="24"/>
        </w:rPr>
        <w:t>o</w:t>
      </w:r>
      <w:r w:rsidRPr="00B42346">
        <w:rPr>
          <w:rFonts w:eastAsia="Times New Roman"/>
          <w:sz w:val="24"/>
          <w:szCs w:val="24"/>
        </w:rPr>
        <w:t>tto</w:t>
      </w:r>
      <w:proofErr w:type="spellEnd"/>
      <w:r w:rsidRPr="00B42346">
        <w:rPr>
          <w:rFonts w:eastAsia="Times New Roman"/>
          <w:sz w:val="24"/>
          <w:szCs w:val="24"/>
        </w:rPr>
        <w:t xml:space="preserve">, 2011, p. 241), temos nos distanciado de uma produção socialmente crítica e pensada para o bem social.  </w:t>
      </w:r>
    </w:p>
    <w:p w14:paraId="35283A89" w14:textId="77777777" w:rsidR="005A35D2" w:rsidRDefault="005A35D2" w:rsidP="005A35D2">
      <w:pPr>
        <w:spacing w:line="360" w:lineRule="auto"/>
        <w:jc w:val="both"/>
        <w:rPr>
          <w:rFonts w:eastAsia="Times New Roman"/>
        </w:rPr>
      </w:pPr>
      <w:r w:rsidRPr="00B42346">
        <w:rPr>
          <w:rFonts w:eastAsia="Times New Roman"/>
          <w:sz w:val="24"/>
          <w:szCs w:val="24"/>
        </w:rPr>
        <w:tab/>
      </w:r>
      <w:r>
        <w:rPr>
          <w:rFonts w:eastAsia="Times New Roman"/>
        </w:rPr>
        <w:t>N</w:t>
      </w:r>
      <w:r w:rsidRPr="00B42346">
        <w:rPr>
          <w:rFonts w:eastAsia="Times New Roman"/>
          <w:sz w:val="24"/>
          <w:szCs w:val="24"/>
        </w:rPr>
        <w:t>as proposições de Trein e Rodrigues (2011), o processo de mercantilização se correlaciona à questão do produtivismo tendo como ponto de inflexão a questão da produção de conhecimento e sua relação com as demandas da sociedade regida pelo capital</w:t>
      </w:r>
      <w:r>
        <w:rPr>
          <w:rFonts w:eastAsia="Times New Roman"/>
        </w:rPr>
        <w:t>:</w:t>
      </w:r>
    </w:p>
    <w:p w14:paraId="635A58DB" w14:textId="77777777" w:rsidR="005A35D2" w:rsidRPr="00B42346" w:rsidRDefault="005A35D2" w:rsidP="005A35D2">
      <w:pPr>
        <w:spacing w:line="360" w:lineRule="auto"/>
        <w:jc w:val="both"/>
        <w:rPr>
          <w:rFonts w:eastAsia="Times New Roman"/>
          <w:sz w:val="24"/>
          <w:szCs w:val="24"/>
        </w:rPr>
      </w:pPr>
      <w:r w:rsidRPr="00B42346">
        <w:rPr>
          <w:rFonts w:eastAsia="Times New Roman"/>
          <w:sz w:val="24"/>
          <w:szCs w:val="24"/>
        </w:rPr>
        <w:t xml:space="preserve"> </w:t>
      </w:r>
    </w:p>
    <w:p w14:paraId="1C0FC784" w14:textId="77777777" w:rsidR="005A35D2" w:rsidRPr="00A61089" w:rsidRDefault="005A35D2" w:rsidP="005A35D2">
      <w:pPr>
        <w:spacing w:line="240" w:lineRule="auto"/>
        <w:ind w:left="2268"/>
        <w:jc w:val="both"/>
        <w:rPr>
          <w:rFonts w:eastAsia="Times New Roman"/>
          <w:sz w:val="20"/>
          <w:szCs w:val="20"/>
        </w:rPr>
      </w:pPr>
      <w:r w:rsidRPr="00A61089">
        <w:rPr>
          <w:rFonts w:eastAsia="Times New Roman"/>
          <w:sz w:val="20"/>
          <w:szCs w:val="20"/>
        </w:rPr>
        <w:t>No modo de produção capitalista, há um empuxo irresistível na conversão de todos os objetos e atividades úteis ao homem (sejam úteis ao estômago ou a fantasia, repetimos) em mercadoria. [...] Em outras palavras, em nossa sociedade, as coisas, as pessoas, e o próprio conhecimento científico sofre um empuxo à mercantilização, ou seja, a subsunção de seu valor de uso ao valor de troca. O conhecimento científico, nessa perspectiva, só tem valor se tem valor de troca, se é conversível em outra mercadoria, se pode ser mercantilizado, enfim. (Trein; Rodrigues, 2011, p. 776)</w:t>
      </w:r>
    </w:p>
    <w:p w14:paraId="2465D365" w14:textId="77777777" w:rsidR="005A35D2" w:rsidRPr="00B42346" w:rsidRDefault="005A35D2" w:rsidP="005A35D2">
      <w:pPr>
        <w:spacing w:line="360" w:lineRule="auto"/>
        <w:jc w:val="both"/>
        <w:rPr>
          <w:rFonts w:eastAsia="Times New Roman"/>
          <w:sz w:val="24"/>
          <w:szCs w:val="24"/>
        </w:rPr>
      </w:pPr>
      <w:r w:rsidRPr="00B42346">
        <w:rPr>
          <w:rFonts w:eastAsia="Times New Roman"/>
          <w:sz w:val="24"/>
          <w:szCs w:val="24"/>
        </w:rPr>
        <w:tab/>
      </w:r>
    </w:p>
    <w:p w14:paraId="716B8542" w14:textId="7C047795" w:rsidR="005A35D2" w:rsidRPr="00B42346" w:rsidRDefault="005A35D2" w:rsidP="005A35D2">
      <w:pPr>
        <w:spacing w:line="360" w:lineRule="auto"/>
        <w:ind w:firstLine="708"/>
        <w:jc w:val="both"/>
        <w:rPr>
          <w:rFonts w:eastAsia="Times New Roman"/>
          <w:sz w:val="24"/>
          <w:szCs w:val="24"/>
        </w:rPr>
      </w:pPr>
      <w:r w:rsidRPr="00B42346">
        <w:rPr>
          <w:rFonts w:eastAsia="Times New Roman"/>
          <w:sz w:val="24"/>
          <w:szCs w:val="24"/>
        </w:rPr>
        <w:t>Trein e Rodrigues (2011)</w:t>
      </w:r>
      <w:r>
        <w:rPr>
          <w:rFonts w:eastAsia="Times New Roman"/>
        </w:rPr>
        <w:t xml:space="preserve">, </w:t>
      </w:r>
      <w:r w:rsidRPr="00B42346">
        <w:rPr>
          <w:rFonts w:eastAsia="Times New Roman"/>
          <w:sz w:val="24"/>
          <w:szCs w:val="24"/>
        </w:rPr>
        <w:t>para problematizar o produtivismo científico</w:t>
      </w:r>
      <w:r>
        <w:rPr>
          <w:rFonts w:eastAsia="Times New Roman"/>
        </w:rPr>
        <w:t xml:space="preserve">, </w:t>
      </w:r>
      <w:r w:rsidRPr="00B42346">
        <w:rPr>
          <w:rFonts w:eastAsia="Times New Roman"/>
          <w:sz w:val="24"/>
          <w:szCs w:val="24"/>
        </w:rPr>
        <w:t xml:space="preserve">discutem o mal-estar na academia provocado pelo que eles apontam como o fetiche do conhecimento-mercadoria e o seu canto de sereia. Um ponto que chama atenção é que a análise dos autores sobre o processo de mercantilização também trabalha com as categorias marxistas utilizadas por nós em nossos estudos atuais, </w:t>
      </w:r>
      <w:r w:rsidRPr="00B42346">
        <w:rPr>
          <w:rFonts w:eastAsia="Times New Roman"/>
          <w:sz w:val="24"/>
          <w:szCs w:val="24"/>
        </w:rPr>
        <w:lastRenderedPageBreak/>
        <w:t xml:space="preserve">apresentando esse debate trabalhando a categoria de mercadoria, valor de uso e valor de troca. </w:t>
      </w:r>
    </w:p>
    <w:p w14:paraId="44E41E53" w14:textId="721422BC" w:rsidR="005A35D2" w:rsidRPr="00B42346" w:rsidRDefault="005A35D2" w:rsidP="005A35D2">
      <w:pPr>
        <w:spacing w:line="360" w:lineRule="auto"/>
        <w:ind w:firstLine="708"/>
        <w:jc w:val="both"/>
        <w:rPr>
          <w:rFonts w:eastAsia="Times New Roman"/>
          <w:sz w:val="24"/>
          <w:szCs w:val="24"/>
        </w:rPr>
      </w:pPr>
      <w:r w:rsidRPr="00B42346">
        <w:rPr>
          <w:rFonts w:eastAsia="Times New Roman"/>
          <w:sz w:val="24"/>
          <w:szCs w:val="24"/>
        </w:rPr>
        <w:t xml:space="preserve">O artigo produzido por Dias e Serafim (2015), aborda a emergência do capitalismo acadêmico, a gênese do </w:t>
      </w:r>
      <w:proofErr w:type="spellStart"/>
      <w:r w:rsidRPr="00B42346">
        <w:rPr>
          <w:rFonts w:eastAsia="Times New Roman"/>
          <w:sz w:val="24"/>
          <w:szCs w:val="24"/>
        </w:rPr>
        <w:t>inovacionismo</w:t>
      </w:r>
      <w:proofErr w:type="spellEnd"/>
      <w:r w:rsidRPr="00B42346">
        <w:rPr>
          <w:rFonts w:eastAsia="Times New Roman"/>
          <w:sz w:val="24"/>
          <w:szCs w:val="24"/>
        </w:rPr>
        <w:t xml:space="preserve"> e o acirramento do produtivismo na pesquisa, considerando as principais transformações nas universidades públicas brasileira vinculadas à racionalidade neoliberal, principalmente a partir dos anos 1990. </w:t>
      </w:r>
    </w:p>
    <w:p w14:paraId="7E6C3EF9" w14:textId="3165DF14" w:rsidR="005A35D2" w:rsidRPr="00E253DC" w:rsidRDefault="005A35D2" w:rsidP="005A35D2">
      <w:pPr>
        <w:spacing w:line="360" w:lineRule="auto"/>
        <w:ind w:firstLine="708"/>
        <w:jc w:val="both"/>
        <w:rPr>
          <w:rFonts w:eastAsia="Times New Roman"/>
          <w:sz w:val="24"/>
          <w:szCs w:val="24"/>
        </w:rPr>
      </w:pPr>
      <w:r w:rsidRPr="00B42346">
        <w:rPr>
          <w:rFonts w:eastAsia="Times New Roman"/>
          <w:sz w:val="24"/>
          <w:szCs w:val="24"/>
        </w:rPr>
        <w:t xml:space="preserve">Nas proposições de Dias e Serafim (2015), o processo de mercantilização também se vincula à produção de conhecimento, mas de uma forma mais específica, pois tratam desse processo através da aproximação com o debate sobre ‘capitalismo acadêmico’ pautado nos estudos de </w:t>
      </w:r>
      <w:proofErr w:type="spellStart"/>
      <w:r w:rsidRPr="00B42346">
        <w:rPr>
          <w:rFonts w:eastAsia="Times New Roman"/>
          <w:sz w:val="24"/>
          <w:szCs w:val="24"/>
        </w:rPr>
        <w:t>Slaughter</w:t>
      </w:r>
      <w:proofErr w:type="spellEnd"/>
      <w:r w:rsidRPr="00B42346">
        <w:rPr>
          <w:rFonts w:eastAsia="Times New Roman"/>
          <w:sz w:val="24"/>
          <w:szCs w:val="24"/>
        </w:rPr>
        <w:t xml:space="preserve"> e Leslie (1997) e </w:t>
      </w:r>
      <w:proofErr w:type="spellStart"/>
      <w:r w:rsidRPr="00B42346">
        <w:rPr>
          <w:rFonts w:eastAsia="Times New Roman"/>
          <w:sz w:val="24"/>
          <w:szCs w:val="24"/>
        </w:rPr>
        <w:t>Slaughter</w:t>
      </w:r>
      <w:proofErr w:type="spellEnd"/>
      <w:r w:rsidRPr="00B42346">
        <w:rPr>
          <w:rFonts w:eastAsia="Times New Roman"/>
          <w:sz w:val="24"/>
          <w:szCs w:val="24"/>
        </w:rPr>
        <w:t xml:space="preserve"> e </w:t>
      </w:r>
      <w:proofErr w:type="spellStart"/>
      <w:r w:rsidRPr="00B42346">
        <w:rPr>
          <w:rFonts w:eastAsia="Times New Roman"/>
          <w:sz w:val="24"/>
          <w:szCs w:val="24"/>
        </w:rPr>
        <w:t>Rhoades</w:t>
      </w:r>
      <w:proofErr w:type="spellEnd"/>
      <w:r w:rsidRPr="00B42346">
        <w:rPr>
          <w:rFonts w:eastAsia="Times New Roman"/>
          <w:sz w:val="24"/>
          <w:szCs w:val="24"/>
        </w:rPr>
        <w:t xml:space="preserve"> (2004</w:t>
      </w:r>
      <w:r w:rsidR="00E253DC">
        <w:rPr>
          <w:rFonts w:eastAsia="Times New Roman"/>
          <w:sz w:val="24"/>
          <w:szCs w:val="24"/>
        </w:rPr>
        <w:t>)</w:t>
      </w:r>
      <w:r w:rsidRPr="00B42346">
        <w:rPr>
          <w:rFonts w:eastAsia="Times New Roman"/>
          <w:sz w:val="24"/>
          <w:szCs w:val="24"/>
        </w:rPr>
        <w:t xml:space="preserve">. Um ponto interessante é </w:t>
      </w:r>
      <w:r w:rsidRPr="00E253DC">
        <w:rPr>
          <w:rFonts w:eastAsia="Times New Roman"/>
          <w:sz w:val="24"/>
          <w:szCs w:val="24"/>
        </w:rPr>
        <w:t>que os autores buscam “desmistificar a academia como “vítima” dos interesses econômicos e destacar o papel desta como ator dinamizador do processo de mercantilização do conhecimento.” (Dias; Serafim, 2015, p. 339, destaque dos autores)</w:t>
      </w:r>
    </w:p>
    <w:p w14:paraId="19B8DB15" w14:textId="77777777" w:rsidR="005A35D2" w:rsidRPr="00B42346" w:rsidRDefault="005A35D2" w:rsidP="005A35D2">
      <w:pPr>
        <w:spacing w:line="360" w:lineRule="auto"/>
        <w:ind w:firstLine="708"/>
        <w:jc w:val="both"/>
        <w:rPr>
          <w:rFonts w:eastAsia="Times New Roman"/>
          <w:sz w:val="24"/>
          <w:szCs w:val="24"/>
        </w:rPr>
      </w:pPr>
      <w:proofErr w:type="spellStart"/>
      <w:r w:rsidRPr="00E253DC">
        <w:rPr>
          <w:rFonts w:eastAsia="Times New Roman"/>
          <w:sz w:val="24"/>
          <w:szCs w:val="24"/>
        </w:rPr>
        <w:t>Zuin</w:t>
      </w:r>
      <w:proofErr w:type="spellEnd"/>
      <w:r w:rsidRPr="00E253DC">
        <w:rPr>
          <w:rFonts w:eastAsia="Times New Roman"/>
          <w:sz w:val="24"/>
          <w:szCs w:val="24"/>
        </w:rPr>
        <w:t xml:space="preserve"> e Bianchetti (2015), objetivaram em seu artigo pensar</w:t>
      </w:r>
      <w:r w:rsidRPr="00B42346">
        <w:rPr>
          <w:rFonts w:eastAsia="Times New Roman"/>
          <w:sz w:val="24"/>
          <w:szCs w:val="24"/>
        </w:rPr>
        <w:t xml:space="preserve"> uma nova forma de </w:t>
      </w:r>
      <w:r>
        <w:rPr>
          <w:rFonts w:eastAsia="Times New Roman"/>
        </w:rPr>
        <w:t xml:space="preserve">pensar o </w:t>
      </w:r>
      <w:r w:rsidRPr="00B42346">
        <w:rPr>
          <w:rFonts w:eastAsia="Times New Roman"/>
          <w:sz w:val="24"/>
          <w:szCs w:val="24"/>
        </w:rPr>
        <w:t xml:space="preserve">produtivismo acadêmico, investigando o modo como a expressão “publique ou pereça” se converte em “publique, apareça ou pereça”, trazendo uma nova lógica da produção acadêmico-científica, vinculada a uma questão mais performática e de atribuição de </w:t>
      </w:r>
      <w:r w:rsidRPr="00792254">
        <w:rPr>
          <w:rFonts w:eastAsia="Times New Roman"/>
          <w:i/>
          <w:iCs/>
          <w:sz w:val="24"/>
          <w:szCs w:val="24"/>
        </w:rPr>
        <w:t>status</w:t>
      </w:r>
      <w:r w:rsidRPr="00B42346">
        <w:rPr>
          <w:rFonts w:eastAsia="Times New Roman"/>
          <w:sz w:val="24"/>
          <w:szCs w:val="24"/>
        </w:rPr>
        <w:t>. No que se refere a aproximação com o processo de mercantilização, os autores, a partir de um estudo bibliográfico, afirmam que tal processo tem atravessado o espaço acadêmico, “com os administradores, os contabilistas ganhando cada vez mais espaço. [...] Nessa nova ambiência, as publicações acadêmicas se tornam tarefas em série, como as peças que rolam pelas esteiras de uma linha de montagem” (</w:t>
      </w:r>
      <w:proofErr w:type="spellStart"/>
      <w:r w:rsidRPr="00B42346">
        <w:rPr>
          <w:rFonts w:eastAsia="Times New Roman"/>
          <w:sz w:val="24"/>
          <w:szCs w:val="24"/>
        </w:rPr>
        <w:t>Zuin</w:t>
      </w:r>
      <w:proofErr w:type="spellEnd"/>
      <w:r w:rsidRPr="00B42346">
        <w:rPr>
          <w:rFonts w:eastAsia="Times New Roman"/>
          <w:sz w:val="24"/>
          <w:szCs w:val="24"/>
        </w:rPr>
        <w:t xml:space="preserve">; Bianchetti, 2015, p. 732). </w:t>
      </w:r>
    </w:p>
    <w:p w14:paraId="63B97B96" w14:textId="77777777" w:rsidR="005A35D2" w:rsidRPr="00B42346" w:rsidRDefault="005A35D2" w:rsidP="005A35D2">
      <w:pPr>
        <w:spacing w:line="360" w:lineRule="auto"/>
        <w:ind w:firstLine="708"/>
        <w:jc w:val="both"/>
        <w:rPr>
          <w:rFonts w:eastAsia="Times New Roman"/>
          <w:sz w:val="24"/>
          <w:szCs w:val="24"/>
        </w:rPr>
      </w:pPr>
      <w:r w:rsidRPr="00B42346">
        <w:rPr>
          <w:rFonts w:eastAsia="Times New Roman"/>
          <w:sz w:val="24"/>
          <w:szCs w:val="24"/>
        </w:rPr>
        <w:t xml:space="preserve">Além disso, vale destacar que </w:t>
      </w:r>
      <w:proofErr w:type="spellStart"/>
      <w:r w:rsidRPr="00B42346">
        <w:rPr>
          <w:rFonts w:eastAsia="Times New Roman"/>
          <w:sz w:val="24"/>
          <w:szCs w:val="24"/>
        </w:rPr>
        <w:t>Zuin</w:t>
      </w:r>
      <w:proofErr w:type="spellEnd"/>
      <w:r w:rsidRPr="00B42346">
        <w:rPr>
          <w:rFonts w:eastAsia="Times New Roman"/>
          <w:sz w:val="24"/>
          <w:szCs w:val="24"/>
        </w:rPr>
        <w:t xml:space="preserve"> e Bianchetti, (2015), também trazem importantes apontamentos sobre a lógica da mercantilização, pensando as pesquisas em educação como exemplo dos produtos simbólicos, ao apontar a questão da disposição de recursos para o pagamento de taxas de alguns periódicos de Qualis A1 </w:t>
      </w:r>
      <w:r w:rsidRPr="00B42346">
        <w:rPr>
          <w:rFonts w:eastAsia="Times New Roman"/>
          <w:sz w:val="24"/>
          <w:szCs w:val="24"/>
        </w:rPr>
        <w:lastRenderedPageBreak/>
        <w:t xml:space="preserve">e A2, apresentando a </w:t>
      </w:r>
      <w:proofErr w:type="spellStart"/>
      <w:r w:rsidRPr="00B42346">
        <w:rPr>
          <w:rFonts w:eastAsia="Times New Roman"/>
          <w:sz w:val="24"/>
          <w:szCs w:val="24"/>
        </w:rPr>
        <w:t>mercadorização</w:t>
      </w:r>
      <w:proofErr w:type="spellEnd"/>
      <w:r w:rsidRPr="00B42346">
        <w:rPr>
          <w:rFonts w:eastAsia="Times New Roman"/>
          <w:sz w:val="24"/>
          <w:szCs w:val="24"/>
        </w:rPr>
        <w:t xml:space="preserve"> que gira em torno das publicações para além do financiamento da pesquisa, mas também do produto da mesma. </w:t>
      </w:r>
    </w:p>
    <w:p w14:paraId="5DC703DB" w14:textId="77777777" w:rsidR="005A35D2" w:rsidRPr="00B42346" w:rsidRDefault="005A35D2" w:rsidP="005A35D2">
      <w:pPr>
        <w:spacing w:line="360" w:lineRule="auto"/>
        <w:ind w:firstLine="708"/>
        <w:jc w:val="both"/>
        <w:rPr>
          <w:rFonts w:eastAsia="Times New Roman"/>
          <w:sz w:val="24"/>
          <w:szCs w:val="24"/>
        </w:rPr>
      </w:pPr>
      <w:r w:rsidRPr="00B42346">
        <w:rPr>
          <w:rFonts w:eastAsia="Times New Roman"/>
          <w:sz w:val="24"/>
          <w:szCs w:val="24"/>
        </w:rPr>
        <w:t xml:space="preserve">No artigo escrito por Vilaça e Palma (2015), são apresentados comentários referentes ao artigo de Moysés </w:t>
      </w:r>
      <w:proofErr w:type="spellStart"/>
      <w:r w:rsidRPr="00B42346">
        <w:rPr>
          <w:rFonts w:eastAsia="Times New Roman"/>
          <w:sz w:val="24"/>
          <w:szCs w:val="24"/>
        </w:rPr>
        <w:t>Kuhlmann</w:t>
      </w:r>
      <w:proofErr w:type="spellEnd"/>
      <w:r w:rsidRPr="00B42346">
        <w:rPr>
          <w:rFonts w:eastAsia="Times New Roman"/>
          <w:sz w:val="24"/>
          <w:szCs w:val="24"/>
        </w:rPr>
        <w:t xml:space="preserve"> Jr. (2014), onde autor chamou atenção pelos argumentos apresentados para tratar do fenômeno denominado de produtivismo e sua relação com a baixa qualidade de alguns artigos que, segundo ele, são claramente expressos pelo modelo de avaliação</w:t>
      </w:r>
      <w:r>
        <w:rPr>
          <w:rFonts w:eastAsia="Times New Roman"/>
        </w:rPr>
        <w:t xml:space="preserve"> </w:t>
      </w:r>
      <w:r w:rsidRPr="00B42346">
        <w:rPr>
          <w:rFonts w:eastAsia="Times New Roman"/>
          <w:sz w:val="24"/>
          <w:szCs w:val="24"/>
        </w:rPr>
        <w:t xml:space="preserve">utilizado pela Coordenação de Aperfeiçoamento de Pessoal de Ensino Superior – Capes. Na ideia de contribuir com a temática, Vilaça e Palma (2015) fazem alguns apontamentos pensando a noção de produtivismo e a relação de causa e efeito entre a pressão por publicação e a baixa qualidade dos artigos. Nesses apontamentos, a problemática da mercantilização é apresentada dialogando com um processo de </w:t>
      </w:r>
      <w:proofErr w:type="spellStart"/>
      <w:r w:rsidRPr="00B42346">
        <w:rPr>
          <w:rFonts w:eastAsia="Times New Roman"/>
          <w:sz w:val="24"/>
          <w:szCs w:val="24"/>
        </w:rPr>
        <w:t>mercadorização</w:t>
      </w:r>
      <w:proofErr w:type="spellEnd"/>
      <w:r w:rsidRPr="00B42346">
        <w:rPr>
          <w:rFonts w:eastAsia="Times New Roman"/>
          <w:sz w:val="24"/>
          <w:szCs w:val="24"/>
        </w:rPr>
        <w:t xml:space="preserve"> da ciência.  </w:t>
      </w:r>
    </w:p>
    <w:p w14:paraId="36EBC4A5" w14:textId="77777777" w:rsidR="005A35D2" w:rsidRDefault="005A35D2" w:rsidP="005A35D2">
      <w:pPr>
        <w:spacing w:line="360" w:lineRule="auto"/>
        <w:ind w:firstLine="708"/>
        <w:jc w:val="both"/>
        <w:rPr>
          <w:rFonts w:eastAsia="Times New Roman"/>
        </w:rPr>
      </w:pPr>
      <w:r w:rsidRPr="00B42346">
        <w:rPr>
          <w:rFonts w:eastAsia="Times New Roman"/>
          <w:sz w:val="24"/>
          <w:szCs w:val="24"/>
        </w:rPr>
        <w:t xml:space="preserve">Tomando por base o artigo de </w:t>
      </w:r>
      <w:proofErr w:type="spellStart"/>
      <w:r w:rsidRPr="00B42346">
        <w:rPr>
          <w:rFonts w:eastAsia="Times New Roman"/>
          <w:sz w:val="24"/>
          <w:szCs w:val="24"/>
        </w:rPr>
        <w:t>Kuhlmann</w:t>
      </w:r>
      <w:proofErr w:type="spellEnd"/>
      <w:r w:rsidRPr="00B42346">
        <w:rPr>
          <w:rFonts w:eastAsia="Times New Roman"/>
          <w:sz w:val="24"/>
          <w:szCs w:val="24"/>
        </w:rPr>
        <w:t xml:space="preserve"> Jr. (2014), Vilaça e Palma (2015, p. 800-801, destaque dos autores), comentam que: </w:t>
      </w:r>
    </w:p>
    <w:p w14:paraId="0DE3D0DA" w14:textId="77777777" w:rsidR="005A35D2" w:rsidRPr="00B42346" w:rsidRDefault="005A35D2" w:rsidP="005A35D2">
      <w:pPr>
        <w:spacing w:line="360" w:lineRule="auto"/>
        <w:ind w:firstLine="708"/>
        <w:jc w:val="both"/>
        <w:rPr>
          <w:rFonts w:eastAsia="Times New Roman"/>
          <w:sz w:val="24"/>
          <w:szCs w:val="24"/>
        </w:rPr>
      </w:pPr>
    </w:p>
    <w:p w14:paraId="77CFE5AD" w14:textId="77777777" w:rsidR="005A35D2" w:rsidRPr="00E9799C" w:rsidRDefault="005A35D2" w:rsidP="005A35D2">
      <w:pPr>
        <w:spacing w:line="240" w:lineRule="auto"/>
        <w:ind w:left="2268"/>
        <w:jc w:val="both"/>
        <w:rPr>
          <w:rFonts w:eastAsia="Times New Roman"/>
          <w:sz w:val="20"/>
          <w:szCs w:val="20"/>
        </w:rPr>
      </w:pPr>
      <w:r w:rsidRPr="00E9799C">
        <w:rPr>
          <w:rFonts w:eastAsia="Times New Roman"/>
          <w:sz w:val="20"/>
          <w:szCs w:val="20"/>
        </w:rPr>
        <w:t>[...] o fenômeno do produtivismo revelaria a recente (e tardia) mercantilização da ciência, porquanto afirma, num tom crítico, que “a economia e o mercado sempre se fizeram presentes na produção do conhecimento, assim como nas instituições de ensino e de pesquisa”</w:t>
      </w:r>
    </w:p>
    <w:p w14:paraId="7DAB1DAC" w14:textId="77777777" w:rsidR="005A35D2" w:rsidRPr="00B42346" w:rsidRDefault="005A35D2" w:rsidP="005A35D2">
      <w:pPr>
        <w:spacing w:line="240" w:lineRule="auto"/>
        <w:ind w:left="2268"/>
        <w:jc w:val="both"/>
        <w:rPr>
          <w:rFonts w:eastAsia="Times New Roman"/>
          <w:sz w:val="24"/>
          <w:szCs w:val="24"/>
        </w:rPr>
      </w:pPr>
    </w:p>
    <w:p w14:paraId="289E4B31" w14:textId="77777777" w:rsidR="005A35D2" w:rsidRPr="00B42346" w:rsidRDefault="005A35D2" w:rsidP="005A35D2">
      <w:pPr>
        <w:spacing w:line="360" w:lineRule="auto"/>
        <w:ind w:firstLine="708"/>
        <w:jc w:val="both"/>
        <w:rPr>
          <w:rFonts w:eastAsia="Times New Roman"/>
          <w:sz w:val="24"/>
          <w:szCs w:val="24"/>
        </w:rPr>
      </w:pPr>
      <w:r w:rsidRPr="00B42346">
        <w:rPr>
          <w:rFonts w:eastAsia="Times New Roman"/>
          <w:sz w:val="24"/>
          <w:szCs w:val="24"/>
        </w:rPr>
        <w:t>Os autores trazem uma importante contribuição nesse texto ao atribuírem a necessidade de se pensar a história e os condicionantes da sociedade para pensarem esse processo de mercantilização que está sendo relacionado às questões da produção científica e suas pressões produtivas.</w:t>
      </w:r>
    </w:p>
    <w:p w14:paraId="5BB76C71" w14:textId="77777777" w:rsidR="005A35D2" w:rsidRDefault="005A35D2" w:rsidP="005A35D2">
      <w:pPr>
        <w:spacing w:line="360" w:lineRule="auto"/>
        <w:jc w:val="both"/>
        <w:rPr>
          <w:rFonts w:eastAsia="Times New Roman"/>
        </w:rPr>
      </w:pPr>
      <w:r w:rsidRPr="00B42346">
        <w:rPr>
          <w:rFonts w:eastAsia="Times New Roman"/>
          <w:sz w:val="24"/>
          <w:szCs w:val="24"/>
        </w:rPr>
        <w:tab/>
        <w:t xml:space="preserve">O artigo publicado por </w:t>
      </w:r>
      <w:proofErr w:type="spellStart"/>
      <w:r w:rsidRPr="00B42346">
        <w:rPr>
          <w:rFonts w:eastAsia="Times New Roman"/>
          <w:sz w:val="24"/>
          <w:szCs w:val="24"/>
        </w:rPr>
        <w:t>Vosgerau</w:t>
      </w:r>
      <w:proofErr w:type="spellEnd"/>
      <w:r w:rsidRPr="00B42346">
        <w:rPr>
          <w:rFonts w:eastAsia="Times New Roman"/>
          <w:sz w:val="24"/>
          <w:szCs w:val="24"/>
        </w:rPr>
        <w:t xml:space="preserve">, Orlando e Meyer (2017, p. 231) tem como objetivo analisar alguns documentos da Capes para discutir “o impacto da lógica do produtivismo acadêmico no desenvolvimento profissional docente a partir da compreensão do professor como intelectual.” Os autores entendem que apesar dos objetivos </w:t>
      </w:r>
      <w:r>
        <w:rPr>
          <w:rFonts w:eastAsia="Times New Roman"/>
        </w:rPr>
        <w:t>mais gerais</w:t>
      </w:r>
      <w:r w:rsidRPr="00B42346">
        <w:rPr>
          <w:rFonts w:eastAsia="Times New Roman"/>
          <w:sz w:val="24"/>
          <w:szCs w:val="24"/>
        </w:rPr>
        <w:t xml:space="preserve"> da Capes, suas formas de avaliação têm impactado a produção científica aviltada pelo produtivismo</w:t>
      </w:r>
      <w:r>
        <w:rPr>
          <w:rFonts w:eastAsia="Times New Roman"/>
        </w:rPr>
        <w:t xml:space="preserve"> e</w:t>
      </w:r>
      <w:r w:rsidRPr="00B42346">
        <w:rPr>
          <w:rFonts w:eastAsia="Times New Roman"/>
          <w:sz w:val="24"/>
          <w:szCs w:val="24"/>
        </w:rPr>
        <w:t xml:space="preserve"> também os processos formativos. Nesse artigo, a lógica da mercantilização é apresentada pelos autores sempre junto a análise feita </w:t>
      </w:r>
      <w:r w:rsidRPr="00B42346">
        <w:rPr>
          <w:rFonts w:eastAsia="Times New Roman"/>
          <w:sz w:val="24"/>
          <w:szCs w:val="24"/>
        </w:rPr>
        <w:lastRenderedPageBreak/>
        <w:t xml:space="preserve">por outros autores como </w:t>
      </w:r>
      <w:proofErr w:type="spellStart"/>
      <w:r w:rsidRPr="00B42346">
        <w:rPr>
          <w:rFonts w:eastAsia="Times New Roman"/>
          <w:sz w:val="24"/>
          <w:szCs w:val="24"/>
        </w:rPr>
        <w:t>Hostins</w:t>
      </w:r>
      <w:proofErr w:type="spellEnd"/>
      <w:r w:rsidRPr="00B42346">
        <w:rPr>
          <w:rFonts w:eastAsia="Times New Roman"/>
          <w:sz w:val="24"/>
          <w:szCs w:val="24"/>
        </w:rPr>
        <w:t xml:space="preserve"> (2006), </w:t>
      </w:r>
      <w:proofErr w:type="spellStart"/>
      <w:r w:rsidRPr="00B42346">
        <w:rPr>
          <w:rFonts w:eastAsia="Times New Roman"/>
          <w:sz w:val="24"/>
          <w:szCs w:val="24"/>
        </w:rPr>
        <w:t>Sguissardi</w:t>
      </w:r>
      <w:proofErr w:type="spellEnd"/>
      <w:r w:rsidRPr="00B42346">
        <w:rPr>
          <w:rFonts w:eastAsia="Times New Roman"/>
          <w:sz w:val="24"/>
          <w:szCs w:val="24"/>
        </w:rPr>
        <w:t xml:space="preserve"> e Silva Júnior (2009) e Bianchetti, Valle e Pereira (2015).</w:t>
      </w:r>
    </w:p>
    <w:p w14:paraId="26C81C7E" w14:textId="77777777" w:rsidR="005A35D2" w:rsidRPr="00B42346" w:rsidRDefault="005A35D2" w:rsidP="005A35D2">
      <w:pPr>
        <w:spacing w:line="360" w:lineRule="auto"/>
        <w:ind w:firstLine="708"/>
        <w:jc w:val="both"/>
        <w:rPr>
          <w:rFonts w:eastAsia="Times New Roman"/>
          <w:sz w:val="24"/>
          <w:szCs w:val="24"/>
        </w:rPr>
      </w:pPr>
      <w:r w:rsidRPr="00B42346">
        <w:rPr>
          <w:rFonts w:eastAsia="Times New Roman"/>
          <w:sz w:val="24"/>
          <w:szCs w:val="24"/>
        </w:rPr>
        <w:t>A mercantilização neste artigo não vem associada diretamente à produção científica, mas vinculad</w:t>
      </w:r>
      <w:r>
        <w:rPr>
          <w:rFonts w:eastAsia="Times New Roman"/>
        </w:rPr>
        <w:t>a</w:t>
      </w:r>
      <w:r w:rsidRPr="00B42346">
        <w:rPr>
          <w:rFonts w:eastAsia="Times New Roman"/>
          <w:sz w:val="24"/>
          <w:szCs w:val="24"/>
        </w:rPr>
        <w:t xml:space="preserve"> a um processo de mercantilização da própria universidade que “</w:t>
      </w:r>
      <w:proofErr w:type="spellStart"/>
      <w:r w:rsidRPr="00B42346">
        <w:rPr>
          <w:rFonts w:eastAsia="Times New Roman"/>
          <w:sz w:val="24"/>
          <w:szCs w:val="24"/>
        </w:rPr>
        <w:t>superqualifica</w:t>
      </w:r>
      <w:proofErr w:type="spellEnd"/>
      <w:r w:rsidRPr="00B42346">
        <w:rPr>
          <w:rFonts w:eastAsia="Times New Roman"/>
          <w:sz w:val="24"/>
          <w:szCs w:val="24"/>
        </w:rPr>
        <w:t xml:space="preserve"> a pós-graduação, desqualifica a graduação e a prática da docência.” (</w:t>
      </w:r>
      <w:proofErr w:type="spellStart"/>
      <w:r w:rsidRPr="00B42346">
        <w:rPr>
          <w:rFonts w:eastAsia="Times New Roman"/>
          <w:sz w:val="24"/>
          <w:szCs w:val="24"/>
        </w:rPr>
        <w:t>Vosgerau</w:t>
      </w:r>
      <w:proofErr w:type="spellEnd"/>
      <w:r w:rsidRPr="00B42346">
        <w:rPr>
          <w:rFonts w:eastAsia="Times New Roman"/>
          <w:sz w:val="24"/>
          <w:szCs w:val="24"/>
        </w:rPr>
        <w:t>, Orlando e Meyer, 2017, p. 234)</w:t>
      </w:r>
      <w:r>
        <w:rPr>
          <w:rFonts w:eastAsia="Times New Roman"/>
        </w:rPr>
        <w:t>. Essa mercantilização da universidade impõe uma</w:t>
      </w:r>
      <w:r w:rsidRPr="00B42346">
        <w:rPr>
          <w:rFonts w:eastAsia="Times New Roman"/>
          <w:sz w:val="24"/>
          <w:szCs w:val="24"/>
        </w:rPr>
        <w:t xml:space="preserve"> forma</w:t>
      </w:r>
      <w:r>
        <w:rPr>
          <w:rFonts w:eastAsia="Times New Roman"/>
        </w:rPr>
        <w:t xml:space="preserve"> específica</w:t>
      </w:r>
      <w:r w:rsidRPr="00B42346">
        <w:rPr>
          <w:rFonts w:eastAsia="Times New Roman"/>
          <w:sz w:val="24"/>
          <w:szCs w:val="24"/>
        </w:rPr>
        <w:t xml:space="preserve"> de ser do professor-pesquisador</w:t>
      </w:r>
      <w:r>
        <w:rPr>
          <w:rFonts w:eastAsia="Times New Roman"/>
        </w:rPr>
        <w:t xml:space="preserve">. </w:t>
      </w:r>
      <w:r w:rsidRPr="00B42346">
        <w:rPr>
          <w:rFonts w:eastAsia="Times New Roman"/>
          <w:sz w:val="24"/>
          <w:szCs w:val="24"/>
        </w:rPr>
        <w:t xml:space="preserve"> </w:t>
      </w:r>
      <w:r>
        <w:rPr>
          <w:rFonts w:eastAsia="Times New Roman"/>
        </w:rPr>
        <w:t>Na lógica produtiva desse professor-pesquisador</w:t>
      </w:r>
      <w:r w:rsidRPr="00B42346">
        <w:rPr>
          <w:rFonts w:eastAsia="Times New Roman"/>
          <w:sz w:val="24"/>
          <w:szCs w:val="24"/>
        </w:rPr>
        <w:t xml:space="preserve"> </w:t>
      </w:r>
      <w:r>
        <w:rPr>
          <w:rFonts w:eastAsia="Times New Roman"/>
        </w:rPr>
        <w:t xml:space="preserve">que </w:t>
      </w:r>
      <w:r w:rsidRPr="00B42346">
        <w:rPr>
          <w:rFonts w:eastAsia="Times New Roman"/>
          <w:sz w:val="24"/>
          <w:szCs w:val="24"/>
        </w:rPr>
        <w:t xml:space="preserve">necessita de alta produção e de financiamentos, </w:t>
      </w:r>
      <w:r>
        <w:rPr>
          <w:rFonts w:eastAsia="Times New Roman"/>
        </w:rPr>
        <w:t xml:space="preserve">o excesso de produtividade acaba </w:t>
      </w:r>
      <w:r w:rsidRPr="00B42346">
        <w:rPr>
          <w:rFonts w:eastAsia="Times New Roman"/>
          <w:sz w:val="24"/>
          <w:szCs w:val="24"/>
        </w:rPr>
        <w:t>sendo ‘naturalizado’ pelos docentes desencadeando uma intensificação do trabalho</w:t>
      </w:r>
      <w:r>
        <w:rPr>
          <w:rFonts w:eastAsia="Times New Roman"/>
        </w:rPr>
        <w:t xml:space="preserve"> que promove </w:t>
      </w:r>
      <w:r w:rsidRPr="00B42346">
        <w:rPr>
          <w:rFonts w:eastAsia="Times New Roman"/>
          <w:sz w:val="24"/>
          <w:szCs w:val="24"/>
        </w:rPr>
        <w:t>uma espécie de “exaustão por vontade própria” (</w:t>
      </w:r>
      <w:proofErr w:type="spellStart"/>
      <w:r w:rsidRPr="00B42346">
        <w:rPr>
          <w:rFonts w:eastAsia="Times New Roman"/>
          <w:sz w:val="24"/>
          <w:szCs w:val="24"/>
        </w:rPr>
        <w:t>Sguissardi</w:t>
      </w:r>
      <w:proofErr w:type="spellEnd"/>
      <w:r w:rsidRPr="00B42346">
        <w:rPr>
          <w:rFonts w:eastAsia="Times New Roman"/>
          <w:sz w:val="24"/>
          <w:szCs w:val="24"/>
        </w:rPr>
        <w:t xml:space="preserve">; Silva Júnior, 2009, p. 47 apud </w:t>
      </w:r>
      <w:proofErr w:type="spellStart"/>
      <w:r w:rsidRPr="00B42346">
        <w:rPr>
          <w:rFonts w:eastAsia="Times New Roman"/>
          <w:sz w:val="24"/>
          <w:szCs w:val="24"/>
        </w:rPr>
        <w:t>Vosgerau</w:t>
      </w:r>
      <w:proofErr w:type="spellEnd"/>
      <w:r w:rsidRPr="00B42346">
        <w:rPr>
          <w:rFonts w:eastAsia="Times New Roman"/>
          <w:sz w:val="24"/>
          <w:szCs w:val="24"/>
        </w:rPr>
        <w:t>, Orlando e Meyer, 2017, p.239).</w:t>
      </w:r>
    </w:p>
    <w:p w14:paraId="65F9E7C3" w14:textId="77777777" w:rsidR="005A35D2" w:rsidRPr="00B42346" w:rsidRDefault="005A35D2" w:rsidP="005A35D2">
      <w:pPr>
        <w:spacing w:line="360" w:lineRule="auto"/>
        <w:jc w:val="both"/>
        <w:rPr>
          <w:rFonts w:eastAsia="Times New Roman"/>
          <w:sz w:val="24"/>
          <w:szCs w:val="24"/>
        </w:rPr>
      </w:pPr>
      <w:r w:rsidRPr="00B42346">
        <w:rPr>
          <w:rFonts w:eastAsia="Times New Roman"/>
          <w:sz w:val="24"/>
          <w:szCs w:val="24"/>
        </w:rPr>
        <w:tab/>
        <w:t>Por fim, o artigo de Vieira et al (2020) se propõe a analisar o trabalho docente de nível superior, identificando o que os autores denominam de constrangimentos aos quais os profissionais dessa categoria estão submetidos, considerando, em especial, o sistema de avaliação da produção acadêmico-científico nos programas de pós-graduação. Embora não esteja vinculado ao campo de pesquisa em educação, os autores apresentam de forma crítica o que é posto como uma nova lógica nas rotinas acadêmicas, pautadas a partir de um trabalho acelerado, intensificado e precarizado, insuflado pelo estímulo à produtividade que reproduz na academia características de um modelo de trabalho flexível.</w:t>
      </w:r>
    </w:p>
    <w:p w14:paraId="3F3D0373" w14:textId="77777777" w:rsidR="005A35D2" w:rsidRDefault="005A35D2" w:rsidP="005A35D2">
      <w:pPr>
        <w:spacing w:line="360" w:lineRule="auto"/>
        <w:ind w:firstLine="708"/>
        <w:jc w:val="both"/>
        <w:rPr>
          <w:rFonts w:eastAsia="Times New Roman"/>
        </w:rPr>
      </w:pPr>
      <w:r w:rsidRPr="00B42346">
        <w:rPr>
          <w:rFonts w:eastAsia="Times New Roman"/>
          <w:sz w:val="24"/>
          <w:szCs w:val="24"/>
        </w:rPr>
        <w:t xml:space="preserve">No que diz respeito ao processo de mercantilização, os autores </w:t>
      </w:r>
      <w:r>
        <w:rPr>
          <w:rFonts w:eastAsia="Times New Roman"/>
        </w:rPr>
        <w:t>consideram</w:t>
      </w:r>
      <w:r w:rsidRPr="00B42346">
        <w:rPr>
          <w:rFonts w:eastAsia="Times New Roman"/>
          <w:sz w:val="24"/>
          <w:szCs w:val="24"/>
        </w:rPr>
        <w:t xml:space="preserve"> os aspectos da atividade docente relatados no estudo de caso da pesquisa quando articulados à percepção sobre o sistema avaliativo da C</w:t>
      </w:r>
      <w:r>
        <w:rPr>
          <w:rFonts w:eastAsia="Times New Roman"/>
        </w:rPr>
        <w:t>apes</w:t>
      </w:r>
      <w:r w:rsidRPr="00B42346">
        <w:rPr>
          <w:rFonts w:eastAsia="Times New Roman"/>
          <w:sz w:val="24"/>
          <w:szCs w:val="24"/>
        </w:rPr>
        <w:t>. A articulação com a problemática da produtividade e da pressão avaliativa são postos como limitação e mercantilização do processo de conhecimento que, segundo um dos relatos apresentados pelos autores, é motivador de um produtivismo que não prioriza a qualidade e que não retorna para a sociedade.</w:t>
      </w:r>
    </w:p>
    <w:p w14:paraId="22BA23ED" w14:textId="77777777" w:rsidR="005A35D2" w:rsidRDefault="005A35D2" w:rsidP="005A35D2">
      <w:pPr>
        <w:spacing w:line="360" w:lineRule="auto"/>
        <w:ind w:firstLine="708"/>
        <w:jc w:val="both"/>
        <w:rPr>
          <w:rFonts w:eastAsia="Times New Roman"/>
        </w:rPr>
      </w:pPr>
      <w:r>
        <w:rPr>
          <w:rFonts w:eastAsia="Times New Roman"/>
        </w:rPr>
        <w:lastRenderedPageBreak/>
        <w:t xml:space="preserve">De certa forma, os 7 artigos articulam o processo de mercantilização às demandas de mercado que vem se inserindo na universidade e no trabalho acadêmico-científico fazendo com que os processos produtivos direcionem a própria organização e estruturação do trabalho docente. </w:t>
      </w:r>
    </w:p>
    <w:p w14:paraId="5A010A12" w14:textId="77777777" w:rsidR="005A35D2" w:rsidRPr="00914DD8" w:rsidRDefault="005A35D2" w:rsidP="005A35D2">
      <w:pPr>
        <w:spacing w:line="360" w:lineRule="auto"/>
        <w:ind w:firstLine="708"/>
        <w:jc w:val="both"/>
        <w:rPr>
          <w:rFonts w:eastAsia="Times New Roman"/>
          <w:sz w:val="24"/>
          <w:szCs w:val="24"/>
        </w:rPr>
      </w:pPr>
    </w:p>
    <w:p w14:paraId="74EC3F9C" w14:textId="77777777" w:rsidR="005A35D2" w:rsidRDefault="005A35D2" w:rsidP="005A35D2">
      <w:pPr>
        <w:spacing w:line="360" w:lineRule="auto"/>
        <w:jc w:val="both"/>
        <w:rPr>
          <w:b/>
          <w:bCs/>
        </w:rPr>
      </w:pPr>
      <w:r>
        <w:rPr>
          <w:b/>
          <w:bCs/>
        </w:rPr>
        <w:t>4</w:t>
      </w:r>
      <w:r>
        <w:rPr>
          <w:b/>
          <w:bCs/>
        </w:rPr>
        <w:tab/>
      </w:r>
      <w:r w:rsidRPr="00B42346">
        <w:rPr>
          <w:b/>
          <w:bCs/>
          <w:sz w:val="24"/>
          <w:szCs w:val="24"/>
        </w:rPr>
        <w:t>CONCLUSÃO</w:t>
      </w:r>
    </w:p>
    <w:p w14:paraId="2651332B" w14:textId="77777777" w:rsidR="005A35D2" w:rsidRPr="00B42346" w:rsidRDefault="005A35D2" w:rsidP="005A35D2">
      <w:pPr>
        <w:spacing w:line="360" w:lineRule="auto"/>
        <w:jc w:val="both"/>
        <w:rPr>
          <w:b/>
          <w:bCs/>
          <w:sz w:val="24"/>
          <w:szCs w:val="24"/>
        </w:rPr>
      </w:pPr>
    </w:p>
    <w:p w14:paraId="1424B6E4" w14:textId="77777777" w:rsidR="005A35D2" w:rsidRPr="00513B70" w:rsidRDefault="005A35D2" w:rsidP="005A35D2">
      <w:pPr>
        <w:spacing w:line="360" w:lineRule="auto"/>
        <w:ind w:firstLine="708"/>
        <w:jc w:val="both"/>
        <w:rPr>
          <w:rFonts w:eastAsia="Times New Roman"/>
          <w:sz w:val="24"/>
          <w:szCs w:val="24"/>
        </w:rPr>
      </w:pPr>
      <w:r w:rsidRPr="00513B70">
        <w:rPr>
          <w:rFonts w:eastAsia="Times New Roman"/>
          <w:sz w:val="24"/>
          <w:szCs w:val="24"/>
        </w:rPr>
        <w:t xml:space="preserve">Após a leitura dos artigos, a partir do cruzamento entre a palavra-chave produtivismo e o processo de mercantilização apresentado nos textos, evidenciamos uma aproximação teórica de cunho crítico para tratar sobre as temáticas, trazendo um olhar preocupado com um viés econométrico, quantitativistas e academicista que está ocupando a universidade e que vem provocando mudanças na produção de conhecimento e na atividade docente.  </w:t>
      </w:r>
    </w:p>
    <w:p w14:paraId="5F88FA21" w14:textId="77777777" w:rsidR="005A35D2" w:rsidRPr="00513B70" w:rsidRDefault="005A35D2" w:rsidP="005A35D2">
      <w:pPr>
        <w:spacing w:line="360" w:lineRule="auto"/>
        <w:ind w:firstLine="708"/>
        <w:jc w:val="both"/>
        <w:rPr>
          <w:rFonts w:eastAsia="Times New Roman"/>
          <w:sz w:val="24"/>
          <w:szCs w:val="24"/>
        </w:rPr>
      </w:pPr>
      <w:r w:rsidRPr="00513B70">
        <w:rPr>
          <w:sz w:val="24"/>
          <w:szCs w:val="24"/>
        </w:rPr>
        <w:t xml:space="preserve">Como considerações, compreendemos que apesar do contexto mais globalizado do processo de mercantilização da educação, pensar as especificidades brasileiras significa questionar a forma de organização do trabalho dentro da universidade e o papel das agências de fomento e do Estado como e incentivador desse processo. Nesse sentido, afirmamos a necessidade de apresentar quais os debates têm sido feitos para tratar dessa temática tão importante e necessária e como essa problemática tem sido discutida nas pesquisas da área da educação.  </w:t>
      </w:r>
    </w:p>
    <w:p w14:paraId="24F0B1C3" w14:textId="77777777" w:rsidR="005A35D2" w:rsidRPr="00B42346" w:rsidRDefault="005A35D2" w:rsidP="005A35D2">
      <w:pPr>
        <w:rPr>
          <w:b/>
          <w:bCs/>
          <w:sz w:val="24"/>
          <w:szCs w:val="24"/>
        </w:rPr>
      </w:pPr>
    </w:p>
    <w:p w14:paraId="40E03D49" w14:textId="77777777" w:rsidR="005A35D2" w:rsidRDefault="005A35D2" w:rsidP="005A35D2">
      <w:pPr>
        <w:rPr>
          <w:b/>
          <w:bCs/>
        </w:rPr>
      </w:pPr>
      <w:r w:rsidRPr="00B42346">
        <w:rPr>
          <w:b/>
          <w:bCs/>
          <w:sz w:val="24"/>
          <w:szCs w:val="24"/>
        </w:rPr>
        <w:t>REFERÊNCIA</w:t>
      </w:r>
    </w:p>
    <w:p w14:paraId="759C033E" w14:textId="77777777" w:rsidR="005A35D2" w:rsidRPr="00B42346" w:rsidRDefault="005A35D2" w:rsidP="005A35D2">
      <w:pPr>
        <w:rPr>
          <w:b/>
          <w:bCs/>
          <w:sz w:val="24"/>
          <w:szCs w:val="24"/>
        </w:rPr>
      </w:pPr>
    </w:p>
    <w:p w14:paraId="7D3546AC" w14:textId="77777777" w:rsidR="005A35D2" w:rsidRDefault="005A35D2" w:rsidP="005A35D2">
      <w:pPr>
        <w:spacing w:line="240" w:lineRule="auto"/>
      </w:pPr>
      <w:r w:rsidRPr="00B42346">
        <w:rPr>
          <w:sz w:val="24"/>
          <w:szCs w:val="24"/>
        </w:rPr>
        <w:t xml:space="preserve">DIAS, R.; SERAFIM, M. Comentários sobre as transformações recentes na universidade pública brasileira. </w:t>
      </w:r>
      <w:r w:rsidRPr="00B42346">
        <w:rPr>
          <w:b/>
          <w:sz w:val="24"/>
          <w:szCs w:val="24"/>
        </w:rPr>
        <w:t>Avaliação: Revista da Avaliação da Educação Superior (Campinas)</w:t>
      </w:r>
      <w:r w:rsidRPr="00B42346">
        <w:rPr>
          <w:sz w:val="24"/>
          <w:szCs w:val="24"/>
        </w:rPr>
        <w:t xml:space="preserve">, v. 20, n. 2, p. 335–351, 2015. Disponível em: </w:t>
      </w:r>
      <w:hyperlink r:id="rId15">
        <w:r w:rsidRPr="00B42346">
          <w:rPr>
            <w:sz w:val="24"/>
            <w:szCs w:val="24"/>
          </w:rPr>
          <w:t>https://www.scielo.br/j/aval/a/BTMnbmLwpMQXnxWqy6ybRpz/?lang=pt</w:t>
        </w:r>
      </w:hyperlink>
      <w:r w:rsidRPr="00B42346">
        <w:rPr>
          <w:sz w:val="24"/>
          <w:szCs w:val="24"/>
        </w:rPr>
        <w:t>. Acesso em: 28 mai. 2025.</w:t>
      </w:r>
    </w:p>
    <w:p w14:paraId="7FE53D13" w14:textId="77777777" w:rsidR="005A35D2" w:rsidRPr="00B42346" w:rsidRDefault="005A35D2" w:rsidP="005A35D2">
      <w:pPr>
        <w:spacing w:line="240" w:lineRule="auto"/>
        <w:rPr>
          <w:sz w:val="24"/>
          <w:szCs w:val="24"/>
        </w:rPr>
      </w:pPr>
    </w:p>
    <w:p w14:paraId="18650734" w14:textId="77777777" w:rsidR="005A35D2" w:rsidRPr="00B42346" w:rsidRDefault="005A35D2" w:rsidP="005A35D2">
      <w:pPr>
        <w:spacing w:line="278" w:lineRule="auto"/>
        <w:rPr>
          <w:sz w:val="24"/>
          <w:szCs w:val="24"/>
        </w:rPr>
      </w:pPr>
      <w:r w:rsidRPr="00B42346">
        <w:rPr>
          <w:sz w:val="24"/>
          <w:szCs w:val="24"/>
        </w:rPr>
        <w:t xml:space="preserve">FRIGOTTO, </w:t>
      </w:r>
      <w:proofErr w:type="gramStart"/>
      <w:r w:rsidRPr="00B42346">
        <w:rPr>
          <w:sz w:val="24"/>
          <w:szCs w:val="24"/>
        </w:rPr>
        <w:t>G..</w:t>
      </w:r>
      <w:proofErr w:type="gramEnd"/>
      <w:r w:rsidRPr="00B42346">
        <w:rPr>
          <w:sz w:val="24"/>
          <w:szCs w:val="24"/>
        </w:rPr>
        <w:t xml:space="preserve"> Os circuitos da história e o balanço da educação no Brasil na primeira década do século XXI. </w:t>
      </w:r>
      <w:r w:rsidRPr="00362180">
        <w:rPr>
          <w:b/>
          <w:bCs/>
          <w:sz w:val="24"/>
          <w:szCs w:val="24"/>
        </w:rPr>
        <w:t>Revista Brasileira de Educação</w:t>
      </w:r>
      <w:r w:rsidRPr="00B42346">
        <w:rPr>
          <w:sz w:val="24"/>
          <w:szCs w:val="24"/>
        </w:rPr>
        <w:t xml:space="preserve">, v. 16, n. 46, p. 235–254, 2011. Disponível em: </w:t>
      </w:r>
      <w:r w:rsidRPr="00B42346">
        <w:rPr>
          <w:sz w:val="24"/>
          <w:szCs w:val="24"/>
        </w:rPr>
        <w:lastRenderedPageBreak/>
        <w:t>https://www.scielo.br/j/rbedu/a/VJmZWSR66pkB3948p76yRVx/?lang=pt Acesso em: 08 ago. 2025</w:t>
      </w:r>
      <w:r>
        <w:t>.</w:t>
      </w:r>
    </w:p>
    <w:p w14:paraId="76D20EC2" w14:textId="77777777" w:rsidR="005A35D2" w:rsidRDefault="005A35D2" w:rsidP="005A35D2">
      <w:pPr>
        <w:ind w:left="2" w:hanging="2"/>
      </w:pPr>
      <w:r w:rsidRPr="00B42346">
        <w:rPr>
          <w:sz w:val="24"/>
          <w:szCs w:val="24"/>
        </w:rPr>
        <w:t xml:space="preserve">LEHER, R. Estado, reforma administrativa e mercantilização da educação e das políticas sociais. </w:t>
      </w:r>
      <w:r w:rsidRPr="00B42346">
        <w:rPr>
          <w:b/>
          <w:bCs/>
          <w:sz w:val="24"/>
          <w:szCs w:val="24"/>
        </w:rPr>
        <w:t>Germinal: Marxismo e Educação em Debate</w:t>
      </w:r>
      <w:r w:rsidRPr="00B42346">
        <w:rPr>
          <w:sz w:val="24"/>
          <w:szCs w:val="24"/>
        </w:rPr>
        <w:t xml:space="preserve">, Salvador, v.13, n.1, p.9-29, abr. 2021. Disponível em: </w:t>
      </w:r>
      <w:hyperlink r:id="rId16" w:history="1">
        <w:r w:rsidRPr="00B42346">
          <w:rPr>
            <w:rStyle w:val="Hyperlink"/>
            <w:color w:val="auto"/>
            <w:sz w:val="24"/>
            <w:szCs w:val="24"/>
          </w:rPr>
          <w:t>https://periodicos.ufba.br/index.php/revistagerminal/article/view/43851/24600</w:t>
        </w:r>
      </w:hyperlink>
      <w:r w:rsidRPr="00B42346">
        <w:rPr>
          <w:sz w:val="24"/>
          <w:szCs w:val="24"/>
        </w:rPr>
        <w:t>. Acesso em: 08 ago. 2025.</w:t>
      </w:r>
    </w:p>
    <w:p w14:paraId="738D2382" w14:textId="77777777" w:rsidR="005A35D2" w:rsidRDefault="005A35D2" w:rsidP="005A35D2">
      <w:pPr>
        <w:spacing w:line="240" w:lineRule="auto"/>
        <w:jc w:val="both"/>
        <w:rPr>
          <w:shd w:val="clear" w:color="auto" w:fill="FFFFFF"/>
        </w:rPr>
      </w:pPr>
    </w:p>
    <w:p w14:paraId="089815F6" w14:textId="77777777" w:rsidR="005A35D2" w:rsidRPr="00B42346" w:rsidRDefault="005A35D2" w:rsidP="005A35D2">
      <w:pPr>
        <w:spacing w:line="240" w:lineRule="auto"/>
        <w:jc w:val="both"/>
        <w:rPr>
          <w:sz w:val="24"/>
          <w:szCs w:val="24"/>
          <w:shd w:val="clear" w:color="auto" w:fill="FFFFFF"/>
        </w:rPr>
      </w:pPr>
      <w:r w:rsidRPr="00B42346">
        <w:rPr>
          <w:sz w:val="24"/>
          <w:szCs w:val="24"/>
          <w:shd w:val="clear" w:color="auto" w:fill="FFFFFF"/>
        </w:rPr>
        <w:t xml:space="preserve">MARX, K. </w:t>
      </w:r>
      <w:r w:rsidRPr="00B42346">
        <w:rPr>
          <w:b/>
          <w:bCs/>
          <w:sz w:val="24"/>
          <w:szCs w:val="24"/>
          <w:shd w:val="clear" w:color="auto" w:fill="FFFFFF"/>
        </w:rPr>
        <w:t>O Capital</w:t>
      </w:r>
      <w:r w:rsidRPr="00B42346">
        <w:rPr>
          <w:sz w:val="24"/>
          <w:szCs w:val="24"/>
          <w:shd w:val="clear" w:color="auto" w:fill="FFFFFF"/>
        </w:rPr>
        <w:t>: crítica da economia política. 3 ed. São Paulo: Nova Cultural, 1988.</w:t>
      </w:r>
    </w:p>
    <w:p w14:paraId="4D8F28DA" w14:textId="77777777" w:rsidR="005A35D2" w:rsidRDefault="005A35D2" w:rsidP="005A35D2">
      <w:pPr>
        <w:spacing w:line="240" w:lineRule="auto"/>
      </w:pPr>
    </w:p>
    <w:p w14:paraId="081F0CAA" w14:textId="77777777" w:rsidR="005A35D2" w:rsidRDefault="005A35D2" w:rsidP="005A35D2">
      <w:pPr>
        <w:spacing w:line="240" w:lineRule="auto"/>
      </w:pPr>
      <w:r w:rsidRPr="00B42346">
        <w:rPr>
          <w:sz w:val="24"/>
          <w:szCs w:val="24"/>
        </w:rPr>
        <w:t xml:space="preserve">TREIN, E.; RODRIGUES, J. O mal-estar na academia: produtivismo científico, o fetichismo do conhecimento-mercadoria. </w:t>
      </w:r>
      <w:r w:rsidRPr="00B42346">
        <w:rPr>
          <w:b/>
          <w:sz w:val="24"/>
          <w:szCs w:val="24"/>
        </w:rPr>
        <w:t>Revista Brasileira de Educação</w:t>
      </w:r>
      <w:r w:rsidRPr="00B42346">
        <w:rPr>
          <w:sz w:val="24"/>
          <w:szCs w:val="24"/>
        </w:rPr>
        <w:t xml:space="preserve">, Rio de Janeiro: </w:t>
      </w:r>
      <w:proofErr w:type="spellStart"/>
      <w:r w:rsidRPr="00B42346">
        <w:rPr>
          <w:sz w:val="24"/>
          <w:szCs w:val="24"/>
        </w:rPr>
        <w:t>ANPEd</w:t>
      </w:r>
      <w:proofErr w:type="spellEnd"/>
      <w:r w:rsidRPr="00B42346">
        <w:rPr>
          <w:sz w:val="24"/>
          <w:szCs w:val="24"/>
        </w:rPr>
        <w:t xml:space="preserve">; Campinas: Autores Associados, v. 16, n.48, p.769-819, set./dez. 2011. Disponível em: </w:t>
      </w:r>
      <w:hyperlink r:id="rId17">
        <w:r w:rsidRPr="00B42346">
          <w:rPr>
            <w:sz w:val="24"/>
            <w:szCs w:val="24"/>
          </w:rPr>
          <w:t>https://www.scielo.br/j/rbedu/a/mm7qsk7QXtTLHKD6DqdR5Kv/?format=pdf&amp;lang=pt</w:t>
        </w:r>
      </w:hyperlink>
      <w:r w:rsidRPr="00B42346">
        <w:rPr>
          <w:sz w:val="24"/>
          <w:szCs w:val="24"/>
        </w:rPr>
        <w:t xml:space="preserve"> . Acesso em: 30 jun. 2025.</w:t>
      </w:r>
    </w:p>
    <w:p w14:paraId="2A358497" w14:textId="77777777" w:rsidR="005A35D2" w:rsidRPr="00B42346" w:rsidRDefault="005A35D2" w:rsidP="005A35D2">
      <w:pPr>
        <w:spacing w:line="240" w:lineRule="auto"/>
        <w:rPr>
          <w:sz w:val="24"/>
          <w:szCs w:val="24"/>
        </w:rPr>
      </w:pPr>
    </w:p>
    <w:p w14:paraId="622C5C7C" w14:textId="77777777" w:rsidR="005A35D2" w:rsidRPr="00B42346" w:rsidRDefault="005A35D2" w:rsidP="005A35D2">
      <w:pPr>
        <w:spacing w:line="240" w:lineRule="auto"/>
        <w:rPr>
          <w:sz w:val="24"/>
          <w:szCs w:val="24"/>
        </w:rPr>
      </w:pPr>
      <w:r w:rsidRPr="00B42346">
        <w:rPr>
          <w:sz w:val="24"/>
          <w:szCs w:val="24"/>
        </w:rPr>
        <w:t xml:space="preserve">VILAÇA, M. M.; PALMA, </w:t>
      </w:r>
      <w:proofErr w:type="gramStart"/>
      <w:r w:rsidRPr="00B42346">
        <w:rPr>
          <w:sz w:val="24"/>
          <w:szCs w:val="24"/>
        </w:rPr>
        <w:t>A..</w:t>
      </w:r>
      <w:proofErr w:type="gramEnd"/>
      <w:r w:rsidRPr="00B42346">
        <w:rPr>
          <w:sz w:val="24"/>
          <w:szCs w:val="24"/>
        </w:rPr>
        <w:t xml:space="preserve"> Comentários sobre avaliação, pressão por publicação, produtivismo acadêmico e ética científica. </w:t>
      </w:r>
      <w:r w:rsidRPr="00B42346">
        <w:rPr>
          <w:b/>
          <w:sz w:val="24"/>
          <w:szCs w:val="24"/>
        </w:rPr>
        <w:t>Cadernos de Pesquisa</w:t>
      </w:r>
      <w:r w:rsidRPr="00B42346">
        <w:rPr>
          <w:sz w:val="24"/>
          <w:szCs w:val="24"/>
        </w:rPr>
        <w:t xml:space="preserve">, v. 45, n. 158, p. 794–816, out. 2015. Disponível em: </w:t>
      </w:r>
      <w:hyperlink r:id="rId18">
        <w:r w:rsidRPr="00B42346">
          <w:rPr>
            <w:sz w:val="24"/>
            <w:szCs w:val="24"/>
          </w:rPr>
          <w:t>https://www.scielo.br/j/cp/a/KhzYKZg5HdXY54znkzzv5Fv/?lang=pt</w:t>
        </w:r>
      </w:hyperlink>
      <w:r w:rsidRPr="00B42346">
        <w:rPr>
          <w:sz w:val="24"/>
          <w:szCs w:val="24"/>
        </w:rPr>
        <w:t>. Acesso em: 04 abr. 2025.</w:t>
      </w:r>
    </w:p>
    <w:p w14:paraId="5AE4F3C3" w14:textId="77777777" w:rsidR="005A35D2" w:rsidRPr="00B42346" w:rsidRDefault="005A35D2" w:rsidP="005A35D2">
      <w:pPr>
        <w:spacing w:line="240" w:lineRule="auto"/>
        <w:rPr>
          <w:sz w:val="24"/>
          <w:szCs w:val="24"/>
        </w:rPr>
      </w:pPr>
    </w:p>
    <w:p w14:paraId="1C685D34" w14:textId="77777777" w:rsidR="005A35D2" w:rsidRDefault="005A35D2" w:rsidP="005A35D2">
      <w:pPr>
        <w:spacing w:line="240" w:lineRule="auto"/>
      </w:pPr>
      <w:r w:rsidRPr="00B42346">
        <w:rPr>
          <w:sz w:val="24"/>
          <w:szCs w:val="24"/>
        </w:rPr>
        <w:t xml:space="preserve">VIEIRA, M. H. P. et </w:t>
      </w:r>
      <w:proofErr w:type="gramStart"/>
      <w:r w:rsidRPr="00B42346">
        <w:rPr>
          <w:sz w:val="24"/>
          <w:szCs w:val="24"/>
        </w:rPr>
        <w:t>al..</w:t>
      </w:r>
      <w:proofErr w:type="gramEnd"/>
      <w:r w:rsidRPr="00B42346">
        <w:rPr>
          <w:sz w:val="24"/>
          <w:szCs w:val="24"/>
        </w:rPr>
        <w:t xml:space="preserve"> Produtivismo na pós-graduação na perspectiva da ergonomia da atividade. </w:t>
      </w:r>
      <w:r w:rsidRPr="00B42346">
        <w:rPr>
          <w:b/>
          <w:sz w:val="24"/>
          <w:szCs w:val="24"/>
        </w:rPr>
        <w:t>Educação e Pesquisa</w:t>
      </w:r>
      <w:r w:rsidRPr="00B42346">
        <w:rPr>
          <w:sz w:val="24"/>
          <w:szCs w:val="24"/>
        </w:rPr>
        <w:t xml:space="preserve">, v. 46, 2020. Disponível em: </w:t>
      </w:r>
      <w:hyperlink r:id="rId19">
        <w:r w:rsidRPr="00B42346">
          <w:rPr>
            <w:sz w:val="24"/>
            <w:szCs w:val="24"/>
          </w:rPr>
          <w:t>https://www.scielo.br/j/ep/a/BGmCR6tLqr8ZLybLK43Zxvk/?lang=pt</w:t>
        </w:r>
      </w:hyperlink>
      <w:r w:rsidRPr="00B42346">
        <w:rPr>
          <w:sz w:val="24"/>
          <w:szCs w:val="24"/>
        </w:rPr>
        <w:t>. Acesso em: 06 jul. 2025.</w:t>
      </w:r>
    </w:p>
    <w:p w14:paraId="6ACC53CD" w14:textId="77777777" w:rsidR="005A35D2" w:rsidRPr="00B42346" w:rsidRDefault="005A35D2" w:rsidP="005A35D2">
      <w:pPr>
        <w:spacing w:line="240" w:lineRule="auto"/>
        <w:rPr>
          <w:sz w:val="24"/>
          <w:szCs w:val="24"/>
        </w:rPr>
      </w:pPr>
    </w:p>
    <w:p w14:paraId="3BB7DD5A" w14:textId="77777777" w:rsidR="005A35D2" w:rsidRPr="00B42346" w:rsidRDefault="005A35D2" w:rsidP="005A35D2">
      <w:pPr>
        <w:spacing w:line="240" w:lineRule="auto"/>
        <w:rPr>
          <w:sz w:val="24"/>
          <w:szCs w:val="24"/>
        </w:rPr>
      </w:pPr>
      <w:r w:rsidRPr="00B42346">
        <w:rPr>
          <w:sz w:val="24"/>
          <w:szCs w:val="24"/>
        </w:rPr>
        <w:t xml:space="preserve">VOSGERAU, D. S. R.; ORLANDO, E. DE A.; MEYER, </w:t>
      </w:r>
      <w:proofErr w:type="gramStart"/>
      <w:r w:rsidRPr="00B42346">
        <w:rPr>
          <w:sz w:val="24"/>
          <w:szCs w:val="24"/>
        </w:rPr>
        <w:t>P..</w:t>
      </w:r>
      <w:proofErr w:type="gramEnd"/>
      <w:r w:rsidRPr="00B42346">
        <w:rPr>
          <w:sz w:val="24"/>
          <w:szCs w:val="24"/>
        </w:rPr>
        <w:t xml:space="preserve"> Produtivismo acadêmico e suas repercussões no desenvolvimento profissional de professores universitários. </w:t>
      </w:r>
      <w:r w:rsidRPr="00B42346">
        <w:rPr>
          <w:b/>
          <w:sz w:val="24"/>
          <w:szCs w:val="24"/>
        </w:rPr>
        <w:t>Educação &amp; Sociedade</w:t>
      </w:r>
      <w:r w:rsidRPr="00B42346">
        <w:rPr>
          <w:sz w:val="24"/>
          <w:szCs w:val="24"/>
        </w:rPr>
        <w:t xml:space="preserve">, v. 38, n. 138, p. 231–247, 2017. Disponível em: </w:t>
      </w:r>
      <w:hyperlink r:id="rId20">
        <w:r w:rsidRPr="00B42346">
          <w:rPr>
            <w:sz w:val="24"/>
            <w:szCs w:val="24"/>
          </w:rPr>
          <w:t>https://www.scielo.br/j/es/a/gtMMDrjZdhX8Q7yb5W5XqjN/?lang=pt</w:t>
        </w:r>
      </w:hyperlink>
      <w:r w:rsidRPr="00B42346">
        <w:rPr>
          <w:sz w:val="24"/>
          <w:szCs w:val="24"/>
        </w:rPr>
        <w:t>. Acesso em: 18 mar. 2025.</w:t>
      </w:r>
    </w:p>
    <w:p w14:paraId="17B3A588" w14:textId="77777777" w:rsidR="005A35D2" w:rsidRPr="00B42346" w:rsidRDefault="005A35D2" w:rsidP="005A35D2">
      <w:pPr>
        <w:spacing w:line="240" w:lineRule="auto"/>
        <w:rPr>
          <w:sz w:val="24"/>
          <w:szCs w:val="24"/>
        </w:rPr>
      </w:pPr>
    </w:p>
    <w:p w14:paraId="61E21218" w14:textId="77777777" w:rsidR="005A35D2" w:rsidRPr="00B42346" w:rsidRDefault="005A35D2" w:rsidP="005A35D2">
      <w:pPr>
        <w:spacing w:line="240" w:lineRule="auto"/>
        <w:rPr>
          <w:sz w:val="24"/>
          <w:szCs w:val="24"/>
        </w:rPr>
      </w:pPr>
      <w:r w:rsidRPr="003E685E">
        <w:rPr>
          <w:sz w:val="24"/>
          <w:szCs w:val="24"/>
          <w:lang w:val="en-US"/>
        </w:rPr>
        <w:t xml:space="preserve">ZUIN, A. A. S.; BIANCHETTI, </w:t>
      </w:r>
      <w:proofErr w:type="gramStart"/>
      <w:r w:rsidRPr="003E685E">
        <w:rPr>
          <w:sz w:val="24"/>
          <w:szCs w:val="24"/>
          <w:lang w:val="en-US"/>
        </w:rPr>
        <w:t>L..</w:t>
      </w:r>
      <w:proofErr w:type="gramEnd"/>
      <w:r w:rsidRPr="003E685E">
        <w:rPr>
          <w:sz w:val="24"/>
          <w:szCs w:val="24"/>
          <w:lang w:val="en-US"/>
        </w:rPr>
        <w:t xml:space="preserve"> </w:t>
      </w:r>
      <w:r w:rsidRPr="00B42346">
        <w:rPr>
          <w:sz w:val="24"/>
          <w:szCs w:val="24"/>
        </w:rPr>
        <w:t xml:space="preserve">O </w:t>
      </w:r>
      <w:proofErr w:type="spellStart"/>
      <w:r w:rsidRPr="00B42346">
        <w:rPr>
          <w:sz w:val="24"/>
          <w:szCs w:val="24"/>
        </w:rPr>
        <w:t>produtivismo</w:t>
      </w:r>
      <w:proofErr w:type="spellEnd"/>
      <w:r w:rsidRPr="00B42346">
        <w:rPr>
          <w:sz w:val="24"/>
          <w:szCs w:val="24"/>
        </w:rPr>
        <w:t xml:space="preserve"> na era do "publique, apareça ou pereça": um equilíbrio difícil e necessário. </w:t>
      </w:r>
      <w:r w:rsidRPr="00B42346">
        <w:rPr>
          <w:b/>
          <w:sz w:val="24"/>
          <w:szCs w:val="24"/>
        </w:rPr>
        <w:t>Cadernos de Pesquisa</w:t>
      </w:r>
      <w:r w:rsidRPr="00B42346">
        <w:rPr>
          <w:sz w:val="24"/>
          <w:szCs w:val="24"/>
        </w:rPr>
        <w:t xml:space="preserve">, v. 45, n. 158, p. 726–750, out. 2015. Disponível em: </w:t>
      </w:r>
      <w:hyperlink r:id="rId21">
        <w:r w:rsidRPr="00B42346">
          <w:rPr>
            <w:sz w:val="24"/>
            <w:szCs w:val="24"/>
          </w:rPr>
          <w:t>https://www.scielo.br/j/cp/a/Y7QSC9yjWMB5XWJMz6K99hd/?lang=pt</w:t>
        </w:r>
      </w:hyperlink>
      <w:r w:rsidRPr="00B42346">
        <w:rPr>
          <w:sz w:val="24"/>
          <w:szCs w:val="24"/>
        </w:rPr>
        <w:t>. Acesso em: 15 mai. 2025</w:t>
      </w:r>
    </w:p>
    <w:p w14:paraId="38DD0BB2" w14:textId="77777777" w:rsidR="00FF069F" w:rsidRDefault="00FF069F" w:rsidP="00FF069F">
      <w:pPr>
        <w:spacing w:line="360" w:lineRule="auto"/>
        <w:jc w:val="both"/>
        <w:rPr>
          <w:sz w:val="24"/>
          <w:szCs w:val="24"/>
        </w:rPr>
      </w:pPr>
    </w:p>
    <w:p w14:paraId="13167180" w14:textId="77777777" w:rsidR="00FF069F" w:rsidRDefault="00FF069F" w:rsidP="005A35D2">
      <w:pPr>
        <w:rPr>
          <w:b/>
          <w:bCs/>
          <w:sz w:val="24"/>
          <w:szCs w:val="24"/>
          <w:lang w:val="en-US"/>
        </w:rPr>
      </w:pPr>
    </w:p>
    <w:p w14:paraId="0C102155" w14:textId="77777777" w:rsidR="003D63C2" w:rsidRPr="00725EFF" w:rsidRDefault="003D63C2" w:rsidP="005A35D2">
      <w:pPr>
        <w:rPr>
          <w:b/>
          <w:bCs/>
          <w:sz w:val="24"/>
          <w:szCs w:val="24"/>
          <w:lang w:val="en-US"/>
        </w:rPr>
      </w:pPr>
    </w:p>
    <w:p w14:paraId="5F0CFA10" w14:textId="77777777" w:rsidR="005A405A" w:rsidRPr="00725EFF" w:rsidRDefault="005A405A" w:rsidP="005A405A">
      <w:pPr>
        <w:jc w:val="center"/>
        <w:rPr>
          <w:sz w:val="24"/>
          <w:szCs w:val="24"/>
        </w:rPr>
      </w:pPr>
      <w:r w:rsidRPr="00725EFF">
        <w:rPr>
          <w:b/>
          <w:bCs/>
          <w:sz w:val="24"/>
          <w:szCs w:val="24"/>
        </w:rPr>
        <w:t xml:space="preserve">A AÇÃO DO CAPITAL NA EDUCAÇÃO SUPERIOR BRASILEIRA: </w:t>
      </w:r>
      <w:r w:rsidRPr="00725EFF">
        <w:rPr>
          <w:sz w:val="24"/>
          <w:szCs w:val="24"/>
        </w:rPr>
        <w:t xml:space="preserve">a Ânima Educação </w:t>
      </w:r>
    </w:p>
    <w:p w14:paraId="1B5B4A0E" w14:textId="77777777" w:rsidR="009F6008" w:rsidRPr="00725EFF" w:rsidRDefault="009F6008" w:rsidP="009F6008">
      <w:pPr>
        <w:spacing w:line="240" w:lineRule="auto"/>
        <w:jc w:val="right"/>
        <w:rPr>
          <w:sz w:val="20"/>
          <w:szCs w:val="20"/>
        </w:rPr>
      </w:pPr>
      <w:r w:rsidRPr="00725EFF">
        <w:rPr>
          <w:sz w:val="20"/>
          <w:szCs w:val="20"/>
        </w:rPr>
        <w:t>Luciane da Silva Nascimento</w:t>
      </w:r>
      <w:r w:rsidRPr="00725EFF">
        <w:rPr>
          <w:rStyle w:val="Refdenotaderodap"/>
          <w:sz w:val="20"/>
          <w:szCs w:val="20"/>
        </w:rPr>
        <w:footnoteReference w:id="3"/>
      </w:r>
    </w:p>
    <w:p w14:paraId="1834CAAA" w14:textId="77777777" w:rsidR="009F6008" w:rsidRPr="00725EFF" w:rsidRDefault="009F6008" w:rsidP="009F6008">
      <w:pPr>
        <w:spacing w:line="240" w:lineRule="auto"/>
        <w:jc w:val="right"/>
        <w:rPr>
          <w:sz w:val="20"/>
          <w:szCs w:val="20"/>
        </w:rPr>
      </w:pPr>
      <w:r w:rsidRPr="00725EFF">
        <w:rPr>
          <w:sz w:val="20"/>
          <w:szCs w:val="20"/>
        </w:rPr>
        <w:t>Igor Andrade da Costa</w:t>
      </w:r>
      <w:r w:rsidRPr="00725EFF">
        <w:rPr>
          <w:rStyle w:val="Refdenotaderodap"/>
          <w:sz w:val="20"/>
          <w:szCs w:val="20"/>
        </w:rPr>
        <w:footnoteReference w:id="4"/>
      </w:r>
    </w:p>
    <w:p w14:paraId="644D947E" w14:textId="77777777" w:rsidR="005C4655" w:rsidRPr="00725EFF" w:rsidRDefault="005C4655" w:rsidP="004F776F">
      <w:pPr>
        <w:spacing w:line="240" w:lineRule="auto"/>
        <w:ind w:left="2835"/>
        <w:jc w:val="both"/>
        <w:rPr>
          <w:b/>
          <w:sz w:val="20"/>
          <w:szCs w:val="20"/>
        </w:rPr>
      </w:pPr>
    </w:p>
    <w:p w14:paraId="0F46816A" w14:textId="77777777" w:rsidR="004F776F" w:rsidRPr="00725EFF" w:rsidRDefault="004F776F" w:rsidP="004F776F">
      <w:pPr>
        <w:spacing w:line="240" w:lineRule="auto"/>
        <w:ind w:left="2835"/>
        <w:jc w:val="both"/>
        <w:rPr>
          <w:b/>
          <w:sz w:val="20"/>
          <w:szCs w:val="20"/>
        </w:rPr>
      </w:pPr>
      <w:r w:rsidRPr="00725EFF">
        <w:rPr>
          <w:b/>
          <w:sz w:val="20"/>
          <w:szCs w:val="20"/>
        </w:rPr>
        <w:t>Resumo</w:t>
      </w:r>
    </w:p>
    <w:p w14:paraId="1EDF789B" w14:textId="77777777" w:rsidR="005A405A" w:rsidRPr="00725EFF" w:rsidRDefault="005A405A" w:rsidP="005A405A">
      <w:pPr>
        <w:spacing w:line="240" w:lineRule="auto"/>
        <w:ind w:left="2835"/>
        <w:jc w:val="both"/>
        <w:rPr>
          <w:sz w:val="20"/>
          <w:szCs w:val="20"/>
        </w:rPr>
      </w:pPr>
      <w:r w:rsidRPr="00725EFF">
        <w:rPr>
          <w:sz w:val="20"/>
          <w:szCs w:val="20"/>
        </w:rPr>
        <w:t xml:space="preserve">Segundo dados do INEP (2023), das 2.595 Instituições de Ensino Superior (IES), 2.283 (88%) são instituições privadas, enquanto apenas 312 são públicas. Entre as IES privadas, a forma mais comum de organização acadêmica são as faculdades (1.822) e os centros universitários (371). No Brasil, apenas 7,9% (205) das IES são universidades e destas 56,1% são públicas. (INEP, 2023). No universo das IES privadas um fenômeno novo tem mudado esta realidade, a fragmentação institucional tem sido substituída em razão do processo de concentração e centralização que atravessa o setor desde os anos 2000 (Costa, Nascimento e Cruz, 2024). Essa pesquisa toma como referencial empírico a Ânima Educação, tendo como objetivo evidenciar como este grupo reorganizou a sua oferta de vagas na educação superior de modo a intensificar os mecanismos de extração do lucro e valorização financeira das suas marcas no mercado de ações. </w:t>
      </w:r>
    </w:p>
    <w:p w14:paraId="7E229584" w14:textId="77777777" w:rsidR="004F776F" w:rsidRPr="00725EFF" w:rsidRDefault="004F776F" w:rsidP="005A405A">
      <w:pPr>
        <w:spacing w:line="240" w:lineRule="auto"/>
        <w:ind w:left="2835"/>
        <w:jc w:val="both"/>
        <w:rPr>
          <w:sz w:val="20"/>
          <w:szCs w:val="20"/>
          <w:lang w:val="en-US"/>
        </w:rPr>
      </w:pPr>
      <w:r w:rsidRPr="00725EFF">
        <w:rPr>
          <w:b/>
          <w:sz w:val="20"/>
          <w:szCs w:val="20"/>
        </w:rPr>
        <w:t>Palavras-chave</w:t>
      </w:r>
      <w:r w:rsidRPr="00725EFF">
        <w:rPr>
          <w:sz w:val="20"/>
          <w:szCs w:val="20"/>
        </w:rPr>
        <w:t xml:space="preserve">: </w:t>
      </w:r>
      <w:r w:rsidR="005A405A" w:rsidRPr="00725EFF">
        <w:rPr>
          <w:sz w:val="20"/>
          <w:szCs w:val="20"/>
        </w:rPr>
        <w:t>Educação Superior</w:t>
      </w:r>
      <w:r w:rsidRPr="00725EFF">
        <w:rPr>
          <w:sz w:val="20"/>
          <w:szCs w:val="20"/>
        </w:rPr>
        <w:t xml:space="preserve">; </w:t>
      </w:r>
      <w:r w:rsidR="005A405A" w:rsidRPr="00725EFF">
        <w:rPr>
          <w:sz w:val="20"/>
          <w:szCs w:val="20"/>
        </w:rPr>
        <w:t>Financeirização</w:t>
      </w:r>
      <w:r w:rsidRPr="00725EFF">
        <w:rPr>
          <w:sz w:val="20"/>
          <w:szCs w:val="20"/>
        </w:rPr>
        <w:t>.</w:t>
      </w:r>
      <w:r w:rsidR="00CF3B4D">
        <w:rPr>
          <w:sz w:val="20"/>
          <w:szCs w:val="20"/>
        </w:rPr>
        <w:t xml:space="preserve"> </w:t>
      </w:r>
      <w:proofErr w:type="spellStart"/>
      <w:r w:rsidR="005A405A" w:rsidRPr="00725EFF">
        <w:rPr>
          <w:sz w:val="20"/>
          <w:szCs w:val="20"/>
          <w:lang w:val="en-US"/>
        </w:rPr>
        <w:t>Ânima</w:t>
      </w:r>
      <w:proofErr w:type="spellEnd"/>
      <w:r w:rsidR="005A405A" w:rsidRPr="00725EFF">
        <w:rPr>
          <w:sz w:val="20"/>
          <w:szCs w:val="20"/>
          <w:lang w:val="en-US"/>
        </w:rPr>
        <w:t xml:space="preserve"> </w:t>
      </w:r>
      <w:proofErr w:type="spellStart"/>
      <w:r w:rsidR="005A405A" w:rsidRPr="00725EFF">
        <w:rPr>
          <w:sz w:val="20"/>
          <w:szCs w:val="20"/>
          <w:lang w:val="en-US"/>
        </w:rPr>
        <w:t>Educação</w:t>
      </w:r>
      <w:proofErr w:type="spellEnd"/>
      <w:r w:rsidRPr="00725EFF">
        <w:rPr>
          <w:sz w:val="20"/>
          <w:szCs w:val="20"/>
          <w:lang w:val="en-US"/>
        </w:rPr>
        <w:t>.</w:t>
      </w:r>
    </w:p>
    <w:p w14:paraId="0FCEE689" w14:textId="77777777" w:rsidR="004F776F" w:rsidRPr="00725EFF" w:rsidRDefault="004F776F" w:rsidP="004F776F">
      <w:pPr>
        <w:spacing w:line="240" w:lineRule="auto"/>
        <w:ind w:left="2835"/>
        <w:jc w:val="both"/>
        <w:rPr>
          <w:sz w:val="20"/>
          <w:szCs w:val="20"/>
          <w:lang w:val="en-US"/>
        </w:rPr>
      </w:pPr>
    </w:p>
    <w:p w14:paraId="0F6ED9BC" w14:textId="77777777" w:rsidR="004F776F" w:rsidRPr="00725EFF" w:rsidRDefault="004F776F" w:rsidP="004F776F">
      <w:pPr>
        <w:spacing w:line="240" w:lineRule="auto"/>
        <w:ind w:left="2835"/>
        <w:jc w:val="both"/>
        <w:rPr>
          <w:b/>
          <w:sz w:val="20"/>
          <w:szCs w:val="20"/>
          <w:lang w:val="en-US"/>
        </w:rPr>
      </w:pPr>
      <w:r w:rsidRPr="00725EFF">
        <w:rPr>
          <w:b/>
          <w:sz w:val="20"/>
          <w:szCs w:val="20"/>
          <w:lang w:val="en-US"/>
        </w:rPr>
        <w:t>Abstract</w:t>
      </w:r>
    </w:p>
    <w:p w14:paraId="2AA3AB1C" w14:textId="77777777" w:rsidR="004F776F" w:rsidRPr="00725EFF" w:rsidRDefault="00CF3B4D" w:rsidP="004F776F">
      <w:pPr>
        <w:spacing w:line="240" w:lineRule="auto"/>
        <w:ind w:left="2835"/>
        <w:jc w:val="both"/>
        <w:rPr>
          <w:sz w:val="20"/>
          <w:szCs w:val="20"/>
          <w:lang w:val="en-US"/>
        </w:rPr>
      </w:pPr>
      <w:r w:rsidRPr="00CF3B4D">
        <w:rPr>
          <w:sz w:val="20"/>
          <w:szCs w:val="20"/>
          <w:lang w:val="en-US"/>
        </w:rPr>
        <w:t xml:space="preserve">According to data from INEP (2023), of the 2,595 Higher Education Institutions (HEIs), 2,283 (88%) are private institutions, while only 312 are public. Among private HEIs, the most common form of academic organization is colleges (1,822) and university centers (371). In Brazil, only 7.9% (205) of HEIs are universities, and of these, 56.1% are public. (INEP, 2023). In the universe of private HEIs, a new phenomenon has changed this reality: institutional fragmentation has been replaced by a process of concentration and centralization that has been underway in the sector since the 2000s (Costa, Nascimento, and Cruz, 2024). This research takes </w:t>
      </w:r>
      <w:proofErr w:type="spellStart"/>
      <w:r w:rsidRPr="00CF3B4D">
        <w:rPr>
          <w:sz w:val="20"/>
          <w:szCs w:val="20"/>
          <w:lang w:val="en-US"/>
        </w:rPr>
        <w:t>Ânima</w:t>
      </w:r>
      <w:proofErr w:type="spellEnd"/>
      <w:r w:rsidRPr="00CF3B4D">
        <w:rPr>
          <w:sz w:val="20"/>
          <w:szCs w:val="20"/>
          <w:lang w:val="en-US"/>
        </w:rPr>
        <w:t xml:space="preserve"> </w:t>
      </w:r>
      <w:proofErr w:type="spellStart"/>
      <w:r w:rsidRPr="00CF3B4D">
        <w:rPr>
          <w:sz w:val="20"/>
          <w:szCs w:val="20"/>
          <w:lang w:val="en-US"/>
        </w:rPr>
        <w:t>Educação</w:t>
      </w:r>
      <w:proofErr w:type="spellEnd"/>
      <w:r w:rsidRPr="00CF3B4D">
        <w:rPr>
          <w:sz w:val="20"/>
          <w:szCs w:val="20"/>
          <w:lang w:val="en-US"/>
        </w:rPr>
        <w:t xml:space="preserve"> as its empirical reference, with the aim of highlighting how this group has reorganized its higher education offerings in order to intensify the mechanisms of profit extraction and financial valuation of its brands on the stock market.</w:t>
      </w:r>
    </w:p>
    <w:p w14:paraId="63E81248" w14:textId="77777777" w:rsidR="004F776F" w:rsidRPr="00725EFF" w:rsidRDefault="004F776F" w:rsidP="004F776F">
      <w:pPr>
        <w:spacing w:line="240" w:lineRule="auto"/>
        <w:ind w:left="2835"/>
        <w:jc w:val="both"/>
        <w:rPr>
          <w:sz w:val="20"/>
          <w:szCs w:val="20"/>
          <w:lang w:val="en-US"/>
        </w:rPr>
      </w:pPr>
      <w:r w:rsidRPr="00725EFF">
        <w:rPr>
          <w:b/>
          <w:sz w:val="20"/>
          <w:szCs w:val="20"/>
          <w:lang w:val="en-US"/>
        </w:rPr>
        <w:t>Keywords</w:t>
      </w:r>
      <w:r w:rsidRPr="00725EFF">
        <w:rPr>
          <w:sz w:val="20"/>
          <w:szCs w:val="20"/>
          <w:lang w:val="en-US"/>
        </w:rPr>
        <w:t xml:space="preserve">: </w:t>
      </w:r>
      <w:r w:rsidR="00CF3B4D" w:rsidRPr="00CF3B4D">
        <w:rPr>
          <w:sz w:val="20"/>
          <w:szCs w:val="20"/>
          <w:lang w:val="en-US"/>
        </w:rPr>
        <w:t xml:space="preserve">Higher Education; Financialization. </w:t>
      </w:r>
      <w:proofErr w:type="spellStart"/>
      <w:r w:rsidR="00CF3B4D" w:rsidRPr="00CF3B4D">
        <w:rPr>
          <w:sz w:val="20"/>
          <w:szCs w:val="20"/>
          <w:lang w:val="en-US"/>
        </w:rPr>
        <w:t>Ânima</w:t>
      </w:r>
      <w:proofErr w:type="spellEnd"/>
      <w:r w:rsidR="00CF3B4D" w:rsidRPr="00CF3B4D">
        <w:rPr>
          <w:sz w:val="20"/>
          <w:szCs w:val="20"/>
          <w:lang w:val="en-US"/>
        </w:rPr>
        <w:t xml:space="preserve"> </w:t>
      </w:r>
      <w:proofErr w:type="spellStart"/>
      <w:r w:rsidR="00CF3B4D" w:rsidRPr="00CF3B4D">
        <w:rPr>
          <w:sz w:val="20"/>
          <w:szCs w:val="20"/>
          <w:lang w:val="en-US"/>
        </w:rPr>
        <w:t>Educação</w:t>
      </w:r>
      <w:proofErr w:type="spellEnd"/>
      <w:r w:rsidRPr="00725EFF">
        <w:rPr>
          <w:sz w:val="20"/>
          <w:szCs w:val="20"/>
          <w:lang w:val="en-US"/>
        </w:rPr>
        <w:t>.</w:t>
      </w:r>
    </w:p>
    <w:p w14:paraId="7335440C" w14:textId="77777777" w:rsidR="00996DB4" w:rsidRPr="00725EFF" w:rsidRDefault="00996DB4" w:rsidP="004F776F">
      <w:pPr>
        <w:spacing w:line="360" w:lineRule="auto"/>
        <w:jc w:val="both"/>
        <w:rPr>
          <w:sz w:val="24"/>
          <w:szCs w:val="24"/>
          <w:lang w:val="en-US"/>
        </w:rPr>
      </w:pPr>
    </w:p>
    <w:p w14:paraId="38B80161" w14:textId="77777777" w:rsidR="00FF069F" w:rsidRPr="00523AE5" w:rsidRDefault="00FF069F" w:rsidP="00FF069F">
      <w:pPr>
        <w:spacing w:line="360" w:lineRule="auto"/>
        <w:rPr>
          <w:b/>
          <w:sz w:val="24"/>
          <w:szCs w:val="24"/>
        </w:rPr>
      </w:pPr>
      <w:r w:rsidRPr="00523AE5">
        <w:rPr>
          <w:b/>
          <w:sz w:val="24"/>
          <w:szCs w:val="24"/>
        </w:rPr>
        <w:lastRenderedPageBreak/>
        <w:t>1</w:t>
      </w:r>
      <w:r w:rsidRPr="00523AE5">
        <w:rPr>
          <w:b/>
          <w:sz w:val="24"/>
          <w:szCs w:val="24"/>
        </w:rPr>
        <w:tab/>
        <w:t>INTRODUÇÃO</w:t>
      </w:r>
    </w:p>
    <w:p w14:paraId="0619BBAA" w14:textId="77777777" w:rsidR="00FF069F" w:rsidRPr="00523AE5" w:rsidRDefault="00FF069F" w:rsidP="00FF069F">
      <w:pPr>
        <w:spacing w:line="360" w:lineRule="auto"/>
        <w:jc w:val="both"/>
        <w:rPr>
          <w:sz w:val="24"/>
          <w:szCs w:val="24"/>
        </w:rPr>
      </w:pPr>
    </w:p>
    <w:p w14:paraId="53DE7F49" w14:textId="77777777" w:rsidR="00513B70" w:rsidRPr="00523AE5" w:rsidRDefault="00513B70" w:rsidP="00513B70">
      <w:pPr>
        <w:spacing w:line="360" w:lineRule="auto"/>
        <w:ind w:firstLine="709"/>
        <w:jc w:val="both"/>
        <w:rPr>
          <w:sz w:val="24"/>
          <w:szCs w:val="24"/>
        </w:rPr>
      </w:pPr>
      <w:r w:rsidRPr="00523AE5">
        <w:rPr>
          <w:sz w:val="24"/>
          <w:szCs w:val="24"/>
        </w:rPr>
        <w:t xml:space="preserve">O processo de financeirização da educação superior privada no país se intensificou nas últimas três décadas, acompanhando o lastro da própria financeirização enquanto etapa de acumulação do capital dinamizado em nível global nas últimas 5 décadas. Segundo Paulani (2024) a onipresença do capital portador de juros caracteriza o elevadíssimo grau de concentração e centralização do capital no atual processo de acumulação. A autora reitera que, atualmente, fala-se de financeirização 2.0 associada aquilo que vem sendo chamado de </w:t>
      </w:r>
      <w:proofErr w:type="spellStart"/>
      <w:r w:rsidRPr="00523AE5">
        <w:rPr>
          <w:sz w:val="24"/>
          <w:szCs w:val="24"/>
        </w:rPr>
        <w:t>assetização</w:t>
      </w:r>
      <w:proofErr w:type="spellEnd"/>
      <w:r w:rsidRPr="00523AE5">
        <w:rPr>
          <w:sz w:val="24"/>
          <w:szCs w:val="24"/>
        </w:rPr>
        <w:t xml:space="preserve">: “A associação direta que é possível estabelecer entre a acumulação por espoliação e a </w:t>
      </w:r>
      <w:proofErr w:type="spellStart"/>
      <w:r w:rsidRPr="00523AE5">
        <w:rPr>
          <w:sz w:val="24"/>
          <w:szCs w:val="24"/>
        </w:rPr>
        <w:t>assetização</w:t>
      </w:r>
      <w:proofErr w:type="spellEnd"/>
      <w:r w:rsidRPr="00523AE5">
        <w:rPr>
          <w:rStyle w:val="Refdenotaderodap"/>
          <w:sz w:val="24"/>
          <w:szCs w:val="24"/>
        </w:rPr>
        <w:footnoteReference w:id="5"/>
      </w:r>
      <w:r w:rsidRPr="00523AE5">
        <w:rPr>
          <w:sz w:val="24"/>
          <w:szCs w:val="24"/>
        </w:rPr>
        <w:t xml:space="preserve"> que caracteriza a fase pós-crise de 2008 não é mera coincidência” (Paulani, 2024, s/p, versão digital). </w:t>
      </w:r>
    </w:p>
    <w:p w14:paraId="19C5F6CE" w14:textId="77777777" w:rsidR="00513B70" w:rsidRPr="00523AE5" w:rsidRDefault="00513B70" w:rsidP="00513B70">
      <w:pPr>
        <w:spacing w:line="360" w:lineRule="auto"/>
        <w:ind w:firstLine="709"/>
        <w:jc w:val="both"/>
        <w:rPr>
          <w:sz w:val="24"/>
          <w:szCs w:val="24"/>
        </w:rPr>
      </w:pPr>
      <w:r w:rsidRPr="00523AE5">
        <w:rPr>
          <w:sz w:val="24"/>
          <w:szCs w:val="24"/>
        </w:rPr>
        <w:t xml:space="preserve">Esse processo é observado na materialidade educacional quando analisamos as formas de organização e administração das cestas de negócios dos grupos controladores, onde a educação aparece no folder das mercadorias negociáveis enquanto ativos nas bolsas de valores. Outra dimensão importante desse processo se refere às alterações na composição das Instituições de Ensino Superior (IES) brasileiras que avançaram em função das mudanças nos dispositivos legais viabilizados por meio de um conjunto de desregulamentações e flexibilizações do setor. </w:t>
      </w:r>
    </w:p>
    <w:p w14:paraId="5A99FACD" w14:textId="1DB0F79C" w:rsidR="00513B70" w:rsidRPr="00523AE5" w:rsidRDefault="00513B70" w:rsidP="00513B70">
      <w:pPr>
        <w:spacing w:line="360" w:lineRule="auto"/>
        <w:ind w:firstLine="709"/>
        <w:jc w:val="both"/>
        <w:rPr>
          <w:sz w:val="24"/>
          <w:szCs w:val="24"/>
        </w:rPr>
      </w:pPr>
      <w:r w:rsidRPr="00523AE5">
        <w:rPr>
          <w:sz w:val="24"/>
          <w:szCs w:val="24"/>
        </w:rPr>
        <w:t xml:space="preserve">Nessa perspectiva, a educação progressivamente deixou de ser entendida como direito do cidadão, dever do Estado e passou a ser concebida como mercadoria sob a lógica dos serviços. A vinculação estreita entre educação, economia e financeirização </w:t>
      </w:r>
      <w:r w:rsidR="0033056E">
        <w:rPr>
          <w:sz w:val="24"/>
          <w:szCs w:val="24"/>
        </w:rPr>
        <w:t>(L</w:t>
      </w:r>
      <w:r w:rsidRPr="00523AE5">
        <w:rPr>
          <w:sz w:val="24"/>
          <w:szCs w:val="24"/>
        </w:rPr>
        <w:t xml:space="preserve">aval, 2004) é reflexo das transformações históricas e sociais operadas nas últimas três décadas nos países de capitalismo avançado e nas </w:t>
      </w:r>
      <w:r w:rsidRPr="00523AE5">
        <w:rPr>
          <w:sz w:val="24"/>
          <w:szCs w:val="24"/>
        </w:rPr>
        <w:lastRenderedPageBreak/>
        <w:t xml:space="preserve">economias de capitalismo dependente (Fernandes, 1975) rumo ao novo ciclo do capital-imperialismo (Fontes, 2010). </w:t>
      </w:r>
    </w:p>
    <w:p w14:paraId="6EFF3152" w14:textId="2D35F38D" w:rsidR="00FF069F" w:rsidRPr="00523AE5" w:rsidRDefault="00513B70" w:rsidP="00E67B45">
      <w:pPr>
        <w:spacing w:line="360" w:lineRule="auto"/>
        <w:ind w:firstLine="709"/>
        <w:jc w:val="both"/>
        <w:rPr>
          <w:sz w:val="24"/>
          <w:szCs w:val="24"/>
        </w:rPr>
      </w:pPr>
      <w:r w:rsidRPr="00523AE5">
        <w:rPr>
          <w:sz w:val="24"/>
          <w:szCs w:val="24"/>
        </w:rPr>
        <w:t>Nesse sentido, analisamos a atuação do grupo Ânima Educação</w:t>
      </w:r>
      <w:r w:rsidRPr="00523AE5">
        <w:rPr>
          <w:rStyle w:val="Refdenotaderodap"/>
          <w:sz w:val="24"/>
          <w:szCs w:val="24"/>
        </w:rPr>
        <w:footnoteReference w:id="6"/>
      </w:r>
      <w:r w:rsidRPr="00523AE5">
        <w:rPr>
          <w:sz w:val="24"/>
          <w:szCs w:val="24"/>
        </w:rPr>
        <w:t xml:space="preserve"> considerando a dinâmica renovada de ação do capital como parte fulcral do processo de financeirização da Educação Superior no país e potencializada, principalmente, pela indução da agência estatal, que ao modificar as legislações promoveu inferência econômica via desregulamentação e flexibilização do setor. Ao tomarmos como referencial empírico a Ânima Educação, por meio de uma análise materialista histórico-dialética, temos como foco evidenciar como este grupo reorganizou a sua oferta de vagas na educação superior de modo a intensificar os mecanismos de extração do lucro e valorização financeira das suas marcas no mercado de ações. Desta forma, algumas categorias caras ao marxismo são incorporadas de forma orgânica no escopo da nossa análise como, por exemplo, quando analisamos as formas de contratação docente e a organização dos cursos sob a lógica da unidade de negócios. </w:t>
      </w:r>
    </w:p>
    <w:p w14:paraId="4F141C76" w14:textId="77777777" w:rsidR="00FF069F" w:rsidRPr="00523AE5" w:rsidRDefault="00FF069F" w:rsidP="00FF069F">
      <w:pPr>
        <w:spacing w:line="360" w:lineRule="auto"/>
        <w:jc w:val="both"/>
        <w:rPr>
          <w:sz w:val="24"/>
          <w:szCs w:val="24"/>
        </w:rPr>
      </w:pPr>
    </w:p>
    <w:p w14:paraId="6C6B4656" w14:textId="77777777" w:rsidR="0070500F" w:rsidRPr="00523AE5" w:rsidRDefault="00FF069F" w:rsidP="0070500F">
      <w:pPr>
        <w:spacing w:line="360" w:lineRule="auto"/>
        <w:jc w:val="both"/>
        <w:rPr>
          <w:sz w:val="24"/>
          <w:szCs w:val="24"/>
        </w:rPr>
      </w:pPr>
      <w:r w:rsidRPr="00523AE5">
        <w:rPr>
          <w:b/>
          <w:sz w:val="24"/>
          <w:szCs w:val="24"/>
        </w:rPr>
        <w:t>2</w:t>
      </w:r>
      <w:r w:rsidRPr="00523AE5">
        <w:rPr>
          <w:b/>
          <w:sz w:val="24"/>
          <w:szCs w:val="24"/>
        </w:rPr>
        <w:tab/>
      </w:r>
      <w:r w:rsidR="0070500F" w:rsidRPr="00523AE5">
        <w:rPr>
          <w:b/>
          <w:bCs/>
          <w:sz w:val="24"/>
          <w:szCs w:val="24"/>
        </w:rPr>
        <w:t>O PROCESSO DE FINANCEIRIZAÇÃO NA EDUCAÇÃO SUPERIOR BRASILEIRA: ENTRE O ESTADO E O MERCADO</w:t>
      </w:r>
    </w:p>
    <w:p w14:paraId="6A7653EA" w14:textId="77777777" w:rsidR="0070500F" w:rsidRPr="00523AE5" w:rsidRDefault="0070500F" w:rsidP="0070500F">
      <w:pPr>
        <w:spacing w:line="240" w:lineRule="auto"/>
        <w:jc w:val="both"/>
        <w:rPr>
          <w:sz w:val="24"/>
          <w:szCs w:val="24"/>
        </w:rPr>
      </w:pPr>
    </w:p>
    <w:p w14:paraId="587E2FD1" w14:textId="77777777" w:rsidR="0070500F" w:rsidRPr="00523AE5" w:rsidRDefault="0070500F" w:rsidP="0070500F">
      <w:pPr>
        <w:spacing w:line="360" w:lineRule="auto"/>
        <w:ind w:firstLine="709"/>
        <w:jc w:val="both"/>
        <w:rPr>
          <w:sz w:val="24"/>
          <w:szCs w:val="24"/>
        </w:rPr>
      </w:pPr>
      <w:r w:rsidRPr="00523AE5">
        <w:rPr>
          <w:sz w:val="24"/>
          <w:szCs w:val="24"/>
        </w:rPr>
        <w:t>O processo de financeirização da educação superior privada no Brasil precisa ser compreendido a partir de um duplo movimento. Por um lado, o Estado com o seu papel indutor das políticas de mercantilização e desregulamentação do setor que turbinaram o processo e, por outro, o próprio mercado que foi conformando a educação à lógica terciária.</w:t>
      </w:r>
    </w:p>
    <w:p w14:paraId="7BFD4FC5" w14:textId="77777777" w:rsidR="0070500F" w:rsidRPr="00523AE5" w:rsidRDefault="0070500F" w:rsidP="0070500F">
      <w:pPr>
        <w:spacing w:line="360" w:lineRule="auto"/>
        <w:ind w:firstLine="709"/>
        <w:jc w:val="both"/>
        <w:rPr>
          <w:sz w:val="24"/>
          <w:szCs w:val="24"/>
        </w:rPr>
      </w:pPr>
      <w:r w:rsidRPr="00523AE5">
        <w:rPr>
          <w:sz w:val="24"/>
          <w:szCs w:val="24"/>
        </w:rPr>
        <w:t xml:space="preserve">Os anos de 1990 foram axiais ao marcar uma série de contrarreformas implementadas pelo Estado brasileiro, em consonância com as diretrizes neoliberais advindas dos Aparelhos Privados de Hegemonia do capital - </w:t>
      </w:r>
      <w:proofErr w:type="spellStart"/>
      <w:r w:rsidRPr="00523AE5">
        <w:rPr>
          <w:sz w:val="24"/>
          <w:szCs w:val="24"/>
        </w:rPr>
        <w:t>APHs</w:t>
      </w:r>
      <w:proofErr w:type="spellEnd"/>
      <w:r w:rsidRPr="00523AE5">
        <w:rPr>
          <w:sz w:val="24"/>
          <w:szCs w:val="24"/>
        </w:rPr>
        <w:t xml:space="preserve"> (GRAMSCI, 1984): os organismos internacionais (Banco Mundial, FMI, UNESCO, OCDE). O governo </w:t>
      </w:r>
      <w:r w:rsidRPr="00523AE5">
        <w:rPr>
          <w:sz w:val="24"/>
          <w:szCs w:val="24"/>
        </w:rPr>
        <w:lastRenderedPageBreak/>
        <w:t xml:space="preserve">Fernando Henrique Cardoso (FHC) foi o responsável por colocar em prática as principais contrarreformas estruturais do Aparelho do Estado Brasileiro com vistas a inserção do Brasil na nova etapa competitiva do capitalismo globalizado. </w:t>
      </w:r>
    </w:p>
    <w:p w14:paraId="3FEA3985" w14:textId="77777777" w:rsidR="0070500F" w:rsidRPr="00523AE5" w:rsidRDefault="0070500F" w:rsidP="0070500F">
      <w:pPr>
        <w:spacing w:line="360" w:lineRule="auto"/>
        <w:ind w:firstLine="709"/>
        <w:jc w:val="both"/>
        <w:rPr>
          <w:sz w:val="24"/>
          <w:szCs w:val="24"/>
        </w:rPr>
      </w:pPr>
      <w:r w:rsidRPr="00523AE5">
        <w:rPr>
          <w:sz w:val="24"/>
          <w:szCs w:val="24"/>
        </w:rPr>
        <w:t xml:space="preserve">E, nesse cenário, o ensino superior brasileiro vivenciou uma nova etapa de flexibilização e desregulamentação que gerou inúmeros impactos, tais como: o aumento das matrículas nas IES privadas, o crescimento significativo destas IES a partir do reconhecimento da pluralidade institucional, a incorporação da educação à distância na LDBEN 9394/1996 e, ainda, refletiu na necessidade de mudanças organizacionais nas universidades, que deveriam assumir um novo papel no processo produtivo, a partir da refuncionalização do conhecimento científico. </w:t>
      </w:r>
    </w:p>
    <w:p w14:paraId="17AD6E06" w14:textId="77777777" w:rsidR="0070500F" w:rsidRPr="00523AE5" w:rsidRDefault="0070500F" w:rsidP="0070500F">
      <w:pPr>
        <w:spacing w:line="360" w:lineRule="auto"/>
        <w:ind w:firstLine="709"/>
        <w:jc w:val="both"/>
        <w:rPr>
          <w:sz w:val="24"/>
          <w:szCs w:val="24"/>
        </w:rPr>
      </w:pPr>
      <w:r w:rsidRPr="00523AE5">
        <w:rPr>
          <w:sz w:val="24"/>
          <w:szCs w:val="24"/>
        </w:rPr>
        <w:t xml:space="preserve">As reformulações na Educação Superior prosseguiram e se intensificaram no governo de Luís Inácio Lula da Silva, em virtude [...] de um “processo mais amplo de reordenamento do Estado capitalista, considerado como uma das principais estratégias da burguesia internacional para o enfrentamento da crise estrutural do capital” (Lima, </w:t>
      </w:r>
      <w:proofErr w:type="spellStart"/>
      <w:r w:rsidRPr="00523AE5">
        <w:rPr>
          <w:sz w:val="24"/>
          <w:szCs w:val="24"/>
        </w:rPr>
        <w:t>s/a</w:t>
      </w:r>
      <w:proofErr w:type="spellEnd"/>
      <w:r w:rsidRPr="00523AE5">
        <w:rPr>
          <w:sz w:val="24"/>
          <w:szCs w:val="24"/>
        </w:rPr>
        <w:t xml:space="preserve">, p. 9). Nesse sentido, uma série de iniciativas entra em curso, tais como: o Programa Universidade para Todos/PROUNI (Lei n° 11.096/05); o Sistema Nacional de Avaliação do Ensino Superior/SINAES (Lei n° 10.861/04); o Decreto n° 5.205/04, que regulamenta as parcerias entre as universidades federais e as fundações de apoio, viabilizando, a partir da proposta de um Anteprojeto de Lei da Educação Superior, à captação de recursos privados para financiar as atividades do ensino público, entre outras leis e medidas que configuraram a primeira grande etapa da periodização da financeirização no país. </w:t>
      </w:r>
    </w:p>
    <w:p w14:paraId="73629353" w14:textId="77777777" w:rsidR="0070500F" w:rsidRPr="00523AE5" w:rsidRDefault="0070500F" w:rsidP="0070500F">
      <w:pPr>
        <w:spacing w:line="360" w:lineRule="auto"/>
        <w:ind w:firstLine="709"/>
        <w:jc w:val="both"/>
        <w:rPr>
          <w:sz w:val="24"/>
          <w:szCs w:val="24"/>
        </w:rPr>
      </w:pPr>
      <w:r w:rsidRPr="00523AE5">
        <w:rPr>
          <w:sz w:val="24"/>
          <w:szCs w:val="24"/>
        </w:rPr>
        <w:t xml:space="preserve">Dourado (2002, p.244) expõe que as legislações implementadas “flexibilizaram a estruturação da educação superior no país, rompendo com a garantia de indissociabilidade entre ensino, pesquisa e extensão como parâmetro básico para a educação superior”. Além disso, concordamos com as reflexões de Chaves (2010, p.490), ao apontar que a LDBEN possibilitou a criação de instituições como empresas com fins lucrativos. Sendo assim: a liberalização e a desregulamentação desse setor, com a flexibilização das regras para abertura de cursos e novas instituições, as </w:t>
      </w:r>
      <w:r w:rsidRPr="00523AE5">
        <w:rPr>
          <w:sz w:val="24"/>
          <w:szCs w:val="24"/>
        </w:rPr>
        <w:lastRenderedPageBreak/>
        <w:t>isenções tributárias, as bolsas de estudos para alunos carentes, por meio do programa do Crédito Educativo, hoje transformado no Fundo de Financiamento ao Estudante do Ensino Superior (FIES), os empréstimos financeiros a juros baixos por instituições bancárias oficiais, como o Banco Nacional de Desenvolvimento Econômico e Social (BNDES), o PROUNI, entre outras formas de estímulo, contribuíram de forma decisiva para a materialidade de uma educação superior terciária (Barreto e Leher, 2008).</w:t>
      </w:r>
    </w:p>
    <w:p w14:paraId="27BACB5E" w14:textId="77777777" w:rsidR="0070500F" w:rsidRPr="00523AE5" w:rsidRDefault="0070500F" w:rsidP="0070500F">
      <w:pPr>
        <w:spacing w:line="360" w:lineRule="auto"/>
        <w:ind w:firstLine="709"/>
        <w:jc w:val="both"/>
        <w:rPr>
          <w:sz w:val="24"/>
          <w:szCs w:val="24"/>
        </w:rPr>
      </w:pPr>
      <w:r w:rsidRPr="00523AE5">
        <w:rPr>
          <w:sz w:val="24"/>
          <w:szCs w:val="24"/>
        </w:rPr>
        <w:t xml:space="preserve">Um segundo momento do processo de financeirização se refere a um período em que a punção do fundo público via FIES e PROUNI colocou as IES em um patamar diferenciado na disputa mercantil. Foi a partir de 2007, quando observamos o crescimento de aquisições, fusões das instituições de educação e começamos a acompanhar a conversão dos grupos educacionais em sociedades anônimas (capital aberto e capital fechado). Foi nesse mesmo ciclo temporal que proliferaram as concessões de títulos de propriedade (ações) das instituições educacionais nas bolsas de valores. </w:t>
      </w:r>
    </w:p>
    <w:p w14:paraId="4418A47F" w14:textId="77777777" w:rsidR="0070500F" w:rsidRPr="00523AE5" w:rsidRDefault="0070500F" w:rsidP="0070500F">
      <w:pPr>
        <w:spacing w:line="360" w:lineRule="auto"/>
        <w:ind w:firstLine="709"/>
        <w:jc w:val="both"/>
        <w:rPr>
          <w:sz w:val="24"/>
          <w:szCs w:val="24"/>
        </w:rPr>
      </w:pPr>
      <w:r w:rsidRPr="00523AE5">
        <w:rPr>
          <w:sz w:val="24"/>
          <w:szCs w:val="24"/>
        </w:rPr>
        <w:t xml:space="preserve">O processo de concentração e centralização das empresas da Educação Superior resultou na formação dos grandes oligopólios, imprimindo uma dinâmica renovada à ação empresarial. Caracterizada pela intervenção dos fundos de investimento privados por meio de títulos acionários, rapidamente estes fundos e empresas de </w:t>
      </w:r>
      <w:proofErr w:type="spellStart"/>
      <w:r w:rsidRPr="00523AE5">
        <w:rPr>
          <w:sz w:val="24"/>
          <w:szCs w:val="24"/>
        </w:rPr>
        <w:t>private</w:t>
      </w:r>
      <w:proofErr w:type="spellEnd"/>
      <w:r w:rsidRPr="00523AE5">
        <w:rPr>
          <w:sz w:val="24"/>
          <w:szCs w:val="24"/>
        </w:rPr>
        <w:t xml:space="preserve"> </w:t>
      </w:r>
      <w:proofErr w:type="spellStart"/>
      <w:r w:rsidRPr="00523AE5">
        <w:rPr>
          <w:sz w:val="24"/>
          <w:szCs w:val="24"/>
        </w:rPr>
        <w:t>equity</w:t>
      </w:r>
      <w:proofErr w:type="spellEnd"/>
      <w:r w:rsidRPr="00523AE5">
        <w:rPr>
          <w:sz w:val="24"/>
          <w:szCs w:val="24"/>
        </w:rPr>
        <w:t xml:space="preserve"> passaram a controlar as maiores e mais importantes mantenedoras das IES. O exame dos relatórios dos maiores grupos educacionais confirma que o fomento à Educação Superior privada, materializado no Fundo de Financiamento Estudantil (FIES), foi fundamental para a entrada do capital financeiro no setor. </w:t>
      </w:r>
    </w:p>
    <w:p w14:paraId="006B83B1" w14:textId="77777777" w:rsidR="0070500F" w:rsidRPr="00523AE5" w:rsidRDefault="0070500F" w:rsidP="0070500F">
      <w:pPr>
        <w:spacing w:line="360" w:lineRule="auto"/>
        <w:ind w:firstLine="709"/>
        <w:jc w:val="both"/>
        <w:rPr>
          <w:sz w:val="24"/>
          <w:szCs w:val="24"/>
        </w:rPr>
      </w:pPr>
      <w:r w:rsidRPr="00523AE5">
        <w:rPr>
          <w:sz w:val="24"/>
          <w:szCs w:val="24"/>
        </w:rPr>
        <w:t xml:space="preserve">Na prática, estas instituições antes pequenas, </w:t>
      </w:r>
      <w:proofErr w:type="gramStart"/>
      <w:r w:rsidRPr="00523AE5">
        <w:rPr>
          <w:sz w:val="24"/>
          <w:szCs w:val="24"/>
        </w:rPr>
        <w:t>algumas familiares</w:t>
      </w:r>
      <w:proofErr w:type="gramEnd"/>
      <w:r w:rsidRPr="00523AE5">
        <w:rPr>
          <w:sz w:val="24"/>
          <w:szCs w:val="24"/>
        </w:rPr>
        <w:t xml:space="preserve">, alçaram a condição de grandes corporações. Com os incentivos e renúncias fiscais, o fundo público tem garantido o crescimento sem precedentes desses grupos na educação superior. Há de se considerar as transformações ocorridas nas últimas décadas do Séc. XX, com a intensificação das políticas ultraneoliberais (Behring, 2021) na </w:t>
      </w:r>
      <w:r w:rsidRPr="00523AE5">
        <w:rPr>
          <w:sz w:val="24"/>
          <w:szCs w:val="24"/>
        </w:rPr>
        <w:lastRenderedPageBreak/>
        <w:t xml:space="preserve">educação, e consequentemente ao processo de formação dos oligopólios educacionais e de abertura de capitais. </w:t>
      </w:r>
    </w:p>
    <w:p w14:paraId="37A7D1D4" w14:textId="77777777" w:rsidR="0070500F" w:rsidRPr="00523AE5" w:rsidRDefault="0070500F" w:rsidP="0070500F">
      <w:pPr>
        <w:spacing w:line="360" w:lineRule="auto"/>
        <w:ind w:firstLine="709"/>
        <w:jc w:val="both"/>
        <w:rPr>
          <w:sz w:val="24"/>
          <w:szCs w:val="24"/>
        </w:rPr>
      </w:pPr>
      <w:r w:rsidRPr="00523AE5">
        <w:rPr>
          <w:sz w:val="24"/>
          <w:szCs w:val="24"/>
        </w:rPr>
        <w:t>A ressignificação da Ciência e da Pesquisa sob a lógica do mercado vem ganhando espaço nos ambientes institucionais, transformando-os conforme as novas demandas de formação para o trabalho complexo vinculados às necessidades do capital-imperialismo (Fontes, 2010), reiterando a lógica da heteronomia cultural e da dependência (Leher, 2018) através da refuncionalização do conhecimento, sob o viés utilitarista (Laval, 2004). No Brasil, principalmente a partir do golpe de 2016, os ataques à democracia, à ciência, à pesquisa e ao serviço público como um todo, promovem um movimento acelerado de precarização e desmonte dos serviços públicos:</w:t>
      </w:r>
    </w:p>
    <w:p w14:paraId="3C297228" w14:textId="77777777" w:rsidR="0070500F" w:rsidRPr="00523AE5" w:rsidRDefault="0070500F" w:rsidP="0070500F">
      <w:pPr>
        <w:spacing w:line="360" w:lineRule="auto"/>
        <w:jc w:val="both"/>
        <w:rPr>
          <w:sz w:val="24"/>
          <w:szCs w:val="24"/>
        </w:rPr>
      </w:pPr>
    </w:p>
    <w:p w14:paraId="1D0D3A0E" w14:textId="77777777" w:rsidR="0070500F" w:rsidRPr="001659F3" w:rsidRDefault="0070500F" w:rsidP="0070500F">
      <w:pPr>
        <w:spacing w:line="240" w:lineRule="auto"/>
        <w:ind w:left="2268"/>
        <w:jc w:val="both"/>
        <w:rPr>
          <w:sz w:val="20"/>
          <w:szCs w:val="20"/>
        </w:rPr>
      </w:pPr>
      <w:r w:rsidRPr="001659F3">
        <w:rPr>
          <w:sz w:val="20"/>
          <w:szCs w:val="20"/>
        </w:rPr>
        <w:t>Do ponto de vista econômico, tem-se uma crise capitalista mundial, ou uma crise orgânica e geral do capitalismo, cujo marco foi em 2008. Os impactos de tal crise manifestam-se de forma diferenciada em termos geográficos e temporais; no entanto, é inegável que, no último período, houve um impacto com força na América Latina e no Brasil, em movimentos estruturais que abalaram as bases sociais da própria reprodução política. No plano político, o destaque fica com o impeachment da presidenta eleita Dilma Rousseff, deixando o país nas mãos de um governo ilegítimo, que tem à frente o vice-presidente Michel Temer. Obviamente, essa conjuntura afeta todas as instituições republicanas e, sobremodo, as instituições de educação superior (IES) (Mancebo, 2017, p. 876).</w:t>
      </w:r>
    </w:p>
    <w:p w14:paraId="1F78F68B" w14:textId="77777777" w:rsidR="0070500F" w:rsidRPr="00523AE5" w:rsidRDefault="0070500F" w:rsidP="0070500F">
      <w:pPr>
        <w:spacing w:line="360" w:lineRule="auto"/>
        <w:jc w:val="both"/>
        <w:rPr>
          <w:sz w:val="24"/>
          <w:szCs w:val="24"/>
        </w:rPr>
      </w:pPr>
    </w:p>
    <w:p w14:paraId="7E96E299" w14:textId="77777777" w:rsidR="0070500F" w:rsidRPr="00523AE5" w:rsidRDefault="0070500F" w:rsidP="0070500F">
      <w:pPr>
        <w:pStyle w:val="TEXTODOMEMORIA"/>
        <w:rPr>
          <w:rFonts w:ascii="Arial" w:hAnsi="Arial"/>
        </w:rPr>
      </w:pPr>
      <w:r w:rsidRPr="00523AE5">
        <w:rPr>
          <w:rFonts w:ascii="Arial" w:hAnsi="Arial"/>
        </w:rPr>
        <w:t xml:space="preserve">O projeto </w:t>
      </w:r>
      <w:proofErr w:type="spellStart"/>
      <w:r w:rsidRPr="00523AE5">
        <w:rPr>
          <w:rFonts w:ascii="Arial" w:hAnsi="Arial"/>
        </w:rPr>
        <w:t>ultraneoliberal</w:t>
      </w:r>
      <w:proofErr w:type="spellEnd"/>
      <w:r w:rsidRPr="00523AE5">
        <w:rPr>
          <w:rFonts w:ascii="Arial" w:hAnsi="Arial"/>
        </w:rPr>
        <w:t xml:space="preserve"> segue investindo para transformar bens e serviços públicos sob a lógica da </w:t>
      </w:r>
      <w:proofErr w:type="spellStart"/>
      <w:r w:rsidRPr="00523AE5">
        <w:rPr>
          <w:rFonts w:ascii="Arial" w:hAnsi="Arial"/>
        </w:rPr>
        <w:t>assetização</w:t>
      </w:r>
      <w:proofErr w:type="spellEnd"/>
      <w:r w:rsidRPr="00523AE5">
        <w:rPr>
          <w:rFonts w:ascii="Arial" w:hAnsi="Arial"/>
        </w:rPr>
        <w:t>, criando regulamentações que enfraquecem o poder público e favorecem os empreendimentos privados/ mercantis. Costa, Nascimento e Cruz (2024) evidenciam que, atualmente, na Educação Superior, a iniciativa privada predomina sobre a educação pública tanto em número de estabelecimentos quanto em número de matrículas. Os autores analisam os dados do INEP (2023) e evidenciam que das 2.595 Instituições de Ensino Superior (IES), 2.283 (88%) são instituições privadas enquanto, apenas 312 são públicas. Entre as instituições privadas a forma mais comum de organização acadêmica são as faculdades (1.822) e os centros universitários (371).</w:t>
      </w:r>
    </w:p>
    <w:p w14:paraId="7D7FF8F2" w14:textId="77777777" w:rsidR="0070500F" w:rsidRPr="00523AE5" w:rsidRDefault="0070500F" w:rsidP="0070500F">
      <w:pPr>
        <w:pStyle w:val="TEXTODOMEMORIA"/>
        <w:rPr>
          <w:rFonts w:ascii="Arial" w:hAnsi="Arial"/>
        </w:rPr>
      </w:pPr>
      <w:r w:rsidRPr="00523AE5">
        <w:rPr>
          <w:rFonts w:ascii="Arial" w:hAnsi="Arial"/>
        </w:rPr>
        <w:lastRenderedPageBreak/>
        <w:t xml:space="preserve"> Esta realidade é explicada pelo fato de as universidades serem obrigadas a fazer pesquisa e extensão, o que representa um ônus financeiro para as IES. Por isso que no Brasil, apenas 7,9% (205) das IES são universidades e destas 56,1% é pública. (INEP, 2023). No universo das IES privadas onde sempre predominou a lógica da fragmentação, um fenômeno relativamente recente tem mudado esta realidade. A fragmentação institucional tem sido substituída, em razão do processo de concentração e centralização que atravessa este setor desde os anos 2000. No Brasil, embora as mantenedoras privadas de porte pequeno representem 82,8% do total, são as mantenedoras de porte gigante, ou seja, as com mais de 20.000 matrículas que acumulam 64,9% dos estudantes (Costa; Nascimento; Cruz, 2024).</w:t>
      </w:r>
    </w:p>
    <w:p w14:paraId="317E5560" w14:textId="77777777" w:rsidR="0070500F" w:rsidRPr="00523AE5" w:rsidRDefault="0070500F" w:rsidP="0070500F">
      <w:pPr>
        <w:pStyle w:val="TEXTODOMEMORIA"/>
        <w:rPr>
          <w:rFonts w:ascii="Arial" w:hAnsi="Arial"/>
        </w:rPr>
      </w:pPr>
      <w:r w:rsidRPr="00523AE5">
        <w:rPr>
          <w:rFonts w:ascii="Arial" w:hAnsi="Arial"/>
        </w:rPr>
        <w:t xml:space="preserve">Ainda, segundo os autores (idem, 2024), dados da pesquisa Datafolha expõem a materialidade, onde cinco grupos empresariais da Educação Superior concentram 27% das matrículas. São elas: Universidade Pitágoras </w:t>
      </w:r>
      <w:proofErr w:type="spellStart"/>
      <w:r w:rsidRPr="00523AE5">
        <w:rPr>
          <w:rFonts w:ascii="Arial" w:hAnsi="Arial"/>
        </w:rPr>
        <w:t>Unopar</w:t>
      </w:r>
      <w:proofErr w:type="spellEnd"/>
      <w:r w:rsidRPr="00523AE5">
        <w:rPr>
          <w:rFonts w:ascii="Arial" w:hAnsi="Arial"/>
        </w:rPr>
        <w:t xml:space="preserve"> Anhanguera (grupo </w:t>
      </w:r>
      <w:proofErr w:type="spellStart"/>
      <w:r w:rsidRPr="00523AE5">
        <w:rPr>
          <w:rFonts w:ascii="Arial" w:hAnsi="Arial"/>
        </w:rPr>
        <w:t>Cogna</w:t>
      </w:r>
      <w:proofErr w:type="spellEnd"/>
      <w:r w:rsidRPr="00523AE5">
        <w:rPr>
          <w:rFonts w:ascii="Arial" w:hAnsi="Arial"/>
        </w:rPr>
        <w:t>), Centro Universitário Leonardo da Vinci, Universidade Cesumar, Universidade Estácio de Sá e Universidade Paulista. Nesse sentido, o processo de concentração e centralização das empresas do Educação Superior resultou na formação dos grandes oligopólios, imprimindo uma dinâmica renovada da ação empresarial. Caracterizada pela intervenção de instituições centralizadoras de poupança, quais sejam: fundos de investimento e fundos de pensão (</w:t>
      </w:r>
      <w:proofErr w:type="spellStart"/>
      <w:r w:rsidRPr="00523AE5">
        <w:rPr>
          <w:rFonts w:ascii="Arial" w:hAnsi="Arial"/>
        </w:rPr>
        <w:t>Lapyda</w:t>
      </w:r>
      <w:proofErr w:type="spellEnd"/>
      <w:r w:rsidRPr="00523AE5">
        <w:rPr>
          <w:rFonts w:ascii="Arial" w:hAnsi="Arial"/>
        </w:rPr>
        <w:t>, 2023, p. 21) que adquirem títulos acionários de grandes empresas que controlam dezenas de mantenedoras das IES. Estes fundos, que podem ser nacionais ou estrangeiros, adquirem fatias de grupos educacionais nacionais, impondo uma dinâmica renovada da ação empresarial no setor. Considerando esse contexto é que analisaremos as formas de organização do negócio educacional pelo grupo Ânima Educação.</w:t>
      </w:r>
    </w:p>
    <w:p w14:paraId="5194B681" w14:textId="0458F049" w:rsidR="00FF069F" w:rsidRPr="00523AE5" w:rsidRDefault="00FF069F" w:rsidP="00FF069F">
      <w:pPr>
        <w:spacing w:line="360" w:lineRule="auto"/>
        <w:jc w:val="both"/>
        <w:rPr>
          <w:b/>
          <w:sz w:val="24"/>
          <w:szCs w:val="24"/>
        </w:rPr>
      </w:pPr>
    </w:p>
    <w:p w14:paraId="1F00FC12" w14:textId="77777777" w:rsidR="00117FF3" w:rsidRPr="00523AE5" w:rsidRDefault="000014FA" w:rsidP="00117FF3">
      <w:pPr>
        <w:spacing w:line="360" w:lineRule="auto"/>
        <w:jc w:val="both"/>
        <w:rPr>
          <w:sz w:val="24"/>
          <w:szCs w:val="24"/>
        </w:rPr>
      </w:pPr>
      <w:r w:rsidRPr="00523AE5">
        <w:rPr>
          <w:b/>
          <w:sz w:val="24"/>
          <w:szCs w:val="24"/>
        </w:rPr>
        <w:t>3</w:t>
      </w:r>
      <w:r w:rsidRPr="00523AE5">
        <w:rPr>
          <w:b/>
          <w:sz w:val="24"/>
          <w:szCs w:val="24"/>
        </w:rPr>
        <w:tab/>
      </w:r>
      <w:r w:rsidR="00117FF3" w:rsidRPr="00523AE5">
        <w:rPr>
          <w:b/>
          <w:bCs/>
          <w:sz w:val="24"/>
          <w:szCs w:val="24"/>
        </w:rPr>
        <w:t>A AÇÃO DO CAPITAL NO ENSINO SUPERIOR BRASILEIRO: A ÂNIMA EDUCAÇÃO</w:t>
      </w:r>
    </w:p>
    <w:p w14:paraId="03D2F384" w14:textId="77777777" w:rsidR="00117FF3" w:rsidRPr="00523AE5" w:rsidRDefault="00117FF3" w:rsidP="00117FF3">
      <w:pPr>
        <w:spacing w:line="360" w:lineRule="auto"/>
        <w:jc w:val="both"/>
        <w:rPr>
          <w:sz w:val="24"/>
          <w:szCs w:val="24"/>
        </w:rPr>
      </w:pPr>
    </w:p>
    <w:p w14:paraId="4ED4D28A" w14:textId="77777777" w:rsidR="00117FF3" w:rsidRPr="00523AE5" w:rsidRDefault="00117FF3" w:rsidP="00117FF3">
      <w:pPr>
        <w:spacing w:line="360" w:lineRule="auto"/>
        <w:ind w:firstLine="709"/>
        <w:jc w:val="both"/>
        <w:rPr>
          <w:sz w:val="24"/>
          <w:szCs w:val="24"/>
        </w:rPr>
      </w:pPr>
      <w:r w:rsidRPr="00523AE5">
        <w:rPr>
          <w:sz w:val="24"/>
          <w:szCs w:val="24"/>
        </w:rPr>
        <w:lastRenderedPageBreak/>
        <w:t>O grupo Ânima Educação - na bolsa de valores brasileira B3 divulgada como Ânima Holding SA - se apresenta como um ecossistema de ensino, que atualmente concentra em torno de 380 mil estudantes distribuídos em 18 IES e em mais de 500 polos educacionais pelo Brasil:</w:t>
      </w:r>
    </w:p>
    <w:p w14:paraId="559DCBD4" w14:textId="77777777" w:rsidR="00117FF3" w:rsidRPr="00523AE5" w:rsidRDefault="00117FF3" w:rsidP="00117FF3">
      <w:pPr>
        <w:spacing w:line="360" w:lineRule="auto"/>
        <w:jc w:val="both"/>
        <w:rPr>
          <w:sz w:val="24"/>
          <w:szCs w:val="24"/>
        </w:rPr>
      </w:pPr>
    </w:p>
    <w:p w14:paraId="21A159BC" w14:textId="77777777" w:rsidR="00117FF3" w:rsidRPr="00523AE5" w:rsidRDefault="00117FF3" w:rsidP="00117FF3">
      <w:pPr>
        <w:spacing w:line="240" w:lineRule="auto"/>
        <w:ind w:left="2268"/>
        <w:jc w:val="both"/>
        <w:rPr>
          <w:sz w:val="20"/>
          <w:szCs w:val="20"/>
        </w:rPr>
      </w:pPr>
      <w:r w:rsidRPr="00523AE5">
        <w:rPr>
          <w:sz w:val="20"/>
          <w:szCs w:val="20"/>
        </w:rPr>
        <w:t xml:space="preserve">Nesses mais de 20 anos de experiência no setor de ensino superior brasileiro, contamos com uma rede de 18 instituições de ensino superior com campi localizados nos Estados de Rio Grande do Sul, Santa Catarina, Paraná, Minas Gerais, São Paulo, Rio de Janeiro, Goiás, Bahia, Sergipe, Paraíba, Rio Grande do Norte, Pernambuco e polos de apoio por todo o território nacional. Nossas instituições: UNA, Anhembi Morumbi, </w:t>
      </w:r>
      <w:proofErr w:type="spellStart"/>
      <w:r w:rsidRPr="00523AE5">
        <w:rPr>
          <w:sz w:val="20"/>
          <w:szCs w:val="20"/>
        </w:rPr>
        <w:t>UniSociesc</w:t>
      </w:r>
      <w:proofErr w:type="spellEnd"/>
      <w:r w:rsidRPr="00523AE5">
        <w:rPr>
          <w:sz w:val="20"/>
          <w:szCs w:val="20"/>
        </w:rPr>
        <w:t xml:space="preserve">, UNIFACS, Milton Campos, São Judas, UNP, UNIBH, </w:t>
      </w:r>
      <w:proofErr w:type="spellStart"/>
      <w:r w:rsidRPr="00523AE5">
        <w:rPr>
          <w:sz w:val="20"/>
          <w:szCs w:val="20"/>
        </w:rPr>
        <w:t>UniRitter</w:t>
      </w:r>
      <w:proofErr w:type="spellEnd"/>
      <w:r w:rsidRPr="00523AE5">
        <w:rPr>
          <w:sz w:val="20"/>
          <w:szCs w:val="20"/>
        </w:rPr>
        <w:t xml:space="preserve">, AGES, </w:t>
      </w:r>
      <w:proofErr w:type="spellStart"/>
      <w:r w:rsidRPr="00523AE5">
        <w:rPr>
          <w:sz w:val="20"/>
          <w:szCs w:val="20"/>
        </w:rPr>
        <w:t>UniFG</w:t>
      </w:r>
      <w:proofErr w:type="spellEnd"/>
      <w:r w:rsidRPr="00523AE5">
        <w:rPr>
          <w:sz w:val="20"/>
          <w:szCs w:val="20"/>
        </w:rPr>
        <w:t xml:space="preserve">-BA, FADERGS, UNICURITIBA, FPB, Unisul, FASEH, UNIFG-PE e IBMR. Além de contar com a </w:t>
      </w:r>
      <w:proofErr w:type="spellStart"/>
      <w:r w:rsidRPr="00523AE5">
        <w:rPr>
          <w:sz w:val="20"/>
          <w:szCs w:val="20"/>
        </w:rPr>
        <w:t>Inspirali</w:t>
      </w:r>
      <w:proofErr w:type="spellEnd"/>
      <w:r w:rsidRPr="00523AE5">
        <w:rPr>
          <w:sz w:val="20"/>
          <w:szCs w:val="20"/>
        </w:rPr>
        <w:t xml:space="preserve">, empresa que reúne todos os cursos de medicina do nosso Ecossistema. Integradas também ao Ecossistema Ânima estão marcas especialistas em suas áreas de atuação, como HSM, HSM </w:t>
      </w:r>
      <w:proofErr w:type="spellStart"/>
      <w:r w:rsidRPr="00523AE5">
        <w:rPr>
          <w:sz w:val="20"/>
          <w:szCs w:val="20"/>
        </w:rPr>
        <w:t>University</w:t>
      </w:r>
      <w:proofErr w:type="spellEnd"/>
      <w:r w:rsidRPr="00523AE5">
        <w:rPr>
          <w:sz w:val="20"/>
          <w:szCs w:val="20"/>
        </w:rPr>
        <w:t xml:space="preserve">, EBRADI (Escola Brasileira de Direito), Le </w:t>
      </w:r>
      <w:proofErr w:type="spellStart"/>
      <w:r w:rsidRPr="00523AE5">
        <w:rPr>
          <w:sz w:val="20"/>
          <w:szCs w:val="20"/>
        </w:rPr>
        <w:t>Cordon</w:t>
      </w:r>
      <w:proofErr w:type="spellEnd"/>
      <w:r w:rsidRPr="00523AE5">
        <w:rPr>
          <w:sz w:val="20"/>
          <w:szCs w:val="20"/>
        </w:rPr>
        <w:t xml:space="preserve"> Bleu (SP), </w:t>
      </w:r>
      <w:proofErr w:type="spellStart"/>
      <w:r w:rsidRPr="00523AE5">
        <w:rPr>
          <w:sz w:val="20"/>
          <w:szCs w:val="20"/>
        </w:rPr>
        <w:t>SingularityU</w:t>
      </w:r>
      <w:proofErr w:type="spellEnd"/>
      <w:r w:rsidRPr="00523AE5">
        <w:rPr>
          <w:sz w:val="20"/>
          <w:szCs w:val="20"/>
        </w:rPr>
        <w:t xml:space="preserve"> </w:t>
      </w:r>
      <w:proofErr w:type="spellStart"/>
      <w:r w:rsidRPr="00523AE5">
        <w:rPr>
          <w:sz w:val="20"/>
          <w:szCs w:val="20"/>
        </w:rPr>
        <w:t>Brazil</w:t>
      </w:r>
      <w:proofErr w:type="spellEnd"/>
      <w:r w:rsidRPr="00523AE5">
        <w:rPr>
          <w:sz w:val="20"/>
          <w:szCs w:val="20"/>
        </w:rPr>
        <w:t xml:space="preserve"> e Learning Village, primeiro hub de inovação e educação da América Latina, além do Instituto Ânima (ÂNIMA, 2025).</w:t>
      </w:r>
    </w:p>
    <w:p w14:paraId="45FC5358" w14:textId="77777777" w:rsidR="00117FF3" w:rsidRPr="00523AE5" w:rsidRDefault="00117FF3" w:rsidP="00117FF3">
      <w:pPr>
        <w:spacing w:line="360" w:lineRule="auto"/>
        <w:jc w:val="both"/>
        <w:rPr>
          <w:sz w:val="24"/>
          <w:szCs w:val="24"/>
        </w:rPr>
      </w:pPr>
    </w:p>
    <w:p w14:paraId="7C162CD5" w14:textId="77777777" w:rsidR="00117FF3" w:rsidRPr="00523AE5" w:rsidRDefault="00117FF3" w:rsidP="00117FF3">
      <w:pPr>
        <w:spacing w:line="360" w:lineRule="auto"/>
        <w:ind w:firstLine="709"/>
        <w:jc w:val="both"/>
        <w:rPr>
          <w:sz w:val="24"/>
          <w:szCs w:val="24"/>
        </w:rPr>
      </w:pPr>
      <w:r w:rsidRPr="00523AE5">
        <w:rPr>
          <w:sz w:val="24"/>
          <w:szCs w:val="24"/>
        </w:rPr>
        <w:t xml:space="preserve">Com um portifólio robusto, o grupo se apresenta com o propósito de transformar o Brasil por meio da educação. Essa máxima é laureada na maior parte dos sites dos grupos que atualmente controlam o ensino superior privado mercantil no país. O que na aparência conota um caráter “filantrópico” supostamente interessado no desenvolvimento do país, certamente mascara a essência do fenômeno que é a obtenção de lucros com as marcas adquiridas via bolsa de valores. </w:t>
      </w:r>
    </w:p>
    <w:p w14:paraId="79C2EDB9" w14:textId="77777777" w:rsidR="00117FF3" w:rsidRPr="00523AE5" w:rsidRDefault="00117FF3" w:rsidP="00117FF3">
      <w:pPr>
        <w:spacing w:line="360" w:lineRule="auto"/>
        <w:ind w:firstLine="709"/>
        <w:jc w:val="both"/>
        <w:rPr>
          <w:sz w:val="24"/>
          <w:szCs w:val="24"/>
        </w:rPr>
      </w:pPr>
      <w:r w:rsidRPr="00523AE5">
        <w:rPr>
          <w:sz w:val="24"/>
          <w:szCs w:val="24"/>
        </w:rPr>
        <w:t xml:space="preserve">Diferente da YDUQS Participações SA que teve origem familiar na década de 1970 e possuía uma trajetória no campo da educação privada (Costa, Nascimento, Leher, 2024), a Ânima Educação iniciou a sua história em 2003 com o propósito direto de se constituir um grupo controlador de IES, por meio de aquisições e incorporações que já materializavam em sua entrada um robusto processo de reestruturação administrativa, acadêmica e financeira das marcas adquiridas. Esse processo remonta, inclusive, à sua primeira aquisição em 2003 da: “Minas Gerais Educação Ltda., mantenedora do Centro Universitário Una, em Belo Horizonte, instituição </w:t>
      </w:r>
      <w:r w:rsidRPr="00523AE5">
        <w:rPr>
          <w:sz w:val="24"/>
          <w:szCs w:val="24"/>
        </w:rPr>
        <w:lastRenderedPageBreak/>
        <w:t>tradicional de ensino superior da capital mineira” (Ânima, 2025), onde foi produzida extensa reestruturação logo de entrada.</w:t>
      </w:r>
    </w:p>
    <w:p w14:paraId="4626C645" w14:textId="77777777" w:rsidR="00117FF3" w:rsidRPr="00523AE5" w:rsidRDefault="00117FF3" w:rsidP="00117FF3">
      <w:pPr>
        <w:spacing w:line="360" w:lineRule="auto"/>
        <w:ind w:firstLine="709"/>
        <w:jc w:val="both"/>
        <w:rPr>
          <w:sz w:val="24"/>
          <w:szCs w:val="24"/>
        </w:rPr>
      </w:pPr>
      <w:r w:rsidRPr="00523AE5">
        <w:rPr>
          <w:sz w:val="24"/>
          <w:szCs w:val="24"/>
        </w:rPr>
        <w:t xml:space="preserve">No site da Ânima é apresentado uma linha do tempo na qual observamos, entre os anos de 2003-2025, 23 aquisições. Isso sem contabilizarmos as parcerias e os movimentos de expansão orgânica, oferta de ações, entre outros. Essa movimentação típica da lógica do mundo </w:t>
      </w:r>
      <w:proofErr w:type="spellStart"/>
      <w:r w:rsidRPr="00523AE5">
        <w:rPr>
          <w:sz w:val="24"/>
          <w:szCs w:val="24"/>
        </w:rPr>
        <w:t>financeirizado</w:t>
      </w:r>
      <w:proofErr w:type="spellEnd"/>
      <w:r w:rsidRPr="00523AE5">
        <w:rPr>
          <w:sz w:val="24"/>
          <w:szCs w:val="24"/>
        </w:rPr>
        <w:t xml:space="preserve"> trouxe uma nova materialidade para a organização das IES controladas, principalmente com a introdução do ensino híbrido operado em 2017 pelo grupo o que, obviamente, potencializou a extração de lucros. Essa dinâmica fica evidente quando observamos o crescimento robusto no número de matrículas (gráfico 1) que, não por acaso, coincide com esse ciclo temporal:</w:t>
      </w:r>
    </w:p>
    <w:p w14:paraId="58912CD7" w14:textId="77777777" w:rsidR="00117FF3" w:rsidRPr="00523AE5" w:rsidRDefault="00117FF3" w:rsidP="00117FF3">
      <w:pPr>
        <w:spacing w:line="240" w:lineRule="auto"/>
        <w:ind w:firstLine="709"/>
        <w:jc w:val="both"/>
        <w:rPr>
          <w:sz w:val="24"/>
          <w:szCs w:val="24"/>
        </w:rPr>
      </w:pPr>
    </w:p>
    <w:p w14:paraId="547223E6" w14:textId="77777777" w:rsidR="00117FF3" w:rsidRPr="00A46C71" w:rsidRDefault="00117FF3" w:rsidP="00117FF3">
      <w:pPr>
        <w:pStyle w:val="Legenda"/>
        <w:keepNext/>
        <w:rPr>
          <w:rFonts w:ascii="Arial" w:hAnsi="Arial" w:cs="Arial"/>
          <w:i w:val="0"/>
          <w:iCs w:val="0"/>
          <w:color w:val="auto"/>
          <w:sz w:val="22"/>
          <w:szCs w:val="22"/>
        </w:rPr>
      </w:pPr>
      <w:r w:rsidRPr="00A46C71">
        <w:rPr>
          <w:rFonts w:ascii="Arial" w:hAnsi="Arial" w:cs="Arial"/>
          <w:i w:val="0"/>
          <w:iCs w:val="0"/>
          <w:color w:val="auto"/>
          <w:sz w:val="22"/>
          <w:szCs w:val="22"/>
        </w:rPr>
        <w:t xml:space="preserve">Gráfico </w:t>
      </w:r>
      <w:r w:rsidRPr="00A46C71">
        <w:rPr>
          <w:rFonts w:ascii="Arial" w:hAnsi="Arial" w:cs="Arial"/>
          <w:i w:val="0"/>
          <w:iCs w:val="0"/>
          <w:color w:val="auto"/>
          <w:sz w:val="22"/>
          <w:szCs w:val="22"/>
        </w:rPr>
        <w:fldChar w:fldCharType="begin"/>
      </w:r>
      <w:r w:rsidRPr="00A46C71">
        <w:rPr>
          <w:rFonts w:ascii="Arial" w:hAnsi="Arial" w:cs="Arial"/>
          <w:i w:val="0"/>
          <w:iCs w:val="0"/>
          <w:color w:val="auto"/>
          <w:sz w:val="22"/>
          <w:szCs w:val="22"/>
        </w:rPr>
        <w:instrText xml:space="preserve"> SEQ Gráfico \* ARABIC </w:instrText>
      </w:r>
      <w:r w:rsidRPr="00A46C71">
        <w:rPr>
          <w:rFonts w:ascii="Arial" w:hAnsi="Arial" w:cs="Arial"/>
          <w:i w:val="0"/>
          <w:iCs w:val="0"/>
          <w:color w:val="auto"/>
          <w:sz w:val="22"/>
          <w:szCs w:val="22"/>
        </w:rPr>
        <w:fldChar w:fldCharType="separate"/>
      </w:r>
      <w:r w:rsidRPr="00A46C71">
        <w:rPr>
          <w:rFonts w:ascii="Arial" w:hAnsi="Arial" w:cs="Arial"/>
          <w:i w:val="0"/>
          <w:iCs w:val="0"/>
          <w:noProof/>
          <w:color w:val="auto"/>
          <w:sz w:val="22"/>
          <w:szCs w:val="22"/>
        </w:rPr>
        <w:t>1</w:t>
      </w:r>
      <w:r w:rsidRPr="00A46C71">
        <w:rPr>
          <w:rFonts w:ascii="Arial" w:hAnsi="Arial" w:cs="Arial"/>
          <w:i w:val="0"/>
          <w:iCs w:val="0"/>
          <w:color w:val="auto"/>
          <w:sz w:val="22"/>
          <w:szCs w:val="22"/>
        </w:rPr>
        <w:fldChar w:fldCharType="end"/>
      </w:r>
      <w:r w:rsidRPr="00A46C71">
        <w:rPr>
          <w:rFonts w:ascii="Arial" w:hAnsi="Arial" w:cs="Arial"/>
          <w:i w:val="0"/>
          <w:iCs w:val="0"/>
          <w:color w:val="auto"/>
          <w:sz w:val="22"/>
          <w:szCs w:val="22"/>
        </w:rPr>
        <w:t>: nº de matrículas por unidade de negócios, Anima (2019-2024)</w:t>
      </w:r>
    </w:p>
    <w:p w14:paraId="39D808B2" w14:textId="77777777" w:rsidR="00117FF3" w:rsidRPr="00A46C71" w:rsidRDefault="00117FF3" w:rsidP="00117FF3">
      <w:r w:rsidRPr="00A46C71">
        <w:rPr>
          <w:noProof/>
        </w:rPr>
        <w:drawing>
          <wp:inline distT="0" distB="0" distL="0" distR="0" wp14:anchorId="79D13943" wp14:editId="6A8EA610">
            <wp:extent cx="5036127" cy="2923309"/>
            <wp:effectExtent l="0" t="0" r="12700" b="10795"/>
            <wp:docPr id="1310809652" name="Gráfico 1">
              <a:extLst xmlns:a="http://schemas.openxmlformats.org/drawingml/2006/main">
                <a:ext uri="{FF2B5EF4-FFF2-40B4-BE49-F238E27FC236}">
                  <a16:creationId xmlns:a16="http://schemas.microsoft.com/office/drawing/2014/main" id="{6B4DEB9E-27A9-559D-71D1-493C6E006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D25BD9" w14:textId="77777777" w:rsidR="00117FF3" w:rsidRPr="00A46C71" w:rsidRDefault="00117FF3" w:rsidP="00117FF3">
      <w:r w:rsidRPr="00A46C71">
        <w:t>Fonte: elaboração própria a partir de Release de Resultados (2019-2024)</w:t>
      </w:r>
    </w:p>
    <w:p w14:paraId="341A5CBD" w14:textId="77777777" w:rsidR="00117FF3" w:rsidRPr="00A46C71" w:rsidRDefault="00117FF3" w:rsidP="00117FF3">
      <w:pPr>
        <w:spacing w:line="360" w:lineRule="auto"/>
        <w:ind w:firstLine="709"/>
        <w:jc w:val="both"/>
      </w:pPr>
    </w:p>
    <w:p w14:paraId="72648E62" w14:textId="77777777" w:rsidR="00117FF3" w:rsidRPr="00667887" w:rsidRDefault="00117FF3" w:rsidP="00117FF3">
      <w:pPr>
        <w:spacing w:line="360" w:lineRule="auto"/>
        <w:ind w:firstLine="709"/>
        <w:jc w:val="both"/>
        <w:rPr>
          <w:sz w:val="24"/>
          <w:szCs w:val="24"/>
        </w:rPr>
      </w:pPr>
      <w:r w:rsidRPr="00667887">
        <w:rPr>
          <w:sz w:val="24"/>
          <w:szCs w:val="24"/>
        </w:rPr>
        <w:t xml:space="preserve">O crescimento no número de matrículas, também, evidencia um outro importante elemento na dinâmica renovada da ação empresarial, trata-se da oferta de vagas conforme a modalidade de ensino por faixa de renda, no jargão do mundo das finanças, o “ticket médio” dos cursos de graduação que basicamente é o valor cobrado </w:t>
      </w:r>
      <w:r w:rsidRPr="00667887">
        <w:rPr>
          <w:sz w:val="24"/>
          <w:szCs w:val="24"/>
        </w:rPr>
        <w:lastRenderedPageBreak/>
        <w:t>nas mensalidades (gráfico 1). Deste modo, a oferta de suas vagas nos cursos de graduação foi disposta em três “unidades de negócio”: “Anima Core”, “Anima Digital” e “</w:t>
      </w:r>
      <w:proofErr w:type="spellStart"/>
      <w:r w:rsidRPr="00667887">
        <w:rPr>
          <w:sz w:val="24"/>
          <w:szCs w:val="24"/>
        </w:rPr>
        <w:t>Inspirali</w:t>
      </w:r>
      <w:proofErr w:type="spellEnd"/>
      <w:r w:rsidRPr="00667887">
        <w:rPr>
          <w:sz w:val="24"/>
          <w:szCs w:val="24"/>
        </w:rPr>
        <w:t xml:space="preserve">”. A Anima Core abarca as operações presenciais (incluindo, o ensino híbrido), a Anima Digital abrange os cursos em </w:t>
      </w:r>
      <w:proofErr w:type="spellStart"/>
      <w:r w:rsidRPr="00667887">
        <w:rPr>
          <w:sz w:val="24"/>
          <w:szCs w:val="24"/>
        </w:rPr>
        <w:t>EaD</w:t>
      </w:r>
      <w:proofErr w:type="spellEnd"/>
      <w:r w:rsidRPr="00667887">
        <w:rPr>
          <w:sz w:val="24"/>
          <w:szCs w:val="24"/>
        </w:rPr>
        <w:t xml:space="preserve"> e a </w:t>
      </w:r>
      <w:proofErr w:type="spellStart"/>
      <w:r w:rsidRPr="00667887">
        <w:rPr>
          <w:sz w:val="24"/>
          <w:szCs w:val="24"/>
        </w:rPr>
        <w:t>Inspirali</w:t>
      </w:r>
      <w:proofErr w:type="spellEnd"/>
      <w:r w:rsidRPr="00667887">
        <w:rPr>
          <w:sz w:val="24"/>
          <w:szCs w:val="24"/>
        </w:rPr>
        <w:t xml:space="preserve"> é a vertical de medicina da holding.</w:t>
      </w:r>
    </w:p>
    <w:p w14:paraId="16B729A2" w14:textId="77777777" w:rsidR="00117FF3" w:rsidRPr="00667887" w:rsidRDefault="00117FF3" w:rsidP="00117FF3">
      <w:pPr>
        <w:spacing w:line="360" w:lineRule="auto"/>
        <w:ind w:firstLine="709"/>
        <w:jc w:val="both"/>
        <w:rPr>
          <w:sz w:val="24"/>
          <w:szCs w:val="24"/>
        </w:rPr>
      </w:pPr>
      <w:r w:rsidRPr="00667887">
        <w:rPr>
          <w:sz w:val="24"/>
          <w:szCs w:val="24"/>
        </w:rPr>
        <w:t xml:space="preserve">Quando analisamos a receita líquida da holding (gráfico 2) observamos um salto robusto que coincide justamente com o momento de aquisição (2023) e de integração (finalizada em 2024) dos ativos da </w:t>
      </w:r>
      <w:proofErr w:type="spellStart"/>
      <w:r w:rsidRPr="00667887">
        <w:rPr>
          <w:sz w:val="24"/>
          <w:szCs w:val="24"/>
        </w:rPr>
        <w:t>Laureate</w:t>
      </w:r>
      <w:proofErr w:type="spellEnd"/>
      <w:r w:rsidRPr="00667887">
        <w:rPr>
          <w:sz w:val="24"/>
          <w:szCs w:val="24"/>
        </w:rPr>
        <w:t>.</w:t>
      </w:r>
    </w:p>
    <w:p w14:paraId="0BC4F236" w14:textId="77777777" w:rsidR="00117FF3" w:rsidRPr="00667887" w:rsidRDefault="00117FF3" w:rsidP="00117FF3">
      <w:pPr>
        <w:spacing w:line="360" w:lineRule="auto"/>
        <w:jc w:val="both"/>
        <w:rPr>
          <w:sz w:val="24"/>
          <w:szCs w:val="24"/>
        </w:rPr>
      </w:pPr>
    </w:p>
    <w:p w14:paraId="1D8CCA9A" w14:textId="77777777" w:rsidR="00117FF3" w:rsidRPr="00A46C71" w:rsidRDefault="00117FF3" w:rsidP="00117FF3">
      <w:pPr>
        <w:pStyle w:val="Legenda"/>
        <w:keepNext/>
        <w:rPr>
          <w:rFonts w:ascii="Arial" w:hAnsi="Arial" w:cs="Arial"/>
          <w:i w:val="0"/>
          <w:iCs w:val="0"/>
          <w:color w:val="auto"/>
          <w:sz w:val="22"/>
          <w:szCs w:val="22"/>
        </w:rPr>
      </w:pPr>
      <w:r w:rsidRPr="00A46C71">
        <w:rPr>
          <w:rFonts w:ascii="Arial" w:hAnsi="Arial" w:cs="Arial"/>
          <w:i w:val="0"/>
          <w:iCs w:val="0"/>
          <w:color w:val="auto"/>
          <w:sz w:val="22"/>
          <w:szCs w:val="22"/>
        </w:rPr>
        <w:t xml:space="preserve">Gráfico </w:t>
      </w:r>
      <w:r w:rsidRPr="00A46C71">
        <w:rPr>
          <w:rFonts w:ascii="Arial" w:hAnsi="Arial" w:cs="Arial"/>
          <w:i w:val="0"/>
          <w:iCs w:val="0"/>
          <w:color w:val="auto"/>
          <w:sz w:val="22"/>
          <w:szCs w:val="22"/>
        </w:rPr>
        <w:fldChar w:fldCharType="begin"/>
      </w:r>
      <w:r w:rsidRPr="00A46C71">
        <w:rPr>
          <w:rFonts w:ascii="Arial" w:hAnsi="Arial" w:cs="Arial"/>
          <w:i w:val="0"/>
          <w:iCs w:val="0"/>
          <w:color w:val="auto"/>
          <w:sz w:val="22"/>
          <w:szCs w:val="22"/>
        </w:rPr>
        <w:instrText xml:space="preserve"> SEQ Gráfico \* ARABIC </w:instrText>
      </w:r>
      <w:r w:rsidRPr="00A46C71">
        <w:rPr>
          <w:rFonts w:ascii="Arial" w:hAnsi="Arial" w:cs="Arial"/>
          <w:i w:val="0"/>
          <w:iCs w:val="0"/>
          <w:color w:val="auto"/>
          <w:sz w:val="22"/>
          <w:szCs w:val="22"/>
        </w:rPr>
        <w:fldChar w:fldCharType="separate"/>
      </w:r>
      <w:r w:rsidRPr="00A46C71">
        <w:rPr>
          <w:rFonts w:ascii="Arial" w:hAnsi="Arial" w:cs="Arial"/>
          <w:i w:val="0"/>
          <w:iCs w:val="0"/>
          <w:noProof/>
          <w:color w:val="auto"/>
          <w:sz w:val="22"/>
          <w:szCs w:val="22"/>
        </w:rPr>
        <w:t>2</w:t>
      </w:r>
      <w:r w:rsidRPr="00A46C71">
        <w:rPr>
          <w:rFonts w:ascii="Arial" w:hAnsi="Arial" w:cs="Arial"/>
          <w:i w:val="0"/>
          <w:iCs w:val="0"/>
          <w:noProof/>
          <w:color w:val="auto"/>
          <w:sz w:val="22"/>
          <w:szCs w:val="22"/>
        </w:rPr>
        <w:fldChar w:fldCharType="end"/>
      </w:r>
      <w:r w:rsidRPr="00A46C71">
        <w:rPr>
          <w:rFonts w:ascii="Arial" w:hAnsi="Arial" w:cs="Arial"/>
          <w:i w:val="0"/>
          <w:iCs w:val="0"/>
          <w:color w:val="auto"/>
          <w:sz w:val="22"/>
          <w:szCs w:val="22"/>
        </w:rPr>
        <w:t>: Receita líquida, Anima (em bilhões de Reais), 2019-2024</w:t>
      </w:r>
    </w:p>
    <w:p w14:paraId="3D452646" w14:textId="77777777" w:rsidR="00117FF3" w:rsidRPr="00A46C71" w:rsidRDefault="00117FF3" w:rsidP="00117FF3">
      <w:r w:rsidRPr="00A46C71">
        <w:rPr>
          <w:noProof/>
        </w:rPr>
        <w:drawing>
          <wp:inline distT="0" distB="0" distL="0" distR="0" wp14:anchorId="7D85B536" wp14:editId="0D85CD0F">
            <wp:extent cx="4925290" cy="2729346"/>
            <wp:effectExtent l="0" t="0" r="8890" b="13970"/>
            <wp:docPr id="220263893" name="Gráfico 1">
              <a:extLst xmlns:a="http://schemas.openxmlformats.org/drawingml/2006/main">
                <a:ext uri="{FF2B5EF4-FFF2-40B4-BE49-F238E27FC236}">
                  <a16:creationId xmlns:a16="http://schemas.microsoft.com/office/drawing/2014/main" id="{8067828D-274E-1D1E-304A-80BFB7B72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DA2B57" w14:textId="77777777" w:rsidR="00117FF3" w:rsidRPr="00A46C71" w:rsidRDefault="00117FF3" w:rsidP="00117FF3">
      <w:r w:rsidRPr="00A46C71">
        <w:t>Fonte: elaboração própria a partir de Release de Resultados (2019-2024)</w:t>
      </w:r>
    </w:p>
    <w:p w14:paraId="6CBD6F43" w14:textId="77777777" w:rsidR="00117FF3" w:rsidRPr="00667887" w:rsidRDefault="00117FF3" w:rsidP="00117FF3">
      <w:pPr>
        <w:spacing w:line="360" w:lineRule="auto"/>
        <w:jc w:val="both"/>
        <w:rPr>
          <w:sz w:val="24"/>
          <w:szCs w:val="24"/>
        </w:rPr>
      </w:pPr>
      <w:r w:rsidRPr="00A46C71">
        <w:t xml:space="preserve">  </w:t>
      </w:r>
    </w:p>
    <w:p w14:paraId="3A624232" w14:textId="77777777" w:rsidR="00117FF3" w:rsidRPr="00667887" w:rsidRDefault="00117FF3" w:rsidP="00117FF3">
      <w:pPr>
        <w:spacing w:line="360" w:lineRule="auto"/>
        <w:ind w:firstLine="709"/>
        <w:jc w:val="both"/>
        <w:rPr>
          <w:sz w:val="24"/>
          <w:szCs w:val="24"/>
        </w:rPr>
      </w:pPr>
      <w:r w:rsidRPr="00667887">
        <w:rPr>
          <w:sz w:val="24"/>
          <w:szCs w:val="24"/>
        </w:rPr>
        <w:t xml:space="preserve">Esse crescimento é apresentado pela holding como um diferencial no Release de Resultados do 2º trimestre de 2025 por meio da comparação entre os resultados do 1º semestre deste ano com o 1º semestre de 2024: “no semestre, Ânima Core (+4,1% versus 1S24), Ensino Digital (+8,1% versus 1S24), </w:t>
      </w:r>
      <w:proofErr w:type="spellStart"/>
      <w:r w:rsidRPr="00667887">
        <w:rPr>
          <w:sz w:val="24"/>
          <w:szCs w:val="24"/>
        </w:rPr>
        <w:t>Inspirali</w:t>
      </w:r>
      <w:proofErr w:type="spellEnd"/>
      <w:r w:rsidRPr="00667887">
        <w:rPr>
          <w:sz w:val="24"/>
          <w:szCs w:val="24"/>
        </w:rPr>
        <w:t xml:space="preserve"> (+4,3% versus 1S24)”.  Também, observamos um alinhamento à indução do ensino híbrido agraciado no release pela CEO do grupo como forma de antecipação aos novos marcos legais </w:t>
      </w:r>
      <w:r w:rsidRPr="00667887">
        <w:rPr>
          <w:sz w:val="24"/>
          <w:szCs w:val="24"/>
        </w:rPr>
        <w:lastRenderedPageBreak/>
        <w:t xml:space="preserve">da </w:t>
      </w:r>
      <w:proofErr w:type="spellStart"/>
      <w:r w:rsidRPr="00667887">
        <w:rPr>
          <w:sz w:val="24"/>
          <w:szCs w:val="24"/>
        </w:rPr>
        <w:t>EaD</w:t>
      </w:r>
      <w:proofErr w:type="spellEnd"/>
      <w:r w:rsidRPr="00667887">
        <w:rPr>
          <w:sz w:val="24"/>
          <w:szCs w:val="24"/>
        </w:rPr>
        <w:t xml:space="preserve"> no país. Em verdade, o que se evidencia é uma naturalização de uma modalidade cuja qualidade carece de muitas análises sob a sua materialidade. </w:t>
      </w:r>
    </w:p>
    <w:p w14:paraId="66923E85" w14:textId="77777777" w:rsidR="00117FF3" w:rsidRPr="00667887" w:rsidRDefault="00117FF3" w:rsidP="00117FF3">
      <w:pPr>
        <w:spacing w:line="360" w:lineRule="auto"/>
        <w:ind w:firstLine="709"/>
        <w:jc w:val="both"/>
        <w:rPr>
          <w:sz w:val="24"/>
          <w:szCs w:val="24"/>
        </w:rPr>
      </w:pPr>
      <w:r w:rsidRPr="00667887">
        <w:rPr>
          <w:sz w:val="24"/>
          <w:szCs w:val="24"/>
        </w:rPr>
        <w:t xml:space="preserve">Outro elemento que evidencia a subsunção real da educação à lógica </w:t>
      </w:r>
      <w:proofErr w:type="spellStart"/>
      <w:r w:rsidRPr="00667887">
        <w:rPr>
          <w:sz w:val="24"/>
          <w:szCs w:val="24"/>
        </w:rPr>
        <w:t>financeirizada</w:t>
      </w:r>
      <w:proofErr w:type="spellEnd"/>
      <w:r w:rsidRPr="00667887">
        <w:rPr>
          <w:sz w:val="24"/>
          <w:szCs w:val="24"/>
        </w:rPr>
        <w:t xml:space="preserve"> trata-se da mais-valia que o grupo obtém sob os custos da força de trabalho, que são flexibilizados via intensificação e precarização do trabalho docente. Observamos mudanças estruturais na composição contratual (gráfico 3) colocada em prática pela reengenharia tão agraciada na página do grupo e laureada como forma de redução de custos em seus relatórios.</w:t>
      </w:r>
    </w:p>
    <w:p w14:paraId="137563AA" w14:textId="77777777" w:rsidR="00117FF3" w:rsidRPr="00A46C71" w:rsidRDefault="00117FF3" w:rsidP="00117FF3">
      <w:pPr>
        <w:spacing w:line="360" w:lineRule="auto"/>
        <w:jc w:val="both"/>
      </w:pPr>
    </w:p>
    <w:p w14:paraId="197D2117" w14:textId="77777777" w:rsidR="00117FF3" w:rsidRPr="00A46C71" w:rsidRDefault="00117FF3" w:rsidP="00117FF3">
      <w:pPr>
        <w:pStyle w:val="Legenda"/>
        <w:keepNext/>
        <w:rPr>
          <w:rFonts w:ascii="Arial" w:hAnsi="Arial" w:cs="Arial"/>
          <w:i w:val="0"/>
          <w:iCs w:val="0"/>
          <w:color w:val="auto"/>
          <w:sz w:val="22"/>
          <w:szCs w:val="22"/>
        </w:rPr>
      </w:pPr>
      <w:r w:rsidRPr="00A46C71">
        <w:rPr>
          <w:rFonts w:ascii="Arial" w:hAnsi="Arial" w:cs="Arial"/>
          <w:i w:val="0"/>
          <w:iCs w:val="0"/>
          <w:color w:val="auto"/>
          <w:sz w:val="22"/>
          <w:szCs w:val="22"/>
        </w:rPr>
        <w:t>Gráfico 3: nº de docentes por tipo de vínculo empregatício, Anima (2019-2023)</w:t>
      </w:r>
    </w:p>
    <w:p w14:paraId="706B28E6" w14:textId="77777777" w:rsidR="00117FF3" w:rsidRPr="00A46C71" w:rsidRDefault="00117FF3" w:rsidP="00117FF3">
      <w:r w:rsidRPr="00A46C71">
        <w:rPr>
          <w:noProof/>
        </w:rPr>
        <w:drawing>
          <wp:inline distT="0" distB="0" distL="0" distR="0" wp14:anchorId="6118766A" wp14:editId="0283A2AB">
            <wp:extent cx="5234940" cy="3116580"/>
            <wp:effectExtent l="0" t="0" r="3810" b="7620"/>
            <wp:docPr id="1474364116" name="Gráfico 1">
              <a:extLst xmlns:a="http://schemas.openxmlformats.org/drawingml/2006/main">
                <a:ext uri="{FF2B5EF4-FFF2-40B4-BE49-F238E27FC236}">
                  <a16:creationId xmlns:a16="http://schemas.microsoft.com/office/drawing/2014/main" id="{F6A2004E-B719-09A9-F131-6E2A1E2D0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0CEC93" w14:textId="77777777" w:rsidR="00117FF3" w:rsidRPr="00A46C71" w:rsidRDefault="00117FF3" w:rsidP="00117FF3">
      <w:r w:rsidRPr="00A46C71">
        <w:t>Fonte: elaboração própria dos Microdados do Censo da Educação Superior (2025)</w:t>
      </w:r>
    </w:p>
    <w:p w14:paraId="3CDCA855" w14:textId="77777777" w:rsidR="00117FF3" w:rsidRPr="00A46C71" w:rsidRDefault="00117FF3" w:rsidP="00117FF3">
      <w:pPr>
        <w:spacing w:line="360" w:lineRule="auto"/>
        <w:jc w:val="both"/>
      </w:pPr>
    </w:p>
    <w:p w14:paraId="7832920D" w14:textId="77777777" w:rsidR="00117FF3" w:rsidRPr="00667887" w:rsidRDefault="00117FF3" w:rsidP="00117FF3">
      <w:pPr>
        <w:spacing w:line="360" w:lineRule="auto"/>
        <w:ind w:firstLine="709"/>
        <w:jc w:val="both"/>
        <w:rPr>
          <w:sz w:val="24"/>
          <w:szCs w:val="24"/>
        </w:rPr>
      </w:pPr>
      <w:r w:rsidRPr="00667887">
        <w:rPr>
          <w:sz w:val="24"/>
          <w:szCs w:val="24"/>
        </w:rPr>
        <w:t xml:space="preserve">Entre os anos de 2019 e 2020 observamos um número maior de docentes em regime horista e parcial o que evidencia uma tendência presente nas ações das holdings no que tange a economia nos custos da força de trabalho, gerando o aumento das taxas de lucratividade (mais-valia). Vemos um equilíbrio entre os regimes contratuais em 2021, mas que se reverte consideravelmente no ano subsequente. A </w:t>
      </w:r>
      <w:r w:rsidRPr="00667887">
        <w:rPr>
          <w:sz w:val="24"/>
          <w:szCs w:val="24"/>
        </w:rPr>
        <w:lastRenderedPageBreak/>
        <w:t xml:space="preserve">quase equiparação entre docentes de regime integral com as formas flexíveis de contratação no ano de 2023 parece um movimento cadenciado pela incorporação da </w:t>
      </w:r>
      <w:proofErr w:type="spellStart"/>
      <w:r w:rsidRPr="00667887">
        <w:rPr>
          <w:sz w:val="24"/>
          <w:szCs w:val="24"/>
        </w:rPr>
        <w:t>Laureate</w:t>
      </w:r>
      <w:proofErr w:type="spellEnd"/>
      <w:r w:rsidRPr="00667887">
        <w:rPr>
          <w:sz w:val="24"/>
          <w:szCs w:val="24"/>
        </w:rPr>
        <w:t xml:space="preserve">. Teremos como comprovar essa hipótese em estudos posteriores quando observarmos as oscilações entre as formas contratuais em anos vindouros. Pois, a primeira medida na reestruturação da holding certamente incidirá sob aumento na escala da exploração do trabalho das unidades adquiridas, tendência essa presente em outros grupos, como por exemplo na YDUQS (Costa, Nascimento, Leher, 2024).   </w:t>
      </w:r>
    </w:p>
    <w:p w14:paraId="471A005F" w14:textId="77777777" w:rsidR="00117FF3" w:rsidRPr="00667887" w:rsidRDefault="00117FF3" w:rsidP="00117FF3">
      <w:pPr>
        <w:spacing w:line="360" w:lineRule="auto"/>
        <w:ind w:firstLine="709"/>
        <w:jc w:val="both"/>
        <w:rPr>
          <w:sz w:val="24"/>
          <w:szCs w:val="24"/>
        </w:rPr>
      </w:pPr>
      <w:r w:rsidRPr="00667887">
        <w:rPr>
          <w:sz w:val="24"/>
          <w:szCs w:val="24"/>
        </w:rPr>
        <w:t>Por fim, a formação acadêmica dos docentes evidencia a precarização contratual de uma força de trabalho altamente qualificada (gráfico 4).</w:t>
      </w:r>
    </w:p>
    <w:p w14:paraId="209C2773" w14:textId="77777777" w:rsidR="00117FF3" w:rsidRPr="00A46C71" w:rsidRDefault="00117FF3" w:rsidP="00117FF3">
      <w:pPr>
        <w:spacing w:line="360" w:lineRule="auto"/>
        <w:jc w:val="both"/>
      </w:pPr>
    </w:p>
    <w:p w14:paraId="21A22A71" w14:textId="77777777" w:rsidR="00117FF3" w:rsidRPr="00A46C71" w:rsidRDefault="00117FF3" w:rsidP="00117FF3">
      <w:pPr>
        <w:spacing w:line="360" w:lineRule="auto"/>
        <w:jc w:val="both"/>
      </w:pPr>
    </w:p>
    <w:p w14:paraId="6542E559" w14:textId="77777777" w:rsidR="00117FF3" w:rsidRPr="00A46C71" w:rsidRDefault="00117FF3" w:rsidP="00117FF3">
      <w:pPr>
        <w:pStyle w:val="Legenda"/>
        <w:keepNext/>
        <w:rPr>
          <w:rFonts w:ascii="Arial" w:hAnsi="Arial" w:cs="Arial"/>
          <w:i w:val="0"/>
          <w:iCs w:val="0"/>
          <w:color w:val="auto"/>
          <w:sz w:val="22"/>
          <w:szCs w:val="22"/>
        </w:rPr>
      </w:pPr>
      <w:r w:rsidRPr="00A46C71">
        <w:rPr>
          <w:rFonts w:ascii="Arial" w:hAnsi="Arial" w:cs="Arial"/>
          <w:i w:val="0"/>
          <w:iCs w:val="0"/>
          <w:color w:val="auto"/>
          <w:sz w:val="22"/>
          <w:szCs w:val="22"/>
        </w:rPr>
        <w:t>Gráfico 4: nº de docentes por formação acadêmica, Anima (2019-2023)</w:t>
      </w:r>
    </w:p>
    <w:p w14:paraId="52657F4B" w14:textId="77777777" w:rsidR="00117FF3" w:rsidRPr="00A46C71" w:rsidRDefault="00117FF3" w:rsidP="00117FF3">
      <w:r w:rsidRPr="00A46C71">
        <w:rPr>
          <w:noProof/>
        </w:rPr>
        <w:drawing>
          <wp:inline distT="0" distB="0" distL="0" distR="0" wp14:anchorId="0F042BA7" wp14:editId="2E0B5B9F">
            <wp:extent cx="5253038" cy="3109913"/>
            <wp:effectExtent l="0" t="0" r="5080" b="14605"/>
            <wp:docPr id="1838764307" name="Gráfico 1">
              <a:extLst xmlns:a="http://schemas.openxmlformats.org/drawingml/2006/main">
                <a:ext uri="{FF2B5EF4-FFF2-40B4-BE49-F238E27FC236}">
                  <a16:creationId xmlns:a16="http://schemas.microsoft.com/office/drawing/2014/main" id="{977D46EA-DBA3-EE14-C738-6D35C92BC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D132AB" w14:textId="77777777" w:rsidR="00117FF3" w:rsidRPr="00A46C71" w:rsidRDefault="00117FF3" w:rsidP="00117FF3">
      <w:r w:rsidRPr="00A46C71">
        <w:t>Fonte: elaboração própria dos Microdados do Censo da Educação Superior (2025)</w:t>
      </w:r>
    </w:p>
    <w:p w14:paraId="66919C77" w14:textId="77777777" w:rsidR="00117FF3" w:rsidRPr="00A46C71" w:rsidRDefault="00117FF3" w:rsidP="00117FF3">
      <w:pPr>
        <w:spacing w:line="360" w:lineRule="auto"/>
        <w:jc w:val="both"/>
      </w:pPr>
    </w:p>
    <w:p w14:paraId="7B2C72F8" w14:textId="77777777" w:rsidR="00117FF3" w:rsidRPr="00667887" w:rsidRDefault="00117FF3" w:rsidP="00117FF3">
      <w:pPr>
        <w:spacing w:line="360" w:lineRule="auto"/>
        <w:ind w:firstLine="709"/>
        <w:jc w:val="both"/>
        <w:rPr>
          <w:sz w:val="24"/>
          <w:szCs w:val="24"/>
        </w:rPr>
      </w:pPr>
      <w:r w:rsidRPr="00667887">
        <w:rPr>
          <w:sz w:val="24"/>
          <w:szCs w:val="24"/>
        </w:rPr>
        <w:t xml:space="preserve">A maior parte dos docentes possuem formação stricto sensu, em níveis de mestrado e doutorado, e que são empurrados para formas contratuais de maior exploração, sem direitos trabalhistas fundamentais. Essas estratégias acima </w:t>
      </w:r>
      <w:r w:rsidRPr="00667887">
        <w:rPr>
          <w:sz w:val="24"/>
          <w:szCs w:val="24"/>
        </w:rPr>
        <w:lastRenderedPageBreak/>
        <w:t>analisadas evidenciam uma mercantilização de “novo tipo”, engendrando a refuncionalização das instituições educacionais, a precarização do trabalho docente e novas conformações da heteronomia cultural (Leher, 2018) em decorrência da financeirização das IES que requerem o aumento na escala da exploração do trabalho.</w:t>
      </w:r>
    </w:p>
    <w:p w14:paraId="734389F4" w14:textId="77777777" w:rsidR="00117FF3" w:rsidRPr="00667887" w:rsidRDefault="00117FF3" w:rsidP="00117FF3">
      <w:pPr>
        <w:spacing w:line="360" w:lineRule="auto"/>
        <w:jc w:val="both"/>
        <w:rPr>
          <w:sz w:val="24"/>
          <w:szCs w:val="24"/>
        </w:rPr>
      </w:pPr>
    </w:p>
    <w:p w14:paraId="01104B35" w14:textId="29BCFA88" w:rsidR="00117FF3" w:rsidRPr="00667887" w:rsidRDefault="00E8178D" w:rsidP="00117FF3">
      <w:pPr>
        <w:spacing w:line="360" w:lineRule="auto"/>
        <w:jc w:val="both"/>
        <w:rPr>
          <w:b/>
          <w:bCs/>
          <w:sz w:val="24"/>
          <w:szCs w:val="24"/>
        </w:rPr>
      </w:pPr>
      <w:r w:rsidRPr="00667887">
        <w:rPr>
          <w:b/>
          <w:bCs/>
          <w:sz w:val="24"/>
          <w:szCs w:val="24"/>
        </w:rPr>
        <w:t>4</w:t>
      </w:r>
      <w:r w:rsidRPr="00667887">
        <w:rPr>
          <w:b/>
          <w:bCs/>
          <w:sz w:val="24"/>
          <w:szCs w:val="24"/>
        </w:rPr>
        <w:tab/>
        <w:t>CONCLUSÃO</w:t>
      </w:r>
    </w:p>
    <w:p w14:paraId="6921E394" w14:textId="77777777" w:rsidR="00117FF3" w:rsidRPr="00667887" w:rsidRDefault="00117FF3" w:rsidP="00117FF3">
      <w:pPr>
        <w:spacing w:line="360" w:lineRule="auto"/>
        <w:jc w:val="both"/>
        <w:rPr>
          <w:sz w:val="24"/>
          <w:szCs w:val="24"/>
        </w:rPr>
      </w:pPr>
    </w:p>
    <w:p w14:paraId="54248EDD" w14:textId="77777777" w:rsidR="00117FF3" w:rsidRPr="00667887" w:rsidRDefault="00117FF3" w:rsidP="00117FF3">
      <w:pPr>
        <w:spacing w:line="360" w:lineRule="auto"/>
        <w:ind w:firstLine="709"/>
        <w:jc w:val="both"/>
        <w:rPr>
          <w:sz w:val="24"/>
          <w:szCs w:val="24"/>
        </w:rPr>
      </w:pPr>
      <w:r w:rsidRPr="00667887">
        <w:rPr>
          <w:sz w:val="24"/>
          <w:szCs w:val="24"/>
        </w:rPr>
        <w:t xml:space="preserve">Considerando a atual fase do processo </w:t>
      </w:r>
      <w:proofErr w:type="spellStart"/>
      <w:r w:rsidRPr="00667887">
        <w:rPr>
          <w:sz w:val="24"/>
          <w:szCs w:val="24"/>
        </w:rPr>
        <w:t>financeirizado</w:t>
      </w:r>
      <w:proofErr w:type="spellEnd"/>
      <w:r w:rsidRPr="00667887">
        <w:rPr>
          <w:sz w:val="24"/>
          <w:szCs w:val="24"/>
        </w:rPr>
        <w:t xml:space="preserve"> de acumulação do capital rentista e portador de juros evidenciamos nesse trabalho a materialidade de uma holding educacional, a Ânima Educação e os seus mecanismos de extração de lucros sob as formas de organização do negócio educacional. O processo de financeirização da educação superior privada mercantil no país requer adensamentos sobre a sua materialidade, por meio de análises que evidenciem de forma empírica as formas de organização desses grupos, seus dados e mecanismos de extração de lucros. A mudança tectônica dos sujeitos privados que atuam na formação humana coloca em xeque a educação enquanto direito humano fundamental, principalmente quando subsumida a um mecanismo de aporte do capital, via </w:t>
      </w:r>
      <w:proofErr w:type="spellStart"/>
      <w:r w:rsidRPr="00667887">
        <w:rPr>
          <w:sz w:val="24"/>
          <w:szCs w:val="24"/>
        </w:rPr>
        <w:t>assetização</w:t>
      </w:r>
      <w:proofErr w:type="spellEnd"/>
      <w:r w:rsidRPr="00667887">
        <w:rPr>
          <w:sz w:val="24"/>
          <w:szCs w:val="24"/>
        </w:rPr>
        <w:t xml:space="preserve">. No caso brasileiro esses grupos foram alavancados pelo fundo público via FIES e PROUNI. </w:t>
      </w:r>
    </w:p>
    <w:p w14:paraId="1989A162" w14:textId="77777777" w:rsidR="00117FF3" w:rsidRPr="00667887" w:rsidRDefault="00117FF3" w:rsidP="00117FF3">
      <w:pPr>
        <w:spacing w:line="360" w:lineRule="auto"/>
        <w:ind w:firstLine="709"/>
        <w:jc w:val="both"/>
        <w:rPr>
          <w:sz w:val="24"/>
          <w:szCs w:val="24"/>
        </w:rPr>
      </w:pPr>
      <w:r w:rsidRPr="00667887">
        <w:rPr>
          <w:sz w:val="24"/>
          <w:szCs w:val="24"/>
        </w:rPr>
        <w:t xml:space="preserve">No caso da Ânima Educação observamos em nossas análises um crescimento rápido, com foco na disputa intercapitalista pelo mercado de ações educacionais, cuja sinalização aos investidores é dada pela flexibilização das formas contratuais, assim como pela própria dinâmica de estratificação dos cursos conforme poder aquisitivo do público-alvo. Uma educação híbrida que atende a lógica da refuncionalização da formação humana para formas mais simples de conhecimento, de baixa complexidade científica, elaborados para aqueles que não podem pagar caro pela mercadoria educação, enquanto por outro lado observamos os cursos de ticket médio elevado voltados para uma parcela da população mais seleta. Nos parece a reedição da velha máxima do dualismo educacional brasileiro reeditado agora sob o controle do capital comércio de dinheiro.  </w:t>
      </w:r>
    </w:p>
    <w:p w14:paraId="5000F20F" w14:textId="77777777" w:rsidR="00117FF3" w:rsidRPr="00667887" w:rsidRDefault="00117FF3" w:rsidP="00117FF3">
      <w:pPr>
        <w:spacing w:line="360" w:lineRule="auto"/>
        <w:ind w:firstLine="709"/>
        <w:jc w:val="both"/>
        <w:rPr>
          <w:sz w:val="24"/>
          <w:szCs w:val="24"/>
        </w:rPr>
      </w:pPr>
      <w:r w:rsidRPr="00667887">
        <w:rPr>
          <w:sz w:val="24"/>
          <w:szCs w:val="24"/>
        </w:rPr>
        <w:lastRenderedPageBreak/>
        <w:t xml:space="preserve">Um fenômeno novo se desenha enquanto traçamos essas análises trata-se do novo marco legal da </w:t>
      </w:r>
      <w:proofErr w:type="spellStart"/>
      <w:r w:rsidRPr="00667887">
        <w:rPr>
          <w:sz w:val="24"/>
          <w:szCs w:val="24"/>
        </w:rPr>
        <w:t>EaD</w:t>
      </w:r>
      <w:proofErr w:type="spellEnd"/>
      <w:r w:rsidRPr="00667887">
        <w:rPr>
          <w:sz w:val="24"/>
          <w:szCs w:val="24"/>
        </w:rPr>
        <w:t xml:space="preserve">, lançado em maio desse ano. Possivelmente, as formas de organização dos cursos sofrerão alterações para conformar as mudanças. No caso da Ânima esse movimento parece em curso, principalmente, quando analisamos os registros de sinalização aos investidores. Ainda há muito a se explorar sobre essa nova forma de composição orgânica da educação. </w:t>
      </w:r>
    </w:p>
    <w:p w14:paraId="4F5311E6" w14:textId="77777777" w:rsidR="00117FF3" w:rsidRPr="00667887" w:rsidRDefault="00117FF3" w:rsidP="00117FF3">
      <w:pPr>
        <w:spacing w:line="360" w:lineRule="auto"/>
        <w:jc w:val="both"/>
        <w:rPr>
          <w:sz w:val="24"/>
          <w:szCs w:val="24"/>
        </w:rPr>
      </w:pPr>
    </w:p>
    <w:p w14:paraId="40E28656" w14:textId="68E8589F" w:rsidR="00117FF3" w:rsidRPr="00667887" w:rsidRDefault="00117FF3" w:rsidP="00117FF3">
      <w:pPr>
        <w:spacing w:line="240" w:lineRule="auto"/>
        <w:jc w:val="both"/>
        <w:rPr>
          <w:b/>
          <w:bCs/>
          <w:sz w:val="24"/>
          <w:szCs w:val="24"/>
        </w:rPr>
      </w:pPr>
      <w:r w:rsidRPr="00667887">
        <w:rPr>
          <w:b/>
          <w:bCs/>
          <w:sz w:val="24"/>
          <w:szCs w:val="24"/>
        </w:rPr>
        <w:t xml:space="preserve">REFERÊNCIAS </w:t>
      </w:r>
    </w:p>
    <w:p w14:paraId="4D486CA7" w14:textId="77777777" w:rsidR="00117FF3" w:rsidRPr="00667887" w:rsidRDefault="00117FF3" w:rsidP="00117FF3">
      <w:pPr>
        <w:spacing w:line="240" w:lineRule="auto"/>
        <w:jc w:val="both"/>
        <w:rPr>
          <w:sz w:val="24"/>
          <w:szCs w:val="24"/>
        </w:rPr>
      </w:pPr>
    </w:p>
    <w:p w14:paraId="6E7D3395" w14:textId="77777777" w:rsidR="00117FF3" w:rsidRPr="00667887" w:rsidRDefault="00117FF3" w:rsidP="001659F3">
      <w:pPr>
        <w:spacing w:line="240" w:lineRule="auto"/>
        <w:jc w:val="both"/>
        <w:rPr>
          <w:sz w:val="24"/>
          <w:szCs w:val="24"/>
        </w:rPr>
      </w:pPr>
      <w:r w:rsidRPr="00667887">
        <w:rPr>
          <w:sz w:val="24"/>
          <w:szCs w:val="24"/>
        </w:rPr>
        <w:t>ANIMA EDUCAÇÃO. Release de Resultados 2T25. Disponível em: &lt; file:///C:/Users/55219/Downloads/Release%20de%20resultados.pdf&gt;. Acesso em: set. 2025.</w:t>
      </w:r>
    </w:p>
    <w:p w14:paraId="5430D111" w14:textId="77777777" w:rsidR="00117FF3" w:rsidRPr="00667887" w:rsidRDefault="00117FF3" w:rsidP="001659F3">
      <w:pPr>
        <w:spacing w:line="240" w:lineRule="auto"/>
        <w:jc w:val="both"/>
        <w:rPr>
          <w:sz w:val="24"/>
          <w:szCs w:val="24"/>
        </w:rPr>
      </w:pPr>
    </w:p>
    <w:p w14:paraId="6FD14F6A" w14:textId="77777777" w:rsidR="00117FF3" w:rsidRPr="00667887" w:rsidRDefault="00117FF3" w:rsidP="001659F3">
      <w:pPr>
        <w:spacing w:line="240" w:lineRule="auto"/>
        <w:jc w:val="both"/>
        <w:rPr>
          <w:sz w:val="24"/>
          <w:szCs w:val="24"/>
        </w:rPr>
      </w:pPr>
      <w:r w:rsidRPr="00667887">
        <w:rPr>
          <w:sz w:val="24"/>
          <w:szCs w:val="24"/>
        </w:rPr>
        <w:t>ANIMA EDUCAÇÃO. Release de Resultados 4T24. Disponível em: &lt;</w:t>
      </w:r>
      <w:hyperlink r:id="rId26" w:history="1">
        <w:r w:rsidRPr="00667887">
          <w:rPr>
            <w:rStyle w:val="Hyperlink"/>
            <w:sz w:val="24"/>
            <w:szCs w:val="24"/>
          </w:rPr>
          <w:t>https://ri.animaeducacao.com.br/listresultados.aspx?idCanal=PpIsKQGpxHMOqAu5XCUCKQ==&amp;linguagem=pt</w:t>
        </w:r>
      </w:hyperlink>
      <w:r w:rsidRPr="00667887">
        <w:rPr>
          <w:sz w:val="24"/>
          <w:szCs w:val="24"/>
        </w:rPr>
        <w:t>&gt;. Acesso em: set. 2025.</w:t>
      </w:r>
    </w:p>
    <w:p w14:paraId="4BE09855" w14:textId="77777777" w:rsidR="00117FF3" w:rsidRPr="00667887" w:rsidRDefault="00117FF3" w:rsidP="001659F3">
      <w:pPr>
        <w:spacing w:line="240" w:lineRule="auto"/>
        <w:jc w:val="both"/>
        <w:rPr>
          <w:sz w:val="24"/>
          <w:szCs w:val="24"/>
        </w:rPr>
      </w:pPr>
    </w:p>
    <w:p w14:paraId="0240D46B" w14:textId="77777777" w:rsidR="00117FF3" w:rsidRPr="00667887" w:rsidRDefault="00117FF3" w:rsidP="001659F3">
      <w:pPr>
        <w:spacing w:line="240" w:lineRule="auto"/>
        <w:jc w:val="both"/>
        <w:rPr>
          <w:sz w:val="24"/>
          <w:szCs w:val="24"/>
        </w:rPr>
      </w:pPr>
      <w:r w:rsidRPr="00667887">
        <w:rPr>
          <w:sz w:val="24"/>
          <w:szCs w:val="24"/>
        </w:rPr>
        <w:t>ANIMA EDUCAÇÃO. Release de Resultados 4T22. Disponível em: &lt;</w:t>
      </w:r>
      <w:hyperlink r:id="rId27" w:history="1">
        <w:r w:rsidRPr="00667887">
          <w:rPr>
            <w:rStyle w:val="Hyperlink"/>
            <w:sz w:val="24"/>
            <w:szCs w:val="24"/>
          </w:rPr>
          <w:t>https://ri.animaeducacao.com.br/listresultados.aspx?idCanal=PpIsKQGpxHMOqAu5XCUCKQ==&amp;linguagem=pt</w:t>
        </w:r>
      </w:hyperlink>
      <w:r w:rsidRPr="00667887">
        <w:rPr>
          <w:sz w:val="24"/>
          <w:szCs w:val="24"/>
        </w:rPr>
        <w:t>&gt;. Acesso em: set. 2025.</w:t>
      </w:r>
    </w:p>
    <w:p w14:paraId="0C21B0B1" w14:textId="77777777" w:rsidR="00117FF3" w:rsidRPr="00667887" w:rsidRDefault="00117FF3" w:rsidP="001659F3">
      <w:pPr>
        <w:spacing w:line="240" w:lineRule="auto"/>
        <w:jc w:val="both"/>
        <w:rPr>
          <w:sz w:val="24"/>
          <w:szCs w:val="24"/>
        </w:rPr>
      </w:pPr>
    </w:p>
    <w:p w14:paraId="0384230A" w14:textId="77777777" w:rsidR="00117FF3" w:rsidRPr="00667887" w:rsidRDefault="00117FF3" w:rsidP="001659F3">
      <w:pPr>
        <w:spacing w:line="240" w:lineRule="auto"/>
        <w:jc w:val="both"/>
        <w:rPr>
          <w:sz w:val="24"/>
          <w:szCs w:val="24"/>
        </w:rPr>
      </w:pPr>
      <w:r w:rsidRPr="00667887">
        <w:rPr>
          <w:sz w:val="24"/>
          <w:szCs w:val="24"/>
        </w:rPr>
        <w:t>ANIMA EDUCAÇÃO. Release de Resultados 4T20. Disponível em: &lt;</w:t>
      </w:r>
      <w:hyperlink r:id="rId28" w:history="1">
        <w:r w:rsidRPr="00667887">
          <w:rPr>
            <w:rStyle w:val="Hyperlink"/>
            <w:sz w:val="24"/>
            <w:szCs w:val="24"/>
          </w:rPr>
          <w:t>https://ri.animaeducacao.com.br/listresultados.aspx?idCanal=PpIsKQGpxHMOqAu5XCUCKQ==&amp;linguagem=pt</w:t>
        </w:r>
      </w:hyperlink>
      <w:r w:rsidRPr="00667887">
        <w:rPr>
          <w:sz w:val="24"/>
          <w:szCs w:val="24"/>
        </w:rPr>
        <w:t>&gt;. Acesso em: set. 2025.</w:t>
      </w:r>
    </w:p>
    <w:p w14:paraId="7F40EB98" w14:textId="77777777" w:rsidR="00117FF3" w:rsidRPr="00667887" w:rsidRDefault="00117FF3" w:rsidP="001659F3">
      <w:pPr>
        <w:spacing w:line="240" w:lineRule="auto"/>
        <w:jc w:val="both"/>
        <w:rPr>
          <w:sz w:val="24"/>
          <w:szCs w:val="24"/>
        </w:rPr>
      </w:pPr>
    </w:p>
    <w:p w14:paraId="789B2745" w14:textId="77777777" w:rsidR="00117FF3" w:rsidRPr="00667887" w:rsidRDefault="00117FF3" w:rsidP="001659F3">
      <w:pPr>
        <w:spacing w:line="240" w:lineRule="auto"/>
        <w:jc w:val="both"/>
        <w:rPr>
          <w:sz w:val="24"/>
          <w:szCs w:val="24"/>
        </w:rPr>
      </w:pPr>
      <w:r w:rsidRPr="00667887">
        <w:rPr>
          <w:sz w:val="24"/>
          <w:szCs w:val="24"/>
        </w:rPr>
        <w:t>ANIMA EDUCAÇÃO. Histórico e perfil corporativo. Disponível em: &lt;https://ri.animaeducacao.com.br/show.aspx?idMateria=A5TrcK/G412f8FtlVNVgCA==&amp;linguagem=pt&gt;. Acesso em: set. 2025.</w:t>
      </w:r>
    </w:p>
    <w:p w14:paraId="733E8184" w14:textId="77777777" w:rsidR="00117FF3" w:rsidRPr="00667887" w:rsidRDefault="00117FF3" w:rsidP="001659F3">
      <w:pPr>
        <w:spacing w:line="240" w:lineRule="auto"/>
        <w:jc w:val="both"/>
        <w:rPr>
          <w:sz w:val="24"/>
          <w:szCs w:val="24"/>
        </w:rPr>
      </w:pPr>
    </w:p>
    <w:p w14:paraId="3FFBA41B" w14:textId="77777777" w:rsidR="00117FF3" w:rsidRPr="00667887" w:rsidRDefault="00117FF3" w:rsidP="001659F3">
      <w:pPr>
        <w:spacing w:line="240" w:lineRule="auto"/>
        <w:jc w:val="both"/>
        <w:rPr>
          <w:sz w:val="24"/>
          <w:szCs w:val="24"/>
        </w:rPr>
      </w:pPr>
      <w:r w:rsidRPr="00667887">
        <w:rPr>
          <w:sz w:val="24"/>
          <w:szCs w:val="24"/>
        </w:rPr>
        <w:t xml:space="preserve">BARRETO, R. G.; LEHER, R. Do discurso e das condicionalidades do Banco Mundial, a educação superior "emerge" terciária. Revista Brasileira de Educação v. 13 n. 39 set./dez. 2008. Disponível em: &lt;https://www.scielo.br/jbedu/a/sVbjJcPxbb7Cj7czgXBwKBn/abstract/?lang=pt&gt;. Acesso em: jun. 2025. </w:t>
      </w:r>
    </w:p>
    <w:p w14:paraId="33D38317" w14:textId="77777777" w:rsidR="00117FF3" w:rsidRPr="00667887" w:rsidRDefault="00117FF3" w:rsidP="001659F3">
      <w:pPr>
        <w:spacing w:line="240" w:lineRule="auto"/>
        <w:jc w:val="both"/>
        <w:rPr>
          <w:sz w:val="24"/>
          <w:szCs w:val="24"/>
        </w:rPr>
      </w:pPr>
    </w:p>
    <w:p w14:paraId="5458D6AE" w14:textId="77777777" w:rsidR="00117FF3" w:rsidRPr="00667887" w:rsidRDefault="00117FF3" w:rsidP="001659F3">
      <w:pPr>
        <w:spacing w:line="240" w:lineRule="auto"/>
        <w:jc w:val="both"/>
        <w:rPr>
          <w:sz w:val="24"/>
          <w:szCs w:val="24"/>
        </w:rPr>
      </w:pPr>
      <w:r w:rsidRPr="00667887">
        <w:rPr>
          <w:sz w:val="24"/>
          <w:szCs w:val="24"/>
        </w:rPr>
        <w:t>BEHRING, E. Fundo público, valor e política social. 1. ed. São Paulo: Cortez Editora, 2021.</w:t>
      </w:r>
    </w:p>
    <w:p w14:paraId="6F30BC6E" w14:textId="77777777" w:rsidR="00117FF3" w:rsidRPr="00667887" w:rsidRDefault="00117FF3" w:rsidP="001659F3">
      <w:pPr>
        <w:spacing w:line="240" w:lineRule="auto"/>
        <w:jc w:val="both"/>
        <w:rPr>
          <w:sz w:val="24"/>
          <w:szCs w:val="24"/>
        </w:rPr>
      </w:pPr>
    </w:p>
    <w:p w14:paraId="3BB9C564" w14:textId="77777777" w:rsidR="00117FF3" w:rsidRPr="00667887" w:rsidRDefault="00117FF3" w:rsidP="001659F3">
      <w:pPr>
        <w:spacing w:line="240" w:lineRule="auto"/>
        <w:jc w:val="both"/>
        <w:rPr>
          <w:sz w:val="24"/>
          <w:szCs w:val="24"/>
        </w:rPr>
      </w:pPr>
      <w:r w:rsidRPr="00667887">
        <w:rPr>
          <w:sz w:val="24"/>
          <w:szCs w:val="24"/>
        </w:rPr>
        <w:lastRenderedPageBreak/>
        <w:t xml:space="preserve">BRASIL. Ministério da Educação e Cultura. Instituto Nacional de Estudos e Pesquisas Educacionais (INEP). Censo da Educação Superior 2023: Resumo Técnico. Brasília, DF: MEC, INEP, 2025. </w:t>
      </w:r>
    </w:p>
    <w:p w14:paraId="60D669DD" w14:textId="77777777" w:rsidR="00117FF3" w:rsidRPr="00667887" w:rsidRDefault="00117FF3" w:rsidP="001659F3">
      <w:pPr>
        <w:spacing w:line="240" w:lineRule="auto"/>
        <w:jc w:val="both"/>
        <w:rPr>
          <w:sz w:val="24"/>
          <w:szCs w:val="24"/>
        </w:rPr>
      </w:pPr>
    </w:p>
    <w:p w14:paraId="1CA829A4" w14:textId="77777777" w:rsidR="00117FF3" w:rsidRPr="00667887" w:rsidRDefault="00117FF3" w:rsidP="001659F3">
      <w:pPr>
        <w:spacing w:line="240" w:lineRule="auto"/>
        <w:jc w:val="both"/>
        <w:rPr>
          <w:sz w:val="24"/>
          <w:szCs w:val="24"/>
        </w:rPr>
      </w:pPr>
      <w:r w:rsidRPr="00667887">
        <w:rPr>
          <w:sz w:val="24"/>
          <w:szCs w:val="24"/>
        </w:rPr>
        <w:t xml:space="preserve">BRASIL. Lei n. 9.394, de 20 de dezembro de 1996. Estabelece as diretrizes e bases da Educação Nacional. Disponível em: &lt;https://www.planalto.gov.br/ccivil_03/leis/l9394.htm&gt;. Acesso em: ago. 2025. </w:t>
      </w:r>
    </w:p>
    <w:p w14:paraId="7A5230B2" w14:textId="77777777" w:rsidR="00117FF3" w:rsidRPr="00667887" w:rsidRDefault="00117FF3" w:rsidP="001659F3">
      <w:pPr>
        <w:spacing w:line="240" w:lineRule="auto"/>
        <w:jc w:val="both"/>
        <w:rPr>
          <w:sz w:val="24"/>
          <w:szCs w:val="24"/>
        </w:rPr>
      </w:pPr>
    </w:p>
    <w:p w14:paraId="3E231EBD" w14:textId="77777777" w:rsidR="00117FF3" w:rsidRPr="00667887" w:rsidRDefault="00117FF3" w:rsidP="001659F3">
      <w:pPr>
        <w:spacing w:line="240" w:lineRule="auto"/>
        <w:jc w:val="both"/>
        <w:rPr>
          <w:sz w:val="24"/>
          <w:szCs w:val="24"/>
        </w:rPr>
      </w:pPr>
      <w:r w:rsidRPr="00667887">
        <w:rPr>
          <w:sz w:val="24"/>
          <w:szCs w:val="24"/>
        </w:rPr>
        <w:t>BRASIL. Lei n. 11.096, de 13 de janeiro de 2005. Institui o Programa Universidade para Todos PROUNI, regula a atuação de entidades beneficentes de assistência social no ensino superior; altera a Lei nº 10.891, de 9 de julho de 2004, e dá outras providências. Disponível em: &lt; https://www.planalto.gov.br/ccivil_03/_ato2004-2006/2005/lei/l11096.htm&gt;. Acesso em: jul. 2025.</w:t>
      </w:r>
    </w:p>
    <w:p w14:paraId="645F1F16" w14:textId="77777777" w:rsidR="00117FF3" w:rsidRPr="00667887" w:rsidRDefault="00117FF3" w:rsidP="001659F3">
      <w:pPr>
        <w:spacing w:line="240" w:lineRule="auto"/>
        <w:jc w:val="both"/>
        <w:rPr>
          <w:sz w:val="24"/>
          <w:szCs w:val="24"/>
        </w:rPr>
      </w:pPr>
    </w:p>
    <w:p w14:paraId="30387472" w14:textId="77777777" w:rsidR="00117FF3" w:rsidRPr="00667887" w:rsidRDefault="00117FF3" w:rsidP="001659F3">
      <w:pPr>
        <w:spacing w:line="240" w:lineRule="auto"/>
        <w:jc w:val="both"/>
        <w:rPr>
          <w:sz w:val="24"/>
          <w:szCs w:val="24"/>
        </w:rPr>
      </w:pPr>
      <w:r w:rsidRPr="00667887">
        <w:rPr>
          <w:sz w:val="24"/>
          <w:szCs w:val="24"/>
        </w:rPr>
        <w:t xml:space="preserve">BRASIL. Lei n. 10.861, de 14 de abril de 2004. Institui o Sistema Nacional de Avaliação da Educação Superior – SINAES e dá outras providências. Disponível em: &lt;https://www.planalto.gov.br/ccivil_03/_ato2004-2006/2004/lei/l10.861.htm&gt;. Acesso em: ago. 2025. </w:t>
      </w:r>
    </w:p>
    <w:p w14:paraId="00D81102" w14:textId="77777777" w:rsidR="00117FF3" w:rsidRPr="00667887" w:rsidRDefault="00117FF3" w:rsidP="001659F3">
      <w:pPr>
        <w:spacing w:line="240" w:lineRule="auto"/>
        <w:jc w:val="both"/>
        <w:rPr>
          <w:sz w:val="24"/>
          <w:szCs w:val="24"/>
        </w:rPr>
      </w:pPr>
    </w:p>
    <w:p w14:paraId="7C113A29" w14:textId="77777777" w:rsidR="00117FF3" w:rsidRPr="00667887" w:rsidRDefault="00117FF3" w:rsidP="001659F3">
      <w:pPr>
        <w:spacing w:line="240" w:lineRule="auto"/>
        <w:jc w:val="both"/>
        <w:rPr>
          <w:sz w:val="24"/>
          <w:szCs w:val="24"/>
        </w:rPr>
      </w:pPr>
      <w:r w:rsidRPr="00667887">
        <w:rPr>
          <w:sz w:val="24"/>
          <w:szCs w:val="24"/>
        </w:rPr>
        <w:t>BRASIL. Decreto n. 5.205 de 14 de setembro de 2004. Regulamenta a Lei nº 8.958, de 20 de dezembro de 1994, que dispõe sobre as relações entre as instituições federais de ensino superior e de pesquisa científica e tecnológica e as fundações de apoio. Disponível em: &lt;https://www.planalto.gov.br/ccivil_03/_ato2004-2006/2004/decreto/d5205.htm&gt;. Acesso em: ago. 2025.</w:t>
      </w:r>
    </w:p>
    <w:p w14:paraId="3BF13F31" w14:textId="77777777" w:rsidR="00117FF3" w:rsidRPr="00667887" w:rsidRDefault="00117FF3" w:rsidP="001659F3">
      <w:pPr>
        <w:spacing w:line="240" w:lineRule="auto"/>
        <w:jc w:val="both"/>
        <w:rPr>
          <w:sz w:val="24"/>
          <w:szCs w:val="24"/>
        </w:rPr>
      </w:pPr>
    </w:p>
    <w:p w14:paraId="31120967" w14:textId="77777777" w:rsidR="00117FF3" w:rsidRPr="00667887" w:rsidRDefault="00117FF3" w:rsidP="001659F3">
      <w:pPr>
        <w:spacing w:line="240" w:lineRule="auto"/>
        <w:jc w:val="both"/>
        <w:rPr>
          <w:sz w:val="24"/>
          <w:szCs w:val="24"/>
        </w:rPr>
      </w:pPr>
      <w:r w:rsidRPr="00667887">
        <w:rPr>
          <w:sz w:val="24"/>
          <w:szCs w:val="24"/>
        </w:rPr>
        <w:t>CHAVES, V. L. J. Expansão e privatização/mercantilização do ensino superior brasileiro: a formação dos oligopólios. Educação e Sociedade. Campinas: CEDES, v. 31, n. 111, p. 481-500, abr.-jun. 2010. Disponível em: &lt;https://www.scielo.br/j/es/a/SFTYDmV3zhBxfdTPRVBR78m/?format=pdf&amp;lang=p&gt;. Acesso em: jun. 2025.</w:t>
      </w:r>
    </w:p>
    <w:p w14:paraId="1BFF7CA7" w14:textId="77777777" w:rsidR="00117FF3" w:rsidRPr="00667887" w:rsidRDefault="00117FF3" w:rsidP="001659F3">
      <w:pPr>
        <w:spacing w:line="240" w:lineRule="auto"/>
        <w:jc w:val="both"/>
        <w:rPr>
          <w:sz w:val="24"/>
          <w:szCs w:val="24"/>
        </w:rPr>
      </w:pPr>
    </w:p>
    <w:p w14:paraId="335DCA0B" w14:textId="77777777" w:rsidR="00117FF3" w:rsidRPr="00667887" w:rsidRDefault="00117FF3" w:rsidP="001659F3">
      <w:pPr>
        <w:spacing w:line="240" w:lineRule="auto"/>
        <w:jc w:val="both"/>
        <w:rPr>
          <w:sz w:val="24"/>
          <w:szCs w:val="24"/>
        </w:rPr>
      </w:pPr>
      <w:r w:rsidRPr="00667887">
        <w:rPr>
          <w:sz w:val="24"/>
          <w:szCs w:val="24"/>
        </w:rPr>
        <w:t>COSTA, I. A.; NASCIMENTO, L. S. N.; CRUZ, A. G. A ação do capital no ensino superior brasileiro: a YDUQS participações S.A. 2024. Trabalho apresentado no GT 11 - Política da Educação Superior. Anais da 16ª Reunião Regional ANPED Sudeste. Vitória - nov., 2024. ISSN: 2595-7945. Disponível em: &lt;https://base.pro.br/sites/regionais5/docs/15889-TEXTO_PROPOSTA_COMPLETO.pdf&gt;. Acesso em: ago. 2025.</w:t>
      </w:r>
    </w:p>
    <w:p w14:paraId="301CC464" w14:textId="77777777" w:rsidR="00117FF3" w:rsidRPr="00667887" w:rsidRDefault="00117FF3" w:rsidP="001659F3">
      <w:pPr>
        <w:spacing w:line="240" w:lineRule="auto"/>
        <w:jc w:val="both"/>
        <w:rPr>
          <w:sz w:val="24"/>
          <w:szCs w:val="24"/>
        </w:rPr>
      </w:pPr>
    </w:p>
    <w:p w14:paraId="5AA6F33D" w14:textId="77777777" w:rsidR="00117FF3" w:rsidRPr="00667887" w:rsidRDefault="00117FF3" w:rsidP="001659F3">
      <w:pPr>
        <w:spacing w:line="240" w:lineRule="auto"/>
        <w:jc w:val="both"/>
        <w:rPr>
          <w:sz w:val="24"/>
          <w:szCs w:val="24"/>
        </w:rPr>
      </w:pPr>
      <w:r w:rsidRPr="00667887">
        <w:rPr>
          <w:sz w:val="24"/>
          <w:szCs w:val="24"/>
        </w:rPr>
        <w:t xml:space="preserve">COSTA, I. A.; NASCIMENTO, L. S. N.; LEHER, R. Intensificação e precarização do trabalho docente e a financeirização do ensino superior: o caso da YDUQS. 2024. Trabalho apresentado no GT 11 - Política da Educação Superior. Anais da 16ª Reunião Regional ANPED Sudeste. Vitória - nov., 2024. ISSN: 2595-7945. Disponível </w:t>
      </w:r>
      <w:r w:rsidRPr="00667887">
        <w:rPr>
          <w:sz w:val="24"/>
          <w:szCs w:val="24"/>
        </w:rPr>
        <w:lastRenderedPageBreak/>
        <w:t>em: &lt;https://base.pro.br/sites/regionais5/docs/16513-TEXTO_PROPOSTA_COMPLETO.pdf&gt;. Acesso em: ago. 2025.</w:t>
      </w:r>
    </w:p>
    <w:p w14:paraId="51CE4CDE" w14:textId="77777777" w:rsidR="00117FF3" w:rsidRPr="00667887" w:rsidRDefault="00117FF3" w:rsidP="001659F3">
      <w:pPr>
        <w:spacing w:line="240" w:lineRule="auto"/>
        <w:jc w:val="both"/>
        <w:rPr>
          <w:sz w:val="24"/>
          <w:szCs w:val="24"/>
        </w:rPr>
      </w:pPr>
    </w:p>
    <w:p w14:paraId="7267B517" w14:textId="77777777" w:rsidR="00117FF3" w:rsidRPr="00667887" w:rsidRDefault="00117FF3" w:rsidP="001659F3">
      <w:pPr>
        <w:spacing w:line="240" w:lineRule="auto"/>
        <w:jc w:val="both"/>
        <w:rPr>
          <w:sz w:val="24"/>
          <w:szCs w:val="24"/>
        </w:rPr>
      </w:pPr>
      <w:r w:rsidRPr="00667887">
        <w:rPr>
          <w:sz w:val="24"/>
          <w:szCs w:val="24"/>
        </w:rPr>
        <w:t>DOURADO, L. F. Reforma do Estado e as políticas para a educação superior no Brasil nos anos 90. Revista Educação e Sociedade, Campinas, v.23, n.°80, set./2002, p.234-252. Disponível em: &lt; https://www.scielo.br/j/es/a/XyLXN7mtdPGgnScr5MgYbHK/&gt;. Acesso em: jul. 2025.</w:t>
      </w:r>
    </w:p>
    <w:p w14:paraId="0F9B2866" w14:textId="77777777" w:rsidR="00117FF3" w:rsidRPr="00667887" w:rsidRDefault="00117FF3" w:rsidP="001659F3">
      <w:pPr>
        <w:spacing w:line="240" w:lineRule="auto"/>
        <w:jc w:val="both"/>
        <w:rPr>
          <w:sz w:val="24"/>
          <w:szCs w:val="24"/>
        </w:rPr>
      </w:pPr>
    </w:p>
    <w:p w14:paraId="4E697A0A" w14:textId="77777777" w:rsidR="00117FF3" w:rsidRPr="00667887" w:rsidRDefault="00117FF3" w:rsidP="001659F3">
      <w:pPr>
        <w:spacing w:line="240" w:lineRule="auto"/>
        <w:jc w:val="both"/>
        <w:rPr>
          <w:sz w:val="24"/>
          <w:szCs w:val="24"/>
        </w:rPr>
      </w:pPr>
      <w:r w:rsidRPr="00667887">
        <w:rPr>
          <w:sz w:val="24"/>
          <w:szCs w:val="24"/>
        </w:rPr>
        <w:t xml:space="preserve">FERNANDES, F. Capitalismo dependente e classes sociais na América Latina. 2 ed. São Paulo: Global, 1975b. </w:t>
      </w:r>
    </w:p>
    <w:p w14:paraId="3F7BB92F" w14:textId="77777777" w:rsidR="00117FF3" w:rsidRPr="00667887" w:rsidRDefault="00117FF3" w:rsidP="001659F3">
      <w:pPr>
        <w:spacing w:line="240" w:lineRule="auto"/>
        <w:jc w:val="both"/>
        <w:rPr>
          <w:sz w:val="24"/>
          <w:szCs w:val="24"/>
        </w:rPr>
      </w:pPr>
    </w:p>
    <w:p w14:paraId="087C1AF7" w14:textId="77777777" w:rsidR="00117FF3" w:rsidRPr="00667887" w:rsidRDefault="00117FF3" w:rsidP="001659F3">
      <w:pPr>
        <w:spacing w:line="240" w:lineRule="auto"/>
        <w:jc w:val="both"/>
        <w:rPr>
          <w:sz w:val="24"/>
          <w:szCs w:val="24"/>
        </w:rPr>
      </w:pPr>
      <w:r w:rsidRPr="00667887">
        <w:rPr>
          <w:sz w:val="24"/>
          <w:szCs w:val="24"/>
        </w:rPr>
        <w:t>FONTES, V. O Brasil e o capital-imperialismo: teoria e história. 3. ed. Rio de Janeiro: EPSJV/Editora UFRJ, 2010.</w:t>
      </w:r>
    </w:p>
    <w:p w14:paraId="1C2335DF" w14:textId="77777777" w:rsidR="00117FF3" w:rsidRPr="00667887" w:rsidRDefault="00117FF3" w:rsidP="001659F3">
      <w:pPr>
        <w:spacing w:line="240" w:lineRule="auto"/>
        <w:jc w:val="both"/>
        <w:rPr>
          <w:sz w:val="24"/>
          <w:szCs w:val="24"/>
        </w:rPr>
      </w:pPr>
    </w:p>
    <w:p w14:paraId="0DD67213" w14:textId="77777777" w:rsidR="00117FF3" w:rsidRPr="00667887" w:rsidRDefault="00117FF3" w:rsidP="001659F3">
      <w:pPr>
        <w:spacing w:line="240" w:lineRule="auto"/>
        <w:jc w:val="both"/>
        <w:rPr>
          <w:sz w:val="24"/>
          <w:szCs w:val="24"/>
        </w:rPr>
      </w:pPr>
      <w:r w:rsidRPr="00667887">
        <w:rPr>
          <w:sz w:val="24"/>
          <w:szCs w:val="24"/>
        </w:rPr>
        <w:t xml:space="preserve">LAVAL, C. A escola não é uma empresa: o neoliberalismo em ataque ao ensino público. Trad. Maria Luzia M. de Carvalho e Silva- Londrina: Editora Planta, 2004. </w:t>
      </w:r>
    </w:p>
    <w:p w14:paraId="76E2F002" w14:textId="77777777" w:rsidR="00117FF3" w:rsidRPr="00667887" w:rsidRDefault="00117FF3" w:rsidP="001659F3">
      <w:pPr>
        <w:spacing w:line="240" w:lineRule="auto"/>
        <w:jc w:val="both"/>
        <w:rPr>
          <w:sz w:val="24"/>
          <w:szCs w:val="24"/>
        </w:rPr>
      </w:pPr>
    </w:p>
    <w:p w14:paraId="7B1E63E6" w14:textId="77777777" w:rsidR="00117FF3" w:rsidRPr="00667887" w:rsidRDefault="00117FF3" w:rsidP="001659F3">
      <w:pPr>
        <w:spacing w:line="240" w:lineRule="auto"/>
        <w:jc w:val="both"/>
        <w:rPr>
          <w:sz w:val="24"/>
          <w:szCs w:val="24"/>
        </w:rPr>
      </w:pPr>
      <w:r w:rsidRPr="00667887">
        <w:rPr>
          <w:sz w:val="24"/>
          <w:szCs w:val="24"/>
        </w:rPr>
        <w:t xml:space="preserve">LAPYDA, 2023. Introdução à financeirização: David Harvey, François </w:t>
      </w:r>
      <w:proofErr w:type="spellStart"/>
      <w:r w:rsidRPr="00667887">
        <w:rPr>
          <w:sz w:val="24"/>
          <w:szCs w:val="24"/>
        </w:rPr>
        <w:t>Chesnais</w:t>
      </w:r>
      <w:proofErr w:type="spellEnd"/>
      <w:r w:rsidRPr="00667887">
        <w:rPr>
          <w:sz w:val="24"/>
          <w:szCs w:val="24"/>
        </w:rPr>
        <w:t xml:space="preserve"> e o capitalismo contemporâneo. 1ª ed. CEFA Editorial, 2023.</w:t>
      </w:r>
    </w:p>
    <w:p w14:paraId="57EB7367" w14:textId="77777777" w:rsidR="00117FF3" w:rsidRPr="00667887" w:rsidRDefault="00117FF3" w:rsidP="001659F3">
      <w:pPr>
        <w:spacing w:line="240" w:lineRule="auto"/>
        <w:jc w:val="both"/>
        <w:rPr>
          <w:sz w:val="24"/>
          <w:szCs w:val="24"/>
        </w:rPr>
      </w:pPr>
    </w:p>
    <w:p w14:paraId="7EB71234" w14:textId="77777777" w:rsidR="00117FF3" w:rsidRPr="00667887" w:rsidRDefault="00117FF3" w:rsidP="001659F3">
      <w:pPr>
        <w:spacing w:line="240" w:lineRule="auto"/>
        <w:jc w:val="both"/>
        <w:rPr>
          <w:sz w:val="24"/>
          <w:szCs w:val="24"/>
        </w:rPr>
      </w:pPr>
      <w:r w:rsidRPr="00667887">
        <w:rPr>
          <w:sz w:val="24"/>
          <w:szCs w:val="24"/>
        </w:rPr>
        <w:t>LEHER, R. Universidade e heteronomia cultural no capitalismo dependente um estudo a partir de Florestan Fernandes. Rio de Janeiro: Consequência, 2018.</w:t>
      </w:r>
    </w:p>
    <w:p w14:paraId="50424249" w14:textId="77777777" w:rsidR="00117FF3" w:rsidRPr="00667887" w:rsidRDefault="00117FF3" w:rsidP="001659F3">
      <w:pPr>
        <w:spacing w:line="240" w:lineRule="auto"/>
        <w:jc w:val="both"/>
        <w:rPr>
          <w:sz w:val="24"/>
          <w:szCs w:val="24"/>
        </w:rPr>
      </w:pPr>
    </w:p>
    <w:p w14:paraId="18F5CBDB" w14:textId="77777777" w:rsidR="00117FF3" w:rsidRPr="00667887" w:rsidRDefault="00117FF3" w:rsidP="001659F3">
      <w:pPr>
        <w:spacing w:line="240" w:lineRule="auto"/>
        <w:jc w:val="both"/>
        <w:rPr>
          <w:sz w:val="24"/>
          <w:szCs w:val="24"/>
        </w:rPr>
      </w:pPr>
      <w:r w:rsidRPr="00667887">
        <w:rPr>
          <w:sz w:val="24"/>
          <w:szCs w:val="24"/>
        </w:rPr>
        <w:t>LIMA, J. P. C. et al. Financeirização e Oligopolização no Ensino Superior Privado Mercantil Brasileiro: a sestra e a destra numulárias no âmago da educação. FINEDUCA - Revista de Financiamento da Educação, v. 9., 2019. Disponível em: &lt;https://seer.ufrgs.br/</w:t>
      </w:r>
      <w:proofErr w:type="spellStart"/>
      <w:r w:rsidRPr="00667887">
        <w:rPr>
          <w:sz w:val="24"/>
          <w:szCs w:val="24"/>
        </w:rPr>
        <w:t>index.php</w:t>
      </w:r>
      <w:proofErr w:type="spellEnd"/>
      <w:r w:rsidRPr="00667887">
        <w:rPr>
          <w:sz w:val="24"/>
          <w:szCs w:val="24"/>
        </w:rPr>
        <w:t>/</w:t>
      </w:r>
      <w:proofErr w:type="spellStart"/>
      <w:r w:rsidRPr="00667887">
        <w:rPr>
          <w:sz w:val="24"/>
          <w:szCs w:val="24"/>
        </w:rPr>
        <w:t>fineduca</w:t>
      </w:r>
      <w:proofErr w:type="spellEnd"/>
      <w:r w:rsidRPr="00667887">
        <w:rPr>
          <w:sz w:val="24"/>
          <w:szCs w:val="24"/>
        </w:rPr>
        <w:t>/</w:t>
      </w:r>
      <w:proofErr w:type="spellStart"/>
      <w:r w:rsidRPr="00667887">
        <w:rPr>
          <w:sz w:val="24"/>
          <w:szCs w:val="24"/>
        </w:rPr>
        <w:t>article</w:t>
      </w:r>
      <w:proofErr w:type="spellEnd"/>
      <w:r w:rsidRPr="00667887">
        <w:rPr>
          <w:sz w:val="24"/>
          <w:szCs w:val="24"/>
        </w:rPr>
        <w:t>/</w:t>
      </w:r>
      <w:proofErr w:type="spellStart"/>
      <w:r w:rsidRPr="00667887">
        <w:rPr>
          <w:sz w:val="24"/>
          <w:szCs w:val="24"/>
        </w:rPr>
        <w:t>view</w:t>
      </w:r>
      <w:proofErr w:type="spellEnd"/>
      <w:r w:rsidRPr="00667887">
        <w:rPr>
          <w:sz w:val="24"/>
          <w:szCs w:val="24"/>
        </w:rPr>
        <w:t>/82457&gt;. Acesso em: jun. 2025.</w:t>
      </w:r>
    </w:p>
    <w:p w14:paraId="289A422A" w14:textId="77777777" w:rsidR="00117FF3" w:rsidRPr="00667887" w:rsidRDefault="00117FF3" w:rsidP="001659F3">
      <w:pPr>
        <w:spacing w:line="240" w:lineRule="auto"/>
        <w:jc w:val="both"/>
        <w:rPr>
          <w:sz w:val="24"/>
          <w:szCs w:val="24"/>
        </w:rPr>
      </w:pPr>
    </w:p>
    <w:p w14:paraId="40E9022D" w14:textId="77777777" w:rsidR="00117FF3" w:rsidRPr="00667887" w:rsidRDefault="00117FF3" w:rsidP="001659F3">
      <w:pPr>
        <w:spacing w:line="240" w:lineRule="auto"/>
        <w:jc w:val="both"/>
        <w:rPr>
          <w:sz w:val="24"/>
          <w:szCs w:val="24"/>
        </w:rPr>
      </w:pPr>
      <w:r w:rsidRPr="00667887">
        <w:rPr>
          <w:sz w:val="24"/>
          <w:szCs w:val="24"/>
        </w:rPr>
        <w:t xml:space="preserve">MANCEBO, D. Crise político-econômica no Brasil: breve análise da Educação Superior. Educ. Soc. 38 (141) • </w:t>
      </w:r>
      <w:proofErr w:type="spellStart"/>
      <w:r w:rsidRPr="00667887">
        <w:rPr>
          <w:sz w:val="24"/>
          <w:szCs w:val="24"/>
        </w:rPr>
        <w:t>Oct-Dec</w:t>
      </w:r>
      <w:proofErr w:type="spellEnd"/>
      <w:r w:rsidRPr="00667887">
        <w:rPr>
          <w:sz w:val="24"/>
          <w:szCs w:val="24"/>
        </w:rPr>
        <w:t xml:space="preserve"> 2017. Disponível em: &lt;https://www.scielo.br/j/es/a/nZy4FYc4TStyLtQTB5RhXLG/abstract/?lang=pt&gt;. Acesso em set. 2025.</w:t>
      </w:r>
    </w:p>
    <w:p w14:paraId="460545AC" w14:textId="77777777" w:rsidR="00117FF3" w:rsidRPr="00667887" w:rsidRDefault="00117FF3" w:rsidP="001659F3">
      <w:pPr>
        <w:spacing w:line="240" w:lineRule="auto"/>
        <w:jc w:val="both"/>
        <w:rPr>
          <w:sz w:val="24"/>
          <w:szCs w:val="24"/>
        </w:rPr>
      </w:pPr>
    </w:p>
    <w:p w14:paraId="534EC2B5" w14:textId="77777777" w:rsidR="00117FF3" w:rsidRPr="00667887" w:rsidRDefault="00117FF3" w:rsidP="001659F3">
      <w:pPr>
        <w:spacing w:line="240" w:lineRule="auto"/>
        <w:jc w:val="both"/>
        <w:rPr>
          <w:sz w:val="24"/>
          <w:szCs w:val="24"/>
        </w:rPr>
      </w:pPr>
      <w:r w:rsidRPr="00667887">
        <w:rPr>
          <w:sz w:val="24"/>
          <w:szCs w:val="24"/>
        </w:rPr>
        <w:t xml:space="preserve">PAULANI. L. M. Sobreacumulação, financeirização, rentismo e </w:t>
      </w:r>
      <w:proofErr w:type="spellStart"/>
      <w:r w:rsidRPr="00667887">
        <w:rPr>
          <w:sz w:val="24"/>
          <w:szCs w:val="24"/>
        </w:rPr>
        <w:t>assetização</w:t>
      </w:r>
      <w:proofErr w:type="spellEnd"/>
      <w:r w:rsidRPr="00667887">
        <w:rPr>
          <w:sz w:val="24"/>
          <w:szCs w:val="24"/>
        </w:rPr>
        <w:t>. In: LAVINAS et al (</w:t>
      </w:r>
      <w:proofErr w:type="spellStart"/>
      <w:r w:rsidRPr="00667887">
        <w:rPr>
          <w:sz w:val="24"/>
          <w:szCs w:val="24"/>
        </w:rPr>
        <w:t>Orgs</w:t>
      </w:r>
      <w:proofErr w:type="spellEnd"/>
      <w:r w:rsidRPr="00667887">
        <w:rPr>
          <w:sz w:val="24"/>
          <w:szCs w:val="24"/>
        </w:rPr>
        <w:t xml:space="preserve">.). Financeirização: crise, estagnação e desigualdade. </w:t>
      </w:r>
      <w:proofErr w:type="spellStart"/>
      <w:r w:rsidRPr="00667887">
        <w:rPr>
          <w:sz w:val="24"/>
          <w:szCs w:val="24"/>
        </w:rPr>
        <w:t>Co-editor</w:t>
      </w:r>
      <w:proofErr w:type="spellEnd"/>
      <w:r w:rsidRPr="00667887">
        <w:rPr>
          <w:sz w:val="24"/>
          <w:szCs w:val="24"/>
        </w:rPr>
        <w:t>: Centro Internacional Celso Furtado. São Paulo: Editora Contracorrente, 2024.</w:t>
      </w:r>
    </w:p>
    <w:p w14:paraId="0F9070D3" w14:textId="77777777" w:rsidR="00117FF3" w:rsidRPr="00667887" w:rsidRDefault="00117FF3" w:rsidP="00117FF3">
      <w:pPr>
        <w:spacing w:line="360" w:lineRule="auto"/>
        <w:jc w:val="both"/>
        <w:rPr>
          <w:sz w:val="24"/>
          <w:szCs w:val="24"/>
        </w:rPr>
      </w:pPr>
    </w:p>
    <w:p w14:paraId="19F6B8AE" w14:textId="334504AD" w:rsidR="000014FA" w:rsidRPr="00667887" w:rsidRDefault="000014FA" w:rsidP="00FF069F">
      <w:pPr>
        <w:spacing w:line="360" w:lineRule="auto"/>
        <w:jc w:val="both"/>
        <w:rPr>
          <w:b/>
          <w:sz w:val="24"/>
          <w:szCs w:val="24"/>
        </w:rPr>
      </w:pPr>
    </w:p>
    <w:p w14:paraId="512A5252" w14:textId="77777777" w:rsidR="00FF069F" w:rsidRDefault="00FF069F" w:rsidP="00FF069F">
      <w:pPr>
        <w:spacing w:line="360" w:lineRule="auto"/>
        <w:jc w:val="both"/>
        <w:rPr>
          <w:sz w:val="24"/>
          <w:szCs w:val="24"/>
        </w:rPr>
      </w:pPr>
    </w:p>
    <w:p w14:paraId="5FA4FD5D" w14:textId="77777777" w:rsidR="004F776F" w:rsidRPr="00725EFF" w:rsidRDefault="004F776F" w:rsidP="005A405A">
      <w:pPr>
        <w:spacing w:line="360" w:lineRule="auto"/>
        <w:rPr>
          <w:sz w:val="24"/>
          <w:szCs w:val="24"/>
          <w:lang w:val="en-US"/>
        </w:rPr>
      </w:pPr>
      <w:r w:rsidRPr="00725EFF">
        <w:rPr>
          <w:b/>
          <w:sz w:val="24"/>
          <w:szCs w:val="24"/>
          <w:lang w:val="en-US"/>
        </w:rPr>
        <w:br w:type="page"/>
      </w:r>
      <w:r w:rsidRPr="00725EFF">
        <w:rPr>
          <w:sz w:val="24"/>
          <w:szCs w:val="24"/>
          <w:lang w:val="en-US"/>
        </w:rPr>
        <w:lastRenderedPageBreak/>
        <w:t xml:space="preserve"> </w:t>
      </w:r>
    </w:p>
    <w:p w14:paraId="5798B000" w14:textId="77777777" w:rsidR="003B0A13" w:rsidRPr="00725EFF" w:rsidRDefault="003B0A13" w:rsidP="003B0A13">
      <w:pPr>
        <w:spacing w:line="360" w:lineRule="auto"/>
        <w:jc w:val="center"/>
        <w:rPr>
          <w:sz w:val="24"/>
          <w:szCs w:val="24"/>
        </w:rPr>
      </w:pPr>
      <w:r w:rsidRPr="00725EFF">
        <w:rPr>
          <w:b/>
          <w:sz w:val="24"/>
          <w:szCs w:val="24"/>
        </w:rPr>
        <w:t>P</w:t>
      </w:r>
      <w:r w:rsidR="00FF069F">
        <w:rPr>
          <w:b/>
          <w:sz w:val="24"/>
          <w:szCs w:val="24"/>
        </w:rPr>
        <w:t xml:space="preserve">OLÍTICAS CURRICULARES E A LÓGICA IMPERIALISTA: </w:t>
      </w:r>
      <w:r w:rsidR="00C13D6B" w:rsidRPr="00725EFF">
        <w:rPr>
          <w:sz w:val="24"/>
          <w:szCs w:val="24"/>
        </w:rPr>
        <w:t>r</w:t>
      </w:r>
      <w:r w:rsidRPr="00725EFF">
        <w:rPr>
          <w:sz w:val="24"/>
          <w:szCs w:val="24"/>
        </w:rPr>
        <w:t>econfiguração da precarização da formação inicial docente</w:t>
      </w:r>
    </w:p>
    <w:p w14:paraId="3C022CEC" w14:textId="77777777" w:rsidR="009F6008" w:rsidRPr="00725EFF" w:rsidRDefault="009F6008" w:rsidP="009F6008">
      <w:pPr>
        <w:spacing w:line="240" w:lineRule="auto"/>
        <w:jc w:val="right"/>
        <w:rPr>
          <w:sz w:val="20"/>
          <w:szCs w:val="20"/>
        </w:rPr>
      </w:pPr>
      <w:r w:rsidRPr="00725EFF">
        <w:rPr>
          <w:sz w:val="20"/>
          <w:szCs w:val="20"/>
        </w:rPr>
        <w:t>Adriana de Almeida</w:t>
      </w:r>
      <w:r w:rsidRPr="00725EFF">
        <w:rPr>
          <w:rStyle w:val="Refdenotaderodap"/>
          <w:sz w:val="20"/>
          <w:szCs w:val="20"/>
        </w:rPr>
        <w:footnoteReference w:id="7"/>
      </w:r>
    </w:p>
    <w:p w14:paraId="17A4DA53" w14:textId="38F577D0" w:rsidR="003B0A13" w:rsidRPr="00725EFF" w:rsidRDefault="003B0A13" w:rsidP="003B0A13">
      <w:pPr>
        <w:spacing w:line="240" w:lineRule="auto"/>
        <w:jc w:val="right"/>
        <w:rPr>
          <w:sz w:val="20"/>
          <w:szCs w:val="20"/>
        </w:rPr>
      </w:pPr>
    </w:p>
    <w:p w14:paraId="2A587254" w14:textId="77777777" w:rsidR="003B0A13" w:rsidRPr="00725EFF" w:rsidRDefault="003B0A13" w:rsidP="003B0A13">
      <w:pPr>
        <w:spacing w:line="240" w:lineRule="auto"/>
        <w:ind w:left="2835"/>
        <w:jc w:val="both"/>
        <w:rPr>
          <w:sz w:val="20"/>
          <w:szCs w:val="20"/>
        </w:rPr>
      </w:pPr>
    </w:p>
    <w:p w14:paraId="1E26C1A1" w14:textId="77777777" w:rsidR="003B0A13" w:rsidRPr="00725EFF" w:rsidRDefault="003B0A13" w:rsidP="003B0A13">
      <w:pPr>
        <w:spacing w:line="240" w:lineRule="auto"/>
        <w:ind w:left="2835"/>
        <w:jc w:val="both"/>
        <w:rPr>
          <w:sz w:val="20"/>
          <w:szCs w:val="20"/>
        </w:rPr>
      </w:pPr>
      <w:r w:rsidRPr="00725EFF">
        <w:rPr>
          <w:b/>
          <w:sz w:val="20"/>
          <w:szCs w:val="20"/>
        </w:rPr>
        <w:t>Resumo</w:t>
      </w:r>
    </w:p>
    <w:p w14:paraId="4FDF1168" w14:textId="77777777" w:rsidR="003B0A13" w:rsidRPr="00725EFF" w:rsidRDefault="003B0A13" w:rsidP="00C13D6B">
      <w:pPr>
        <w:spacing w:line="240" w:lineRule="auto"/>
        <w:ind w:left="2835"/>
        <w:jc w:val="both"/>
        <w:rPr>
          <w:sz w:val="20"/>
          <w:szCs w:val="20"/>
        </w:rPr>
      </w:pPr>
      <w:r w:rsidRPr="00725EFF">
        <w:rPr>
          <w:sz w:val="20"/>
          <w:szCs w:val="20"/>
        </w:rPr>
        <w:t>No âmbito das reestruturações das políticas curriculares, observa-se uma intensificação dos fundamentos que atribuíam significado e valor à qualificação profissional e à aquisição de um rol de competências para a formação da classe trabalhadora.</w:t>
      </w:r>
      <w:r w:rsidR="00656F06" w:rsidRPr="00725EFF">
        <w:rPr>
          <w:sz w:val="20"/>
          <w:szCs w:val="20"/>
        </w:rPr>
        <w:t xml:space="preserve"> </w:t>
      </w:r>
      <w:r w:rsidRPr="00725EFF">
        <w:rPr>
          <w:sz w:val="20"/>
          <w:szCs w:val="20"/>
        </w:rPr>
        <w:t xml:space="preserve">É </w:t>
      </w:r>
      <w:r w:rsidR="00656F06" w:rsidRPr="00725EFF">
        <w:rPr>
          <w:sz w:val="20"/>
          <w:szCs w:val="20"/>
        </w:rPr>
        <w:t>no</w:t>
      </w:r>
      <w:r w:rsidRPr="00725EFF">
        <w:rPr>
          <w:sz w:val="20"/>
          <w:szCs w:val="20"/>
        </w:rPr>
        <w:t xml:space="preserve"> movimento contraditório </w:t>
      </w:r>
      <w:r w:rsidR="00656F06" w:rsidRPr="00725EFF">
        <w:rPr>
          <w:sz w:val="20"/>
          <w:szCs w:val="20"/>
        </w:rPr>
        <w:t>entre os ataques à educação</w:t>
      </w:r>
      <w:r w:rsidR="0016634F" w:rsidRPr="00725EFF">
        <w:rPr>
          <w:sz w:val="20"/>
          <w:szCs w:val="20"/>
        </w:rPr>
        <w:t>,</w:t>
      </w:r>
      <w:r w:rsidR="00656F06" w:rsidRPr="00725EFF">
        <w:rPr>
          <w:sz w:val="20"/>
          <w:szCs w:val="20"/>
        </w:rPr>
        <w:t xml:space="preserve"> instrumentalizados por meio de leis e decretos</w:t>
      </w:r>
      <w:r w:rsidR="0016634F" w:rsidRPr="00725EFF">
        <w:rPr>
          <w:sz w:val="20"/>
          <w:szCs w:val="20"/>
        </w:rPr>
        <w:t>,</w:t>
      </w:r>
      <w:r w:rsidR="00656F06" w:rsidRPr="00725EFF">
        <w:rPr>
          <w:sz w:val="20"/>
          <w:szCs w:val="20"/>
        </w:rPr>
        <w:t xml:space="preserve"> e a resistência das Associações e dos Sindicatos </w:t>
      </w:r>
      <w:r w:rsidRPr="00725EFF">
        <w:rPr>
          <w:sz w:val="20"/>
          <w:szCs w:val="20"/>
        </w:rPr>
        <w:t xml:space="preserve">que esta pesquisa analisa os processos de precarização do trabalho docente e as políticas públicas de formação inicial, em particular do Curso de Pedagogia, em um município da região periférica da Baía de Guanabara, Estado do Rio de Janeiro. O objetivo é compreender a relação entre trabalho docente e políticas públicas de formação, buscando apreender os sentidos e significados da crescente precarização do trabalho. </w:t>
      </w:r>
      <w:r w:rsidR="00656F06" w:rsidRPr="00725EFF">
        <w:rPr>
          <w:sz w:val="20"/>
          <w:szCs w:val="20"/>
        </w:rPr>
        <w:t xml:space="preserve">A </w:t>
      </w:r>
      <w:r w:rsidRPr="00725EFF">
        <w:rPr>
          <w:sz w:val="20"/>
          <w:szCs w:val="20"/>
        </w:rPr>
        <w:t>metodologia empregada aprofundou a pesquisa bibliográfica acerca da relação entre trabalho, educação emancipatória e seus vínculos com a política de formação inicial</w:t>
      </w:r>
      <w:r w:rsidR="00B2041B" w:rsidRPr="00725EFF">
        <w:rPr>
          <w:sz w:val="20"/>
          <w:szCs w:val="20"/>
        </w:rPr>
        <w:t xml:space="preserve"> </w:t>
      </w:r>
      <w:r w:rsidR="00656F06" w:rsidRPr="00725EFF">
        <w:rPr>
          <w:sz w:val="20"/>
          <w:szCs w:val="20"/>
        </w:rPr>
        <w:t xml:space="preserve">a partir </w:t>
      </w:r>
      <w:r w:rsidRPr="00725EFF">
        <w:rPr>
          <w:sz w:val="20"/>
          <w:szCs w:val="20"/>
        </w:rPr>
        <w:t xml:space="preserve">das premissas </w:t>
      </w:r>
      <w:proofErr w:type="spellStart"/>
      <w:r w:rsidRPr="00725EFF">
        <w:rPr>
          <w:sz w:val="20"/>
          <w:szCs w:val="20"/>
        </w:rPr>
        <w:t>thompsianas</w:t>
      </w:r>
      <w:proofErr w:type="spellEnd"/>
      <w:r w:rsidR="00B2041B" w:rsidRPr="00725EFF">
        <w:rPr>
          <w:sz w:val="20"/>
          <w:szCs w:val="20"/>
        </w:rPr>
        <w:t>.</w:t>
      </w:r>
      <w:r w:rsidR="0016634F" w:rsidRPr="00725EFF">
        <w:rPr>
          <w:sz w:val="20"/>
          <w:szCs w:val="20"/>
        </w:rPr>
        <w:t xml:space="preserve"> </w:t>
      </w:r>
    </w:p>
    <w:p w14:paraId="3BABAD68" w14:textId="77777777" w:rsidR="003B0A13" w:rsidRPr="00725EFF" w:rsidRDefault="003B0A13" w:rsidP="003B0A13">
      <w:pPr>
        <w:spacing w:line="240" w:lineRule="auto"/>
        <w:ind w:left="2835"/>
        <w:jc w:val="both"/>
        <w:rPr>
          <w:sz w:val="20"/>
          <w:szCs w:val="20"/>
        </w:rPr>
      </w:pPr>
      <w:r w:rsidRPr="00725EFF">
        <w:rPr>
          <w:b/>
          <w:sz w:val="20"/>
          <w:szCs w:val="20"/>
        </w:rPr>
        <w:t>Palavras-chave</w:t>
      </w:r>
      <w:r w:rsidRPr="00725EFF">
        <w:rPr>
          <w:sz w:val="20"/>
          <w:szCs w:val="20"/>
        </w:rPr>
        <w:t>: Políticas de Formação de Professores; Precarização; Reforma Curricular.</w:t>
      </w:r>
    </w:p>
    <w:p w14:paraId="44283477" w14:textId="77777777" w:rsidR="003B0A13" w:rsidRPr="00725EFF" w:rsidRDefault="003B0A13" w:rsidP="003B0A13">
      <w:pPr>
        <w:spacing w:line="240" w:lineRule="auto"/>
        <w:ind w:left="2835"/>
        <w:jc w:val="both"/>
        <w:rPr>
          <w:sz w:val="20"/>
          <w:szCs w:val="20"/>
        </w:rPr>
      </w:pPr>
    </w:p>
    <w:p w14:paraId="55719039" w14:textId="77777777" w:rsidR="003B0A13" w:rsidRPr="00725EFF" w:rsidRDefault="003B0A13" w:rsidP="003B0A13">
      <w:pPr>
        <w:spacing w:line="240" w:lineRule="auto"/>
        <w:ind w:left="2835"/>
        <w:jc w:val="both"/>
        <w:rPr>
          <w:sz w:val="20"/>
          <w:szCs w:val="20"/>
          <w:lang w:val="en-US"/>
        </w:rPr>
      </w:pPr>
      <w:r w:rsidRPr="00725EFF">
        <w:rPr>
          <w:b/>
          <w:sz w:val="20"/>
          <w:szCs w:val="20"/>
          <w:lang w:val="en-US"/>
        </w:rPr>
        <w:t>Abstract</w:t>
      </w:r>
    </w:p>
    <w:p w14:paraId="00B6B021" w14:textId="77777777" w:rsidR="003B0A13" w:rsidRPr="00725EFF" w:rsidRDefault="00CF3B4D" w:rsidP="00CF3B4D">
      <w:pPr>
        <w:spacing w:line="240" w:lineRule="auto"/>
        <w:ind w:left="2835"/>
        <w:jc w:val="both"/>
        <w:rPr>
          <w:sz w:val="20"/>
          <w:szCs w:val="20"/>
          <w:lang w:val="en-US"/>
        </w:rPr>
      </w:pPr>
      <w:r w:rsidRPr="00CF3B4D">
        <w:rPr>
          <w:sz w:val="20"/>
          <w:szCs w:val="20"/>
          <w:lang w:val="en-US"/>
        </w:rPr>
        <w:t xml:space="preserve">In the context of curriculum policy restructuring, there has been an intensification of the principles that attributed meaning and value to professional qualifications and the acquisition of a set of skills for the training of the working class. It is in the contradictory movement between attacks on education, instrumentalized through laws and decrees, and the resistance of associations and unions that this research analyzes the processes of precariousness in teaching work and public policies for initial training, in particular the Pedagogy Course, in a municipality in the peripheral region of Guanabara Bay, State of Rio de Janeiro. The objective is to understand the relationship between teaching work and public training policies, seeking to grasp the meanings and significance of the growing precariousness of work. The methodology employed deepened bibliographic research on the relationship between work, emancipatory education, and its links with initial training policy based on </w:t>
      </w:r>
      <w:proofErr w:type="spellStart"/>
      <w:r>
        <w:rPr>
          <w:sz w:val="20"/>
          <w:szCs w:val="20"/>
          <w:lang w:val="en-US"/>
        </w:rPr>
        <w:t>t</w:t>
      </w:r>
      <w:r w:rsidRPr="00CF3B4D">
        <w:rPr>
          <w:sz w:val="20"/>
          <w:szCs w:val="20"/>
          <w:lang w:val="en-US"/>
        </w:rPr>
        <w:t>hompsian</w:t>
      </w:r>
      <w:proofErr w:type="spellEnd"/>
      <w:r w:rsidRPr="00CF3B4D">
        <w:rPr>
          <w:sz w:val="20"/>
          <w:szCs w:val="20"/>
          <w:lang w:val="en-US"/>
        </w:rPr>
        <w:t xml:space="preserve"> premises.</w:t>
      </w:r>
    </w:p>
    <w:p w14:paraId="1D0A324C" w14:textId="6F468F26" w:rsidR="00FF069F" w:rsidRPr="00BC625F" w:rsidRDefault="003B0A13" w:rsidP="00BC625F">
      <w:pPr>
        <w:spacing w:line="240" w:lineRule="auto"/>
        <w:ind w:left="2835"/>
        <w:jc w:val="both"/>
        <w:rPr>
          <w:sz w:val="20"/>
          <w:szCs w:val="20"/>
          <w:lang w:val="en-US"/>
        </w:rPr>
      </w:pPr>
      <w:r w:rsidRPr="00725EFF">
        <w:rPr>
          <w:b/>
          <w:sz w:val="20"/>
          <w:szCs w:val="20"/>
          <w:lang w:val="en-US"/>
        </w:rPr>
        <w:t>Keywords:</w:t>
      </w:r>
      <w:r w:rsidRPr="00725EFF">
        <w:rPr>
          <w:sz w:val="20"/>
          <w:szCs w:val="20"/>
          <w:lang w:val="en-US"/>
        </w:rPr>
        <w:t xml:space="preserve"> Teacher Training Policies; </w:t>
      </w:r>
      <w:proofErr w:type="spellStart"/>
      <w:r w:rsidRPr="00725EFF">
        <w:rPr>
          <w:sz w:val="20"/>
          <w:szCs w:val="20"/>
          <w:lang w:val="en-US"/>
        </w:rPr>
        <w:t>Precarization</w:t>
      </w:r>
      <w:proofErr w:type="spellEnd"/>
      <w:r w:rsidRPr="00725EFF">
        <w:rPr>
          <w:sz w:val="20"/>
          <w:szCs w:val="20"/>
          <w:lang w:val="en-US"/>
        </w:rPr>
        <w:t>; Curricular Reform.</w:t>
      </w:r>
    </w:p>
    <w:p w14:paraId="2B386008" w14:textId="77777777" w:rsidR="00FF069F" w:rsidRDefault="00FF069F" w:rsidP="00FF069F">
      <w:pPr>
        <w:spacing w:line="360" w:lineRule="auto"/>
        <w:rPr>
          <w:b/>
          <w:sz w:val="24"/>
          <w:szCs w:val="24"/>
        </w:rPr>
      </w:pPr>
      <w:r>
        <w:rPr>
          <w:b/>
          <w:sz w:val="24"/>
          <w:szCs w:val="24"/>
        </w:rPr>
        <w:lastRenderedPageBreak/>
        <w:t>1</w:t>
      </w:r>
      <w:r>
        <w:rPr>
          <w:b/>
          <w:sz w:val="24"/>
          <w:szCs w:val="24"/>
        </w:rPr>
        <w:tab/>
        <w:t>INTRODUÇÃO</w:t>
      </w:r>
    </w:p>
    <w:p w14:paraId="2CC8E541" w14:textId="77777777" w:rsidR="00FF069F" w:rsidRDefault="00FF069F" w:rsidP="00FF069F">
      <w:pPr>
        <w:spacing w:line="360" w:lineRule="auto"/>
        <w:jc w:val="both"/>
        <w:rPr>
          <w:sz w:val="24"/>
          <w:szCs w:val="24"/>
        </w:rPr>
      </w:pPr>
    </w:p>
    <w:p w14:paraId="68F9D5DD" w14:textId="77777777" w:rsidR="00F0424D" w:rsidRPr="00234646" w:rsidRDefault="00F0424D" w:rsidP="00F0424D">
      <w:pPr>
        <w:spacing w:line="360" w:lineRule="auto"/>
        <w:ind w:firstLine="709"/>
        <w:jc w:val="both"/>
        <w:rPr>
          <w:sz w:val="24"/>
          <w:szCs w:val="24"/>
        </w:rPr>
      </w:pPr>
      <w:r w:rsidRPr="00234646">
        <w:rPr>
          <w:sz w:val="24"/>
          <w:szCs w:val="24"/>
        </w:rPr>
        <w:t>As reformas educacionais implementadas no Brasil nas últimas décadas evidenciam o avanço das políticas neoliberais e a redefinição do papel do Estado no campo da educação. Desde a década de 1990, o país tem adotado orientações advindas de organismos internacionais, como Banco Mundial, OCDE e UNESCO, que passaram a influenciar fortemente os rumos das políticas curriculares. Esse processo se consolidou com a promulgação da Lei de Diretrizes e Bases da Educação Nacional (LDB, Lei n.º 9.394/1996) e com a vinculação da formação docente às demandas do mercado de trabalho, intensificada pela lógica da empregabilidade e da flexibilização.</w:t>
      </w:r>
    </w:p>
    <w:p w14:paraId="538E7286" w14:textId="77777777" w:rsidR="00F0424D" w:rsidRPr="00234646" w:rsidRDefault="00F0424D" w:rsidP="00F0424D">
      <w:pPr>
        <w:spacing w:line="360" w:lineRule="auto"/>
        <w:ind w:firstLine="709"/>
        <w:jc w:val="both"/>
        <w:rPr>
          <w:sz w:val="24"/>
          <w:szCs w:val="24"/>
        </w:rPr>
      </w:pPr>
      <w:r w:rsidRPr="00234646">
        <w:rPr>
          <w:sz w:val="24"/>
          <w:szCs w:val="24"/>
        </w:rPr>
        <w:t>A partir desse período, observa-se uma reconfiguração profunda da escola e dos cursos de formação de professores, marcada por elementos centrais: a adoção do ideário da competência, a fragmentação curricular e a ampliação de mecanismos de avaliação externa e padronização</w:t>
      </w:r>
      <w:r>
        <w:rPr>
          <w:sz w:val="24"/>
          <w:szCs w:val="24"/>
        </w:rPr>
        <w:t xml:space="preserve"> de indicadores</w:t>
      </w:r>
      <w:r w:rsidRPr="00234646">
        <w:rPr>
          <w:sz w:val="24"/>
          <w:szCs w:val="24"/>
        </w:rPr>
        <w:t>. Nesse contexto, a precarização do trabalho docente emerge não apenas como consequência material da perda de direitos, mas também como fenômeno simbólico, relacionado à desvalorização da autonomia pedagógica e ao controle sobre as práticas formativas.</w:t>
      </w:r>
    </w:p>
    <w:p w14:paraId="1ACC6675" w14:textId="77777777" w:rsidR="00F0424D" w:rsidRPr="00234646" w:rsidRDefault="00F0424D" w:rsidP="00F0424D">
      <w:pPr>
        <w:spacing w:line="360" w:lineRule="auto"/>
        <w:ind w:firstLine="709"/>
        <w:jc w:val="both"/>
        <w:rPr>
          <w:sz w:val="24"/>
          <w:szCs w:val="24"/>
        </w:rPr>
      </w:pPr>
      <w:r w:rsidRPr="00234646">
        <w:rPr>
          <w:sz w:val="24"/>
          <w:szCs w:val="24"/>
        </w:rPr>
        <w:t xml:space="preserve">O objetivo deste artigo é compreender a relação entre políticas públicas de formação inicial e as condições de trabalho docente, tomando como recorte empírico o curso de Pedagogia da Faculdade de Formação de Professores da Universidade do Estado do Rio de Janeiro (FFP/UERJ), localizada no município de São Gonçalo, região metropolitana da Baía de Guanabara. A hipótese que orienta o estudo é a de que as reformas curriculares, ao instrumentalizarem a formação docente sob a lógica das competências, contribuem para consolidar processos de precarização, ainda que tensionados por resistências de caráter coletivo, especialmente movimentos sindicais, associações científicas e experiências institucionais </w:t>
      </w:r>
      <w:proofErr w:type="spellStart"/>
      <w:r w:rsidRPr="00234646">
        <w:rPr>
          <w:sz w:val="24"/>
          <w:szCs w:val="24"/>
        </w:rPr>
        <w:t>contra-hegemônicas</w:t>
      </w:r>
      <w:proofErr w:type="spellEnd"/>
      <w:r w:rsidRPr="00234646">
        <w:rPr>
          <w:sz w:val="24"/>
          <w:szCs w:val="24"/>
        </w:rPr>
        <w:t>.</w:t>
      </w:r>
    </w:p>
    <w:p w14:paraId="2E835FEF" w14:textId="77777777" w:rsidR="00F0424D" w:rsidRPr="00234646" w:rsidRDefault="00F0424D" w:rsidP="00F0424D">
      <w:pPr>
        <w:spacing w:line="360" w:lineRule="auto"/>
        <w:ind w:firstLine="709"/>
        <w:jc w:val="both"/>
        <w:rPr>
          <w:sz w:val="24"/>
          <w:szCs w:val="24"/>
        </w:rPr>
      </w:pPr>
    </w:p>
    <w:p w14:paraId="01042DF8" w14:textId="77777777" w:rsidR="00F0424D" w:rsidRPr="00234646" w:rsidRDefault="00F0424D" w:rsidP="00F0424D">
      <w:pPr>
        <w:spacing w:line="360" w:lineRule="auto"/>
        <w:ind w:firstLine="709"/>
        <w:jc w:val="both"/>
        <w:rPr>
          <w:sz w:val="24"/>
          <w:szCs w:val="24"/>
        </w:rPr>
      </w:pPr>
      <w:r w:rsidRPr="00234646">
        <w:rPr>
          <w:sz w:val="24"/>
          <w:szCs w:val="24"/>
        </w:rPr>
        <w:t xml:space="preserve">A pesquisa inscreve-se nos fundamentos do materialismo histórico-dialético e dialoga com a teoria social de Edward P. Thompson (1987), particularmente no </w:t>
      </w:r>
      <w:r w:rsidRPr="00234646">
        <w:rPr>
          <w:sz w:val="24"/>
          <w:szCs w:val="24"/>
        </w:rPr>
        <w:lastRenderedPageBreak/>
        <w:t>conceito de experiência, que permite compreender as práticas docentes como resultados de processos históricos contraditórios. Tal perspectiva</w:t>
      </w:r>
      <w:r>
        <w:rPr>
          <w:sz w:val="24"/>
          <w:szCs w:val="24"/>
        </w:rPr>
        <w:t>,</w:t>
      </w:r>
      <w:r w:rsidRPr="00234646">
        <w:rPr>
          <w:sz w:val="24"/>
          <w:szCs w:val="24"/>
        </w:rPr>
        <w:t xml:space="preserve"> evidencia que os professores não são apenas vítimas passivas das reformas, mas também sujeitos que resistem, elaboram tradições e lutam por alternativas formativas.</w:t>
      </w:r>
    </w:p>
    <w:p w14:paraId="186423EA" w14:textId="77777777" w:rsidR="00F0424D" w:rsidRDefault="00F0424D" w:rsidP="00F0424D">
      <w:pPr>
        <w:spacing w:line="360" w:lineRule="auto"/>
        <w:ind w:firstLine="709"/>
        <w:jc w:val="both"/>
        <w:rPr>
          <w:sz w:val="24"/>
          <w:szCs w:val="24"/>
        </w:rPr>
      </w:pPr>
      <w:r w:rsidRPr="00234646">
        <w:rPr>
          <w:sz w:val="24"/>
          <w:szCs w:val="24"/>
        </w:rPr>
        <w:t>O artigo estrutura-se em quatro partes: inicialmente, discute-se o avanço das políticas curriculares e do ideário da competência no Brasil; em seguida, analisa-se a precarização do trabalho docente e suas repercussões; posteriormente, aprofunda-se a questão da identidade em disputa do curso de Pedagogia, tomando como exemplo a FFP/UERJ; por fim, apresentam-se os caminhos metodológicos, os resultados da análise documental e as considerações finais.</w:t>
      </w:r>
    </w:p>
    <w:p w14:paraId="54C290EA" w14:textId="77777777" w:rsidR="00F0424D" w:rsidRDefault="00F0424D" w:rsidP="00F0424D">
      <w:pPr>
        <w:spacing w:line="360" w:lineRule="auto"/>
        <w:ind w:firstLine="709"/>
        <w:jc w:val="both"/>
        <w:rPr>
          <w:sz w:val="24"/>
          <w:szCs w:val="24"/>
        </w:rPr>
      </w:pPr>
    </w:p>
    <w:p w14:paraId="473E3C3C" w14:textId="77777777" w:rsidR="00F0424D" w:rsidRPr="003309E0" w:rsidRDefault="00F0424D" w:rsidP="00F0424D">
      <w:pPr>
        <w:spacing w:line="360" w:lineRule="auto"/>
        <w:jc w:val="both"/>
        <w:rPr>
          <w:b/>
          <w:bCs/>
          <w:sz w:val="24"/>
          <w:szCs w:val="24"/>
        </w:rPr>
      </w:pPr>
      <w:r w:rsidRPr="003309E0">
        <w:rPr>
          <w:b/>
          <w:bCs/>
          <w:sz w:val="24"/>
          <w:szCs w:val="24"/>
        </w:rPr>
        <w:t>2        POLÍTICAS CURRICULARES E O IDEÁRIO DA COMPETÊNCIA</w:t>
      </w:r>
    </w:p>
    <w:p w14:paraId="39999613" w14:textId="77777777" w:rsidR="00F0424D" w:rsidRPr="00234646" w:rsidRDefault="00F0424D" w:rsidP="00F0424D">
      <w:pPr>
        <w:spacing w:line="360" w:lineRule="auto"/>
        <w:ind w:firstLine="709"/>
        <w:jc w:val="both"/>
        <w:rPr>
          <w:sz w:val="24"/>
          <w:szCs w:val="24"/>
        </w:rPr>
      </w:pPr>
    </w:p>
    <w:p w14:paraId="541F2D4B" w14:textId="77777777" w:rsidR="00F0424D" w:rsidRPr="00234646" w:rsidRDefault="00F0424D" w:rsidP="00F0424D">
      <w:pPr>
        <w:spacing w:line="360" w:lineRule="auto"/>
        <w:ind w:firstLine="709"/>
        <w:jc w:val="both"/>
        <w:rPr>
          <w:sz w:val="24"/>
          <w:szCs w:val="24"/>
        </w:rPr>
      </w:pPr>
      <w:r w:rsidRPr="00234646">
        <w:rPr>
          <w:sz w:val="24"/>
          <w:szCs w:val="24"/>
        </w:rPr>
        <w:t>A noção de competência tornou-se eixo organizador das políticas educacionais brasileiras a partir da década de 1990. Inspirada em modelos internacionais, essa lógica foi difundida como estratégia de adaptação da escola às exigências da reestruturação produtiva e da globalização econômica. Como observa Gentili (2001), tratava-se de alinhar a educação às demandas do capital, reduzindo-a à função de preparar trabalhadores flexíveis e polivalentes.</w:t>
      </w:r>
    </w:p>
    <w:p w14:paraId="4B1980A5" w14:textId="77777777" w:rsidR="00F0424D" w:rsidRPr="00234646" w:rsidRDefault="00F0424D" w:rsidP="00F0424D">
      <w:pPr>
        <w:spacing w:line="360" w:lineRule="auto"/>
        <w:ind w:firstLine="709"/>
        <w:jc w:val="both"/>
        <w:rPr>
          <w:sz w:val="24"/>
          <w:szCs w:val="24"/>
        </w:rPr>
      </w:pPr>
      <w:r w:rsidRPr="00234646">
        <w:rPr>
          <w:sz w:val="24"/>
          <w:szCs w:val="24"/>
        </w:rPr>
        <w:t>O Plano Nacional de Qualificação do Trabalhador (PNQ), lançado no governo Fernando Henrique Cardoso, constitui exemplo paradigmático. O programa buscava articular formação e empregabilidade, substituindo a concepção de educação integral por um modelo instrumental centrado em habilidades específicas. Esse deslocamento não ocorreu apenas na educação profissional, mas também repercutiu no ensino superior e, particularmente, nos cursos de licenciatura e Pedagogia.</w:t>
      </w:r>
    </w:p>
    <w:p w14:paraId="2C691116" w14:textId="77777777" w:rsidR="00F0424D" w:rsidRPr="00234646" w:rsidRDefault="00F0424D" w:rsidP="00F0424D">
      <w:pPr>
        <w:spacing w:line="360" w:lineRule="auto"/>
        <w:ind w:firstLine="709"/>
        <w:jc w:val="both"/>
        <w:rPr>
          <w:sz w:val="24"/>
          <w:szCs w:val="24"/>
        </w:rPr>
      </w:pPr>
    </w:p>
    <w:p w14:paraId="55C135FC" w14:textId="77777777" w:rsidR="00F0424D" w:rsidRPr="00234646" w:rsidRDefault="00F0424D" w:rsidP="00F0424D">
      <w:pPr>
        <w:spacing w:line="360" w:lineRule="auto"/>
        <w:ind w:firstLine="709"/>
        <w:jc w:val="both"/>
        <w:rPr>
          <w:sz w:val="24"/>
          <w:szCs w:val="24"/>
        </w:rPr>
      </w:pPr>
      <w:r w:rsidRPr="00234646">
        <w:rPr>
          <w:sz w:val="24"/>
          <w:szCs w:val="24"/>
        </w:rPr>
        <w:t xml:space="preserve">No plano internacional, organismos como a OCDE difundiram indicadores e avaliações comparativas, como o PISA, que reforçaram a lógica da padronização. No Brasil, a criação do Sistema Nacional de Avaliação da Educação Superior (SINAES) </w:t>
      </w:r>
      <w:r w:rsidRPr="00234646">
        <w:rPr>
          <w:sz w:val="24"/>
          <w:szCs w:val="24"/>
        </w:rPr>
        <w:lastRenderedPageBreak/>
        <w:t>e a crescente centralidade das diretrizes curriculares nacionais expressam essa mesma racionalidade. A culminância desse processo ocorreu em 2018, com a publicação da Base Nacional Comum para a Formação de Professores (BNC-Formação), que estabeleceu parâmetros obrigatórios de competências docentes.</w:t>
      </w:r>
    </w:p>
    <w:p w14:paraId="7040D8D7" w14:textId="77777777" w:rsidR="00F0424D" w:rsidRPr="00234646" w:rsidRDefault="00F0424D" w:rsidP="00F0424D">
      <w:pPr>
        <w:spacing w:line="360" w:lineRule="auto"/>
        <w:ind w:firstLine="709"/>
        <w:jc w:val="both"/>
        <w:rPr>
          <w:sz w:val="24"/>
          <w:szCs w:val="24"/>
        </w:rPr>
      </w:pPr>
      <w:r w:rsidRPr="00234646">
        <w:rPr>
          <w:sz w:val="24"/>
          <w:szCs w:val="24"/>
        </w:rPr>
        <w:t xml:space="preserve">Apple (2006) adverte que as reformas neoliberais não apenas alteram currículos, mas transformam o próprio papel do professor, reduzido a executor de prescrições externas. </w:t>
      </w:r>
      <w:proofErr w:type="spellStart"/>
      <w:r w:rsidRPr="00234646">
        <w:rPr>
          <w:sz w:val="24"/>
          <w:szCs w:val="24"/>
        </w:rPr>
        <w:t>Frigotto</w:t>
      </w:r>
      <w:proofErr w:type="spellEnd"/>
      <w:r w:rsidRPr="00234646">
        <w:rPr>
          <w:sz w:val="24"/>
          <w:szCs w:val="24"/>
        </w:rPr>
        <w:t xml:space="preserve"> (2009) acrescenta que a noção de competência traduz a subordinação da educação ao capital, apagando sua dimensão crítica e emancipatória. Antunes (2009) interpreta esse movimento como precarização estrutural, marcada pela intensificação, pela flexibilização e pela perda de autonomia intelectual do trabalho docente.</w:t>
      </w:r>
    </w:p>
    <w:p w14:paraId="02CB9736" w14:textId="77777777" w:rsidR="00F0424D" w:rsidRPr="00234646" w:rsidRDefault="00F0424D" w:rsidP="00F0424D">
      <w:pPr>
        <w:spacing w:line="360" w:lineRule="auto"/>
        <w:ind w:firstLine="709"/>
        <w:jc w:val="both"/>
        <w:rPr>
          <w:sz w:val="24"/>
          <w:szCs w:val="24"/>
        </w:rPr>
      </w:pPr>
      <w:r w:rsidRPr="00234646">
        <w:rPr>
          <w:sz w:val="24"/>
          <w:szCs w:val="24"/>
        </w:rPr>
        <w:t xml:space="preserve">Assim, o currículo deixa de priorizar a formação omnilateral e integral e passa a ser estruturado em torno de resultados mensuráveis, avaliado por indicadores de desempenho. Essa transposição de uma lógica empresarial para o campo educacional aprofunda a </w:t>
      </w:r>
      <w:r>
        <w:rPr>
          <w:sz w:val="24"/>
          <w:szCs w:val="24"/>
        </w:rPr>
        <w:t>desigualdade educacional</w:t>
      </w:r>
      <w:r w:rsidRPr="00234646">
        <w:rPr>
          <w:sz w:val="24"/>
          <w:szCs w:val="24"/>
        </w:rPr>
        <w:t>, produzindo currículos fragmentados e distanciados das demandas sociais e históricas.</w:t>
      </w:r>
    </w:p>
    <w:p w14:paraId="5774A3B2" w14:textId="77777777" w:rsidR="00F0424D" w:rsidRPr="00234646" w:rsidRDefault="00F0424D" w:rsidP="00F0424D">
      <w:pPr>
        <w:spacing w:line="360" w:lineRule="auto"/>
        <w:ind w:firstLine="709"/>
        <w:jc w:val="both"/>
        <w:rPr>
          <w:sz w:val="24"/>
          <w:szCs w:val="24"/>
        </w:rPr>
      </w:pPr>
    </w:p>
    <w:p w14:paraId="30B8BC88" w14:textId="77777777" w:rsidR="00F0424D" w:rsidRPr="003309E0" w:rsidRDefault="00F0424D" w:rsidP="00F0424D">
      <w:pPr>
        <w:spacing w:line="360" w:lineRule="auto"/>
        <w:jc w:val="both"/>
        <w:rPr>
          <w:b/>
          <w:bCs/>
          <w:sz w:val="24"/>
          <w:szCs w:val="24"/>
        </w:rPr>
      </w:pPr>
      <w:r w:rsidRPr="003309E0">
        <w:rPr>
          <w:b/>
          <w:bCs/>
          <w:sz w:val="24"/>
          <w:szCs w:val="24"/>
        </w:rPr>
        <w:t>2.1     Trabalho docente e precarização</w:t>
      </w:r>
    </w:p>
    <w:p w14:paraId="3A258838" w14:textId="77777777" w:rsidR="00F0424D" w:rsidRPr="00234646" w:rsidRDefault="00F0424D" w:rsidP="00F0424D">
      <w:pPr>
        <w:spacing w:line="360" w:lineRule="auto"/>
        <w:ind w:firstLine="709"/>
        <w:jc w:val="both"/>
        <w:rPr>
          <w:sz w:val="24"/>
          <w:szCs w:val="24"/>
        </w:rPr>
      </w:pPr>
    </w:p>
    <w:p w14:paraId="4CE7ABE0" w14:textId="77777777" w:rsidR="00F0424D" w:rsidRPr="00234646" w:rsidRDefault="00F0424D" w:rsidP="00F0424D">
      <w:pPr>
        <w:spacing w:line="360" w:lineRule="auto"/>
        <w:ind w:firstLine="709"/>
        <w:jc w:val="both"/>
        <w:rPr>
          <w:sz w:val="24"/>
          <w:szCs w:val="24"/>
        </w:rPr>
      </w:pPr>
      <w:r w:rsidRPr="00234646">
        <w:rPr>
          <w:sz w:val="24"/>
          <w:szCs w:val="24"/>
        </w:rPr>
        <w:t>A precarização do trabalho docente deve ser compreendida em múltiplas dimensões. No aspecto material, inclui baixos salários, contratos temporários e redução de direitos trabalhistas. No plano simbólico, manifesta-se na desvalorização social da profissão, na perda de autonomia e no controle crescente sobre as práticas pedagógicas. Por fim, no plano subjetivo, traduz-se em mal-estar docente, sobrecarga e adoecimento, fenômenos amplamente documentados em pesquisas recentes.</w:t>
      </w:r>
    </w:p>
    <w:p w14:paraId="6EB9A0EA" w14:textId="77777777" w:rsidR="00F0424D" w:rsidRPr="00234646" w:rsidRDefault="00F0424D" w:rsidP="00F0424D">
      <w:pPr>
        <w:spacing w:line="360" w:lineRule="auto"/>
        <w:ind w:firstLine="709"/>
        <w:jc w:val="both"/>
        <w:rPr>
          <w:sz w:val="24"/>
          <w:szCs w:val="24"/>
        </w:rPr>
      </w:pPr>
    </w:p>
    <w:p w14:paraId="625F2A77" w14:textId="77777777" w:rsidR="00F0424D" w:rsidRPr="00234646" w:rsidRDefault="00F0424D" w:rsidP="00F0424D">
      <w:pPr>
        <w:spacing w:line="360" w:lineRule="auto"/>
        <w:ind w:firstLine="709"/>
        <w:jc w:val="both"/>
        <w:rPr>
          <w:sz w:val="24"/>
          <w:szCs w:val="24"/>
        </w:rPr>
      </w:pPr>
      <w:r w:rsidRPr="00234646">
        <w:rPr>
          <w:sz w:val="24"/>
          <w:szCs w:val="24"/>
        </w:rPr>
        <w:t xml:space="preserve">A incorporação da lógica das competências nos cursos de formação inicial intensificou esses processos. A </w:t>
      </w:r>
      <w:r>
        <w:rPr>
          <w:sz w:val="24"/>
          <w:szCs w:val="24"/>
        </w:rPr>
        <w:t>“separação”</w:t>
      </w:r>
      <w:r w:rsidRPr="00234646">
        <w:rPr>
          <w:sz w:val="24"/>
          <w:szCs w:val="24"/>
        </w:rPr>
        <w:t xml:space="preserve"> recorrente entre teoria e prática, consolidada por resoluções e diretrizes oficiais, resultou em currículos fragmentados, </w:t>
      </w:r>
      <w:r w:rsidRPr="00234646">
        <w:rPr>
          <w:sz w:val="24"/>
          <w:szCs w:val="24"/>
        </w:rPr>
        <w:lastRenderedPageBreak/>
        <w:t>com reduzido espaço para reflexão crítica. Como lembra Saviani (2007), restringir a formação do pedagogo a um treinamento técnico significa negar sua dimensão histórica e política.</w:t>
      </w:r>
    </w:p>
    <w:p w14:paraId="77ED0200" w14:textId="77777777" w:rsidR="00F0424D" w:rsidRPr="00135FE0" w:rsidRDefault="00F0424D" w:rsidP="00F0424D">
      <w:pPr>
        <w:spacing w:line="360" w:lineRule="auto"/>
        <w:ind w:firstLine="709"/>
        <w:jc w:val="both"/>
        <w:rPr>
          <w:sz w:val="24"/>
          <w:szCs w:val="24"/>
        </w:rPr>
      </w:pPr>
      <w:r w:rsidRPr="00135FE0">
        <w:rPr>
          <w:sz w:val="24"/>
          <w:szCs w:val="24"/>
        </w:rPr>
        <w:t xml:space="preserve">A expansão da lógica das competências para os cursos de formação inicial de professores produziu impactos significativos na organização curricular e nas condições de trabalho docente. A </w:t>
      </w:r>
      <w:r>
        <w:rPr>
          <w:sz w:val="24"/>
          <w:szCs w:val="24"/>
        </w:rPr>
        <w:t>dicotomia</w:t>
      </w:r>
      <w:r w:rsidRPr="00135FE0">
        <w:rPr>
          <w:sz w:val="24"/>
          <w:szCs w:val="24"/>
        </w:rPr>
        <w:t xml:space="preserve"> </w:t>
      </w:r>
      <w:r>
        <w:rPr>
          <w:sz w:val="24"/>
          <w:szCs w:val="24"/>
        </w:rPr>
        <w:t>na formação</w:t>
      </w:r>
      <w:r w:rsidRPr="00135FE0">
        <w:rPr>
          <w:sz w:val="24"/>
          <w:szCs w:val="24"/>
        </w:rPr>
        <w:t xml:space="preserve">, consolidada por sucessivas portarias e resoluções, tem resultado em uma formação fragmentada, na qual a dimensão crítica e política do trabalho educativo tende a ser secundarizada. Esse cenário aprofunda a precarização docente, compreendida não apenas como perda material de direitos, mas também como processo </w:t>
      </w:r>
      <w:r>
        <w:rPr>
          <w:sz w:val="24"/>
          <w:szCs w:val="24"/>
        </w:rPr>
        <w:t>ideológico</w:t>
      </w:r>
      <w:r w:rsidRPr="00135FE0">
        <w:rPr>
          <w:sz w:val="24"/>
          <w:szCs w:val="24"/>
        </w:rPr>
        <w:t xml:space="preserve"> de desvalorização e de controle sobre o fazer pedagógico.</w:t>
      </w:r>
    </w:p>
    <w:p w14:paraId="5A72B3FB" w14:textId="77777777" w:rsidR="00F0424D" w:rsidRPr="00135FE0" w:rsidRDefault="00F0424D" w:rsidP="00F0424D">
      <w:pPr>
        <w:spacing w:line="360" w:lineRule="auto"/>
        <w:ind w:firstLine="709"/>
        <w:jc w:val="both"/>
        <w:rPr>
          <w:sz w:val="24"/>
          <w:szCs w:val="24"/>
        </w:rPr>
      </w:pPr>
      <w:r w:rsidRPr="00135FE0">
        <w:rPr>
          <w:sz w:val="24"/>
          <w:szCs w:val="24"/>
        </w:rPr>
        <w:t xml:space="preserve">Entretanto, esse movimento não ocorre de forma linear nem sem resistência. Associações e sindicatos têm buscado afirmar, a partir das experiências concretas da classe trabalhadora, outras concepções de formação, fundamentadas na gestão democrática e no direito social à educação. Nessa perspectiva, o curso de Pedagogia investigado se configura como espaço privilegiado para observar as contradições entre projetos formativos que disputam hegemonia no interior das instituições de ensino superior. </w:t>
      </w:r>
    </w:p>
    <w:p w14:paraId="7D6F994B" w14:textId="77777777" w:rsidR="00F0424D" w:rsidRPr="00234646" w:rsidRDefault="00F0424D" w:rsidP="00F0424D">
      <w:pPr>
        <w:spacing w:line="360" w:lineRule="auto"/>
        <w:ind w:firstLine="709"/>
        <w:jc w:val="both"/>
        <w:rPr>
          <w:sz w:val="24"/>
          <w:szCs w:val="24"/>
        </w:rPr>
      </w:pPr>
    </w:p>
    <w:p w14:paraId="3D58CEC7" w14:textId="77777777" w:rsidR="00F0424D" w:rsidRPr="003309E0" w:rsidRDefault="00F0424D" w:rsidP="00F0424D">
      <w:pPr>
        <w:spacing w:line="360" w:lineRule="auto"/>
        <w:jc w:val="both"/>
        <w:rPr>
          <w:b/>
          <w:bCs/>
          <w:sz w:val="24"/>
          <w:szCs w:val="24"/>
        </w:rPr>
      </w:pPr>
      <w:r w:rsidRPr="003309E0">
        <w:rPr>
          <w:b/>
          <w:bCs/>
          <w:sz w:val="24"/>
          <w:szCs w:val="24"/>
        </w:rPr>
        <w:t>2.2     O Curso de Pedagogia e a (in)definição de sua identidade</w:t>
      </w:r>
    </w:p>
    <w:p w14:paraId="13017DF0" w14:textId="77777777" w:rsidR="00F0424D" w:rsidRPr="00234646" w:rsidRDefault="00F0424D" w:rsidP="00F0424D">
      <w:pPr>
        <w:spacing w:line="360" w:lineRule="auto"/>
        <w:ind w:firstLine="709"/>
        <w:jc w:val="both"/>
        <w:rPr>
          <w:sz w:val="24"/>
          <w:szCs w:val="24"/>
        </w:rPr>
      </w:pPr>
    </w:p>
    <w:p w14:paraId="3B492B44" w14:textId="77777777" w:rsidR="00F0424D" w:rsidRPr="00234646" w:rsidRDefault="00F0424D" w:rsidP="00F0424D">
      <w:pPr>
        <w:spacing w:line="360" w:lineRule="auto"/>
        <w:ind w:firstLine="709"/>
        <w:jc w:val="both"/>
        <w:rPr>
          <w:sz w:val="24"/>
          <w:szCs w:val="24"/>
        </w:rPr>
      </w:pPr>
      <w:r w:rsidRPr="00234646">
        <w:rPr>
          <w:sz w:val="24"/>
          <w:szCs w:val="24"/>
        </w:rPr>
        <w:t>O curso de Pedagogia, criado em 1939, sempre esteve no centro de disputas sobre sua identidade e função. Ao longo das décadas, acumulou diferentes atribuições: formar professores para a educação infantil e anos iniciais, preparar especialistas em gestão escolar e garantir a formação de pesquisadores em educação. Essa multiplicidade de funções resultou em ambiguidades e indefinições, que se intensificaram a partir dos anos 1990 com a hegemonia neoliberal.</w:t>
      </w:r>
    </w:p>
    <w:p w14:paraId="010DA9B2" w14:textId="77777777" w:rsidR="00F0424D" w:rsidRPr="00234646" w:rsidRDefault="00F0424D" w:rsidP="00F0424D">
      <w:pPr>
        <w:spacing w:line="360" w:lineRule="auto"/>
        <w:ind w:firstLine="709"/>
        <w:jc w:val="both"/>
        <w:rPr>
          <w:sz w:val="24"/>
          <w:szCs w:val="24"/>
        </w:rPr>
      </w:pPr>
      <w:r w:rsidRPr="00234646">
        <w:rPr>
          <w:sz w:val="24"/>
          <w:szCs w:val="24"/>
        </w:rPr>
        <w:t xml:space="preserve">A Resolução CNE/CP nº 1/2006 buscou unificar tais funções, definindo a docência como eixo central da Pedagogia. Contudo, como observam Coutinho (2014) </w:t>
      </w:r>
      <w:r w:rsidRPr="00234646">
        <w:rPr>
          <w:sz w:val="24"/>
          <w:szCs w:val="24"/>
        </w:rPr>
        <w:lastRenderedPageBreak/>
        <w:t>e Saviani (2007), a indefinição não foi superada, pois persistiram dilemas entre a formação crítica e a demanda por professores polivalentes, aptos a responder às exigências de empregabilidade. A BNC-Formação (2018) reforçou essa orientação ao prescrever competências obrigatórias, aprofundando a padronização curricular e o controle externo.</w:t>
      </w:r>
    </w:p>
    <w:p w14:paraId="0433CAEA" w14:textId="77777777" w:rsidR="00F0424D" w:rsidRPr="00234646" w:rsidRDefault="00F0424D" w:rsidP="00F0424D">
      <w:pPr>
        <w:spacing w:line="360" w:lineRule="auto"/>
        <w:ind w:firstLine="709"/>
        <w:jc w:val="both"/>
        <w:rPr>
          <w:sz w:val="24"/>
          <w:szCs w:val="24"/>
        </w:rPr>
      </w:pPr>
      <w:r w:rsidRPr="00234646">
        <w:rPr>
          <w:sz w:val="24"/>
          <w:szCs w:val="24"/>
        </w:rPr>
        <w:t xml:space="preserve">O caso da FFP/UERJ ilustra de forma concreta essas disputas. Criada em 1973 em São Gonçalo, a instituição surgiu com a </w:t>
      </w:r>
      <w:r>
        <w:rPr>
          <w:sz w:val="24"/>
          <w:szCs w:val="24"/>
        </w:rPr>
        <w:t>finalidade</w:t>
      </w:r>
      <w:r w:rsidRPr="00234646">
        <w:rPr>
          <w:sz w:val="24"/>
          <w:szCs w:val="24"/>
        </w:rPr>
        <w:t xml:space="preserve"> de democratizar o acesso ao ensino superior para estudantes das classes populares. Incorporada à UERJ em 1987, ampliou sua atuação em ensino, pesquisa e extensão, consolidando-se como espaço de formação crítica. O histórico institucional (UERJ, 2020) mostra que o curso de Pedagogia foi atravessado por todas as reformas nacionais, refletindo tensões entre padronização e preservação de sua tradição</w:t>
      </w:r>
      <w:r>
        <w:rPr>
          <w:rStyle w:val="Refdenotaderodap"/>
          <w:sz w:val="24"/>
          <w:szCs w:val="24"/>
        </w:rPr>
        <w:footnoteReference w:id="8"/>
      </w:r>
      <w:r w:rsidRPr="00234646">
        <w:rPr>
          <w:sz w:val="24"/>
          <w:szCs w:val="24"/>
        </w:rPr>
        <w:t xml:space="preserve"> democrática.</w:t>
      </w:r>
    </w:p>
    <w:p w14:paraId="51FC1DCB" w14:textId="77777777" w:rsidR="00F0424D" w:rsidRPr="00234646" w:rsidRDefault="00F0424D" w:rsidP="00F0424D">
      <w:pPr>
        <w:spacing w:line="360" w:lineRule="auto"/>
        <w:ind w:firstLine="709"/>
        <w:jc w:val="both"/>
        <w:rPr>
          <w:sz w:val="24"/>
          <w:szCs w:val="24"/>
        </w:rPr>
      </w:pPr>
      <w:r w:rsidRPr="00234646">
        <w:rPr>
          <w:sz w:val="24"/>
          <w:szCs w:val="24"/>
        </w:rPr>
        <w:t>Atualmente, o PPC da FFP revela contradições: embora reafirme a articulação entre teoria, prática e compromisso social, apresenta limitações, como a concentração dos estágios nos períodos finais, a baixa carga horária de extensão e a insuficiente integração de tecnologias digitais. Além disso, temas como diversidade, inclusão e educação das relações étnico-raciais aparecem de forma pontual, em desacordo com as novas diretrizes</w:t>
      </w:r>
      <w:r>
        <w:rPr>
          <w:sz w:val="24"/>
          <w:szCs w:val="24"/>
        </w:rPr>
        <w:t xml:space="preserve">, a </w:t>
      </w:r>
      <w:r w:rsidRPr="00234646">
        <w:rPr>
          <w:sz w:val="24"/>
          <w:szCs w:val="24"/>
        </w:rPr>
        <w:t>Resolução CNE/CP nº 4/2024.</w:t>
      </w:r>
    </w:p>
    <w:p w14:paraId="500FCF37" w14:textId="77777777" w:rsidR="00F0424D" w:rsidRDefault="00F0424D" w:rsidP="00F0424D">
      <w:pPr>
        <w:spacing w:line="360" w:lineRule="auto"/>
        <w:ind w:firstLine="709"/>
        <w:jc w:val="both"/>
        <w:rPr>
          <w:sz w:val="24"/>
          <w:szCs w:val="24"/>
        </w:rPr>
      </w:pPr>
      <w:r w:rsidRPr="00234646">
        <w:rPr>
          <w:sz w:val="24"/>
          <w:szCs w:val="24"/>
        </w:rPr>
        <w:t>Essas lacunas evidenciam a distância entre o projeto crítico institucional e as exigências contemporâneas. Ao mesmo tempo, revelam a persistência da identidade em disputa do curso, atravessada por pressões neoliberais, mas também por resistências acadêmicas e sindicais que defendem a centralidade da formação integral.</w:t>
      </w:r>
    </w:p>
    <w:p w14:paraId="098D631A" w14:textId="77777777" w:rsidR="00F0424D" w:rsidRDefault="00F0424D" w:rsidP="00F0424D">
      <w:pPr>
        <w:spacing w:line="360" w:lineRule="auto"/>
        <w:jc w:val="both"/>
        <w:rPr>
          <w:sz w:val="24"/>
          <w:szCs w:val="24"/>
        </w:rPr>
      </w:pPr>
    </w:p>
    <w:p w14:paraId="101F8210" w14:textId="77777777" w:rsidR="00F0424D" w:rsidRPr="00135FE0" w:rsidRDefault="00F0424D" w:rsidP="00F0424D">
      <w:pPr>
        <w:spacing w:line="360" w:lineRule="auto"/>
        <w:jc w:val="both"/>
        <w:rPr>
          <w:b/>
          <w:bCs/>
          <w:sz w:val="24"/>
          <w:szCs w:val="24"/>
        </w:rPr>
      </w:pPr>
      <w:r w:rsidRPr="003309E0">
        <w:rPr>
          <w:b/>
          <w:bCs/>
          <w:sz w:val="24"/>
          <w:szCs w:val="24"/>
        </w:rPr>
        <w:t>3         CAMINHOS METODOLÓGICOS DA PESQUISA</w:t>
      </w:r>
    </w:p>
    <w:p w14:paraId="23CD5A55" w14:textId="77777777" w:rsidR="00F0424D" w:rsidRDefault="00F0424D" w:rsidP="00F0424D">
      <w:pPr>
        <w:spacing w:line="360" w:lineRule="auto"/>
        <w:ind w:firstLine="709"/>
        <w:jc w:val="both"/>
        <w:rPr>
          <w:sz w:val="24"/>
          <w:szCs w:val="24"/>
        </w:rPr>
      </w:pPr>
    </w:p>
    <w:p w14:paraId="180F4367" w14:textId="77777777" w:rsidR="00F0424D" w:rsidRPr="00234646" w:rsidRDefault="00F0424D" w:rsidP="00F0424D">
      <w:pPr>
        <w:spacing w:line="360" w:lineRule="auto"/>
        <w:ind w:firstLine="709"/>
        <w:jc w:val="both"/>
        <w:rPr>
          <w:sz w:val="24"/>
          <w:szCs w:val="24"/>
        </w:rPr>
      </w:pPr>
      <w:r w:rsidRPr="00234646">
        <w:rPr>
          <w:sz w:val="24"/>
          <w:szCs w:val="24"/>
        </w:rPr>
        <w:lastRenderedPageBreak/>
        <w:t xml:space="preserve">A pesquisa adota o materialismo histórico-dialético como referencial teórico-metodológico. Essa perspectiva, conforme </w:t>
      </w:r>
      <w:proofErr w:type="spellStart"/>
      <w:r w:rsidRPr="00234646">
        <w:rPr>
          <w:sz w:val="24"/>
          <w:szCs w:val="24"/>
        </w:rPr>
        <w:t>Frigotto</w:t>
      </w:r>
      <w:proofErr w:type="spellEnd"/>
      <w:r w:rsidRPr="00234646">
        <w:rPr>
          <w:sz w:val="24"/>
          <w:szCs w:val="24"/>
        </w:rPr>
        <w:t xml:space="preserve"> (2009), permite compreender a educação em sua historicidade, vinculada às relações de produção e às lutas de classe. Ao contrário de uma abordagem neutra, a investigação é entendida como prática ética e política, comprometida com a emancipação humana.</w:t>
      </w:r>
    </w:p>
    <w:p w14:paraId="1C9975B3" w14:textId="77777777" w:rsidR="00F0424D" w:rsidRPr="00234646" w:rsidRDefault="00F0424D" w:rsidP="00F0424D">
      <w:pPr>
        <w:spacing w:line="360" w:lineRule="auto"/>
        <w:ind w:firstLine="709"/>
        <w:jc w:val="both"/>
        <w:rPr>
          <w:sz w:val="24"/>
          <w:szCs w:val="24"/>
        </w:rPr>
      </w:pPr>
      <w:r w:rsidRPr="00234646">
        <w:rPr>
          <w:sz w:val="24"/>
          <w:szCs w:val="24"/>
        </w:rPr>
        <w:t xml:space="preserve">No campo empírico, foram analisados três documentos institucionais: o Plano de Desenvolvimento Institucional (PDI), o Projeto Pedagógico Institucional (PPI) e o Projeto Pedagógico de Curso (PPC) da FFP/UERJ. Tais documentos, conforme Evangelista e </w:t>
      </w:r>
      <w:proofErr w:type="spellStart"/>
      <w:r w:rsidRPr="00234646">
        <w:rPr>
          <w:sz w:val="24"/>
          <w:szCs w:val="24"/>
        </w:rPr>
        <w:t>Shiroma</w:t>
      </w:r>
      <w:proofErr w:type="spellEnd"/>
      <w:r w:rsidRPr="00234646">
        <w:rPr>
          <w:sz w:val="24"/>
          <w:szCs w:val="24"/>
        </w:rPr>
        <w:t xml:space="preserve"> (2011), não são registros técnicos neutros, mas expressam projetos e disputas sociais. A análise buscou identificar como a lógica da competência e a precarização se materializam nesses textos, bem como suas contradições internas.</w:t>
      </w:r>
    </w:p>
    <w:p w14:paraId="46451F1B" w14:textId="77777777" w:rsidR="00F0424D" w:rsidRDefault="00F0424D" w:rsidP="00F0424D">
      <w:pPr>
        <w:spacing w:line="360" w:lineRule="auto"/>
        <w:ind w:firstLine="709"/>
        <w:jc w:val="both"/>
        <w:rPr>
          <w:sz w:val="24"/>
          <w:szCs w:val="24"/>
        </w:rPr>
      </w:pPr>
      <w:r w:rsidRPr="00234646">
        <w:rPr>
          <w:sz w:val="24"/>
          <w:szCs w:val="24"/>
        </w:rPr>
        <w:t>O procedimento metodológico combinou análise documental e revisão bibliográfica. Foram examinadas legislações, resoluções do CNE e produções acadêmicas críticas sobre políticas curriculares, trabalho docente e formação inicial. O uso da categoria experiência</w:t>
      </w:r>
      <w:r>
        <w:rPr>
          <w:sz w:val="24"/>
          <w:szCs w:val="24"/>
        </w:rPr>
        <w:t xml:space="preserve"> e tradição</w:t>
      </w:r>
      <w:r w:rsidRPr="00234646">
        <w:rPr>
          <w:sz w:val="24"/>
          <w:szCs w:val="24"/>
        </w:rPr>
        <w:t>, de Thompson (1987), possibilitou articular as prescrições normativas com as práticas e resistências vividas no cotidiano da instituição.</w:t>
      </w:r>
    </w:p>
    <w:p w14:paraId="64C728CC" w14:textId="77777777" w:rsidR="00F0424D" w:rsidRDefault="00F0424D" w:rsidP="00F0424D">
      <w:pPr>
        <w:spacing w:line="360" w:lineRule="auto"/>
        <w:ind w:firstLine="709"/>
        <w:jc w:val="both"/>
        <w:rPr>
          <w:sz w:val="24"/>
          <w:szCs w:val="24"/>
        </w:rPr>
      </w:pPr>
    </w:p>
    <w:p w14:paraId="4774F9B8" w14:textId="77777777" w:rsidR="00F0424D" w:rsidRPr="003309E0" w:rsidRDefault="00F0424D" w:rsidP="00F0424D">
      <w:pPr>
        <w:spacing w:line="360" w:lineRule="auto"/>
        <w:jc w:val="both"/>
        <w:rPr>
          <w:b/>
          <w:bCs/>
          <w:sz w:val="24"/>
          <w:szCs w:val="24"/>
        </w:rPr>
      </w:pPr>
      <w:r w:rsidRPr="003309E0">
        <w:rPr>
          <w:b/>
          <w:bCs/>
          <w:sz w:val="24"/>
          <w:szCs w:val="24"/>
        </w:rPr>
        <w:t xml:space="preserve">4 </w:t>
      </w:r>
      <w:r w:rsidRPr="003309E0">
        <w:rPr>
          <w:sz w:val="24"/>
          <w:szCs w:val="24"/>
        </w:rPr>
        <w:t xml:space="preserve">      </w:t>
      </w:r>
      <w:r w:rsidRPr="003309E0">
        <w:rPr>
          <w:b/>
          <w:bCs/>
          <w:sz w:val="24"/>
          <w:szCs w:val="24"/>
        </w:rPr>
        <w:t>RESULTADOS DE ANÁLISE</w:t>
      </w:r>
    </w:p>
    <w:p w14:paraId="6D9CD8FD" w14:textId="77777777" w:rsidR="00F0424D" w:rsidRPr="003309E0" w:rsidRDefault="00F0424D" w:rsidP="00F0424D">
      <w:pPr>
        <w:spacing w:line="360" w:lineRule="auto"/>
        <w:jc w:val="both"/>
        <w:rPr>
          <w:sz w:val="24"/>
          <w:szCs w:val="24"/>
        </w:rPr>
      </w:pPr>
    </w:p>
    <w:p w14:paraId="353D5740" w14:textId="77777777" w:rsidR="00F0424D" w:rsidRPr="003309E0" w:rsidRDefault="00F0424D" w:rsidP="00F0424D">
      <w:pPr>
        <w:spacing w:line="360" w:lineRule="auto"/>
        <w:ind w:firstLine="709"/>
        <w:jc w:val="both"/>
        <w:rPr>
          <w:sz w:val="24"/>
          <w:szCs w:val="24"/>
        </w:rPr>
      </w:pPr>
      <w:r w:rsidRPr="003309E0">
        <w:rPr>
          <w:sz w:val="24"/>
          <w:szCs w:val="24"/>
        </w:rPr>
        <w:t>A análise documental revelou que os três principais instrumentos de planejamento da FFP/UERJ — o Plano de Desenvolvimento Institucional (PDI), o Projeto Pedagógico Institucional (PPI) e o Projeto Pedagógico de Curso (PPC) — expressam, de modos distintos, o tensionamento entre a racionalidade neoliberal e a tradição crítica cultivada pela instituição.</w:t>
      </w:r>
    </w:p>
    <w:p w14:paraId="0D48F71D" w14:textId="77777777" w:rsidR="00F0424D" w:rsidRPr="003309E0" w:rsidRDefault="00F0424D" w:rsidP="00F0424D">
      <w:pPr>
        <w:spacing w:line="360" w:lineRule="auto"/>
        <w:ind w:firstLine="709"/>
        <w:jc w:val="both"/>
        <w:rPr>
          <w:sz w:val="24"/>
          <w:szCs w:val="24"/>
        </w:rPr>
      </w:pPr>
      <w:r w:rsidRPr="003309E0">
        <w:rPr>
          <w:sz w:val="24"/>
          <w:szCs w:val="24"/>
        </w:rPr>
        <w:t xml:space="preserve">O PDI, ao estabelecer metas e indicadores de desempenho, aproxima-se claramente da lógica do gerencialismo educacional. Sua ênfase recai sobre a </w:t>
      </w:r>
      <w:r w:rsidRPr="003309E0">
        <w:rPr>
          <w:sz w:val="24"/>
          <w:szCs w:val="24"/>
        </w:rPr>
        <w:lastRenderedPageBreak/>
        <w:t xml:space="preserve">produtividade acadêmica, a captação de recursos, a expansão de vagas e a medição de resultados, em consonância com políticas de avaliação externa e comparativa. </w:t>
      </w:r>
    </w:p>
    <w:p w14:paraId="433CC43D" w14:textId="77777777" w:rsidR="00F0424D" w:rsidRPr="003309E0" w:rsidRDefault="00F0424D" w:rsidP="00F0424D">
      <w:pPr>
        <w:spacing w:line="360" w:lineRule="auto"/>
        <w:ind w:firstLine="709"/>
        <w:jc w:val="both"/>
        <w:rPr>
          <w:sz w:val="24"/>
          <w:szCs w:val="24"/>
        </w:rPr>
      </w:pPr>
      <w:r w:rsidRPr="003309E0">
        <w:rPr>
          <w:sz w:val="24"/>
          <w:szCs w:val="24"/>
        </w:rPr>
        <w:t>No PPI, as tensões tornam-se ainda mais evidentes. O documento reforça a missão da universidade de formar profissionais adaptáveis às transformações do mercado, utilizando expressões como inovação pedagógica, flexibilidade curricular e competências como eixos da formação. Tais elementos, embora apresentados como modernização, ocultam mecanismos de controle e padronização do trabalho docente. Antunes e Filgueiras (2020) lembram que, no capitalismo contemporâneo, a retórica da inovação muitas vezes encobre formas mais sofisticadas de exploração, reproduzindo, no campo educacional, o mesmo movimento de intensificação do trabalho que caracteriza outras áreas do setor de serviços. Ao vincular a formação à empregabilidade, o PPI esvazia a dimensão social e emancipatória da educação, deslocando seu foco para a preparação de indivíduos ajustados às demandas imediatas do mercado.</w:t>
      </w:r>
    </w:p>
    <w:p w14:paraId="0D41348D" w14:textId="77777777" w:rsidR="00F0424D" w:rsidRPr="003309E0" w:rsidRDefault="00F0424D" w:rsidP="00F0424D">
      <w:pPr>
        <w:spacing w:line="360" w:lineRule="auto"/>
        <w:ind w:firstLine="709"/>
        <w:jc w:val="both"/>
        <w:rPr>
          <w:sz w:val="24"/>
          <w:szCs w:val="24"/>
        </w:rPr>
      </w:pPr>
      <w:r w:rsidRPr="003309E0">
        <w:rPr>
          <w:sz w:val="24"/>
          <w:szCs w:val="24"/>
        </w:rPr>
        <w:t>O PPC, por sua vez, constitui o espaço onde as contradições se apresentam de forma mais explícita. Ao mesmo tempo em que preserva núcleos de fundamentos teóricos — como Filosofia, História e Sociologia da Educação — e reafirma o compromisso com a articulação entre teoria e prática, também se organiza de maneira fragmentada, em blocos disciplinares estanques. Essa estrutura é reforçada pela concentração dos estágios nos períodos finais do curso e pela marginalização da extensão universitária, que conta com apenas 100 horas previstas, muito aquém das 320 exigidas pela Resolução CNE/CP nº 4/2024. Esse descompasso demonstra a dificuldade das instituições públicas de ensino superior em acompanhar, em tempo hábil, as rápidas mudanças normativas impostas pelo Estado, revelando a distância entre a legislação e as condições concretas de implementação.</w:t>
      </w:r>
    </w:p>
    <w:p w14:paraId="1989B747" w14:textId="77777777" w:rsidR="00F0424D" w:rsidRPr="003309E0" w:rsidRDefault="00F0424D" w:rsidP="00F0424D">
      <w:pPr>
        <w:spacing w:line="360" w:lineRule="auto"/>
        <w:ind w:firstLine="709"/>
        <w:jc w:val="both"/>
        <w:rPr>
          <w:sz w:val="24"/>
          <w:szCs w:val="24"/>
        </w:rPr>
      </w:pPr>
      <w:r w:rsidRPr="003309E0">
        <w:rPr>
          <w:sz w:val="24"/>
          <w:szCs w:val="24"/>
        </w:rPr>
        <w:t>Outro ponto crítico identificado no PPC refere-se à inserção das Tecnologias Digitais da Informação e Comunicação (</w:t>
      </w:r>
      <w:proofErr w:type="spellStart"/>
      <w:r w:rsidRPr="003309E0">
        <w:rPr>
          <w:sz w:val="24"/>
          <w:szCs w:val="24"/>
        </w:rPr>
        <w:t>TDICs</w:t>
      </w:r>
      <w:proofErr w:type="spellEnd"/>
      <w:r w:rsidRPr="003309E0">
        <w:rPr>
          <w:sz w:val="24"/>
          <w:szCs w:val="24"/>
        </w:rPr>
        <w:t xml:space="preserve">). Apesar da centralidade dessas ferramentas nas novas diretrizes, a formação digital aparece de maneira restrita, geralmente concentrada em uma disciplina optativa. Esse dado contrasta com a </w:t>
      </w:r>
      <w:r w:rsidRPr="003309E0">
        <w:rPr>
          <w:sz w:val="24"/>
          <w:szCs w:val="24"/>
        </w:rPr>
        <w:lastRenderedPageBreak/>
        <w:t xml:space="preserve">crescente exigência de competências digitais por parte das políticas públicas e das escolas, expondo uma </w:t>
      </w:r>
      <w:r>
        <w:rPr>
          <w:sz w:val="24"/>
          <w:szCs w:val="24"/>
        </w:rPr>
        <w:t>fragilidade</w:t>
      </w:r>
      <w:r w:rsidRPr="003309E0">
        <w:rPr>
          <w:sz w:val="24"/>
          <w:szCs w:val="24"/>
        </w:rPr>
        <w:t xml:space="preserve"> que compromete a formação dos futuros professores. De modo semelhante, os temas de diversidade, inclusão e educação das relações étnico-raciais estão presentes, mas de forma periférica e não estruturante, contrariando a legislação mais recente que aponta a centralidade dessas dimensões no currículo.</w:t>
      </w:r>
    </w:p>
    <w:p w14:paraId="5348DF28" w14:textId="77777777" w:rsidR="00F0424D" w:rsidRPr="003309E0" w:rsidRDefault="00F0424D" w:rsidP="00F0424D">
      <w:pPr>
        <w:spacing w:line="360" w:lineRule="auto"/>
        <w:ind w:firstLine="709"/>
        <w:jc w:val="both"/>
        <w:rPr>
          <w:sz w:val="24"/>
          <w:szCs w:val="24"/>
        </w:rPr>
      </w:pPr>
      <w:r w:rsidRPr="003309E0">
        <w:rPr>
          <w:sz w:val="24"/>
          <w:szCs w:val="24"/>
        </w:rPr>
        <w:t>Ainda assim, é importante destacar que o PPC da FFP não se limita a reproduzir de forma passiva as determinações externas. O documento explicita o compromisso da instituição com a gestão democrática e com a formação voltada às comunidades locais, reafirmando o papel social da universidade pública. Nesse sentido, resistências são visíveis tanto no plano curricular — pela preservação de disciplinas de fundamentos teóricos — quanto no plano institucional, com projetos de extensão voltados às periferias de São Gonçalo, pesquisas que problematizam desigualdades raciais e sociais e práticas de estágio que valorizam a inserção crítica nas escolas públicas.</w:t>
      </w:r>
    </w:p>
    <w:p w14:paraId="2DA5DC7F" w14:textId="77777777" w:rsidR="00F0424D" w:rsidRPr="003309E0" w:rsidRDefault="00F0424D" w:rsidP="00F0424D">
      <w:pPr>
        <w:spacing w:line="360" w:lineRule="auto"/>
        <w:ind w:firstLine="709"/>
        <w:jc w:val="both"/>
        <w:rPr>
          <w:sz w:val="24"/>
          <w:szCs w:val="24"/>
        </w:rPr>
      </w:pPr>
      <w:r w:rsidRPr="003309E0">
        <w:rPr>
          <w:sz w:val="24"/>
          <w:szCs w:val="24"/>
        </w:rPr>
        <w:t xml:space="preserve">Essas contradições tornam-se ainda mais significativas quando analisadas à luz do contexto local. São Gonçalo é um município marcado por graves vulnerabilidades sociais, elevado índice de desigualdade e precariedade de infraestrutura urbana. O último Censo Escolar (2023) registrou a existência de 499 escolas de educação básica, das quais 310 são </w:t>
      </w:r>
      <w:proofErr w:type="spellStart"/>
      <w:r w:rsidRPr="003309E0">
        <w:rPr>
          <w:sz w:val="24"/>
          <w:szCs w:val="24"/>
        </w:rPr>
        <w:t>privadas</w:t>
      </w:r>
      <w:proofErr w:type="spellEnd"/>
      <w:r w:rsidRPr="003309E0">
        <w:rPr>
          <w:sz w:val="24"/>
          <w:szCs w:val="24"/>
        </w:rPr>
        <w:t xml:space="preserve"> e apenas 189 pertencem à rede pública, evidenciando a mercantilização da educação e a fragilidade da oferta estatal. Tal cenário reforça o papel estratégico da FFP/UERJ como instituição de ensino superior responsável por formar professores majoritariamente oriundos das classes populares, para os quais a formação crítica se apresenta não apenas como demanda acadêmica, mas como condição de enfrentamento das desigualdades estruturais do território.</w:t>
      </w:r>
    </w:p>
    <w:p w14:paraId="4F08BB3E" w14:textId="77777777" w:rsidR="00F0424D" w:rsidRDefault="00F0424D" w:rsidP="00F0424D">
      <w:pPr>
        <w:spacing w:line="360" w:lineRule="auto"/>
        <w:ind w:firstLine="709"/>
        <w:jc w:val="both"/>
        <w:rPr>
          <w:sz w:val="24"/>
          <w:szCs w:val="24"/>
        </w:rPr>
      </w:pPr>
      <w:r w:rsidRPr="003309E0">
        <w:rPr>
          <w:sz w:val="24"/>
          <w:szCs w:val="24"/>
        </w:rPr>
        <w:t xml:space="preserve">Em síntese, os resultados mostram que a formação docente na FFP/UERJ é </w:t>
      </w:r>
      <w:r>
        <w:rPr>
          <w:sz w:val="24"/>
          <w:szCs w:val="24"/>
        </w:rPr>
        <w:t>um cenário de disputas</w:t>
      </w:r>
      <w:r w:rsidRPr="003309E0">
        <w:rPr>
          <w:sz w:val="24"/>
          <w:szCs w:val="24"/>
        </w:rPr>
        <w:t xml:space="preserve">. De um lado, documentos institucionais como o PDI e o PPI refletem a lógica neoliberal da padronização, da avaliação por resultados e da </w:t>
      </w:r>
      <w:r w:rsidRPr="003309E0">
        <w:rPr>
          <w:sz w:val="24"/>
          <w:szCs w:val="24"/>
        </w:rPr>
        <w:lastRenderedPageBreak/>
        <w:t>empregabilidade. De outro, o PPC, apesar de suas limitações, preserva elementos de uma tradição crítica, sustentando a educação como direito social e prática emancipatória. Esse quadro confirma a análise de Thompson (1987) sobre a experiência social, segundo a qual, mesmo em contextos de forte pressão estrutural, sujeitos e instituições reelaboram tradições e constroem resistências, reafirmando que a formação docente, longe de ser um campo consensual, permanece um terreno de disputas históricas e políticas.</w:t>
      </w:r>
    </w:p>
    <w:p w14:paraId="1D0421D3" w14:textId="77777777" w:rsidR="00F0424D" w:rsidRDefault="00F0424D" w:rsidP="00F0424D">
      <w:pPr>
        <w:spacing w:line="360" w:lineRule="auto"/>
        <w:jc w:val="center"/>
        <w:rPr>
          <w:sz w:val="24"/>
          <w:szCs w:val="24"/>
        </w:rPr>
      </w:pPr>
    </w:p>
    <w:p w14:paraId="42926F7F" w14:textId="77777777" w:rsidR="00F0424D" w:rsidRDefault="00F0424D" w:rsidP="00F0424D">
      <w:pPr>
        <w:spacing w:line="360" w:lineRule="auto"/>
        <w:jc w:val="both"/>
        <w:rPr>
          <w:b/>
          <w:sz w:val="24"/>
          <w:szCs w:val="24"/>
        </w:rPr>
      </w:pPr>
      <w:r w:rsidRPr="003309E0">
        <w:rPr>
          <w:b/>
          <w:bCs/>
          <w:sz w:val="24"/>
          <w:szCs w:val="24"/>
        </w:rPr>
        <w:t>5</w:t>
      </w:r>
      <w:r>
        <w:rPr>
          <w:sz w:val="24"/>
          <w:szCs w:val="24"/>
        </w:rPr>
        <w:t xml:space="preserve">        </w:t>
      </w:r>
      <w:r>
        <w:rPr>
          <w:b/>
          <w:sz w:val="24"/>
          <w:szCs w:val="24"/>
        </w:rPr>
        <w:t>CONCLUSÃO</w:t>
      </w:r>
    </w:p>
    <w:p w14:paraId="06CC3ECC" w14:textId="77777777" w:rsidR="00F0424D" w:rsidRDefault="00F0424D" w:rsidP="00F0424D">
      <w:pPr>
        <w:spacing w:line="360" w:lineRule="auto"/>
        <w:jc w:val="both"/>
        <w:rPr>
          <w:sz w:val="24"/>
          <w:szCs w:val="24"/>
        </w:rPr>
      </w:pPr>
    </w:p>
    <w:p w14:paraId="6491BB8C" w14:textId="77777777" w:rsidR="00F0424D" w:rsidRPr="00135FE0" w:rsidRDefault="00F0424D" w:rsidP="00F0424D">
      <w:pPr>
        <w:spacing w:line="360" w:lineRule="auto"/>
        <w:ind w:firstLine="709"/>
        <w:jc w:val="both"/>
        <w:rPr>
          <w:sz w:val="24"/>
          <w:szCs w:val="24"/>
        </w:rPr>
      </w:pPr>
      <w:r w:rsidRPr="00135FE0">
        <w:rPr>
          <w:sz w:val="24"/>
          <w:szCs w:val="24"/>
        </w:rPr>
        <w:t>A investigação permitiu compreender que a precarização do trabalho docente, longe de ser um fenômeno pontual ou conjuntural, insere-se em um processo histórico mais amplo, articulado às transformações do Estado e à hegemonia das políticas neoliberais. A análise dos documentos institucionais (PDI, PPI e PPC) evidenciou a materialização da lógica das competências e da padronização curricular, expressa na fragmentação entre teoria e prática e na perda de autonomia dos professores.</w:t>
      </w:r>
    </w:p>
    <w:p w14:paraId="45D4E6D7" w14:textId="77777777" w:rsidR="00F0424D" w:rsidRPr="00135FE0" w:rsidRDefault="00F0424D" w:rsidP="00F0424D">
      <w:pPr>
        <w:spacing w:line="360" w:lineRule="auto"/>
        <w:ind w:firstLine="709"/>
        <w:jc w:val="both"/>
        <w:rPr>
          <w:sz w:val="24"/>
          <w:szCs w:val="24"/>
        </w:rPr>
      </w:pPr>
      <w:r>
        <w:rPr>
          <w:sz w:val="24"/>
          <w:szCs w:val="24"/>
        </w:rPr>
        <w:t>No entanto</w:t>
      </w:r>
      <w:r w:rsidRPr="00135FE0">
        <w:rPr>
          <w:sz w:val="24"/>
          <w:szCs w:val="24"/>
        </w:rPr>
        <w:t xml:space="preserve">, esse processo não se apresenta de forma linear nem consensual. As resistências de docentes e entidades representativas demonstram a existência de uma luta permanente pela preservação de um projeto de formação docente comprometido com a emancipação humana e com o direito social à educação. </w:t>
      </w:r>
    </w:p>
    <w:p w14:paraId="13A89F0C" w14:textId="77777777" w:rsidR="00F0424D" w:rsidRDefault="00F0424D" w:rsidP="00F0424D">
      <w:pPr>
        <w:spacing w:line="360" w:lineRule="auto"/>
        <w:ind w:firstLine="709"/>
        <w:jc w:val="both"/>
        <w:rPr>
          <w:b/>
          <w:sz w:val="24"/>
          <w:szCs w:val="24"/>
        </w:rPr>
      </w:pPr>
      <w:r w:rsidRPr="00135FE0">
        <w:rPr>
          <w:sz w:val="24"/>
          <w:szCs w:val="24"/>
        </w:rPr>
        <w:t xml:space="preserve">Conclui-se, portanto, que compreender a formação inicial de professores exige reconhecer a centralidade do trabalho como categoria fundante da vida social, bem como analisar os impactos das políticas educacionais nas condições de exercício docente. Torna-se urgente fortalecer iniciativas de resistência coletiva e de formulação de políticas públicas que assegurem a valorização docente e a efetivação do direito à educação. Como agenda futura, destaca-se a necessidade de investigar os efeitos da BNC-Formação em diferentes contextos institucionais e de aprofundar o diálogo com experiências internacionais que enfrentam desafios semelhantes no campo da formação docente. Em síntese, a precarização do trabalho docente constitui parte de </w:t>
      </w:r>
      <w:r w:rsidRPr="00135FE0">
        <w:rPr>
          <w:sz w:val="24"/>
          <w:szCs w:val="24"/>
        </w:rPr>
        <w:lastRenderedPageBreak/>
        <w:t>um processo histórico vinculado às reformas neoliberais; a lógica da competência fragiliza a autonomia e reforça o caráter instrumental da educação, mas encontra resistências que reafirmam sua dimensão emancipatória. O desafio atual consiste em fortalecer tais resistências e garantir políticas que preservem a educação como direito social.</w:t>
      </w:r>
    </w:p>
    <w:p w14:paraId="46EA5A23" w14:textId="77777777" w:rsidR="00F0424D" w:rsidRDefault="00F0424D" w:rsidP="00F0424D">
      <w:pPr>
        <w:spacing w:line="360" w:lineRule="auto"/>
        <w:rPr>
          <w:b/>
          <w:sz w:val="24"/>
          <w:szCs w:val="24"/>
        </w:rPr>
      </w:pPr>
    </w:p>
    <w:p w14:paraId="2790D532" w14:textId="77777777" w:rsidR="00F0424D" w:rsidRPr="00CB33DD" w:rsidRDefault="00F0424D" w:rsidP="00F0424D">
      <w:pPr>
        <w:spacing w:line="360" w:lineRule="auto"/>
        <w:rPr>
          <w:bCs/>
          <w:sz w:val="24"/>
          <w:szCs w:val="24"/>
        </w:rPr>
      </w:pPr>
      <w:r>
        <w:rPr>
          <w:b/>
          <w:sz w:val="24"/>
          <w:szCs w:val="24"/>
        </w:rPr>
        <w:t xml:space="preserve">REFERÊNCIAS </w:t>
      </w:r>
    </w:p>
    <w:p w14:paraId="7A4FA8E4" w14:textId="77777777" w:rsidR="00F0424D" w:rsidRDefault="00F0424D" w:rsidP="00F0424D">
      <w:pPr>
        <w:spacing w:line="240" w:lineRule="auto"/>
        <w:jc w:val="both"/>
        <w:rPr>
          <w:sz w:val="24"/>
          <w:szCs w:val="24"/>
        </w:rPr>
      </w:pPr>
    </w:p>
    <w:p w14:paraId="5D0F28D7" w14:textId="77777777" w:rsidR="00F0424D" w:rsidRDefault="00F0424D" w:rsidP="00F0424D">
      <w:pPr>
        <w:spacing w:line="240" w:lineRule="auto"/>
        <w:jc w:val="both"/>
        <w:rPr>
          <w:sz w:val="24"/>
          <w:szCs w:val="24"/>
        </w:rPr>
      </w:pPr>
      <w:r w:rsidRPr="003309E0">
        <w:rPr>
          <w:sz w:val="24"/>
          <w:szCs w:val="24"/>
        </w:rPr>
        <w:t xml:space="preserve">ANTUNES, Ricardo. </w:t>
      </w:r>
      <w:r w:rsidRPr="00135FE0">
        <w:rPr>
          <w:b/>
          <w:bCs/>
          <w:sz w:val="24"/>
          <w:szCs w:val="24"/>
        </w:rPr>
        <w:t>Os sentidos do trabalho</w:t>
      </w:r>
      <w:r w:rsidRPr="003309E0">
        <w:rPr>
          <w:sz w:val="24"/>
          <w:szCs w:val="24"/>
        </w:rPr>
        <w:t>: ensaio sobre a afirmação e a negação do trabalho. São Paulo: Boitempo, 2009.</w:t>
      </w:r>
    </w:p>
    <w:p w14:paraId="299E9D3E" w14:textId="77777777" w:rsidR="00F0424D" w:rsidRPr="003309E0" w:rsidRDefault="00F0424D" w:rsidP="00F0424D">
      <w:pPr>
        <w:spacing w:line="240" w:lineRule="auto"/>
        <w:jc w:val="both"/>
        <w:rPr>
          <w:sz w:val="24"/>
          <w:szCs w:val="24"/>
        </w:rPr>
      </w:pPr>
    </w:p>
    <w:p w14:paraId="450324E5" w14:textId="77777777" w:rsidR="00F0424D" w:rsidRDefault="00F0424D" w:rsidP="00F0424D">
      <w:pPr>
        <w:spacing w:line="240" w:lineRule="auto"/>
        <w:jc w:val="both"/>
        <w:rPr>
          <w:sz w:val="24"/>
          <w:szCs w:val="24"/>
        </w:rPr>
      </w:pPr>
      <w:r w:rsidRPr="003309E0">
        <w:rPr>
          <w:sz w:val="24"/>
          <w:szCs w:val="24"/>
        </w:rPr>
        <w:t xml:space="preserve">ANTUNES, Ricardo; FILGUEIRAS, Vitor. Plataformas digitais, uberização do trabalho e regulação no capitalismo contemporâneo. In: ANTUNES, Ricardo (org.). </w:t>
      </w:r>
      <w:r w:rsidRPr="00135FE0">
        <w:rPr>
          <w:b/>
          <w:bCs/>
          <w:sz w:val="24"/>
          <w:szCs w:val="24"/>
        </w:rPr>
        <w:t>Uberização, trabalho digital e indústria 4.0.</w:t>
      </w:r>
      <w:r w:rsidRPr="003309E0">
        <w:rPr>
          <w:sz w:val="24"/>
          <w:szCs w:val="24"/>
        </w:rPr>
        <w:t xml:space="preserve"> São Paulo: Boitempo, 2020.</w:t>
      </w:r>
    </w:p>
    <w:p w14:paraId="24AB4913" w14:textId="77777777" w:rsidR="00F0424D" w:rsidRPr="003309E0" w:rsidRDefault="00F0424D" w:rsidP="00F0424D">
      <w:pPr>
        <w:spacing w:line="240" w:lineRule="auto"/>
        <w:jc w:val="both"/>
        <w:rPr>
          <w:sz w:val="24"/>
          <w:szCs w:val="24"/>
        </w:rPr>
      </w:pPr>
    </w:p>
    <w:p w14:paraId="5A1F163F" w14:textId="77777777" w:rsidR="00F0424D" w:rsidRDefault="00F0424D" w:rsidP="00F0424D">
      <w:pPr>
        <w:spacing w:line="240" w:lineRule="auto"/>
        <w:jc w:val="both"/>
        <w:rPr>
          <w:sz w:val="24"/>
          <w:szCs w:val="24"/>
        </w:rPr>
      </w:pPr>
      <w:r w:rsidRPr="003309E0">
        <w:rPr>
          <w:sz w:val="24"/>
          <w:szCs w:val="24"/>
        </w:rPr>
        <w:t xml:space="preserve">APPLE, Michael W. </w:t>
      </w:r>
      <w:r w:rsidRPr="00135FE0">
        <w:rPr>
          <w:b/>
          <w:bCs/>
          <w:sz w:val="24"/>
          <w:szCs w:val="24"/>
        </w:rPr>
        <w:t>Educação e poder.</w:t>
      </w:r>
      <w:r w:rsidRPr="003309E0">
        <w:rPr>
          <w:sz w:val="24"/>
          <w:szCs w:val="24"/>
        </w:rPr>
        <w:t xml:space="preserve"> Porto Alegre: Artmed, 2006.</w:t>
      </w:r>
    </w:p>
    <w:p w14:paraId="75A55F80" w14:textId="77777777" w:rsidR="00F0424D" w:rsidRPr="003309E0" w:rsidRDefault="00F0424D" w:rsidP="00F0424D">
      <w:pPr>
        <w:spacing w:line="240" w:lineRule="auto"/>
        <w:jc w:val="both"/>
        <w:rPr>
          <w:sz w:val="24"/>
          <w:szCs w:val="24"/>
        </w:rPr>
      </w:pPr>
    </w:p>
    <w:p w14:paraId="644DB1ED" w14:textId="77777777" w:rsidR="00F0424D" w:rsidRDefault="00F0424D" w:rsidP="00F0424D">
      <w:pPr>
        <w:spacing w:line="240" w:lineRule="auto"/>
        <w:jc w:val="both"/>
        <w:rPr>
          <w:sz w:val="24"/>
          <w:szCs w:val="24"/>
        </w:rPr>
      </w:pPr>
      <w:r w:rsidRPr="003309E0">
        <w:rPr>
          <w:sz w:val="24"/>
          <w:szCs w:val="24"/>
        </w:rPr>
        <w:t xml:space="preserve">COUTINHO, Ângela Maria de Oliveira. A questão da prática na formação do pedagogo no Brasil. </w:t>
      </w:r>
      <w:r w:rsidRPr="00135FE0">
        <w:rPr>
          <w:b/>
          <w:bCs/>
          <w:sz w:val="24"/>
          <w:szCs w:val="24"/>
        </w:rPr>
        <w:t>Revista Brasileira de Educação</w:t>
      </w:r>
      <w:r w:rsidRPr="003309E0">
        <w:rPr>
          <w:sz w:val="24"/>
          <w:szCs w:val="24"/>
        </w:rPr>
        <w:t>, v. 19, n. 56, p. 95-112, 2014.</w:t>
      </w:r>
    </w:p>
    <w:p w14:paraId="13AFB7D4" w14:textId="77777777" w:rsidR="00F0424D" w:rsidRPr="003309E0" w:rsidRDefault="00F0424D" w:rsidP="00F0424D">
      <w:pPr>
        <w:spacing w:line="240" w:lineRule="auto"/>
        <w:jc w:val="both"/>
        <w:rPr>
          <w:sz w:val="24"/>
          <w:szCs w:val="24"/>
        </w:rPr>
      </w:pPr>
    </w:p>
    <w:p w14:paraId="572BF49D" w14:textId="77777777" w:rsidR="00F0424D" w:rsidRDefault="00F0424D" w:rsidP="00F0424D">
      <w:pPr>
        <w:spacing w:line="240" w:lineRule="auto"/>
        <w:jc w:val="both"/>
        <w:rPr>
          <w:sz w:val="24"/>
          <w:szCs w:val="24"/>
        </w:rPr>
      </w:pPr>
      <w:r w:rsidRPr="003309E0">
        <w:rPr>
          <w:sz w:val="24"/>
          <w:szCs w:val="24"/>
        </w:rPr>
        <w:t>EVANGELISTA,</w:t>
      </w:r>
      <w:r>
        <w:rPr>
          <w:sz w:val="24"/>
          <w:szCs w:val="24"/>
        </w:rPr>
        <w:t xml:space="preserve"> </w:t>
      </w:r>
      <w:r w:rsidRPr="003309E0">
        <w:rPr>
          <w:sz w:val="24"/>
          <w:szCs w:val="24"/>
        </w:rPr>
        <w:t xml:space="preserve">Olinda; SHIROMA, Eneida Oto. Documentos de política educacional: entre a leitura técnica e a leitura política. </w:t>
      </w:r>
      <w:r w:rsidRPr="00135FE0">
        <w:rPr>
          <w:b/>
          <w:bCs/>
          <w:sz w:val="24"/>
          <w:szCs w:val="24"/>
        </w:rPr>
        <w:t>Educação &amp; Sociedade</w:t>
      </w:r>
      <w:r w:rsidRPr="003309E0">
        <w:rPr>
          <w:sz w:val="24"/>
          <w:szCs w:val="24"/>
        </w:rPr>
        <w:t>, Campinas, v. 32, n. 115, p. 323-337, abr./jun. 2011.</w:t>
      </w:r>
    </w:p>
    <w:p w14:paraId="4C541881" w14:textId="77777777" w:rsidR="00F0424D" w:rsidRPr="003309E0" w:rsidRDefault="00F0424D" w:rsidP="00F0424D">
      <w:pPr>
        <w:spacing w:line="240" w:lineRule="auto"/>
        <w:jc w:val="both"/>
        <w:rPr>
          <w:sz w:val="24"/>
          <w:szCs w:val="24"/>
        </w:rPr>
      </w:pPr>
    </w:p>
    <w:p w14:paraId="513CF52A" w14:textId="77777777" w:rsidR="00F0424D" w:rsidRDefault="00F0424D" w:rsidP="00F0424D">
      <w:pPr>
        <w:spacing w:line="240" w:lineRule="auto"/>
        <w:jc w:val="both"/>
        <w:rPr>
          <w:sz w:val="24"/>
          <w:szCs w:val="24"/>
        </w:rPr>
      </w:pPr>
      <w:r w:rsidRPr="003309E0">
        <w:rPr>
          <w:sz w:val="24"/>
          <w:szCs w:val="24"/>
        </w:rPr>
        <w:t xml:space="preserve">FRIGOTTO, Gaudêncio. </w:t>
      </w:r>
      <w:r w:rsidRPr="00135FE0">
        <w:rPr>
          <w:b/>
          <w:bCs/>
          <w:sz w:val="24"/>
          <w:szCs w:val="24"/>
        </w:rPr>
        <w:t>A produtividade da escola improdutiva:</w:t>
      </w:r>
      <w:r w:rsidRPr="003309E0">
        <w:rPr>
          <w:sz w:val="24"/>
          <w:szCs w:val="24"/>
        </w:rPr>
        <w:t xml:space="preserve"> um (</w:t>
      </w:r>
      <w:proofErr w:type="spellStart"/>
      <w:r w:rsidRPr="003309E0">
        <w:rPr>
          <w:sz w:val="24"/>
          <w:szCs w:val="24"/>
        </w:rPr>
        <w:t>re</w:t>
      </w:r>
      <w:proofErr w:type="spellEnd"/>
      <w:r w:rsidRPr="003309E0">
        <w:rPr>
          <w:sz w:val="24"/>
          <w:szCs w:val="24"/>
        </w:rPr>
        <w:t>)exame das relações entre educação e estrutura econômico-social capitalista. São Paulo: Cortez, 2009.</w:t>
      </w:r>
    </w:p>
    <w:p w14:paraId="2A96201B" w14:textId="77777777" w:rsidR="00F0424D" w:rsidRPr="003309E0" w:rsidRDefault="00F0424D" w:rsidP="00F0424D">
      <w:pPr>
        <w:spacing w:line="240" w:lineRule="auto"/>
        <w:jc w:val="both"/>
        <w:rPr>
          <w:sz w:val="24"/>
          <w:szCs w:val="24"/>
        </w:rPr>
      </w:pPr>
    </w:p>
    <w:p w14:paraId="5C5A6919" w14:textId="77777777" w:rsidR="00F0424D" w:rsidRDefault="00F0424D" w:rsidP="00F0424D">
      <w:pPr>
        <w:spacing w:line="240" w:lineRule="auto"/>
        <w:jc w:val="both"/>
        <w:rPr>
          <w:sz w:val="24"/>
          <w:szCs w:val="24"/>
        </w:rPr>
      </w:pPr>
      <w:r w:rsidRPr="003309E0">
        <w:rPr>
          <w:sz w:val="24"/>
          <w:szCs w:val="24"/>
        </w:rPr>
        <w:t xml:space="preserve">GENTILI, Pablo. </w:t>
      </w:r>
      <w:r w:rsidRPr="00135FE0">
        <w:rPr>
          <w:b/>
          <w:bCs/>
          <w:sz w:val="24"/>
          <w:szCs w:val="24"/>
        </w:rPr>
        <w:t>A pedagogia da exclusão</w:t>
      </w:r>
      <w:r w:rsidRPr="003309E0">
        <w:rPr>
          <w:sz w:val="24"/>
          <w:szCs w:val="24"/>
        </w:rPr>
        <w:t>: crítica ao neoliberalismo em educação. 4. ed. Petrópolis: Vozes, 2001.</w:t>
      </w:r>
    </w:p>
    <w:p w14:paraId="137ED441" w14:textId="77777777" w:rsidR="00F0424D" w:rsidRPr="003309E0" w:rsidRDefault="00F0424D" w:rsidP="00F0424D">
      <w:pPr>
        <w:spacing w:line="240" w:lineRule="auto"/>
        <w:jc w:val="both"/>
        <w:rPr>
          <w:sz w:val="24"/>
          <w:szCs w:val="24"/>
        </w:rPr>
      </w:pPr>
    </w:p>
    <w:p w14:paraId="03A171DF" w14:textId="77777777" w:rsidR="00F0424D" w:rsidRDefault="00F0424D" w:rsidP="00F0424D">
      <w:pPr>
        <w:spacing w:line="240" w:lineRule="auto"/>
        <w:jc w:val="both"/>
        <w:rPr>
          <w:sz w:val="24"/>
          <w:szCs w:val="24"/>
        </w:rPr>
      </w:pPr>
      <w:r w:rsidRPr="003309E0">
        <w:rPr>
          <w:sz w:val="24"/>
          <w:szCs w:val="24"/>
        </w:rPr>
        <w:t xml:space="preserve">MARONEZE, Luciane </w:t>
      </w:r>
      <w:proofErr w:type="spellStart"/>
      <w:r w:rsidRPr="003309E0">
        <w:rPr>
          <w:sz w:val="24"/>
          <w:szCs w:val="24"/>
        </w:rPr>
        <w:t>Francielli</w:t>
      </w:r>
      <w:proofErr w:type="spellEnd"/>
      <w:r w:rsidRPr="003309E0">
        <w:rPr>
          <w:sz w:val="24"/>
          <w:szCs w:val="24"/>
        </w:rPr>
        <w:t xml:space="preserve">; LARA, </w:t>
      </w:r>
      <w:proofErr w:type="spellStart"/>
      <w:r w:rsidRPr="003309E0">
        <w:rPr>
          <w:sz w:val="24"/>
          <w:szCs w:val="24"/>
        </w:rPr>
        <w:t>Angela</w:t>
      </w:r>
      <w:proofErr w:type="spellEnd"/>
      <w:r w:rsidRPr="003309E0">
        <w:rPr>
          <w:sz w:val="24"/>
          <w:szCs w:val="24"/>
        </w:rPr>
        <w:t xml:space="preserve"> Mara de Barros. A precarização do trabalho docente no contexto da reorganização capitalista e das mudanças na legislação educacional brasileira pós-1990. </w:t>
      </w:r>
      <w:r w:rsidRPr="00135FE0">
        <w:rPr>
          <w:b/>
          <w:bCs/>
          <w:sz w:val="24"/>
          <w:szCs w:val="24"/>
        </w:rPr>
        <w:t>Germinal:</w:t>
      </w:r>
      <w:r w:rsidRPr="003309E0">
        <w:rPr>
          <w:sz w:val="24"/>
          <w:szCs w:val="24"/>
        </w:rPr>
        <w:t xml:space="preserve"> Marxismo e Educação em Debate, Londrina, v. 3, n. 2, p. 58-70, dez. 2011.</w:t>
      </w:r>
    </w:p>
    <w:p w14:paraId="639A2A96" w14:textId="77777777" w:rsidR="00F0424D" w:rsidRPr="003309E0" w:rsidRDefault="00F0424D" w:rsidP="00F0424D">
      <w:pPr>
        <w:spacing w:line="240" w:lineRule="auto"/>
        <w:jc w:val="both"/>
        <w:rPr>
          <w:sz w:val="24"/>
          <w:szCs w:val="24"/>
        </w:rPr>
      </w:pPr>
    </w:p>
    <w:p w14:paraId="2C60ADA3" w14:textId="77777777" w:rsidR="00F0424D" w:rsidRDefault="00F0424D" w:rsidP="00F0424D">
      <w:pPr>
        <w:spacing w:line="240" w:lineRule="auto"/>
        <w:jc w:val="both"/>
        <w:rPr>
          <w:sz w:val="24"/>
          <w:szCs w:val="24"/>
        </w:rPr>
      </w:pPr>
      <w:r w:rsidRPr="003309E0">
        <w:rPr>
          <w:sz w:val="24"/>
          <w:szCs w:val="24"/>
        </w:rPr>
        <w:t xml:space="preserve">MOREIRA, Adriana. Experiências pedagógicas para além do capital: notas sobre </w:t>
      </w:r>
      <w:proofErr w:type="spellStart"/>
      <w:r w:rsidRPr="003309E0">
        <w:rPr>
          <w:sz w:val="24"/>
          <w:szCs w:val="24"/>
        </w:rPr>
        <w:t>Pistrak</w:t>
      </w:r>
      <w:proofErr w:type="spellEnd"/>
      <w:r w:rsidRPr="003309E0">
        <w:rPr>
          <w:sz w:val="24"/>
          <w:szCs w:val="24"/>
        </w:rPr>
        <w:t xml:space="preserve">. </w:t>
      </w:r>
      <w:r w:rsidRPr="00135FE0">
        <w:rPr>
          <w:b/>
          <w:bCs/>
          <w:sz w:val="24"/>
          <w:szCs w:val="24"/>
        </w:rPr>
        <w:t>Revista Germinal</w:t>
      </w:r>
      <w:r w:rsidRPr="003309E0">
        <w:rPr>
          <w:sz w:val="24"/>
          <w:szCs w:val="24"/>
        </w:rPr>
        <w:t>: Marxismo e Educação em Debate, v. 10, n. 1, p. 101-114, 2018.</w:t>
      </w:r>
    </w:p>
    <w:p w14:paraId="13F20455" w14:textId="77777777" w:rsidR="00F0424D" w:rsidRPr="003309E0" w:rsidRDefault="00F0424D" w:rsidP="00F0424D">
      <w:pPr>
        <w:spacing w:line="240" w:lineRule="auto"/>
        <w:jc w:val="both"/>
        <w:rPr>
          <w:sz w:val="24"/>
          <w:szCs w:val="24"/>
        </w:rPr>
      </w:pPr>
    </w:p>
    <w:p w14:paraId="469CFA9C" w14:textId="77777777" w:rsidR="00F0424D" w:rsidRDefault="00F0424D" w:rsidP="00F0424D">
      <w:pPr>
        <w:spacing w:line="240" w:lineRule="auto"/>
        <w:jc w:val="both"/>
        <w:rPr>
          <w:sz w:val="24"/>
          <w:szCs w:val="24"/>
        </w:rPr>
      </w:pPr>
      <w:r w:rsidRPr="003309E0">
        <w:rPr>
          <w:sz w:val="24"/>
          <w:szCs w:val="24"/>
        </w:rPr>
        <w:lastRenderedPageBreak/>
        <w:t xml:space="preserve">NEVES, Lúcia Maria Wanderley; ANDRADE, Elaine </w:t>
      </w:r>
      <w:proofErr w:type="spellStart"/>
      <w:r w:rsidRPr="003309E0">
        <w:rPr>
          <w:sz w:val="24"/>
          <w:szCs w:val="24"/>
        </w:rPr>
        <w:t>Junger</w:t>
      </w:r>
      <w:proofErr w:type="spellEnd"/>
      <w:r w:rsidRPr="003309E0">
        <w:rPr>
          <w:sz w:val="24"/>
          <w:szCs w:val="24"/>
        </w:rPr>
        <w:t xml:space="preserve"> de. Trabalho, educação e </w:t>
      </w:r>
      <w:proofErr w:type="spellStart"/>
      <w:r w:rsidRPr="003309E0">
        <w:rPr>
          <w:sz w:val="24"/>
          <w:szCs w:val="24"/>
        </w:rPr>
        <w:t>omnilateralidade</w:t>
      </w:r>
      <w:proofErr w:type="spellEnd"/>
      <w:r w:rsidRPr="003309E0">
        <w:rPr>
          <w:sz w:val="24"/>
          <w:szCs w:val="24"/>
        </w:rPr>
        <w:t xml:space="preserve">: um estudo crítico. </w:t>
      </w:r>
      <w:r w:rsidRPr="00135FE0">
        <w:rPr>
          <w:b/>
          <w:bCs/>
          <w:sz w:val="24"/>
          <w:szCs w:val="24"/>
        </w:rPr>
        <w:t>Revista Trabalho Necessário</w:t>
      </w:r>
      <w:r w:rsidRPr="003309E0">
        <w:rPr>
          <w:sz w:val="24"/>
          <w:szCs w:val="24"/>
        </w:rPr>
        <w:t>, Niterói, v. 15, n. 27, p. 1-22, 2017.</w:t>
      </w:r>
    </w:p>
    <w:p w14:paraId="0F470253" w14:textId="77777777" w:rsidR="00F0424D" w:rsidRPr="003309E0" w:rsidRDefault="00F0424D" w:rsidP="00F0424D">
      <w:pPr>
        <w:spacing w:line="240" w:lineRule="auto"/>
        <w:jc w:val="both"/>
        <w:rPr>
          <w:sz w:val="24"/>
          <w:szCs w:val="24"/>
        </w:rPr>
      </w:pPr>
    </w:p>
    <w:p w14:paraId="3230E0DA" w14:textId="77777777" w:rsidR="00F0424D" w:rsidRDefault="00F0424D" w:rsidP="00F0424D">
      <w:pPr>
        <w:spacing w:line="240" w:lineRule="auto"/>
        <w:jc w:val="both"/>
        <w:rPr>
          <w:sz w:val="24"/>
          <w:szCs w:val="24"/>
        </w:rPr>
      </w:pPr>
      <w:r w:rsidRPr="003309E0">
        <w:rPr>
          <w:sz w:val="24"/>
          <w:szCs w:val="24"/>
        </w:rPr>
        <w:t xml:space="preserve">PENNA, Fernando de Araújo; et al. O império das competências: crítica à agenda global das competências socioemocionais. </w:t>
      </w:r>
      <w:r w:rsidRPr="00135FE0">
        <w:rPr>
          <w:b/>
          <w:bCs/>
          <w:sz w:val="24"/>
          <w:szCs w:val="24"/>
        </w:rPr>
        <w:t>Revista Brasileira de Educação</w:t>
      </w:r>
      <w:r w:rsidRPr="003309E0">
        <w:rPr>
          <w:sz w:val="24"/>
          <w:szCs w:val="24"/>
        </w:rPr>
        <w:t>, v. 25, p. 1-21, 2020.</w:t>
      </w:r>
    </w:p>
    <w:p w14:paraId="182ED59A" w14:textId="77777777" w:rsidR="00F0424D" w:rsidRPr="003309E0" w:rsidRDefault="00F0424D" w:rsidP="00F0424D">
      <w:pPr>
        <w:spacing w:line="240" w:lineRule="auto"/>
        <w:jc w:val="both"/>
        <w:rPr>
          <w:sz w:val="24"/>
          <w:szCs w:val="24"/>
        </w:rPr>
      </w:pPr>
    </w:p>
    <w:p w14:paraId="57C53695" w14:textId="77777777" w:rsidR="00F0424D" w:rsidRDefault="00F0424D" w:rsidP="00F0424D">
      <w:pPr>
        <w:spacing w:line="240" w:lineRule="auto"/>
        <w:jc w:val="both"/>
        <w:rPr>
          <w:sz w:val="24"/>
          <w:szCs w:val="24"/>
        </w:rPr>
      </w:pPr>
      <w:r w:rsidRPr="003309E0">
        <w:rPr>
          <w:sz w:val="24"/>
          <w:szCs w:val="24"/>
        </w:rPr>
        <w:t xml:space="preserve">SAVIANI, Dermeval. </w:t>
      </w:r>
      <w:r w:rsidRPr="00135FE0">
        <w:rPr>
          <w:b/>
          <w:bCs/>
          <w:sz w:val="24"/>
          <w:szCs w:val="24"/>
        </w:rPr>
        <w:t>História das ideias pedagógicas no Brasil</w:t>
      </w:r>
      <w:r w:rsidRPr="003309E0">
        <w:rPr>
          <w:sz w:val="24"/>
          <w:szCs w:val="24"/>
        </w:rPr>
        <w:t>. Campinas: Autores Associados, 2007.</w:t>
      </w:r>
    </w:p>
    <w:p w14:paraId="43CBD077" w14:textId="77777777" w:rsidR="00F0424D" w:rsidRPr="003309E0" w:rsidRDefault="00F0424D" w:rsidP="00F0424D">
      <w:pPr>
        <w:spacing w:line="240" w:lineRule="auto"/>
        <w:jc w:val="both"/>
        <w:rPr>
          <w:sz w:val="24"/>
          <w:szCs w:val="24"/>
        </w:rPr>
      </w:pPr>
    </w:p>
    <w:p w14:paraId="7D093301" w14:textId="77777777" w:rsidR="00F0424D" w:rsidRDefault="00F0424D" w:rsidP="00F0424D">
      <w:pPr>
        <w:spacing w:line="240" w:lineRule="auto"/>
        <w:jc w:val="both"/>
        <w:rPr>
          <w:sz w:val="24"/>
          <w:szCs w:val="24"/>
        </w:rPr>
      </w:pPr>
      <w:r w:rsidRPr="003309E0">
        <w:rPr>
          <w:sz w:val="24"/>
          <w:szCs w:val="24"/>
        </w:rPr>
        <w:t xml:space="preserve">SILVA, Maria das Graças; NUNES, Clarice. Universidade pública e desigualdade social: notas sobre a UERJ. </w:t>
      </w:r>
      <w:r w:rsidRPr="00135FE0">
        <w:rPr>
          <w:b/>
          <w:bCs/>
          <w:sz w:val="24"/>
          <w:szCs w:val="24"/>
        </w:rPr>
        <w:t>Cadernos CEDES</w:t>
      </w:r>
      <w:r w:rsidRPr="003309E0">
        <w:rPr>
          <w:sz w:val="24"/>
          <w:szCs w:val="24"/>
        </w:rPr>
        <w:t>, Campinas, v. 28, n. 75, p. 227-246, 2008.</w:t>
      </w:r>
    </w:p>
    <w:p w14:paraId="64F69C08" w14:textId="77777777" w:rsidR="00F0424D" w:rsidRPr="003309E0" w:rsidRDefault="00F0424D" w:rsidP="00F0424D">
      <w:pPr>
        <w:spacing w:line="240" w:lineRule="auto"/>
        <w:jc w:val="both"/>
        <w:rPr>
          <w:sz w:val="24"/>
          <w:szCs w:val="24"/>
        </w:rPr>
      </w:pPr>
    </w:p>
    <w:p w14:paraId="63CCC3AF" w14:textId="77777777" w:rsidR="00F0424D" w:rsidRDefault="00F0424D" w:rsidP="00F0424D">
      <w:pPr>
        <w:spacing w:line="240" w:lineRule="auto"/>
        <w:jc w:val="both"/>
        <w:rPr>
          <w:sz w:val="24"/>
          <w:szCs w:val="24"/>
        </w:rPr>
      </w:pPr>
      <w:r w:rsidRPr="003309E0">
        <w:rPr>
          <w:sz w:val="24"/>
          <w:szCs w:val="24"/>
        </w:rPr>
        <w:t xml:space="preserve">SILVA, Tomaz Tadeu da. </w:t>
      </w:r>
      <w:r w:rsidRPr="00135FE0">
        <w:rPr>
          <w:b/>
          <w:bCs/>
          <w:sz w:val="24"/>
          <w:szCs w:val="24"/>
        </w:rPr>
        <w:t>Documentos de identidad</w:t>
      </w:r>
      <w:r w:rsidRPr="003309E0">
        <w:rPr>
          <w:sz w:val="24"/>
          <w:szCs w:val="24"/>
        </w:rPr>
        <w:t>e: uma introdução às teorias do currículo. Belo Horizonte: Autêntica, 1999.</w:t>
      </w:r>
    </w:p>
    <w:p w14:paraId="417BF62D" w14:textId="77777777" w:rsidR="00F0424D" w:rsidRPr="003309E0" w:rsidRDefault="00F0424D" w:rsidP="00F0424D">
      <w:pPr>
        <w:spacing w:line="240" w:lineRule="auto"/>
        <w:jc w:val="both"/>
        <w:rPr>
          <w:sz w:val="24"/>
          <w:szCs w:val="24"/>
        </w:rPr>
      </w:pPr>
    </w:p>
    <w:p w14:paraId="4BA001E0" w14:textId="77777777" w:rsidR="00F0424D" w:rsidRDefault="00F0424D" w:rsidP="00F0424D">
      <w:pPr>
        <w:spacing w:line="240" w:lineRule="auto"/>
        <w:jc w:val="both"/>
        <w:rPr>
          <w:sz w:val="24"/>
          <w:szCs w:val="24"/>
        </w:rPr>
      </w:pPr>
      <w:r w:rsidRPr="003309E0">
        <w:rPr>
          <w:sz w:val="24"/>
          <w:szCs w:val="24"/>
        </w:rPr>
        <w:t xml:space="preserve">THOMPSON, Edward Palmer. </w:t>
      </w:r>
      <w:r w:rsidRPr="00135FE0">
        <w:rPr>
          <w:b/>
          <w:bCs/>
          <w:sz w:val="24"/>
          <w:szCs w:val="24"/>
        </w:rPr>
        <w:t>A formação da classe operária inglesa</w:t>
      </w:r>
      <w:r w:rsidRPr="003309E0">
        <w:rPr>
          <w:sz w:val="24"/>
          <w:szCs w:val="24"/>
        </w:rPr>
        <w:t>. Rio de Janeiro: Paz e Terra, 1987.</w:t>
      </w:r>
    </w:p>
    <w:p w14:paraId="5474CCEF" w14:textId="77777777" w:rsidR="00F0424D" w:rsidRPr="003309E0" w:rsidRDefault="00F0424D" w:rsidP="00F0424D">
      <w:pPr>
        <w:spacing w:line="240" w:lineRule="auto"/>
        <w:jc w:val="both"/>
        <w:rPr>
          <w:sz w:val="24"/>
          <w:szCs w:val="24"/>
        </w:rPr>
      </w:pPr>
    </w:p>
    <w:p w14:paraId="1FE6CF82" w14:textId="77777777" w:rsidR="00F0424D" w:rsidRDefault="00F0424D" w:rsidP="00F0424D">
      <w:pPr>
        <w:spacing w:line="240" w:lineRule="auto"/>
        <w:jc w:val="both"/>
        <w:rPr>
          <w:sz w:val="24"/>
          <w:szCs w:val="24"/>
        </w:rPr>
      </w:pPr>
      <w:r w:rsidRPr="003309E0">
        <w:rPr>
          <w:sz w:val="24"/>
          <w:szCs w:val="24"/>
        </w:rPr>
        <w:t xml:space="preserve">UERJ. </w:t>
      </w:r>
      <w:r w:rsidRPr="00135FE0">
        <w:rPr>
          <w:b/>
          <w:bCs/>
          <w:sz w:val="24"/>
          <w:szCs w:val="24"/>
        </w:rPr>
        <w:t>Histórico institucional da UERJ/FFP</w:t>
      </w:r>
      <w:r w:rsidRPr="003309E0">
        <w:rPr>
          <w:sz w:val="24"/>
          <w:szCs w:val="24"/>
        </w:rPr>
        <w:t>. Rio de Janeiro: Universidade do Estado do Rio de Janeiro, 2020.</w:t>
      </w:r>
    </w:p>
    <w:p w14:paraId="74B36A2B" w14:textId="77777777" w:rsidR="00F0424D" w:rsidRPr="003309E0" w:rsidRDefault="00F0424D" w:rsidP="00F0424D">
      <w:pPr>
        <w:spacing w:line="240" w:lineRule="auto"/>
        <w:jc w:val="both"/>
        <w:rPr>
          <w:sz w:val="24"/>
          <w:szCs w:val="24"/>
        </w:rPr>
      </w:pPr>
    </w:p>
    <w:p w14:paraId="21FCD973" w14:textId="77777777" w:rsidR="00F0424D" w:rsidRPr="00E4443E" w:rsidRDefault="00F0424D" w:rsidP="00F0424D">
      <w:pPr>
        <w:spacing w:line="240" w:lineRule="auto"/>
        <w:jc w:val="both"/>
        <w:rPr>
          <w:sz w:val="24"/>
          <w:szCs w:val="24"/>
        </w:rPr>
      </w:pPr>
      <w:r w:rsidRPr="003309E0">
        <w:rPr>
          <w:sz w:val="24"/>
          <w:szCs w:val="24"/>
        </w:rPr>
        <w:t xml:space="preserve">UERJ/FFP. </w:t>
      </w:r>
      <w:r w:rsidRPr="00135FE0">
        <w:rPr>
          <w:b/>
          <w:bCs/>
          <w:sz w:val="24"/>
          <w:szCs w:val="24"/>
        </w:rPr>
        <w:t>Projeto Pedagógico do Curso de Pedagogia.</w:t>
      </w:r>
      <w:r w:rsidRPr="003309E0">
        <w:rPr>
          <w:sz w:val="24"/>
          <w:szCs w:val="24"/>
        </w:rPr>
        <w:t xml:space="preserve"> São Gonçalo: Universidade do Estado do Rio de Janeiro, Faculdade de Formação de Professores, 2018.</w:t>
      </w:r>
      <w:r>
        <w:rPr>
          <w:sz w:val="24"/>
          <w:szCs w:val="24"/>
        </w:rPr>
        <w:t xml:space="preserve"> </w:t>
      </w:r>
    </w:p>
    <w:p w14:paraId="260A01F5" w14:textId="77777777" w:rsidR="00F0424D" w:rsidRDefault="00F0424D" w:rsidP="00FF069F">
      <w:pPr>
        <w:spacing w:line="360" w:lineRule="auto"/>
        <w:ind w:firstLine="709"/>
        <w:jc w:val="both"/>
        <w:rPr>
          <w:sz w:val="24"/>
          <w:szCs w:val="24"/>
        </w:rPr>
      </w:pPr>
    </w:p>
    <w:p w14:paraId="6AF02752" w14:textId="77777777" w:rsidR="00FF069F" w:rsidRPr="00725EFF" w:rsidRDefault="00FF069F" w:rsidP="003B0A13">
      <w:pPr>
        <w:spacing w:line="360" w:lineRule="auto"/>
        <w:jc w:val="both"/>
        <w:rPr>
          <w:sz w:val="24"/>
          <w:szCs w:val="24"/>
          <w:lang w:val="en-US"/>
        </w:rPr>
      </w:pPr>
    </w:p>
    <w:p w14:paraId="1A2167A9" w14:textId="77777777" w:rsidR="003B0A13" w:rsidRPr="00725EFF" w:rsidRDefault="003B0A13" w:rsidP="003B0A13">
      <w:pPr>
        <w:spacing w:line="360" w:lineRule="auto"/>
        <w:rPr>
          <w:sz w:val="24"/>
          <w:szCs w:val="24"/>
          <w:lang w:val="en-US"/>
        </w:rPr>
      </w:pPr>
    </w:p>
    <w:p w14:paraId="0E9273F9" w14:textId="77777777" w:rsidR="00FF4348" w:rsidRPr="00725EFF" w:rsidRDefault="00FF4348">
      <w:pPr>
        <w:spacing w:after="200"/>
        <w:jc w:val="both"/>
        <w:rPr>
          <w:rFonts w:eastAsia="Calibri"/>
          <w:sz w:val="24"/>
          <w:szCs w:val="24"/>
          <w:lang w:val="en-US"/>
        </w:rPr>
      </w:pPr>
    </w:p>
    <w:sectPr w:rsidR="00FF4348" w:rsidRPr="00725EFF" w:rsidSect="004F776F">
      <w:headerReference w:type="default" r:id="rId29"/>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6A7AF" w14:textId="77777777" w:rsidR="00237C0B" w:rsidRDefault="00237C0B">
      <w:pPr>
        <w:spacing w:line="240" w:lineRule="auto"/>
      </w:pPr>
      <w:r>
        <w:separator/>
      </w:r>
    </w:p>
  </w:endnote>
  <w:endnote w:type="continuationSeparator" w:id="0">
    <w:p w14:paraId="07095168" w14:textId="77777777" w:rsidR="00237C0B" w:rsidRDefault="00237C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611FA" w14:textId="77777777" w:rsidR="00237C0B" w:rsidRDefault="00237C0B">
      <w:pPr>
        <w:spacing w:line="240" w:lineRule="auto"/>
      </w:pPr>
      <w:r>
        <w:separator/>
      </w:r>
    </w:p>
  </w:footnote>
  <w:footnote w:type="continuationSeparator" w:id="0">
    <w:p w14:paraId="7FAB4147" w14:textId="77777777" w:rsidR="00237C0B" w:rsidRDefault="00237C0B">
      <w:pPr>
        <w:spacing w:line="240" w:lineRule="auto"/>
      </w:pPr>
      <w:r>
        <w:continuationSeparator/>
      </w:r>
    </w:p>
  </w:footnote>
  <w:footnote w:id="1">
    <w:p w14:paraId="0095EA36" w14:textId="77777777" w:rsidR="004D415A" w:rsidRPr="00725EFF" w:rsidRDefault="004D415A" w:rsidP="004D415A">
      <w:pPr>
        <w:pStyle w:val="Textodenotaderodap"/>
        <w:jc w:val="both"/>
        <w:rPr>
          <w:rFonts w:ascii="Arial" w:hAnsi="Arial" w:cs="Arial"/>
        </w:rPr>
      </w:pPr>
      <w:r w:rsidRPr="00725EFF">
        <w:rPr>
          <w:rStyle w:val="Refdenotaderodap"/>
          <w:rFonts w:ascii="Arial" w:hAnsi="Arial" w:cs="Arial"/>
        </w:rPr>
        <w:footnoteRef/>
      </w:r>
      <w:r w:rsidRPr="00725EFF">
        <w:rPr>
          <w:rFonts w:ascii="Arial" w:hAnsi="Arial" w:cs="Arial"/>
        </w:rPr>
        <w:t xml:space="preserve"> Doutora em Educação pela UFF. Docente da Graduação da Pedagogia/UFRRJ e PPGEDUC, integra o ESPE/UFRRJ. E-mail: andreiagomes25@yahoo.com.br</w:t>
      </w:r>
    </w:p>
  </w:footnote>
  <w:footnote w:id="2">
    <w:p w14:paraId="1C714838" w14:textId="77777777" w:rsidR="00001AE7" w:rsidRPr="00725EFF" w:rsidRDefault="00001AE7" w:rsidP="00001AE7">
      <w:pPr>
        <w:pStyle w:val="Textodenotaderodap"/>
        <w:jc w:val="both"/>
        <w:rPr>
          <w:rFonts w:ascii="Arial" w:hAnsi="Arial" w:cs="Arial"/>
        </w:rPr>
      </w:pPr>
      <w:r w:rsidRPr="00725EFF">
        <w:rPr>
          <w:rStyle w:val="Refdenotaderodap"/>
          <w:rFonts w:ascii="Arial" w:hAnsi="Arial" w:cs="Arial"/>
        </w:rPr>
        <w:footnoteRef/>
      </w:r>
      <w:r w:rsidRPr="00725EFF">
        <w:rPr>
          <w:rFonts w:ascii="Arial" w:hAnsi="Arial" w:cs="Arial"/>
        </w:rPr>
        <w:t xml:space="preserve"> Doutora pel</w:t>
      </w:r>
      <w:r>
        <w:rPr>
          <w:rFonts w:ascii="Arial" w:hAnsi="Arial" w:cs="Arial"/>
        </w:rPr>
        <w:t>o</w:t>
      </w:r>
      <w:r w:rsidRPr="00725EFF">
        <w:rPr>
          <w:rFonts w:ascii="Arial" w:hAnsi="Arial" w:cs="Arial"/>
        </w:rPr>
        <w:t xml:space="preserve"> </w:t>
      </w:r>
      <w:proofErr w:type="spellStart"/>
      <w:r>
        <w:rPr>
          <w:rFonts w:ascii="Arial" w:hAnsi="Arial" w:cs="Arial"/>
        </w:rPr>
        <w:t>ProPEd</w:t>
      </w:r>
      <w:proofErr w:type="spellEnd"/>
      <w:r>
        <w:rPr>
          <w:rFonts w:ascii="Arial" w:hAnsi="Arial" w:cs="Arial"/>
        </w:rPr>
        <w:t>/</w:t>
      </w:r>
      <w:r w:rsidRPr="00725EFF">
        <w:rPr>
          <w:rFonts w:ascii="Arial" w:hAnsi="Arial" w:cs="Arial"/>
        </w:rPr>
        <w:t>UERJ. Professora do Programa de Pós-Graduação em Educação, Contextos Contemporâneos e Demandas Populares (</w:t>
      </w:r>
      <w:proofErr w:type="spellStart"/>
      <w:r w:rsidRPr="00725EFF">
        <w:rPr>
          <w:rFonts w:ascii="Arial" w:hAnsi="Arial" w:cs="Arial"/>
        </w:rPr>
        <w:t>PPGEduc</w:t>
      </w:r>
      <w:proofErr w:type="spellEnd"/>
      <w:r w:rsidRPr="00725EFF">
        <w:rPr>
          <w:rFonts w:ascii="Arial" w:hAnsi="Arial" w:cs="Arial"/>
        </w:rPr>
        <w:t xml:space="preserve">/UFRRJ) e do Departamento de Educação e Sociedade/IM/UFRRJ). E-mail: </w:t>
      </w:r>
      <w:hyperlink r:id="rId1" w:history="1">
        <w:r w:rsidRPr="00725EFF">
          <w:rPr>
            <w:rStyle w:val="Hyperlink"/>
            <w:rFonts w:ascii="Arial" w:hAnsi="Arial" w:cs="Arial"/>
            <w:color w:val="auto"/>
            <w:u w:val="none"/>
          </w:rPr>
          <w:t>licacmoura@hotmail.com</w:t>
        </w:r>
      </w:hyperlink>
    </w:p>
  </w:footnote>
  <w:footnote w:id="3">
    <w:p w14:paraId="3C4F8B7D" w14:textId="77777777" w:rsidR="009F6008" w:rsidRPr="00725EFF" w:rsidRDefault="009F6008" w:rsidP="009F6008">
      <w:pPr>
        <w:pStyle w:val="Textodenotaderodap"/>
        <w:jc w:val="both"/>
        <w:rPr>
          <w:rFonts w:ascii="Arial" w:hAnsi="Arial" w:cs="Arial"/>
        </w:rPr>
      </w:pPr>
      <w:r w:rsidRPr="00725EFF">
        <w:rPr>
          <w:rStyle w:val="Refdenotaderodap"/>
          <w:rFonts w:ascii="Arial" w:hAnsi="Arial" w:cs="Arial"/>
        </w:rPr>
        <w:footnoteRef/>
      </w:r>
      <w:r w:rsidRPr="00725EFF">
        <w:rPr>
          <w:rFonts w:ascii="Arial" w:hAnsi="Arial" w:cs="Arial"/>
        </w:rPr>
        <w:t xml:space="preserve"> Doutora em Educação pelo PPGE/UFRJ. Professora Adjunta do Departamento de Gestão de Sistemas Educacionais da Faculdade de Educação da Baixada Fluminense (FEBF/UERJ) e docente permanente do Programa de Pós-Graduação em Educação, Cultura e Comunicação em Periferias (PPGECC/UERJ). E-mail: luciane.estrela@gmail.com</w:t>
      </w:r>
    </w:p>
  </w:footnote>
  <w:footnote w:id="4">
    <w:p w14:paraId="52A708EF" w14:textId="77777777" w:rsidR="009F6008" w:rsidRPr="00725EFF" w:rsidRDefault="009F6008" w:rsidP="009F6008">
      <w:pPr>
        <w:pStyle w:val="Textodenotaderodap"/>
        <w:jc w:val="both"/>
        <w:rPr>
          <w:rFonts w:ascii="Arial" w:hAnsi="Arial" w:cs="Arial"/>
        </w:rPr>
      </w:pPr>
      <w:r w:rsidRPr="00725EFF">
        <w:rPr>
          <w:rStyle w:val="Refdenotaderodap"/>
          <w:rFonts w:ascii="Arial" w:hAnsi="Arial" w:cs="Arial"/>
        </w:rPr>
        <w:footnoteRef/>
      </w:r>
      <w:r w:rsidRPr="00725EFF">
        <w:rPr>
          <w:rFonts w:ascii="Arial" w:hAnsi="Arial" w:cs="Arial"/>
        </w:rPr>
        <w:t xml:space="preserve"> Doutor em Educação pelo</w:t>
      </w:r>
      <w:r w:rsidRPr="00415119">
        <w:rPr>
          <w:rFonts w:ascii="Arial" w:hAnsi="Arial" w:cs="Arial"/>
        </w:rPr>
        <w:t xml:space="preserve"> </w:t>
      </w:r>
      <w:proofErr w:type="spellStart"/>
      <w:r w:rsidRPr="00725EFF">
        <w:rPr>
          <w:rFonts w:ascii="Arial" w:hAnsi="Arial" w:cs="Arial"/>
        </w:rPr>
        <w:t>PPGEduc</w:t>
      </w:r>
      <w:proofErr w:type="spellEnd"/>
      <w:r w:rsidRPr="00725EFF">
        <w:rPr>
          <w:rFonts w:ascii="Arial" w:hAnsi="Arial" w:cs="Arial"/>
        </w:rPr>
        <w:t>/UFRRJ</w:t>
      </w:r>
      <w:r>
        <w:rPr>
          <w:rFonts w:ascii="Arial" w:hAnsi="Arial" w:cs="Arial"/>
        </w:rPr>
        <w:t xml:space="preserve">. </w:t>
      </w:r>
      <w:r w:rsidRPr="00725EFF">
        <w:rPr>
          <w:rFonts w:ascii="Arial" w:hAnsi="Arial" w:cs="Arial"/>
        </w:rPr>
        <w:t>Professor Adjunto do Departamento de Teoria e Planejamento de Ensino (DTPE) da Universidade Federal Rural do Rio de Janeiro (UFRRJ). E-mail: igorgeografo@gmail.com</w:t>
      </w:r>
    </w:p>
  </w:footnote>
  <w:footnote w:id="5">
    <w:p w14:paraId="494F3461" w14:textId="77777777" w:rsidR="00513B70" w:rsidRDefault="00513B70" w:rsidP="00513B70">
      <w:pPr>
        <w:pStyle w:val="Textodenotaderodap"/>
        <w:jc w:val="both"/>
      </w:pPr>
      <w:r>
        <w:rPr>
          <w:rStyle w:val="Refdenotaderodap"/>
        </w:rPr>
        <w:footnoteRef/>
      </w:r>
      <w:r>
        <w:t xml:space="preserve"> A autora (2024) utiliza o termo a partir da análise da obra de </w:t>
      </w:r>
      <w:proofErr w:type="spellStart"/>
      <w:r>
        <w:t>Chesnais</w:t>
      </w:r>
      <w:proofErr w:type="spellEnd"/>
      <w:r>
        <w:t>, compreendendo-o como um processo de transformação das relações e bens sociais pela ótica do capital financeiro, onde pessoas, direitos e serviços são considerados como ativos e como tais podem ser explorados, quantificados sob os imperativos da acumulação capitalista.</w:t>
      </w:r>
    </w:p>
  </w:footnote>
  <w:footnote w:id="6">
    <w:p w14:paraId="7E99498C" w14:textId="77777777" w:rsidR="00513B70" w:rsidRDefault="00513B70" w:rsidP="00513B70">
      <w:pPr>
        <w:pStyle w:val="Textodenotaderodap"/>
      </w:pPr>
      <w:r>
        <w:rPr>
          <w:rStyle w:val="Refdenotaderodap"/>
        </w:rPr>
        <w:footnoteRef/>
      </w:r>
      <w:r>
        <w:t xml:space="preserve"> Pesquisa auspiciada pela FAPERJ, Edital APQ1 2023.</w:t>
      </w:r>
    </w:p>
  </w:footnote>
  <w:footnote w:id="7">
    <w:p w14:paraId="3A8222B7" w14:textId="77777777" w:rsidR="009F6008" w:rsidRPr="00725EFF" w:rsidRDefault="009F6008" w:rsidP="009F6008">
      <w:pPr>
        <w:spacing w:line="240" w:lineRule="auto"/>
        <w:jc w:val="both"/>
        <w:rPr>
          <w:sz w:val="20"/>
          <w:szCs w:val="20"/>
        </w:rPr>
      </w:pPr>
      <w:r w:rsidRPr="00725EFF">
        <w:rPr>
          <w:rStyle w:val="Refdenotaderodap"/>
          <w:sz w:val="20"/>
          <w:szCs w:val="20"/>
        </w:rPr>
        <w:footnoteRef/>
      </w:r>
      <w:r w:rsidRPr="00725EFF">
        <w:rPr>
          <w:sz w:val="20"/>
          <w:szCs w:val="20"/>
        </w:rPr>
        <w:t xml:space="preserve"> </w:t>
      </w:r>
      <w:r>
        <w:rPr>
          <w:sz w:val="20"/>
          <w:szCs w:val="20"/>
        </w:rPr>
        <w:t xml:space="preserve">Doutora em Educação pela UFF. </w:t>
      </w:r>
      <w:r w:rsidRPr="00725EFF">
        <w:rPr>
          <w:sz w:val="20"/>
          <w:szCs w:val="20"/>
        </w:rPr>
        <w:t>Universidade do Estado do Rio de Janeiro – Faculdade de Formação de Professores</w:t>
      </w:r>
    </w:p>
    <w:p w14:paraId="2D7A9D2D" w14:textId="77777777" w:rsidR="009F6008" w:rsidRPr="00725EFF" w:rsidRDefault="009F6008" w:rsidP="009F6008">
      <w:pPr>
        <w:spacing w:line="240" w:lineRule="auto"/>
        <w:jc w:val="both"/>
        <w:rPr>
          <w:sz w:val="20"/>
          <w:szCs w:val="20"/>
        </w:rPr>
      </w:pPr>
      <w:r w:rsidRPr="00725EFF">
        <w:rPr>
          <w:sz w:val="20"/>
          <w:szCs w:val="20"/>
        </w:rPr>
        <w:t>adriana.almeida@uerj.br</w:t>
      </w:r>
    </w:p>
    <w:p w14:paraId="53EC80E4" w14:textId="77777777" w:rsidR="009F6008" w:rsidRDefault="009F6008" w:rsidP="009F6008">
      <w:pPr>
        <w:pStyle w:val="Textodenotaderodap"/>
      </w:pPr>
    </w:p>
  </w:footnote>
  <w:footnote w:id="8">
    <w:p w14:paraId="7C2EE4EB" w14:textId="77777777" w:rsidR="00F0424D" w:rsidRDefault="00F0424D" w:rsidP="00F0424D">
      <w:pPr>
        <w:pStyle w:val="Textodenotaderodap"/>
        <w:jc w:val="both"/>
      </w:pPr>
      <w:r>
        <w:rPr>
          <w:rStyle w:val="Refdenotaderodap"/>
        </w:rPr>
        <w:footnoteRef/>
      </w:r>
      <w:r>
        <w:t xml:space="preserve"> Para Thompson (1987), a tradição é um processo de construção cultural e não deve ser vista como herança do passado, mas como um campo de disputas. Ela é, portanto, inventada e recriada a partir das experiências e memórias coletivas que servem tanto para resistir à dominação quando para legitimar novas formas de organização social.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687A" w14:textId="1B6CDE52" w:rsidR="00FF4348" w:rsidRDefault="00C83FF5">
    <w:r>
      <w:rPr>
        <w:noProof/>
      </w:rPr>
      <w:drawing>
        <wp:anchor distT="114300" distB="114300" distL="114300" distR="114300" simplePos="0" relativeHeight="251657728" behindDoc="1" locked="0" layoutInCell="1" allowOverlap="1" wp14:anchorId="010EB452" wp14:editId="54C16C84">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14FA"/>
    <w:rsid w:val="00001AE7"/>
    <w:rsid w:val="000229C3"/>
    <w:rsid w:val="00112860"/>
    <w:rsid w:val="00117FF3"/>
    <w:rsid w:val="001659F3"/>
    <w:rsid w:val="0016634F"/>
    <w:rsid w:val="001B5F7E"/>
    <w:rsid w:val="001D7236"/>
    <w:rsid w:val="00237C0B"/>
    <w:rsid w:val="00292980"/>
    <w:rsid w:val="002B22E3"/>
    <w:rsid w:val="0033056E"/>
    <w:rsid w:val="003B068E"/>
    <w:rsid w:val="003B0A13"/>
    <w:rsid w:val="003C0DAE"/>
    <w:rsid w:val="003D63C2"/>
    <w:rsid w:val="003E43F5"/>
    <w:rsid w:val="003E685E"/>
    <w:rsid w:val="00415119"/>
    <w:rsid w:val="004766DD"/>
    <w:rsid w:val="00477FB9"/>
    <w:rsid w:val="00485885"/>
    <w:rsid w:val="004B6CB1"/>
    <w:rsid w:val="004D415A"/>
    <w:rsid w:val="004F776F"/>
    <w:rsid w:val="00513B70"/>
    <w:rsid w:val="00523AE5"/>
    <w:rsid w:val="005A35D2"/>
    <w:rsid w:val="005A405A"/>
    <w:rsid w:val="005C4655"/>
    <w:rsid w:val="005F53C6"/>
    <w:rsid w:val="00652D5D"/>
    <w:rsid w:val="00656F06"/>
    <w:rsid w:val="00667887"/>
    <w:rsid w:val="00687F04"/>
    <w:rsid w:val="0070500F"/>
    <w:rsid w:val="00711AAD"/>
    <w:rsid w:val="00721D14"/>
    <w:rsid w:val="00725EFF"/>
    <w:rsid w:val="008033CE"/>
    <w:rsid w:val="00850BB7"/>
    <w:rsid w:val="00862E07"/>
    <w:rsid w:val="00865500"/>
    <w:rsid w:val="00883874"/>
    <w:rsid w:val="008C4A4E"/>
    <w:rsid w:val="00903213"/>
    <w:rsid w:val="009051B3"/>
    <w:rsid w:val="009255B7"/>
    <w:rsid w:val="009274F9"/>
    <w:rsid w:val="00996DB4"/>
    <w:rsid w:val="009D486F"/>
    <w:rsid w:val="009F0D1F"/>
    <w:rsid w:val="009F6008"/>
    <w:rsid w:val="00A669C2"/>
    <w:rsid w:val="00AC1B00"/>
    <w:rsid w:val="00AF3962"/>
    <w:rsid w:val="00B2041B"/>
    <w:rsid w:val="00BA2488"/>
    <w:rsid w:val="00BB06AC"/>
    <w:rsid w:val="00BB075B"/>
    <w:rsid w:val="00BC625F"/>
    <w:rsid w:val="00BC7C70"/>
    <w:rsid w:val="00BD35CB"/>
    <w:rsid w:val="00BF1A32"/>
    <w:rsid w:val="00C13D6B"/>
    <w:rsid w:val="00C73CB0"/>
    <w:rsid w:val="00C83FF5"/>
    <w:rsid w:val="00CB11C3"/>
    <w:rsid w:val="00CB1F7D"/>
    <w:rsid w:val="00CB77A6"/>
    <w:rsid w:val="00CC1D69"/>
    <w:rsid w:val="00CC4176"/>
    <w:rsid w:val="00CF3B4D"/>
    <w:rsid w:val="00D24799"/>
    <w:rsid w:val="00D3767E"/>
    <w:rsid w:val="00D71A23"/>
    <w:rsid w:val="00D734D3"/>
    <w:rsid w:val="00D90352"/>
    <w:rsid w:val="00E13F8D"/>
    <w:rsid w:val="00E23EB2"/>
    <w:rsid w:val="00E253DC"/>
    <w:rsid w:val="00E64E46"/>
    <w:rsid w:val="00E67B45"/>
    <w:rsid w:val="00E8178D"/>
    <w:rsid w:val="00E87466"/>
    <w:rsid w:val="00E909F6"/>
    <w:rsid w:val="00E94BE7"/>
    <w:rsid w:val="00F0424D"/>
    <w:rsid w:val="00F2735F"/>
    <w:rsid w:val="00F6192D"/>
    <w:rsid w:val="00FF069F"/>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CF3E4"/>
  <w15:docId w15:val="{9A7B2BC8-5E8F-4A14-BF7C-E33A84DD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link w:val="Ttulo1Char"/>
    <w:uiPriority w:val="9"/>
    <w:qFormat/>
    <w:pPr>
      <w:keepNext/>
      <w:keepLines/>
      <w:spacing w:before="400" w:after="120"/>
      <w:outlineLvl w:val="0"/>
    </w:pPr>
    <w:rPr>
      <w:sz w:val="40"/>
      <w:szCs w:val="40"/>
    </w:rPr>
  </w:style>
  <w:style w:type="paragraph" w:styleId="Ttulo2">
    <w:name w:val="heading 2"/>
    <w:basedOn w:val="Normal"/>
    <w:next w:val="Normal"/>
    <w:link w:val="Ttulo2Char"/>
    <w:uiPriority w:val="9"/>
    <w:semiHidden/>
    <w:unhideWhenUsed/>
    <w:qFormat/>
    <w:pPr>
      <w:keepNext/>
      <w:keepLines/>
      <w:spacing w:before="360" w:after="120"/>
      <w:outlineLvl w:val="1"/>
    </w:pPr>
    <w:rPr>
      <w:sz w:val="32"/>
      <w:szCs w:val="32"/>
    </w:rPr>
  </w:style>
  <w:style w:type="paragraph" w:styleId="Ttulo3">
    <w:name w:val="heading 3"/>
    <w:basedOn w:val="Normal"/>
    <w:next w:val="Normal"/>
    <w:link w:val="Ttulo3Char"/>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link w:val="Ttulo4Char"/>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link w:val="Ttulo5Char"/>
    <w:uiPriority w:val="9"/>
    <w:semiHidden/>
    <w:unhideWhenUsed/>
    <w:qFormat/>
    <w:pPr>
      <w:keepNext/>
      <w:keepLines/>
      <w:spacing w:before="240" w:after="80"/>
      <w:outlineLvl w:val="4"/>
    </w:pPr>
    <w:rPr>
      <w:color w:val="666666"/>
    </w:rPr>
  </w:style>
  <w:style w:type="paragraph" w:styleId="Ttulo6">
    <w:name w:val="heading 6"/>
    <w:basedOn w:val="Normal"/>
    <w:next w:val="Normal"/>
    <w:link w:val="Ttulo6Char"/>
    <w:uiPriority w:val="9"/>
    <w:semiHidden/>
    <w:unhideWhenUsed/>
    <w:qFormat/>
    <w:pPr>
      <w:keepNext/>
      <w:keepLines/>
      <w:spacing w:before="240" w:after="80"/>
      <w:outlineLvl w:val="5"/>
    </w:pPr>
    <w:rPr>
      <w:i/>
      <w:color w:val="666666"/>
    </w:rPr>
  </w:style>
  <w:style w:type="paragraph" w:styleId="Ttulo7">
    <w:name w:val="heading 7"/>
    <w:basedOn w:val="Normal"/>
    <w:next w:val="Normal"/>
    <w:link w:val="Ttulo7Char"/>
    <w:uiPriority w:val="9"/>
    <w:semiHidden/>
    <w:unhideWhenUsed/>
    <w:qFormat/>
    <w:rsid w:val="005A35D2"/>
    <w:pPr>
      <w:keepNext/>
      <w:keepLines/>
      <w:spacing w:before="40" w:line="278" w:lineRule="auto"/>
      <w:outlineLvl w:val="6"/>
    </w:pPr>
    <w:rPr>
      <w:rFonts w:ascii="Aptos" w:eastAsia="Times New Roman" w:hAnsi="Aptos" w:cs="Times New Roman"/>
      <w:color w:val="595959"/>
      <w:kern w:val="2"/>
      <w:sz w:val="24"/>
      <w:szCs w:val="24"/>
      <w:lang w:eastAsia="en-US"/>
    </w:rPr>
  </w:style>
  <w:style w:type="paragraph" w:styleId="Ttulo8">
    <w:name w:val="heading 8"/>
    <w:basedOn w:val="Normal"/>
    <w:next w:val="Normal"/>
    <w:link w:val="Ttulo8Char"/>
    <w:uiPriority w:val="9"/>
    <w:semiHidden/>
    <w:unhideWhenUsed/>
    <w:qFormat/>
    <w:rsid w:val="005A35D2"/>
    <w:pPr>
      <w:keepNext/>
      <w:keepLines/>
      <w:spacing w:line="278" w:lineRule="auto"/>
      <w:outlineLvl w:val="7"/>
    </w:pPr>
    <w:rPr>
      <w:rFonts w:ascii="Aptos" w:eastAsia="Times New Roman" w:hAnsi="Aptos" w:cs="Times New Roman"/>
      <w:i/>
      <w:iCs/>
      <w:color w:val="272727"/>
      <w:kern w:val="2"/>
      <w:sz w:val="24"/>
      <w:szCs w:val="24"/>
      <w:lang w:eastAsia="en-US"/>
    </w:rPr>
  </w:style>
  <w:style w:type="paragraph" w:styleId="Ttulo9">
    <w:name w:val="heading 9"/>
    <w:basedOn w:val="Normal"/>
    <w:next w:val="Normal"/>
    <w:link w:val="Ttulo9Char"/>
    <w:uiPriority w:val="9"/>
    <w:semiHidden/>
    <w:unhideWhenUsed/>
    <w:qFormat/>
    <w:rsid w:val="005A35D2"/>
    <w:pPr>
      <w:keepNext/>
      <w:keepLines/>
      <w:spacing w:line="278" w:lineRule="auto"/>
      <w:outlineLvl w:val="8"/>
    </w:pPr>
    <w:rPr>
      <w:rFonts w:ascii="Aptos" w:eastAsia="Times New Roman" w:hAnsi="Aptos" w:cs="Times New Roman"/>
      <w:color w:val="272727"/>
      <w:kern w:val="2"/>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after="60"/>
    </w:pPr>
    <w:rPr>
      <w:sz w:val="52"/>
      <w:szCs w:val="52"/>
    </w:rPr>
  </w:style>
  <w:style w:type="paragraph" w:styleId="Subttulo">
    <w:name w:val="Subtitle"/>
    <w:basedOn w:val="Normal"/>
    <w:next w:val="Normal"/>
    <w:link w:val="SubttuloChar"/>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CB11C3"/>
    <w:pPr>
      <w:spacing w:line="240" w:lineRule="auto"/>
    </w:pPr>
    <w:rPr>
      <w:rFonts w:ascii="Aptos" w:eastAsia="Aptos" w:hAnsi="Aptos" w:cs="Times New Roman"/>
      <w:kern w:val="2"/>
      <w:sz w:val="20"/>
      <w:szCs w:val="20"/>
      <w:lang w:eastAsia="en-US"/>
    </w:rPr>
  </w:style>
  <w:style w:type="character" w:customStyle="1" w:styleId="TextodenotaderodapChar">
    <w:name w:val="Texto de nota de rodapé Char"/>
    <w:link w:val="Textodenotaderodap"/>
    <w:uiPriority w:val="99"/>
    <w:semiHidden/>
    <w:rsid w:val="00CB11C3"/>
    <w:rPr>
      <w:rFonts w:ascii="Aptos" w:eastAsia="Aptos" w:hAnsi="Aptos" w:cs="Times New Roman"/>
      <w:kern w:val="2"/>
      <w:lang w:eastAsia="en-US"/>
    </w:rPr>
  </w:style>
  <w:style w:type="character" w:styleId="Refdenotaderodap">
    <w:name w:val="footnote reference"/>
    <w:uiPriority w:val="99"/>
    <w:semiHidden/>
    <w:unhideWhenUsed/>
    <w:rsid w:val="00CB11C3"/>
    <w:rPr>
      <w:vertAlign w:val="superscript"/>
    </w:rPr>
  </w:style>
  <w:style w:type="character" w:styleId="Hyperlink">
    <w:name w:val="Hyperlink"/>
    <w:uiPriority w:val="99"/>
    <w:unhideWhenUsed/>
    <w:rsid w:val="003B0A13"/>
    <w:rPr>
      <w:color w:val="0000FF"/>
      <w:u w:val="single"/>
    </w:rPr>
  </w:style>
  <w:style w:type="character" w:customStyle="1" w:styleId="Ttulo7Char">
    <w:name w:val="Título 7 Char"/>
    <w:link w:val="Ttulo7"/>
    <w:uiPriority w:val="9"/>
    <w:semiHidden/>
    <w:rsid w:val="005A35D2"/>
    <w:rPr>
      <w:rFonts w:ascii="Aptos" w:eastAsia="Times New Roman" w:hAnsi="Aptos" w:cs="Times New Roman"/>
      <w:color w:val="595959"/>
      <w:kern w:val="2"/>
      <w:sz w:val="24"/>
      <w:szCs w:val="24"/>
      <w:lang w:eastAsia="en-US"/>
    </w:rPr>
  </w:style>
  <w:style w:type="character" w:customStyle="1" w:styleId="Ttulo8Char">
    <w:name w:val="Título 8 Char"/>
    <w:link w:val="Ttulo8"/>
    <w:uiPriority w:val="9"/>
    <w:semiHidden/>
    <w:rsid w:val="005A35D2"/>
    <w:rPr>
      <w:rFonts w:ascii="Aptos" w:eastAsia="Times New Roman" w:hAnsi="Aptos" w:cs="Times New Roman"/>
      <w:i/>
      <w:iCs/>
      <w:color w:val="272727"/>
      <w:kern w:val="2"/>
      <w:sz w:val="24"/>
      <w:szCs w:val="24"/>
      <w:lang w:eastAsia="en-US"/>
    </w:rPr>
  </w:style>
  <w:style w:type="character" w:customStyle="1" w:styleId="Ttulo9Char">
    <w:name w:val="Título 9 Char"/>
    <w:link w:val="Ttulo9"/>
    <w:uiPriority w:val="9"/>
    <w:semiHidden/>
    <w:rsid w:val="005A35D2"/>
    <w:rPr>
      <w:rFonts w:ascii="Aptos" w:eastAsia="Times New Roman" w:hAnsi="Aptos" w:cs="Times New Roman"/>
      <w:color w:val="272727"/>
      <w:kern w:val="2"/>
      <w:sz w:val="24"/>
      <w:szCs w:val="24"/>
      <w:lang w:eastAsia="en-US"/>
    </w:rPr>
  </w:style>
  <w:style w:type="character" w:customStyle="1" w:styleId="Ttulo1Char">
    <w:name w:val="Título 1 Char"/>
    <w:link w:val="Ttulo1"/>
    <w:uiPriority w:val="9"/>
    <w:rsid w:val="005A35D2"/>
    <w:rPr>
      <w:sz w:val="40"/>
      <w:szCs w:val="40"/>
    </w:rPr>
  </w:style>
  <w:style w:type="character" w:customStyle="1" w:styleId="Ttulo2Char">
    <w:name w:val="Título 2 Char"/>
    <w:link w:val="Ttulo2"/>
    <w:uiPriority w:val="9"/>
    <w:semiHidden/>
    <w:rsid w:val="005A35D2"/>
    <w:rPr>
      <w:sz w:val="32"/>
      <w:szCs w:val="32"/>
    </w:rPr>
  </w:style>
  <w:style w:type="character" w:customStyle="1" w:styleId="Ttulo3Char">
    <w:name w:val="Título 3 Char"/>
    <w:link w:val="Ttulo3"/>
    <w:uiPriority w:val="9"/>
    <w:semiHidden/>
    <w:rsid w:val="005A35D2"/>
    <w:rPr>
      <w:color w:val="434343"/>
      <w:sz w:val="28"/>
      <w:szCs w:val="28"/>
    </w:rPr>
  </w:style>
  <w:style w:type="character" w:customStyle="1" w:styleId="Ttulo4Char">
    <w:name w:val="Título 4 Char"/>
    <w:link w:val="Ttulo4"/>
    <w:uiPriority w:val="9"/>
    <w:semiHidden/>
    <w:rsid w:val="005A35D2"/>
    <w:rPr>
      <w:color w:val="666666"/>
      <w:sz w:val="24"/>
      <w:szCs w:val="24"/>
    </w:rPr>
  </w:style>
  <w:style w:type="character" w:customStyle="1" w:styleId="Ttulo5Char">
    <w:name w:val="Título 5 Char"/>
    <w:link w:val="Ttulo5"/>
    <w:uiPriority w:val="9"/>
    <w:semiHidden/>
    <w:rsid w:val="005A35D2"/>
    <w:rPr>
      <w:color w:val="666666"/>
      <w:sz w:val="22"/>
      <w:szCs w:val="22"/>
    </w:rPr>
  </w:style>
  <w:style w:type="character" w:customStyle="1" w:styleId="Ttulo6Char">
    <w:name w:val="Título 6 Char"/>
    <w:link w:val="Ttulo6"/>
    <w:uiPriority w:val="9"/>
    <w:semiHidden/>
    <w:rsid w:val="005A35D2"/>
    <w:rPr>
      <w:i/>
      <w:color w:val="666666"/>
      <w:sz w:val="22"/>
      <w:szCs w:val="22"/>
    </w:rPr>
  </w:style>
  <w:style w:type="character" w:customStyle="1" w:styleId="TtuloChar">
    <w:name w:val="Título Char"/>
    <w:link w:val="Ttulo"/>
    <w:uiPriority w:val="10"/>
    <w:rsid w:val="005A35D2"/>
    <w:rPr>
      <w:sz w:val="52"/>
      <w:szCs w:val="52"/>
    </w:rPr>
  </w:style>
  <w:style w:type="character" w:customStyle="1" w:styleId="SubttuloChar">
    <w:name w:val="Subtítulo Char"/>
    <w:link w:val="Subttulo"/>
    <w:uiPriority w:val="11"/>
    <w:rsid w:val="005A35D2"/>
    <w:rPr>
      <w:color w:val="666666"/>
      <w:sz w:val="30"/>
      <w:szCs w:val="30"/>
    </w:rPr>
  </w:style>
  <w:style w:type="paragraph" w:styleId="Citao">
    <w:name w:val="Quote"/>
    <w:basedOn w:val="Normal"/>
    <w:next w:val="Normal"/>
    <w:link w:val="CitaoChar"/>
    <w:uiPriority w:val="29"/>
    <w:qFormat/>
    <w:rsid w:val="005A35D2"/>
    <w:pPr>
      <w:spacing w:before="160" w:after="160" w:line="278" w:lineRule="auto"/>
      <w:jc w:val="center"/>
    </w:pPr>
    <w:rPr>
      <w:rFonts w:ascii="Aptos" w:eastAsia="Aptos" w:hAnsi="Aptos" w:cs="Times New Roman"/>
      <w:i/>
      <w:iCs/>
      <w:color w:val="404040"/>
      <w:kern w:val="2"/>
      <w:sz w:val="24"/>
      <w:szCs w:val="24"/>
      <w:lang w:eastAsia="en-US"/>
    </w:rPr>
  </w:style>
  <w:style w:type="character" w:customStyle="1" w:styleId="CitaoChar">
    <w:name w:val="Citação Char"/>
    <w:link w:val="Citao"/>
    <w:uiPriority w:val="29"/>
    <w:rsid w:val="005A35D2"/>
    <w:rPr>
      <w:rFonts w:ascii="Aptos" w:eastAsia="Aptos" w:hAnsi="Aptos" w:cs="Times New Roman"/>
      <w:i/>
      <w:iCs/>
      <w:color w:val="404040"/>
      <w:kern w:val="2"/>
      <w:sz w:val="24"/>
      <w:szCs w:val="24"/>
      <w:lang w:eastAsia="en-US"/>
    </w:rPr>
  </w:style>
  <w:style w:type="paragraph" w:styleId="PargrafodaLista">
    <w:name w:val="List Paragraph"/>
    <w:basedOn w:val="Normal"/>
    <w:uiPriority w:val="34"/>
    <w:qFormat/>
    <w:rsid w:val="005A35D2"/>
    <w:pPr>
      <w:spacing w:after="160" w:line="278" w:lineRule="auto"/>
      <w:ind w:left="720"/>
      <w:contextualSpacing/>
    </w:pPr>
    <w:rPr>
      <w:rFonts w:ascii="Aptos" w:eastAsia="Aptos" w:hAnsi="Aptos" w:cs="Times New Roman"/>
      <w:kern w:val="2"/>
      <w:sz w:val="24"/>
      <w:szCs w:val="24"/>
      <w:lang w:eastAsia="en-US"/>
    </w:rPr>
  </w:style>
  <w:style w:type="character" w:styleId="nfaseIntensa">
    <w:name w:val="Intense Emphasis"/>
    <w:uiPriority w:val="21"/>
    <w:qFormat/>
    <w:rsid w:val="005A35D2"/>
    <w:rPr>
      <w:i/>
      <w:iCs/>
      <w:color w:val="0F4761"/>
    </w:rPr>
  </w:style>
  <w:style w:type="paragraph" w:styleId="CitaoIntensa">
    <w:name w:val="Intense Quote"/>
    <w:basedOn w:val="Normal"/>
    <w:next w:val="Normal"/>
    <w:link w:val="CitaoIntensaChar"/>
    <w:uiPriority w:val="30"/>
    <w:qFormat/>
    <w:rsid w:val="005A35D2"/>
    <w:pPr>
      <w:pBdr>
        <w:top w:val="single" w:sz="4" w:space="10" w:color="0F4761"/>
        <w:bottom w:val="single" w:sz="4" w:space="10" w:color="0F4761"/>
      </w:pBdr>
      <w:spacing w:before="360" w:after="360" w:line="278" w:lineRule="auto"/>
      <w:ind w:left="864" w:right="864"/>
      <w:jc w:val="center"/>
    </w:pPr>
    <w:rPr>
      <w:rFonts w:ascii="Aptos" w:eastAsia="Aptos" w:hAnsi="Aptos" w:cs="Times New Roman"/>
      <w:i/>
      <w:iCs/>
      <w:color w:val="0F4761"/>
      <w:kern w:val="2"/>
      <w:sz w:val="24"/>
      <w:szCs w:val="24"/>
      <w:lang w:eastAsia="en-US"/>
    </w:rPr>
  </w:style>
  <w:style w:type="character" w:customStyle="1" w:styleId="CitaoIntensaChar">
    <w:name w:val="Citação Intensa Char"/>
    <w:link w:val="CitaoIntensa"/>
    <w:uiPriority w:val="30"/>
    <w:rsid w:val="005A35D2"/>
    <w:rPr>
      <w:rFonts w:ascii="Aptos" w:eastAsia="Aptos" w:hAnsi="Aptos" w:cs="Times New Roman"/>
      <w:i/>
      <w:iCs/>
      <w:color w:val="0F4761"/>
      <w:kern w:val="2"/>
      <w:sz w:val="24"/>
      <w:szCs w:val="24"/>
      <w:lang w:eastAsia="en-US"/>
    </w:rPr>
  </w:style>
  <w:style w:type="character" w:styleId="RefernciaIntensa">
    <w:name w:val="Intense Reference"/>
    <w:uiPriority w:val="32"/>
    <w:qFormat/>
    <w:rsid w:val="005A35D2"/>
    <w:rPr>
      <w:b/>
      <w:bCs/>
      <w:smallCaps/>
      <w:color w:val="0F4761"/>
      <w:spacing w:val="5"/>
    </w:rPr>
  </w:style>
  <w:style w:type="character" w:styleId="MenoPendente">
    <w:name w:val="Unresolved Mention"/>
    <w:uiPriority w:val="99"/>
    <w:semiHidden/>
    <w:unhideWhenUsed/>
    <w:rsid w:val="005A35D2"/>
    <w:rPr>
      <w:color w:val="605E5C"/>
      <w:shd w:val="clear" w:color="auto" w:fill="E1DFDD"/>
    </w:rPr>
  </w:style>
  <w:style w:type="character" w:styleId="Refdecomentrio">
    <w:name w:val="annotation reference"/>
    <w:uiPriority w:val="99"/>
    <w:semiHidden/>
    <w:unhideWhenUsed/>
    <w:rsid w:val="005A35D2"/>
    <w:rPr>
      <w:sz w:val="16"/>
      <w:szCs w:val="16"/>
    </w:rPr>
  </w:style>
  <w:style w:type="paragraph" w:styleId="Textodecomentrio">
    <w:name w:val="annotation text"/>
    <w:basedOn w:val="Normal"/>
    <w:link w:val="TextodecomentrioChar"/>
    <w:uiPriority w:val="99"/>
    <w:unhideWhenUsed/>
    <w:rsid w:val="005A35D2"/>
    <w:pPr>
      <w:spacing w:line="240" w:lineRule="auto"/>
    </w:pPr>
    <w:rPr>
      <w:sz w:val="20"/>
      <w:szCs w:val="20"/>
    </w:rPr>
  </w:style>
  <w:style w:type="character" w:customStyle="1" w:styleId="TextodecomentrioChar">
    <w:name w:val="Texto de comentário Char"/>
    <w:basedOn w:val="Fontepargpadro"/>
    <w:link w:val="Textodecomentrio"/>
    <w:uiPriority w:val="99"/>
    <w:rsid w:val="005A35D2"/>
  </w:style>
  <w:style w:type="table" w:styleId="Tabelacomgrade">
    <w:name w:val="Table Grid"/>
    <w:basedOn w:val="Tabelanormal"/>
    <w:uiPriority w:val="39"/>
    <w:rsid w:val="005A35D2"/>
    <w:rPr>
      <w:rFonts w:ascii="Aptos" w:eastAsia="Aptos" w:hAnsi="Aptos" w:cs="Times New Roman"/>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6D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DOMEMORIA">
    <w:name w:val="TEXTO DO MEMORIA"/>
    <w:basedOn w:val="Normal"/>
    <w:link w:val="TEXTODOMEMORIAChar"/>
    <w:qFormat/>
    <w:rsid w:val="0070500F"/>
    <w:pPr>
      <w:spacing w:line="360" w:lineRule="auto"/>
      <w:ind w:firstLine="680"/>
      <w:jc w:val="both"/>
    </w:pPr>
    <w:rPr>
      <w:rFonts w:ascii="Times New Roman" w:eastAsiaTheme="minorEastAsia" w:hAnsi="Times New Roman"/>
      <w:sz w:val="24"/>
      <w:szCs w:val="24"/>
    </w:rPr>
  </w:style>
  <w:style w:type="character" w:customStyle="1" w:styleId="TEXTODOMEMORIAChar">
    <w:name w:val="TEXTO DO MEMORIA Char"/>
    <w:basedOn w:val="Fontepargpadro"/>
    <w:link w:val="TEXTODOMEMORIA"/>
    <w:rsid w:val="0070500F"/>
    <w:rPr>
      <w:rFonts w:ascii="Times New Roman" w:eastAsiaTheme="minorEastAsia" w:hAnsi="Times New Roman"/>
      <w:sz w:val="24"/>
      <w:szCs w:val="24"/>
    </w:rPr>
  </w:style>
  <w:style w:type="paragraph" w:styleId="Legenda">
    <w:name w:val="caption"/>
    <w:basedOn w:val="Normal"/>
    <w:next w:val="Normal"/>
    <w:uiPriority w:val="35"/>
    <w:semiHidden/>
    <w:unhideWhenUsed/>
    <w:qFormat/>
    <w:rsid w:val="00117FF3"/>
    <w:pPr>
      <w:spacing w:after="200" w:line="240" w:lineRule="auto"/>
    </w:pPr>
    <w:rPr>
      <w:rFonts w:asciiTheme="minorHAnsi" w:eastAsiaTheme="minorHAnsi" w:hAnsiTheme="minorHAnsi" w:cstheme="minorBidi"/>
      <w:i/>
      <w:iCs/>
      <w:color w:val="0E2841" w:themeColor="text2"/>
      <w:kern w:val="2"/>
      <w:sz w:val="18"/>
      <w:szCs w:val="1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7620">
      <w:bodyDiv w:val="1"/>
      <w:marLeft w:val="0"/>
      <w:marRight w:val="0"/>
      <w:marTop w:val="0"/>
      <w:marBottom w:val="0"/>
      <w:divBdr>
        <w:top w:val="none" w:sz="0" w:space="0" w:color="auto"/>
        <w:left w:val="none" w:sz="0" w:space="0" w:color="auto"/>
        <w:bottom w:val="none" w:sz="0" w:space="0" w:color="auto"/>
        <w:right w:val="none" w:sz="0" w:space="0" w:color="auto"/>
      </w:divBdr>
      <w:divsChild>
        <w:div w:id="140586507">
          <w:marLeft w:val="0"/>
          <w:marRight w:val="0"/>
          <w:marTop w:val="0"/>
          <w:marBottom w:val="0"/>
          <w:divBdr>
            <w:top w:val="none" w:sz="0" w:space="0" w:color="auto"/>
            <w:left w:val="none" w:sz="0" w:space="0" w:color="auto"/>
            <w:bottom w:val="none" w:sz="0" w:space="0" w:color="auto"/>
            <w:right w:val="none" w:sz="0" w:space="0" w:color="auto"/>
          </w:divBdr>
          <w:divsChild>
            <w:div w:id="1406298356">
              <w:marLeft w:val="60"/>
              <w:marRight w:val="0"/>
              <w:marTop w:val="0"/>
              <w:marBottom w:val="0"/>
              <w:divBdr>
                <w:top w:val="none" w:sz="0" w:space="0" w:color="auto"/>
                <w:left w:val="none" w:sz="0" w:space="0" w:color="auto"/>
                <w:bottom w:val="none" w:sz="0" w:space="0" w:color="auto"/>
                <w:right w:val="none" w:sz="0" w:space="0" w:color="auto"/>
              </w:divBdr>
              <w:divsChild>
                <w:div w:id="322661829">
                  <w:marLeft w:val="0"/>
                  <w:marRight w:val="0"/>
                  <w:marTop w:val="0"/>
                  <w:marBottom w:val="0"/>
                  <w:divBdr>
                    <w:top w:val="none" w:sz="0" w:space="0" w:color="auto"/>
                    <w:left w:val="none" w:sz="0" w:space="0" w:color="auto"/>
                    <w:bottom w:val="none" w:sz="0" w:space="0" w:color="auto"/>
                    <w:right w:val="none" w:sz="0" w:space="0" w:color="auto"/>
                  </w:divBdr>
                  <w:divsChild>
                    <w:div w:id="14310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08686">
          <w:marLeft w:val="0"/>
          <w:marRight w:val="0"/>
          <w:marTop w:val="0"/>
          <w:marBottom w:val="0"/>
          <w:divBdr>
            <w:top w:val="none" w:sz="0" w:space="0" w:color="auto"/>
            <w:left w:val="none" w:sz="0" w:space="0" w:color="auto"/>
            <w:bottom w:val="none" w:sz="0" w:space="0" w:color="auto"/>
            <w:right w:val="none" w:sz="0" w:space="0" w:color="auto"/>
          </w:divBdr>
          <w:divsChild>
            <w:div w:id="1667242300">
              <w:marLeft w:val="0"/>
              <w:marRight w:val="0"/>
              <w:marTop w:val="0"/>
              <w:marBottom w:val="0"/>
              <w:divBdr>
                <w:top w:val="none" w:sz="0" w:space="0" w:color="auto"/>
                <w:left w:val="none" w:sz="0" w:space="0" w:color="auto"/>
                <w:bottom w:val="none" w:sz="0" w:space="0" w:color="auto"/>
                <w:right w:val="none" w:sz="0" w:space="0" w:color="auto"/>
              </w:divBdr>
              <w:divsChild>
                <w:div w:id="167789709">
                  <w:marLeft w:val="0"/>
                  <w:marRight w:val="0"/>
                  <w:marTop w:val="0"/>
                  <w:marBottom w:val="0"/>
                  <w:divBdr>
                    <w:top w:val="none" w:sz="0" w:space="0" w:color="auto"/>
                    <w:left w:val="none" w:sz="0" w:space="0" w:color="auto"/>
                    <w:bottom w:val="none" w:sz="0" w:space="0" w:color="auto"/>
                    <w:right w:val="none" w:sz="0" w:space="0" w:color="auto"/>
                  </w:divBdr>
                  <w:divsChild>
                    <w:div w:id="863665881">
                      <w:marLeft w:val="0"/>
                      <w:marRight w:val="0"/>
                      <w:marTop w:val="0"/>
                      <w:marBottom w:val="0"/>
                      <w:divBdr>
                        <w:top w:val="none" w:sz="0" w:space="0" w:color="auto"/>
                        <w:left w:val="none" w:sz="0" w:space="0" w:color="auto"/>
                        <w:bottom w:val="none" w:sz="0" w:space="0" w:color="auto"/>
                        <w:right w:val="none" w:sz="0" w:space="0" w:color="auto"/>
                      </w:divBdr>
                    </w:div>
                  </w:divsChild>
                </w:div>
                <w:div w:id="902638956">
                  <w:marLeft w:val="0"/>
                  <w:marRight w:val="0"/>
                  <w:marTop w:val="0"/>
                  <w:marBottom w:val="0"/>
                  <w:divBdr>
                    <w:top w:val="none" w:sz="0" w:space="0" w:color="auto"/>
                    <w:left w:val="none" w:sz="0" w:space="0" w:color="auto"/>
                    <w:bottom w:val="none" w:sz="0" w:space="0" w:color="auto"/>
                    <w:right w:val="none" w:sz="0" w:space="0" w:color="auto"/>
                  </w:divBdr>
                  <w:divsChild>
                    <w:div w:id="1705330287">
                      <w:marLeft w:val="0"/>
                      <w:marRight w:val="0"/>
                      <w:marTop w:val="0"/>
                      <w:marBottom w:val="0"/>
                      <w:divBdr>
                        <w:top w:val="none" w:sz="0" w:space="0" w:color="auto"/>
                        <w:left w:val="none" w:sz="0" w:space="0" w:color="auto"/>
                        <w:bottom w:val="none" w:sz="0" w:space="0" w:color="auto"/>
                        <w:right w:val="none" w:sz="0" w:space="0" w:color="auto"/>
                      </w:divBdr>
                    </w:div>
                  </w:divsChild>
                </w:div>
                <w:div w:id="1853295108">
                  <w:marLeft w:val="0"/>
                  <w:marRight w:val="0"/>
                  <w:marTop w:val="0"/>
                  <w:marBottom w:val="0"/>
                  <w:divBdr>
                    <w:top w:val="none" w:sz="0" w:space="0" w:color="auto"/>
                    <w:left w:val="none" w:sz="0" w:space="0" w:color="auto"/>
                    <w:bottom w:val="none" w:sz="0" w:space="0" w:color="auto"/>
                    <w:right w:val="none" w:sz="0" w:space="0" w:color="auto"/>
                  </w:divBdr>
                  <w:divsChild>
                    <w:div w:id="737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67913">
      <w:bodyDiv w:val="1"/>
      <w:marLeft w:val="0"/>
      <w:marRight w:val="0"/>
      <w:marTop w:val="0"/>
      <w:marBottom w:val="0"/>
      <w:divBdr>
        <w:top w:val="none" w:sz="0" w:space="0" w:color="auto"/>
        <w:left w:val="none" w:sz="0" w:space="0" w:color="auto"/>
        <w:bottom w:val="none" w:sz="0" w:space="0" w:color="auto"/>
        <w:right w:val="none" w:sz="0" w:space="0" w:color="auto"/>
      </w:divBdr>
      <w:divsChild>
        <w:div w:id="122313235">
          <w:marLeft w:val="0"/>
          <w:marRight w:val="0"/>
          <w:marTop w:val="0"/>
          <w:marBottom w:val="0"/>
          <w:divBdr>
            <w:top w:val="none" w:sz="0" w:space="0" w:color="auto"/>
            <w:left w:val="none" w:sz="0" w:space="0" w:color="auto"/>
            <w:bottom w:val="none" w:sz="0" w:space="0" w:color="auto"/>
            <w:right w:val="none" w:sz="0" w:space="0" w:color="auto"/>
          </w:divBdr>
          <w:divsChild>
            <w:div w:id="1384209288">
              <w:marLeft w:val="0"/>
              <w:marRight w:val="0"/>
              <w:marTop w:val="0"/>
              <w:marBottom w:val="0"/>
              <w:divBdr>
                <w:top w:val="none" w:sz="0" w:space="0" w:color="auto"/>
                <w:left w:val="none" w:sz="0" w:space="0" w:color="auto"/>
                <w:bottom w:val="none" w:sz="0" w:space="0" w:color="auto"/>
                <w:right w:val="none" w:sz="0" w:space="0" w:color="auto"/>
              </w:divBdr>
              <w:divsChild>
                <w:div w:id="491069616">
                  <w:marLeft w:val="0"/>
                  <w:marRight w:val="0"/>
                  <w:marTop w:val="0"/>
                  <w:marBottom w:val="0"/>
                  <w:divBdr>
                    <w:top w:val="none" w:sz="0" w:space="0" w:color="auto"/>
                    <w:left w:val="none" w:sz="0" w:space="0" w:color="auto"/>
                    <w:bottom w:val="none" w:sz="0" w:space="0" w:color="auto"/>
                    <w:right w:val="none" w:sz="0" w:space="0" w:color="auto"/>
                  </w:divBdr>
                  <w:divsChild>
                    <w:div w:id="567542264">
                      <w:marLeft w:val="0"/>
                      <w:marRight w:val="0"/>
                      <w:marTop w:val="0"/>
                      <w:marBottom w:val="0"/>
                      <w:divBdr>
                        <w:top w:val="none" w:sz="0" w:space="0" w:color="auto"/>
                        <w:left w:val="none" w:sz="0" w:space="0" w:color="auto"/>
                        <w:bottom w:val="none" w:sz="0" w:space="0" w:color="auto"/>
                        <w:right w:val="none" w:sz="0" w:space="0" w:color="auto"/>
                      </w:divBdr>
                    </w:div>
                  </w:divsChild>
                </w:div>
                <w:div w:id="1116098319">
                  <w:marLeft w:val="0"/>
                  <w:marRight w:val="0"/>
                  <w:marTop w:val="0"/>
                  <w:marBottom w:val="0"/>
                  <w:divBdr>
                    <w:top w:val="none" w:sz="0" w:space="0" w:color="auto"/>
                    <w:left w:val="none" w:sz="0" w:space="0" w:color="auto"/>
                    <w:bottom w:val="none" w:sz="0" w:space="0" w:color="auto"/>
                    <w:right w:val="none" w:sz="0" w:space="0" w:color="auto"/>
                  </w:divBdr>
                  <w:divsChild>
                    <w:div w:id="1024868852">
                      <w:marLeft w:val="0"/>
                      <w:marRight w:val="0"/>
                      <w:marTop w:val="0"/>
                      <w:marBottom w:val="0"/>
                      <w:divBdr>
                        <w:top w:val="none" w:sz="0" w:space="0" w:color="auto"/>
                        <w:left w:val="none" w:sz="0" w:space="0" w:color="auto"/>
                        <w:bottom w:val="none" w:sz="0" w:space="0" w:color="auto"/>
                        <w:right w:val="none" w:sz="0" w:space="0" w:color="auto"/>
                      </w:divBdr>
                    </w:div>
                  </w:divsChild>
                </w:div>
                <w:div w:id="1919442816">
                  <w:marLeft w:val="0"/>
                  <w:marRight w:val="0"/>
                  <w:marTop w:val="0"/>
                  <w:marBottom w:val="0"/>
                  <w:divBdr>
                    <w:top w:val="none" w:sz="0" w:space="0" w:color="auto"/>
                    <w:left w:val="none" w:sz="0" w:space="0" w:color="auto"/>
                    <w:bottom w:val="none" w:sz="0" w:space="0" w:color="auto"/>
                    <w:right w:val="none" w:sz="0" w:space="0" w:color="auto"/>
                  </w:divBdr>
                  <w:divsChild>
                    <w:div w:id="2691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94880">
          <w:marLeft w:val="0"/>
          <w:marRight w:val="0"/>
          <w:marTop w:val="0"/>
          <w:marBottom w:val="0"/>
          <w:divBdr>
            <w:top w:val="none" w:sz="0" w:space="0" w:color="auto"/>
            <w:left w:val="none" w:sz="0" w:space="0" w:color="auto"/>
            <w:bottom w:val="none" w:sz="0" w:space="0" w:color="auto"/>
            <w:right w:val="none" w:sz="0" w:space="0" w:color="auto"/>
          </w:divBdr>
          <w:divsChild>
            <w:div w:id="1539269979">
              <w:marLeft w:val="60"/>
              <w:marRight w:val="0"/>
              <w:marTop w:val="0"/>
              <w:marBottom w:val="0"/>
              <w:divBdr>
                <w:top w:val="none" w:sz="0" w:space="0" w:color="auto"/>
                <w:left w:val="none" w:sz="0" w:space="0" w:color="auto"/>
                <w:bottom w:val="none" w:sz="0" w:space="0" w:color="auto"/>
                <w:right w:val="none" w:sz="0" w:space="0" w:color="auto"/>
              </w:divBdr>
              <w:divsChild>
                <w:div w:id="1789658114">
                  <w:marLeft w:val="0"/>
                  <w:marRight w:val="0"/>
                  <w:marTop w:val="0"/>
                  <w:marBottom w:val="0"/>
                  <w:divBdr>
                    <w:top w:val="none" w:sz="0" w:space="0" w:color="auto"/>
                    <w:left w:val="none" w:sz="0" w:space="0" w:color="auto"/>
                    <w:bottom w:val="none" w:sz="0" w:space="0" w:color="auto"/>
                    <w:right w:val="none" w:sz="0" w:space="0" w:color="auto"/>
                  </w:divBdr>
                  <w:divsChild>
                    <w:div w:id="141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bmes.org.br/arquivos/documentos/notas_estatisticas_censo_escolar_2023-siteabmes.pdf" TargetMode="External"/><Relationship Id="rId13" Type="http://schemas.openxmlformats.org/officeDocument/2006/relationships/hyperlink" Target="https://revistas.uece.br/index.php/redufor/article/view/295" TargetMode="External"/><Relationship Id="rId18" Type="http://schemas.openxmlformats.org/officeDocument/2006/relationships/hyperlink" Target="https://www.scielo.br/j/cp/a/KhzYKZg5HdXY54znkzzv5Fv/?lang=pt" TargetMode="External"/><Relationship Id="rId26" Type="http://schemas.openxmlformats.org/officeDocument/2006/relationships/hyperlink" Target="https://ri.animaeducacao.com.br/listresultados.aspx?idCanal=PpIsKQGpxHMOqAu5XCUCKQ==&amp;linguagem=pt" TargetMode="External"/><Relationship Id="rId3" Type="http://schemas.openxmlformats.org/officeDocument/2006/relationships/webSettings" Target="webSettings.xml"/><Relationship Id="rId21" Type="http://schemas.openxmlformats.org/officeDocument/2006/relationships/hyperlink" Target="https://www.scielo.br/j/cp/a/Y7QSC9yjWMB5XWJMz6K99hd/?lang=pt" TargetMode="External"/><Relationship Id="rId7" Type="http://schemas.openxmlformats.org/officeDocument/2006/relationships/hyperlink" Target="https://teses.usp.br/teses/disponiveis/8/8136/tde-23072019-154906/pt-br.php" TargetMode="External"/><Relationship Id="rId12" Type="http://schemas.openxmlformats.org/officeDocument/2006/relationships/hyperlink" Target="https://www1.folha.uol.com.br/educacao/2024/04/em-10-anos-escolas-estaduais-do-pais-perderam-um-terco-dos-professores-efetivos.shtml" TargetMode="External"/><Relationship Id="rId17" Type="http://schemas.openxmlformats.org/officeDocument/2006/relationships/hyperlink" Target="https://www.scielo.br/j/rbedu/a/mm7qsk7QXtTLHKD6DqdR5Kv/?format=pdf&amp;lang=pt" TargetMode="External"/><Relationship Id="rId25" Type="http://schemas.openxmlformats.org/officeDocument/2006/relationships/chart" Target="charts/chart4.xml"/><Relationship Id="rId2" Type="http://schemas.openxmlformats.org/officeDocument/2006/relationships/settings" Target="settings.xml"/><Relationship Id="rId16" Type="http://schemas.openxmlformats.org/officeDocument/2006/relationships/hyperlink" Target="https://periodicos.ufba.br/index.php/revistagerminal/article/view/43851/24600" TargetMode="External"/><Relationship Id="rId20" Type="http://schemas.openxmlformats.org/officeDocument/2006/relationships/hyperlink" Target="https://www.scielo.br/j/es/a/gtMMDrjZdhX8Q7yb5W5XqjN/?lang=pt"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scielo.br/j/ea/a/zDCryfbtfD3Yw6YXTTB3YXL/?format=pdf&amp;lang=pt" TargetMode="External"/><Relationship Id="rId11" Type="http://schemas.openxmlformats.org/officeDocument/2006/relationships/hyperlink" Target="https://www.gov.br/planalto/pt-br/acompanhe-o-planalto/noticias/2024/07/201ca-educacao-e-a-arma-mais-importante-para-colocar-o-brasil-no-patamar-mais-elevado-de-competitividade201d-diz-lula-em-osasco-sp" TargetMode="External"/><Relationship Id="rId24" Type="http://schemas.openxmlformats.org/officeDocument/2006/relationships/chart" Target="charts/chart3.xml"/><Relationship Id="rId5" Type="http://schemas.openxmlformats.org/officeDocument/2006/relationships/endnotes" Target="endnotes.xml"/><Relationship Id="rId15" Type="http://schemas.openxmlformats.org/officeDocument/2006/relationships/hyperlink" Target="https://www.scielo.br/j/aval/a/BTMnbmLwpMQXnxWqy6ybRpz/?lang=pt" TargetMode="External"/><Relationship Id="rId23" Type="http://schemas.openxmlformats.org/officeDocument/2006/relationships/chart" Target="charts/chart2.xml"/><Relationship Id="rId28" Type="http://schemas.openxmlformats.org/officeDocument/2006/relationships/hyperlink" Target="https://ri.animaeducacao.com.br/listresultados.aspx?idCanal=PpIsKQGpxHMOqAu5XCUCKQ==&amp;linguagem=pt" TargetMode="External"/><Relationship Id="rId10" Type="http://schemas.openxmlformats.org/officeDocument/2006/relationships/hyperlink" Target="https://periodicos.uninove.br/cadernosdepos/article/view/27642/11621" TargetMode="External"/><Relationship Id="rId19" Type="http://schemas.openxmlformats.org/officeDocument/2006/relationships/hyperlink" Target="https://www.scielo.br/j/ep/a/BGmCR6tLqr8ZLybLK43Zxvk/?lang=pt"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planalto.gov.br/ccivil_03/_ato2015-2018/2017/lei/l13467.htm" TargetMode="External"/><Relationship Id="rId14" Type="http://schemas.openxmlformats.org/officeDocument/2006/relationships/hyperlink" Target="http://dgp.cnpq.br/dgp/faces/consulta/consulta_parametrizada.jsf" TargetMode="External"/><Relationship Id="rId22" Type="http://schemas.openxmlformats.org/officeDocument/2006/relationships/chart" Target="charts/chart1.xml"/><Relationship Id="rId27" Type="http://schemas.openxmlformats.org/officeDocument/2006/relationships/hyperlink" Target="https://ri.animaeducacao.com.br/listresultados.aspx?idCanal=PpIsKQGpxHMOqAu5XCUCKQ==&amp;linguagem=pt"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licacmour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'nº de alunos matriculados'!$H$3</c:f>
              <c:strCache>
                <c:ptCount val="1"/>
                <c:pt idx="0">
                  <c:v>Anima Core</c:v>
                </c:pt>
              </c:strCache>
            </c:strRef>
          </c:tx>
          <c:spPr>
            <a:solidFill>
              <a:schemeClr val="accent1"/>
            </a:solidFill>
            <a:ln>
              <a:noFill/>
            </a:ln>
            <a:effectLst/>
          </c:spPr>
          <c:invertIfNegative val="0"/>
          <c:cat>
            <c:numRef>
              <c:f>'nº de alunos matriculados'!$G$4:$G$10</c:f>
              <c:numCache>
                <c:formatCode>General</c:formatCode>
                <c:ptCount val="7"/>
                <c:pt idx="0">
                  <c:v>2019</c:v>
                </c:pt>
                <c:pt idx="1">
                  <c:v>2020</c:v>
                </c:pt>
                <c:pt idx="2">
                  <c:v>2021</c:v>
                </c:pt>
                <c:pt idx="3">
                  <c:v>2022</c:v>
                </c:pt>
                <c:pt idx="4">
                  <c:v>2023</c:v>
                </c:pt>
                <c:pt idx="5">
                  <c:v>2023</c:v>
                </c:pt>
                <c:pt idx="6">
                  <c:v>2024</c:v>
                </c:pt>
              </c:numCache>
            </c:numRef>
          </c:cat>
          <c:val>
            <c:numRef>
              <c:f>'nº de alunos matriculados'!$H$4:$H$10</c:f>
              <c:numCache>
                <c:formatCode>#,##0</c:formatCode>
                <c:ptCount val="7"/>
                <c:pt idx="0">
                  <c:v>97277</c:v>
                </c:pt>
                <c:pt idx="1">
                  <c:v>106482</c:v>
                </c:pt>
                <c:pt idx="2">
                  <c:v>200200</c:v>
                </c:pt>
                <c:pt idx="3">
                  <c:v>227200</c:v>
                </c:pt>
                <c:pt idx="4">
                  <c:v>217100</c:v>
                </c:pt>
                <c:pt idx="5">
                  <c:v>224700</c:v>
                </c:pt>
                <c:pt idx="6">
                  <c:v>199900</c:v>
                </c:pt>
              </c:numCache>
            </c:numRef>
          </c:val>
          <c:extLst>
            <c:ext xmlns:c16="http://schemas.microsoft.com/office/drawing/2014/chart" uri="{C3380CC4-5D6E-409C-BE32-E72D297353CC}">
              <c16:uniqueId val="{00000000-2484-48A6-9986-84A59AB7E8A2}"/>
            </c:ext>
          </c:extLst>
        </c:ser>
        <c:ser>
          <c:idx val="1"/>
          <c:order val="1"/>
          <c:tx>
            <c:strRef>
              <c:f>'nº de alunos matriculados'!$I$3</c:f>
              <c:strCache>
                <c:ptCount val="1"/>
                <c:pt idx="0">
                  <c:v>Anima Digital </c:v>
                </c:pt>
              </c:strCache>
            </c:strRef>
          </c:tx>
          <c:spPr>
            <a:solidFill>
              <a:schemeClr val="accent2"/>
            </a:solidFill>
            <a:ln>
              <a:noFill/>
            </a:ln>
            <a:effectLst/>
          </c:spPr>
          <c:invertIfNegative val="0"/>
          <c:cat>
            <c:numRef>
              <c:f>'nº de alunos matriculados'!$G$4:$G$10</c:f>
              <c:numCache>
                <c:formatCode>General</c:formatCode>
                <c:ptCount val="7"/>
                <c:pt idx="0">
                  <c:v>2019</c:v>
                </c:pt>
                <c:pt idx="1">
                  <c:v>2020</c:v>
                </c:pt>
                <c:pt idx="2">
                  <c:v>2021</c:v>
                </c:pt>
                <c:pt idx="3">
                  <c:v>2022</c:v>
                </c:pt>
                <c:pt idx="4">
                  <c:v>2023</c:v>
                </c:pt>
                <c:pt idx="5">
                  <c:v>2023</c:v>
                </c:pt>
                <c:pt idx="6">
                  <c:v>2024</c:v>
                </c:pt>
              </c:numCache>
            </c:numRef>
          </c:cat>
          <c:val>
            <c:numRef>
              <c:f>'nº de alunos matriculados'!$I$4:$I$10</c:f>
              <c:numCache>
                <c:formatCode>#,##0</c:formatCode>
                <c:ptCount val="7"/>
                <c:pt idx="0">
                  <c:v>0</c:v>
                </c:pt>
                <c:pt idx="1">
                  <c:v>0</c:v>
                </c:pt>
                <c:pt idx="2">
                  <c:v>39600</c:v>
                </c:pt>
                <c:pt idx="3">
                  <c:v>93300</c:v>
                </c:pt>
                <c:pt idx="4">
                  <c:v>116000</c:v>
                </c:pt>
                <c:pt idx="5">
                  <c:v>93300</c:v>
                </c:pt>
                <c:pt idx="6">
                  <c:v>120000</c:v>
                </c:pt>
              </c:numCache>
            </c:numRef>
          </c:val>
          <c:extLst>
            <c:ext xmlns:c16="http://schemas.microsoft.com/office/drawing/2014/chart" uri="{C3380CC4-5D6E-409C-BE32-E72D297353CC}">
              <c16:uniqueId val="{00000001-2484-48A6-9986-84A59AB7E8A2}"/>
            </c:ext>
          </c:extLst>
        </c:ser>
        <c:ser>
          <c:idx val="2"/>
          <c:order val="2"/>
          <c:tx>
            <c:strRef>
              <c:f>'nº de alunos matriculados'!$J$3</c:f>
              <c:strCache>
                <c:ptCount val="1"/>
                <c:pt idx="0">
                  <c:v>Inspiralli</c:v>
                </c:pt>
              </c:strCache>
            </c:strRef>
          </c:tx>
          <c:spPr>
            <a:solidFill>
              <a:schemeClr val="accent3"/>
            </a:solidFill>
            <a:ln>
              <a:noFill/>
            </a:ln>
            <a:effectLst/>
          </c:spPr>
          <c:invertIfNegative val="0"/>
          <c:cat>
            <c:numRef>
              <c:f>'nº de alunos matriculados'!$G$4:$G$10</c:f>
              <c:numCache>
                <c:formatCode>General</c:formatCode>
                <c:ptCount val="7"/>
                <c:pt idx="0">
                  <c:v>2019</c:v>
                </c:pt>
                <c:pt idx="1">
                  <c:v>2020</c:v>
                </c:pt>
                <c:pt idx="2">
                  <c:v>2021</c:v>
                </c:pt>
                <c:pt idx="3">
                  <c:v>2022</c:v>
                </c:pt>
                <c:pt idx="4">
                  <c:v>2023</c:v>
                </c:pt>
                <c:pt idx="5">
                  <c:v>2023</c:v>
                </c:pt>
                <c:pt idx="6">
                  <c:v>2024</c:v>
                </c:pt>
              </c:numCache>
            </c:numRef>
          </c:cat>
          <c:val>
            <c:numRef>
              <c:f>'nº de alunos matriculados'!$J$4:$J$10</c:f>
              <c:numCache>
                <c:formatCode>#,##0</c:formatCode>
                <c:ptCount val="7"/>
                <c:pt idx="0">
                  <c:v>0</c:v>
                </c:pt>
                <c:pt idx="1">
                  <c:v>2424</c:v>
                </c:pt>
                <c:pt idx="2">
                  <c:v>7700</c:v>
                </c:pt>
                <c:pt idx="3">
                  <c:v>10900</c:v>
                </c:pt>
                <c:pt idx="4">
                  <c:v>11700</c:v>
                </c:pt>
                <c:pt idx="5">
                  <c:v>10900</c:v>
                </c:pt>
                <c:pt idx="6">
                  <c:v>11900</c:v>
                </c:pt>
              </c:numCache>
            </c:numRef>
          </c:val>
          <c:extLst>
            <c:ext xmlns:c16="http://schemas.microsoft.com/office/drawing/2014/chart" uri="{C3380CC4-5D6E-409C-BE32-E72D297353CC}">
              <c16:uniqueId val="{00000002-2484-48A6-9986-84A59AB7E8A2}"/>
            </c:ext>
          </c:extLst>
        </c:ser>
        <c:dLbls>
          <c:showLegendKey val="0"/>
          <c:showVal val="0"/>
          <c:showCatName val="0"/>
          <c:showSerName val="0"/>
          <c:showPercent val="0"/>
          <c:showBubbleSize val="0"/>
        </c:dLbls>
        <c:gapWidth val="219"/>
        <c:overlap val="100"/>
        <c:axId val="1637574128"/>
        <c:axId val="1637565488"/>
      </c:barChart>
      <c:lineChart>
        <c:grouping val="standard"/>
        <c:varyColors val="0"/>
        <c:ser>
          <c:idx val="3"/>
          <c:order val="3"/>
          <c:tx>
            <c:strRef>
              <c:f>'nº de alunos matriculados'!$K$3</c:f>
              <c:strCache>
                <c:ptCount val="1"/>
                <c:pt idx="0">
                  <c:v>Total</c:v>
                </c:pt>
              </c:strCache>
            </c:strRef>
          </c:tx>
          <c:spPr>
            <a:ln w="28575" cap="rnd">
              <a:solidFill>
                <a:schemeClr val="accent4"/>
              </a:solidFill>
              <a:round/>
            </a:ln>
            <a:effectLst/>
          </c:spPr>
          <c:marker>
            <c:symbol val="none"/>
          </c:marker>
          <c:dLbls>
            <c:dLbl>
              <c:idx val="0"/>
              <c:layout>
                <c:manualLayout>
                  <c:x val="-4.3813787951302405E-2"/>
                  <c:y val="-5.3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84-48A6-9986-84A59AB7E8A2}"/>
                </c:ext>
              </c:extLst>
            </c:dLbl>
            <c:dLbl>
              <c:idx val="1"/>
              <c:layout>
                <c:manualLayout>
                  <c:x val="-5.9746074479048769E-2"/>
                  <c:y val="-9.4117647058823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84-48A6-9986-84A59AB7E8A2}"/>
                </c:ext>
              </c:extLst>
            </c:dLbl>
            <c:dLbl>
              <c:idx val="2"/>
              <c:layout>
                <c:manualLayout>
                  <c:x val="-0.12745829222197066"/>
                  <c:y val="-8.1568627450980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84-48A6-9986-84A59AB7E8A2}"/>
                </c:ext>
              </c:extLst>
            </c:dLbl>
            <c:dLbl>
              <c:idx val="3"/>
              <c:layout>
                <c:manualLayout>
                  <c:x val="-7.7669896822763415E-2"/>
                  <c:y val="-8.7843137254901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84-48A6-9986-84A59AB7E8A2}"/>
                </c:ext>
              </c:extLst>
            </c:dLbl>
            <c:dLbl>
              <c:idx val="4"/>
              <c:layout>
                <c:manualLayout>
                  <c:x val="-5.3771467031143855E-2"/>
                  <c:y val="-6.5882352941176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84-48A6-9986-84A59AB7E8A2}"/>
                </c:ext>
              </c:extLst>
            </c:dLbl>
            <c:dLbl>
              <c:idx val="5"/>
              <c:layout>
                <c:manualLayout>
                  <c:x val="-1.991535815968291E-2"/>
                  <c:y val="-8.1568627450980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84-48A6-9986-84A59AB7E8A2}"/>
                </c:ext>
              </c:extLst>
            </c:dLbl>
            <c:dLbl>
              <c:idx val="6"/>
              <c:layout>
                <c:manualLayout>
                  <c:x val="-1.9915358159682908E-3"/>
                  <c:y val="-6.9019607843137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84-48A6-9986-84A59AB7E8A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'nº de alunos matriculados'!$K$4:$K$10</c:f>
              <c:numCache>
                <c:formatCode>#,##0</c:formatCode>
                <c:ptCount val="7"/>
                <c:pt idx="0">
                  <c:v>97277</c:v>
                </c:pt>
                <c:pt idx="1">
                  <c:v>108906</c:v>
                </c:pt>
                <c:pt idx="2">
                  <c:v>247500</c:v>
                </c:pt>
                <c:pt idx="3">
                  <c:v>331400</c:v>
                </c:pt>
                <c:pt idx="4">
                  <c:v>344800</c:v>
                </c:pt>
                <c:pt idx="5">
                  <c:v>328900</c:v>
                </c:pt>
                <c:pt idx="6">
                  <c:v>331800</c:v>
                </c:pt>
              </c:numCache>
            </c:numRef>
          </c:val>
          <c:smooth val="0"/>
          <c:extLst>
            <c:ext xmlns:c16="http://schemas.microsoft.com/office/drawing/2014/chart" uri="{C3380CC4-5D6E-409C-BE32-E72D297353CC}">
              <c16:uniqueId val="{0000000A-2484-48A6-9986-84A59AB7E8A2}"/>
            </c:ext>
          </c:extLst>
        </c:ser>
        <c:dLbls>
          <c:showLegendKey val="0"/>
          <c:showVal val="0"/>
          <c:showCatName val="0"/>
          <c:showSerName val="0"/>
          <c:showPercent val="0"/>
          <c:showBubbleSize val="0"/>
        </c:dLbls>
        <c:marker val="1"/>
        <c:smooth val="0"/>
        <c:axId val="1637574128"/>
        <c:axId val="1637565488"/>
      </c:lineChart>
      <c:catAx>
        <c:axId val="163757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637565488"/>
        <c:crosses val="autoZero"/>
        <c:auto val="1"/>
        <c:lblAlgn val="ctr"/>
        <c:lblOffset val="100"/>
        <c:noMultiLvlLbl val="0"/>
      </c:catAx>
      <c:valAx>
        <c:axId val="16375654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3757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'Receita líquida'!$G$3</c:f>
              <c:strCache>
                <c:ptCount val="1"/>
                <c:pt idx="0">
                  <c:v>Receita líquida</c:v>
                </c:pt>
              </c:strCache>
            </c:strRef>
          </c:tx>
          <c:spPr>
            <a:ln w="28575" cap="rnd">
              <a:solidFill>
                <a:schemeClr val="accent1"/>
              </a:solidFill>
              <a:round/>
            </a:ln>
            <a:effectLst/>
          </c:spPr>
          <c:marker>
            <c:symbol val="none"/>
          </c:marker>
          <c:dLbls>
            <c:dLbl>
              <c:idx val="0"/>
              <c:layout>
                <c:manualLayout>
                  <c:x val="-4.5639767896025536E-2"/>
                  <c:y val="-0.180028155978331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06-4D03-B07D-4CBB7C84E1A3}"/>
                </c:ext>
              </c:extLst>
            </c:dLbl>
            <c:dLbl>
              <c:idx val="1"/>
              <c:layout>
                <c:manualLayout>
                  <c:x val="-5.8679701580604288E-2"/>
                  <c:y val="-0.228785781555796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06-4D03-B07D-4CBB7C84E1A3}"/>
                </c:ext>
              </c:extLst>
            </c:dLbl>
            <c:dLbl>
              <c:idx val="2"/>
              <c:layout>
                <c:manualLayout>
                  <c:x val="-0.11735940316120849"/>
                  <c:y val="-0.150023463315276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06-4D03-B07D-4CBB7C84E1A3}"/>
                </c:ext>
              </c:extLst>
            </c:dLbl>
            <c:dLbl>
              <c:idx val="3"/>
              <c:layout>
                <c:manualLayout>
                  <c:x val="-9.1279535792051045E-2"/>
                  <c:y val="-6.7510558491874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06-4D03-B07D-4CBB7C84E1A3}"/>
                </c:ext>
              </c:extLst>
            </c:dLbl>
            <c:dLbl>
              <c:idx val="4"/>
              <c:layout>
                <c:manualLayout>
                  <c:x val="-5.2159734738314888E-2"/>
                  <c:y val="-8.251290482340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06-4D03-B07D-4CBB7C84E1A3}"/>
                </c:ext>
              </c:extLst>
            </c:dLbl>
            <c:dLbl>
              <c:idx val="5"/>
              <c:layout>
                <c:manualLayout>
                  <c:x val="-3.6946478772973204E-2"/>
                  <c:y val="-0.11251759748645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06-4D03-B07D-4CBB7C84E1A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'Receita líquida'!$F$4:$F$9</c:f>
              <c:numCache>
                <c:formatCode>General</c:formatCode>
                <c:ptCount val="6"/>
                <c:pt idx="0">
                  <c:v>2019</c:v>
                </c:pt>
                <c:pt idx="1">
                  <c:v>2020</c:v>
                </c:pt>
                <c:pt idx="2">
                  <c:v>2021</c:v>
                </c:pt>
                <c:pt idx="3">
                  <c:v>2022</c:v>
                </c:pt>
                <c:pt idx="4">
                  <c:v>2023</c:v>
                </c:pt>
                <c:pt idx="5">
                  <c:v>2024</c:v>
                </c:pt>
              </c:numCache>
            </c:numRef>
          </c:cat>
          <c:val>
            <c:numRef>
              <c:f>'Receita líquida'!$G$4:$G$9</c:f>
              <c:numCache>
                <c:formatCode>#,##0.00</c:formatCode>
                <c:ptCount val="6"/>
                <c:pt idx="0">
                  <c:v>1180900</c:v>
                </c:pt>
                <c:pt idx="1">
                  <c:v>1421600</c:v>
                </c:pt>
                <c:pt idx="2">
                  <c:v>2650800</c:v>
                </c:pt>
                <c:pt idx="3">
                  <c:v>3563200</c:v>
                </c:pt>
                <c:pt idx="4">
                  <c:v>3732900</c:v>
                </c:pt>
                <c:pt idx="5">
                  <c:v>3801400</c:v>
                </c:pt>
              </c:numCache>
            </c:numRef>
          </c:val>
          <c:smooth val="0"/>
          <c:extLst>
            <c:ext xmlns:c16="http://schemas.microsoft.com/office/drawing/2014/chart" uri="{C3380CC4-5D6E-409C-BE32-E72D297353CC}">
              <c16:uniqueId val="{00000006-C506-4D03-B07D-4CBB7C84E1A3}"/>
            </c:ext>
          </c:extLst>
        </c:ser>
        <c:dLbls>
          <c:showLegendKey val="0"/>
          <c:showVal val="0"/>
          <c:showCatName val="0"/>
          <c:showSerName val="0"/>
          <c:showPercent val="0"/>
          <c:showBubbleSize val="0"/>
        </c:dLbls>
        <c:smooth val="0"/>
        <c:axId val="1637543888"/>
        <c:axId val="1637543408"/>
      </c:lineChart>
      <c:catAx>
        <c:axId val="163754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637543408"/>
        <c:crosses val="autoZero"/>
        <c:auto val="1"/>
        <c:lblAlgn val="ctr"/>
        <c:lblOffset val="100"/>
        <c:noMultiLvlLbl val="0"/>
      </c:catAx>
      <c:valAx>
        <c:axId val="1637543408"/>
        <c:scaling>
          <c:orientation val="minMax"/>
          <c:min val="1100000"/>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63754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VINCULO!$D$2</c:f>
              <c:strCache>
                <c:ptCount val="1"/>
                <c:pt idx="0">
                  <c:v>INTEGRAL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VINCULO!$C$3:$C$7</c:f>
              <c:numCache>
                <c:formatCode>General</c:formatCode>
                <c:ptCount val="5"/>
                <c:pt idx="0">
                  <c:v>2019</c:v>
                </c:pt>
                <c:pt idx="1">
                  <c:v>2020</c:v>
                </c:pt>
                <c:pt idx="2">
                  <c:v>2021</c:v>
                </c:pt>
                <c:pt idx="3">
                  <c:v>2022</c:v>
                </c:pt>
                <c:pt idx="4">
                  <c:v>2023</c:v>
                </c:pt>
              </c:numCache>
            </c:numRef>
          </c:cat>
          <c:val>
            <c:numRef>
              <c:f>VINCULO!$D$3:$D$7</c:f>
              <c:numCache>
                <c:formatCode>General</c:formatCode>
                <c:ptCount val="5"/>
                <c:pt idx="0">
                  <c:v>2049</c:v>
                </c:pt>
                <c:pt idx="1">
                  <c:v>2645</c:v>
                </c:pt>
                <c:pt idx="2">
                  <c:v>2798</c:v>
                </c:pt>
                <c:pt idx="3">
                  <c:v>958</c:v>
                </c:pt>
                <c:pt idx="4">
                  <c:v>2753</c:v>
                </c:pt>
              </c:numCache>
            </c:numRef>
          </c:val>
          <c:extLst>
            <c:ext xmlns:c16="http://schemas.microsoft.com/office/drawing/2014/chart" uri="{C3380CC4-5D6E-409C-BE32-E72D297353CC}">
              <c16:uniqueId val="{00000000-8433-4663-85BB-0E532004950E}"/>
            </c:ext>
          </c:extLst>
        </c:ser>
        <c:ser>
          <c:idx val="1"/>
          <c:order val="1"/>
          <c:tx>
            <c:strRef>
              <c:f>VINCULO!$E$2</c:f>
              <c:strCache>
                <c:ptCount val="1"/>
                <c:pt idx="0">
                  <c:v>HORISTA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VINCULO!$C$3:$C$7</c:f>
              <c:numCache>
                <c:formatCode>General</c:formatCode>
                <c:ptCount val="5"/>
                <c:pt idx="0">
                  <c:v>2019</c:v>
                </c:pt>
                <c:pt idx="1">
                  <c:v>2020</c:v>
                </c:pt>
                <c:pt idx="2">
                  <c:v>2021</c:v>
                </c:pt>
                <c:pt idx="3">
                  <c:v>2022</c:v>
                </c:pt>
                <c:pt idx="4">
                  <c:v>2023</c:v>
                </c:pt>
              </c:numCache>
            </c:numRef>
          </c:cat>
          <c:val>
            <c:numRef>
              <c:f>VINCULO!$E$3:$E$7</c:f>
              <c:numCache>
                <c:formatCode>General</c:formatCode>
                <c:ptCount val="5"/>
                <c:pt idx="0">
                  <c:v>2293</c:v>
                </c:pt>
                <c:pt idx="1">
                  <c:v>1907</c:v>
                </c:pt>
                <c:pt idx="2">
                  <c:v>1748</c:v>
                </c:pt>
                <c:pt idx="3">
                  <c:v>3336</c:v>
                </c:pt>
                <c:pt idx="4">
                  <c:v>1430</c:v>
                </c:pt>
              </c:numCache>
            </c:numRef>
          </c:val>
          <c:extLst>
            <c:ext xmlns:c16="http://schemas.microsoft.com/office/drawing/2014/chart" uri="{C3380CC4-5D6E-409C-BE32-E72D297353CC}">
              <c16:uniqueId val="{00000001-8433-4663-85BB-0E532004950E}"/>
            </c:ext>
          </c:extLst>
        </c:ser>
        <c:ser>
          <c:idx val="2"/>
          <c:order val="2"/>
          <c:tx>
            <c:strRef>
              <c:f>VINCULO!$F$2</c:f>
              <c:strCache>
                <c:ptCount val="1"/>
                <c:pt idx="0">
                  <c:v>PARCIAL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VINCULO!$C$3:$C$7</c:f>
              <c:numCache>
                <c:formatCode>General</c:formatCode>
                <c:ptCount val="5"/>
                <c:pt idx="0">
                  <c:v>2019</c:v>
                </c:pt>
                <c:pt idx="1">
                  <c:v>2020</c:v>
                </c:pt>
                <c:pt idx="2">
                  <c:v>2021</c:v>
                </c:pt>
                <c:pt idx="3">
                  <c:v>2022</c:v>
                </c:pt>
                <c:pt idx="4">
                  <c:v>2023</c:v>
                </c:pt>
              </c:numCache>
            </c:numRef>
          </c:cat>
          <c:val>
            <c:numRef>
              <c:f>VINCULO!$F$3:$F$7</c:f>
              <c:numCache>
                <c:formatCode>General</c:formatCode>
                <c:ptCount val="5"/>
                <c:pt idx="0">
                  <c:v>1618</c:v>
                </c:pt>
                <c:pt idx="1">
                  <c:v>1150</c:v>
                </c:pt>
                <c:pt idx="2">
                  <c:v>866</c:v>
                </c:pt>
                <c:pt idx="3">
                  <c:v>1104</c:v>
                </c:pt>
                <c:pt idx="4">
                  <c:v>1955</c:v>
                </c:pt>
              </c:numCache>
            </c:numRef>
          </c:val>
          <c:extLst>
            <c:ext xmlns:c16="http://schemas.microsoft.com/office/drawing/2014/chart" uri="{C3380CC4-5D6E-409C-BE32-E72D297353CC}">
              <c16:uniqueId val="{00000002-8433-4663-85BB-0E532004950E}"/>
            </c:ext>
          </c:extLst>
        </c:ser>
        <c:dLbls>
          <c:showLegendKey val="0"/>
          <c:showVal val="0"/>
          <c:showCatName val="0"/>
          <c:showSerName val="0"/>
          <c:showPercent val="0"/>
          <c:showBubbleSize val="0"/>
        </c:dLbls>
        <c:gapWidth val="219"/>
        <c:overlap val="100"/>
        <c:axId val="1718511248"/>
        <c:axId val="1674969504"/>
      </c:barChart>
      <c:lineChart>
        <c:grouping val="standard"/>
        <c:varyColors val="0"/>
        <c:ser>
          <c:idx val="3"/>
          <c:order val="3"/>
          <c:tx>
            <c:strRef>
              <c:f>VINCULO!$G$2</c:f>
              <c:strCache>
                <c:ptCount val="1"/>
                <c:pt idx="0">
                  <c:v>TOTAL</c:v>
                </c:pt>
              </c:strCache>
            </c:strRef>
          </c:tx>
          <c:spPr>
            <a:ln w="28575" cap="rnd">
              <a:solidFill>
                <a:schemeClr val="accent4"/>
              </a:solidFill>
              <a:round/>
            </a:ln>
            <a:effectLst/>
          </c:spPr>
          <c:marker>
            <c:symbol val="none"/>
          </c:marker>
          <c:dLbls>
            <c:dLbl>
              <c:idx val="0"/>
              <c:layout>
                <c:manualLayout>
                  <c:x val="4.4150110375275938E-3"/>
                  <c:y val="-5.5632831489175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33-4663-85BB-0E532004950E}"/>
                </c:ext>
              </c:extLst>
            </c:dLbl>
            <c:dLbl>
              <c:idx val="1"/>
              <c:layout>
                <c:manualLayout>
                  <c:x val="0"/>
                  <c:y val="-7.7885964084845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33-4663-85BB-0E532004950E}"/>
                </c:ext>
              </c:extLst>
            </c:dLbl>
            <c:dLbl>
              <c:idx val="2"/>
              <c:layout>
                <c:manualLayout>
                  <c:x val="4.4150110375275938E-3"/>
                  <c:y val="-0.1001390966805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33-4663-85BB-0E532004950E}"/>
                </c:ext>
              </c:extLst>
            </c:dLbl>
            <c:dLbl>
              <c:idx val="3"/>
              <c:layout>
                <c:manualLayout>
                  <c:x val="-8.8300220750551876E-3"/>
                  <c:y val="-0.10013909668051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33-4663-85BB-0E532004950E}"/>
                </c:ext>
              </c:extLst>
            </c:dLbl>
            <c:dLbl>
              <c:idx val="4"/>
              <c:layout>
                <c:manualLayout>
                  <c:x val="8.8300220750550263E-3"/>
                  <c:y val="-7.7885964084845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33-4663-85BB-0E532004950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VINCULO!$G$3:$G$7</c:f>
              <c:numCache>
                <c:formatCode>General</c:formatCode>
                <c:ptCount val="5"/>
                <c:pt idx="0">
                  <c:v>5960</c:v>
                </c:pt>
                <c:pt idx="1">
                  <c:v>5702</c:v>
                </c:pt>
                <c:pt idx="2">
                  <c:v>5412</c:v>
                </c:pt>
                <c:pt idx="3">
                  <c:v>5398</c:v>
                </c:pt>
                <c:pt idx="4">
                  <c:v>6138</c:v>
                </c:pt>
              </c:numCache>
            </c:numRef>
          </c:val>
          <c:smooth val="0"/>
          <c:extLst>
            <c:ext xmlns:c16="http://schemas.microsoft.com/office/drawing/2014/chart" uri="{C3380CC4-5D6E-409C-BE32-E72D297353CC}">
              <c16:uniqueId val="{00000008-8433-4663-85BB-0E532004950E}"/>
            </c:ext>
          </c:extLst>
        </c:ser>
        <c:dLbls>
          <c:showLegendKey val="0"/>
          <c:showVal val="0"/>
          <c:showCatName val="0"/>
          <c:showSerName val="0"/>
          <c:showPercent val="0"/>
          <c:showBubbleSize val="0"/>
        </c:dLbls>
        <c:marker val="1"/>
        <c:smooth val="0"/>
        <c:axId val="1718511248"/>
        <c:axId val="1674969504"/>
      </c:lineChart>
      <c:catAx>
        <c:axId val="171851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74969504"/>
        <c:crosses val="autoZero"/>
        <c:auto val="1"/>
        <c:lblAlgn val="ctr"/>
        <c:lblOffset val="100"/>
        <c:noMultiLvlLbl val="0"/>
      </c:catAx>
      <c:valAx>
        <c:axId val="16749695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851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FORMAÇÃO!$D$4</c:f>
              <c:strCache>
                <c:ptCount val="1"/>
                <c:pt idx="0">
                  <c:v>GRADUAÇÃO</c:v>
                </c:pt>
              </c:strCache>
            </c:strRef>
          </c:tx>
          <c:spPr>
            <a:solidFill>
              <a:schemeClr val="accent1"/>
            </a:solidFill>
            <a:ln>
              <a:noFill/>
            </a:ln>
            <a:effectLst/>
          </c:spPr>
          <c:invertIfNegative val="0"/>
          <c:cat>
            <c:numRef>
              <c:f>FORMAÇÃO!$C$5:$C$9</c:f>
              <c:numCache>
                <c:formatCode>General</c:formatCode>
                <c:ptCount val="5"/>
                <c:pt idx="0">
                  <c:v>2019</c:v>
                </c:pt>
                <c:pt idx="1">
                  <c:v>2020</c:v>
                </c:pt>
                <c:pt idx="2">
                  <c:v>2021</c:v>
                </c:pt>
                <c:pt idx="3">
                  <c:v>2022</c:v>
                </c:pt>
                <c:pt idx="4">
                  <c:v>2023</c:v>
                </c:pt>
              </c:numCache>
            </c:numRef>
          </c:cat>
          <c:val>
            <c:numRef>
              <c:f>FORMAÇÃO!$D$5:$D$9</c:f>
              <c:numCache>
                <c:formatCode>General</c:formatCode>
                <c:ptCount val="5"/>
                <c:pt idx="0">
                  <c:v>0</c:v>
                </c:pt>
                <c:pt idx="1">
                  <c:v>2</c:v>
                </c:pt>
                <c:pt idx="2">
                  <c:v>0</c:v>
                </c:pt>
                <c:pt idx="3">
                  <c:v>0</c:v>
                </c:pt>
                <c:pt idx="4">
                  <c:v>0</c:v>
                </c:pt>
              </c:numCache>
            </c:numRef>
          </c:val>
          <c:extLst>
            <c:ext xmlns:c16="http://schemas.microsoft.com/office/drawing/2014/chart" uri="{C3380CC4-5D6E-409C-BE32-E72D297353CC}">
              <c16:uniqueId val="{00000000-06FB-4885-9829-0542A1270B14}"/>
            </c:ext>
          </c:extLst>
        </c:ser>
        <c:ser>
          <c:idx val="1"/>
          <c:order val="1"/>
          <c:tx>
            <c:strRef>
              <c:f>FORMAÇÃO!$E$4</c:f>
              <c:strCache>
                <c:ptCount val="1"/>
                <c:pt idx="0">
                  <c:v>ESPECIALIZAÇÃO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FORMAÇÃO!$C$5:$C$9</c:f>
              <c:numCache>
                <c:formatCode>General</c:formatCode>
                <c:ptCount val="5"/>
                <c:pt idx="0">
                  <c:v>2019</c:v>
                </c:pt>
                <c:pt idx="1">
                  <c:v>2020</c:v>
                </c:pt>
                <c:pt idx="2">
                  <c:v>2021</c:v>
                </c:pt>
                <c:pt idx="3">
                  <c:v>2022</c:v>
                </c:pt>
                <c:pt idx="4">
                  <c:v>2023</c:v>
                </c:pt>
              </c:numCache>
            </c:numRef>
          </c:cat>
          <c:val>
            <c:numRef>
              <c:f>FORMAÇÃO!$E$5:$E$9</c:f>
              <c:numCache>
                <c:formatCode>General</c:formatCode>
                <c:ptCount val="5"/>
                <c:pt idx="0">
                  <c:v>1379</c:v>
                </c:pt>
                <c:pt idx="1">
                  <c:v>867</c:v>
                </c:pt>
                <c:pt idx="2">
                  <c:v>628</c:v>
                </c:pt>
                <c:pt idx="3">
                  <c:v>1137</c:v>
                </c:pt>
                <c:pt idx="4">
                  <c:v>1187</c:v>
                </c:pt>
              </c:numCache>
            </c:numRef>
          </c:val>
          <c:extLst>
            <c:ext xmlns:c16="http://schemas.microsoft.com/office/drawing/2014/chart" uri="{C3380CC4-5D6E-409C-BE32-E72D297353CC}">
              <c16:uniqueId val="{00000001-06FB-4885-9829-0542A1270B14}"/>
            </c:ext>
          </c:extLst>
        </c:ser>
        <c:ser>
          <c:idx val="2"/>
          <c:order val="2"/>
          <c:tx>
            <c:strRef>
              <c:f>FORMAÇÃO!$F$4</c:f>
              <c:strCache>
                <c:ptCount val="1"/>
                <c:pt idx="0">
                  <c:v>MESTRADO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FORMAÇÃO!$C$5:$C$9</c:f>
              <c:numCache>
                <c:formatCode>General</c:formatCode>
                <c:ptCount val="5"/>
                <c:pt idx="0">
                  <c:v>2019</c:v>
                </c:pt>
                <c:pt idx="1">
                  <c:v>2020</c:v>
                </c:pt>
                <c:pt idx="2">
                  <c:v>2021</c:v>
                </c:pt>
                <c:pt idx="3">
                  <c:v>2022</c:v>
                </c:pt>
                <c:pt idx="4">
                  <c:v>2023</c:v>
                </c:pt>
              </c:numCache>
            </c:numRef>
          </c:cat>
          <c:val>
            <c:numRef>
              <c:f>FORMAÇÃO!$F$5:$F$9</c:f>
              <c:numCache>
                <c:formatCode>General</c:formatCode>
                <c:ptCount val="5"/>
                <c:pt idx="0">
                  <c:v>2937</c:v>
                </c:pt>
                <c:pt idx="1">
                  <c:v>2995</c:v>
                </c:pt>
                <c:pt idx="2">
                  <c:v>2225</c:v>
                </c:pt>
                <c:pt idx="3">
                  <c:v>2474</c:v>
                </c:pt>
                <c:pt idx="4">
                  <c:v>3037</c:v>
                </c:pt>
              </c:numCache>
            </c:numRef>
          </c:val>
          <c:extLst>
            <c:ext xmlns:c16="http://schemas.microsoft.com/office/drawing/2014/chart" uri="{C3380CC4-5D6E-409C-BE32-E72D297353CC}">
              <c16:uniqueId val="{00000002-06FB-4885-9829-0542A1270B14}"/>
            </c:ext>
          </c:extLst>
        </c:ser>
        <c:ser>
          <c:idx val="3"/>
          <c:order val="3"/>
          <c:tx>
            <c:strRef>
              <c:f>FORMAÇÃO!$G$4</c:f>
              <c:strCache>
                <c:ptCount val="1"/>
                <c:pt idx="0">
                  <c:v>DOUTORADO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FORMAÇÃO!$C$5:$C$9</c:f>
              <c:numCache>
                <c:formatCode>General</c:formatCode>
                <c:ptCount val="5"/>
                <c:pt idx="0">
                  <c:v>2019</c:v>
                </c:pt>
                <c:pt idx="1">
                  <c:v>2020</c:v>
                </c:pt>
                <c:pt idx="2">
                  <c:v>2021</c:v>
                </c:pt>
                <c:pt idx="3">
                  <c:v>2022</c:v>
                </c:pt>
                <c:pt idx="4">
                  <c:v>2023</c:v>
                </c:pt>
              </c:numCache>
            </c:numRef>
          </c:cat>
          <c:val>
            <c:numRef>
              <c:f>FORMAÇÃO!$G$5:$G$9</c:f>
              <c:numCache>
                <c:formatCode>General</c:formatCode>
                <c:ptCount val="5"/>
                <c:pt idx="0">
                  <c:v>1644</c:v>
                </c:pt>
                <c:pt idx="1">
                  <c:v>1838</c:v>
                </c:pt>
                <c:pt idx="2">
                  <c:v>2559</c:v>
                </c:pt>
                <c:pt idx="3">
                  <c:v>1787</c:v>
                </c:pt>
                <c:pt idx="4">
                  <c:v>1914</c:v>
                </c:pt>
              </c:numCache>
            </c:numRef>
          </c:val>
          <c:extLst>
            <c:ext xmlns:c16="http://schemas.microsoft.com/office/drawing/2014/chart" uri="{C3380CC4-5D6E-409C-BE32-E72D297353CC}">
              <c16:uniqueId val="{00000003-06FB-4885-9829-0542A1270B14}"/>
            </c:ext>
          </c:extLst>
        </c:ser>
        <c:dLbls>
          <c:showLegendKey val="0"/>
          <c:showVal val="0"/>
          <c:showCatName val="0"/>
          <c:showSerName val="0"/>
          <c:showPercent val="0"/>
          <c:showBubbleSize val="0"/>
        </c:dLbls>
        <c:gapWidth val="219"/>
        <c:overlap val="100"/>
        <c:axId val="1804400560"/>
        <c:axId val="1804408720"/>
      </c:barChart>
      <c:catAx>
        <c:axId val="180440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804408720"/>
        <c:crosses val="autoZero"/>
        <c:auto val="1"/>
        <c:lblAlgn val="ctr"/>
        <c:lblOffset val="100"/>
        <c:noMultiLvlLbl val="0"/>
      </c:catAx>
      <c:valAx>
        <c:axId val="18044087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0440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54</Pages>
  <Words>16816</Words>
  <Characters>90811</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107413</CharactersWithSpaces>
  <SharedDoc>false</SharedDoc>
  <HLinks>
    <vt:vector size="60" baseType="variant">
      <vt:variant>
        <vt:i4>4325441</vt:i4>
      </vt:variant>
      <vt:variant>
        <vt:i4>24</vt:i4>
      </vt:variant>
      <vt:variant>
        <vt:i4>0</vt:i4>
      </vt:variant>
      <vt:variant>
        <vt:i4>5</vt:i4>
      </vt:variant>
      <vt:variant>
        <vt:lpwstr>https://www.scielo.br/j/cp/a/Y7QSC9yjWMB5XWJMz6K99hd/?lang=pt</vt:lpwstr>
      </vt:variant>
      <vt:variant>
        <vt:lpwstr/>
      </vt:variant>
      <vt:variant>
        <vt:i4>1507332</vt:i4>
      </vt:variant>
      <vt:variant>
        <vt:i4>21</vt:i4>
      </vt:variant>
      <vt:variant>
        <vt:i4>0</vt:i4>
      </vt:variant>
      <vt:variant>
        <vt:i4>5</vt:i4>
      </vt:variant>
      <vt:variant>
        <vt:lpwstr>https://www.scielo.br/j/es/a/gtMMDrjZdhX8Q7yb5W5XqjN/?lang=pt</vt:lpwstr>
      </vt:variant>
      <vt:variant>
        <vt:lpwstr/>
      </vt:variant>
      <vt:variant>
        <vt:i4>1966094</vt:i4>
      </vt:variant>
      <vt:variant>
        <vt:i4>18</vt:i4>
      </vt:variant>
      <vt:variant>
        <vt:i4>0</vt:i4>
      </vt:variant>
      <vt:variant>
        <vt:i4>5</vt:i4>
      </vt:variant>
      <vt:variant>
        <vt:lpwstr>https://www.scielo.br/j/ep/a/BGmCR6tLqr8ZLybLK43Zxvk/?lang=pt</vt:lpwstr>
      </vt:variant>
      <vt:variant>
        <vt:lpwstr/>
      </vt:variant>
      <vt:variant>
        <vt:i4>720896</vt:i4>
      </vt:variant>
      <vt:variant>
        <vt:i4>15</vt:i4>
      </vt:variant>
      <vt:variant>
        <vt:i4>0</vt:i4>
      </vt:variant>
      <vt:variant>
        <vt:i4>5</vt:i4>
      </vt:variant>
      <vt:variant>
        <vt:lpwstr>https://www.scielo.br/j/cp/a/KhzYKZg5HdXY54znkzzv5Fv/?lang=pt</vt:lpwstr>
      </vt:variant>
      <vt:variant>
        <vt:lpwstr/>
      </vt:variant>
      <vt:variant>
        <vt:i4>3997758</vt:i4>
      </vt:variant>
      <vt:variant>
        <vt:i4>12</vt:i4>
      </vt:variant>
      <vt:variant>
        <vt:i4>0</vt:i4>
      </vt:variant>
      <vt:variant>
        <vt:i4>5</vt:i4>
      </vt:variant>
      <vt:variant>
        <vt:lpwstr>https://www.scielo.br/j/rbedu/a/mm7qsk7QXtTLHKD6DqdR5Kv/?format=pdf&amp;lang=pt</vt:lpwstr>
      </vt:variant>
      <vt:variant>
        <vt:lpwstr/>
      </vt:variant>
      <vt:variant>
        <vt:i4>4784152</vt:i4>
      </vt:variant>
      <vt:variant>
        <vt:i4>9</vt:i4>
      </vt:variant>
      <vt:variant>
        <vt:i4>0</vt:i4>
      </vt:variant>
      <vt:variant>
        <vt:i4>5</vt:i4>
      </vt:variant>
      <vt:variant>
        <vt:lpwstr>https://periodicos.ufba.br/index.php/revistagerminal/article/view/43851/24600</vt:lpwstr>
      </vt:variant>
      <vt:variant>
        <vt:lpwstr/>
      </vt:variant>
      <vt:variant>
        <vt:i4>6291496</vt:i4>
      </vt:variant>
      <vt:variant>
        <vt:i4>6</vt:i4>
      </vt:variant>
      <vt:variant>
        <vt:i4>0</vt:i4>
      </vt:variant>
      <vt:variant>
        <vt:i4>5</vt:i4>
      </vt:variant>
      <vt:variant>
        <vt:lpwstr>https://www.scielo.br/j/aval/a/BTMnbmLwpMQXnxWqy6ybRpz/?lang=pt</vt:lpwstr>
      </vt:variant>
      <vt:variant>
        <vt:lpwstr/>
      </vt:variant>
      <vt:variant>
        <vt:i4>6160487</vt:i4>
      </vt:variant>
      <vt:variant>
        <vt:i4>3</vt:i4>
      </vt:variant>
      <vt:variant>
        <vt:i4>0</vt:i4>
      </vt:variant>
      <vt:variant>
        <vt:i4>5</vt:i4>
      </vt:variant>
      <vt:variant>
        <vt:lpwstr>http://dgp.cnpq.br/dgp/faces/consulta/consulta_parametrizada.jsf</vt:lpwstr>
      </vt:variant>
      <vt:variant>
        <vt:lpwstr/>
      </vt:variant>
      <vt:variant>
        <vt:i4>6160487</vt:i4>
      </vt:variant>
      <vt:variant>
        <vt:i4>0</vt:i4>
      </vt:variant>
      <vt:variant>
        <vt:i4>0</vt:i4>
      </vt:variant>
      <vt:variant>
        <vt:i4>5</vt:i4>
      </vt:variant>
      <vt:variant>
        <vt:lpwstr>http://dgp.cnpq.br/dgp/faces/consulta/consulta_parametrizada.jsf</vt:lpwstr>
      </vt:variant>
      <vt:variant>
        <vt:lpwstr/>
      </vt:variant>
      <vt:variant>
        <vt:i4>7929929</vt:i4>
      </vt:variant>
      <vt:variant>
        <vt:i4>0</vt:i4>
      </vt:variant>
      <vt:variant>
        <vt:i4>0</vt:i4>
      </vt:variant>
      <vt:variant>
        <vt:i4>5</vt:i4>
      </vt:variant>
      <vt:variant>
        <vt:lpwstr>mailto:licacmoura@hotmail.com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Revista de Políticas Públicas RPP</cp:lastModifiedBy>
  <cp:revision>2</cp:revision>
  <dcterms:created xsi:type="dcterms:W3CDTF">2025-11-28T14:38:00Z</dcterms:created>
  <dcterms:modified xsi:type="dcterms:W3CDTF">2025-11-28T14:38:00Z</dcterms:modified>
</cp:coreProperties>
</file>