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A3CCE" w14:textId="072CA431" w:rsidR="004F776F" w:rsidRDefault="001D35A0" w:rsidP="004F776F">
      <w:pPr>
        <w:spacing w:line="360" w:lineRule="auto"/>
        <w:jc w:val="center"/>
        <w:rPr>
          <w:sz w:val="24"/>
          <w:szCs w:val="24"/>
        </w:rPr>
      </w:pPr>
      <w:r w:rsidRPr="001D35A0">
        <w:rPr>
          <w:b/>
          <w:caps/>
          <w:sz w:val="24"/>
          <w:szCs w:val="24"/>
        </w:rPr>
        <w:t>Fragmentação Nacional e Cidades Médias</w:t>
      </w:r>
      <w:r w:rsidR="004F776F">
        <w:rPr>
          <w:b/>
          <w:sz w:val="24"/>
          <w:szCs w:val="24"/>
        </w:rPr>
        <w:t>:</w:t>
      </w:r>
      <w:r w:rsidR="00711AAD">
        <w:rPr>
          <w:sz w:val="24"/>
          <w:szCs w:val="24"/>
        </w:rPr>
        <w:t xml:space="preserve"> </w:t>
      </w:r>
      <w:r w:rsidRPr="001D35A0">
        <w:rPr>
          <w:sz w:val="24"/>
          <w:szCs w:val="24"/>
        </w:rPr>
        <w:t>uma leitura crítica da questão regional no Brasil</w:t>
      </w:r>
    </w:p>
    <w:p w14:paraId="62EB7071" w14:textId="77777777" w:rsidR="004F776F" w:rsidRDefault="004F776F" w:rsidP="004F776F">
      <w:pPr>
        <w:spacing w:line="240" w:lineRule="auto"/>
        <w:ind w:left="2835"/>
        <w:jc w:val="both"/>
        <w:rPr>
          <w:b/>
          <w:sz w:val="20"/>
          <w:szCs w:val="20"/>
        </w:rPr>
      </w:pPr>
    </w:p>
    <w:p w14:paraId="5302FAD8" w14:textId="77777777" w:rsidR="0042554C" w:rsidRDefault="0042554C" w:rsidP="0042554C">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Frednan Bezerra dos Santos </w:t>
      </w:r>
      <w:r>
        <w:rPr>
          <w:rFonts w:ascii="Times New Roman" w:eastAsia="Times New Roman" w:hAnsi="Times New Roman" w:cs="Times New Roman"/>
          <w:sz w:val="24"/>
          <w:szCs w:val="24"/>
          <w:vertAlign w:val="superscript"/>
        </w:rPr>
        <w:footnoteReference w:id="1"/>
      </w:r>
    </w:p>
    <w:p w14:paraId="7D45956F" w14:textId="77777777" w:rsidR="005C4655" w:rsidRDefault="005C4655" w:rsidP="004F776F">
      <w:pPr>
        <w:spacing w:line="240" w:lineRule="auto"/>
        <w:ind w:left="2835"/>
        <w:jc w:val="both"/>
        <w:rPr>
          <w:b/>
          <w:sz w:val="20"/>
          <w:szCs w:val="20"/>
        </w:rPr>
      </w:pPr>
    </w:p>
    <w:p w14:paraId="72BB11CD" w14:textId="77777777" w:rsidR="0042554C" w:rsidRDefault="0042554C" w:rsidP="004F776F">
      <w:pPr>
        <w:spacing w:line="240" w:lineRule="auto"/>
        <w:ind w:left="2835"/>
        <w:jc w:val="both"/>
        <w:rPr>
          <w:b/>
          <w:sz w:val="20"/>
          <w:szCs w:val="20"/>
        </w:rPr>
      </w:pPr>
    </w:p>
    <w:p w14:paraId="7182C339" w14:textId="77777777" w:rsidR="004F776F" w:rsidRDefault="004F776F" w:rsidP="004F776F">
      <w:pPr>
        <w:spacing w:line="240" w:lineRule="auto"/>
        <w:ind w:left="2835"/>
        <w:jc w:val="both"/>
        <w:rPr>
          <w:b/>
          <w:sz w:val="20"/>
          <w:szCs w:val="20"/>
        </w:rPr>
      </w:pPr>
      <w:r>
        <w:rPr>
          <w:b/>
          <w:sz w:val="20"/>
          <w:szCs w:val="20"/>
        </w:rPr>
        <w:t>Resumo</w:t>
      </w:r>
    </w:p>
    <w:p w14:paraId="4088644F" w14:textId="54C02485" w:rsidR="004F776F" w:rsidRDefault="001D35A0" w:rsidP="004F776F">
      <w:pPr>
        <w:spacing w:line="240" w:lineRule="auto"/>
        <w:ind w:left="2835"/>
        <w:jc w:val="both"/>
        <w:rPr>
          <w:sz w:val="20"/>
          <w:szCs w:val="20"/>
        </w:rPr>
      </w:pPr>
      <w:r w:rsidRPr="001D35A0">
        <w:rPr>
          <w:sz w:val="20"/>
          <w:szCs w:val="20"/>
        </w:rPr>
        <w:t>Este artigo analisa os determinantes históricos da questão regional no Brasil e os impactos da abertura comercial iniciada nos anos 1990, em um contexto de mundialização do capital e dominância financeira. Argumenta-se que tal processo aprofundou a fragmentação do espaço nacional, revelando a incapacidade do Estado brasileiro de promover uma integração territorial equitativa. Nesse cenário, discute-se o papel estratégico das cidades médias como possibilidade de reconstituição de uma integração regional articulada, considerando suas potencialidades no planejamento urbano e regional</w:t>
      </w:r>
      <w:r w:rsidR="004F776F">
        <w:rPr>
          <w:sz w:val="20"/>
          <w:szCs w:val="20"/>
        </w:rPr>
        <w:t>.</w:t>
      </w:r>
    </w:p>
    <w:p w14:paraId="444F8A86" w14:textId="77777777" w:rsidR="001D35A0" w:rsidRDefault="001D35A0" w:rsidP="004F776F">
      <w:pPr>
        <w:spacing w:line="240" w:lineRule="auto"/>
        <w:ind w:left="2835"/>
        <w:jc w:val="both"/>
        <w:rPr>
          <w:sz w:val="20"/>
          <w:szCs w:val="20"/>
        </w:rPr>
      </w:pPr>
    </w:p>
    <w:p w14:paraId="4B7CF541" w14:textId="65FDE5F6" w:rsidR="004F776F" w:rsidRPr="008631E5" w:rsidRDefault="004F776F" w:rsidP="004F776F">
      <w:pPr>
        <w:spacing w:line="240" w:lineRule="auto"/>
        <w:ind w:left="2835"/>
        <w:jc w:val="both"/>
        <w:rPr>
          <w:sz w:val="20"/>
          <w:szCs w:val="20"/>
        </w:rPr>
      </w:pPr>
      <w:r>
        <w:rPr>
          <w:b/>
          <w:sz w:val="20"/>
          <w:szCs w:val="20"/>
        </w:rPr>
        <w:t>Palavras-chave</w:t>
      </w:r>
      <w:r>
        <w:rPr>
          <w:sz w:val="20"/>
          <w:szCs w:val="20"/>
        </w:rPr>
        <w:t xml:space="preserve">: </w:t>
      </w:r>
      <w:r w:rsidR="001D35A0">
        <w:rPr>
          <w:sz w:val="20"/>
          <w:szCs w:val="20"/>
        </w:rPr>
        <w:t>Q</w:t>
      </w:r>
      <w:r w:rsidR="001D35A0" w:rsidRPr="001D35A0">
        <w:rPr>
          <w:sz w:val="20"/>
          <w:szCs w:val="20"/>
        </w:rPr>
        <w:t xml:space="preserve">uestão </w:t>
      </w:r>
      <w:r w:rsidR="001D35A0">
        <w:rPr>
          <w:sz w:val="20"/>
          <w:szCs w:val="20"/>
        </w:rPr>
        <w:t>R</w:t>
      </w:r>
      <w:r w:rsidR="001D35A0" w:rsidRPr="001D35A0">
        <w:rPr>
          <w:sz w:val="20"/>
          <w:szCs w:val="20"/>
        </w:rPr>
        <w:t xml:space="preserve">egional, </w:t>
      </w:r>
      <w:r w:rsidR="001D35A0">
        <w:rPr>
          <w:sz w:val="20"/>
          <w:szCs w:val="20"/>
        </w:rPr>
        <w:t>M</w:t>
      </w:r>
      <w:r w:rsidR="001D35A0" w:rsidRPr="001D35A0">
        <w:rPr>
          <w:sz w:val="20"/>
          <w:szCs w:val="20"/>
        </w:rPr>
        <w:t xml:space="preserve">undialização, </w:t>
      </w:r>
      <w:r w:rsidR="001D35A0">
        <w:rPr>
          <w:sz w:val="20"/>
          <w:szCs w:val="20"/>
        </w:rPr>
        <w:t>P</w:t>
      </w:r>
      <w:r w:rsidR="001D35A0" w:rsidRPr="001D35A0">
        <w:rPr>
          <w:sz w:val="20"/>
          <w:szCs w:val="20"/>
        </w:rPr>
        <w:t xml:space="preserve">olíticas </w:t>
      </w:r>
      <w:r w:rsidR="001D35A0">
        <w:rPr>
          <w:sz w:val="20"/>
          <w:szCs w:val="20"/>
        </w:rPr>
        <w:t>P</w:t>
      </w:r>
      <w:r w:rsidR="001D35A0" w:rsidRPr="001D35A0">
        <w:rPr>
          <w:sz w:val="20"/>
          <w:szCs w:val="20"/>
        </w:rPr>
        <w:t xml:space="preserve">úblicas, </w:t>
      </w:r>
      <w:r w:rsidR="001D35A0">
        <w:rPr>
          <w:sz w:val="20"/>
          <w:szCs w:val="20"/>
        </w:rPr>
        <w:t>Ci</w:t>
      </w:r>
      <w:r w:rsidR="001D35A0" w:rsidRPr="001D35A0">
        <w:rPr>
          <w:sz w:val="20"/>
          <w:szCs w:val="20"/>
        </w:rPr>
        <w:t xml:space="preserve">dades </w:t>
      </w:r>
      <w:r w:rsidR="001D35A0">
        <w:rPr>
          <w:sz w:val="20"/>
          <w:szCs w:val="20"/>
        </w:rPr>
        <w:t>M</w:t>
      </w:r>
      <w:r w:rsidR="001D35A0" w:rsidRPr="001D35A0">
        <w:rPr>
          <w:sz w:val="20"/>
          <w:szCs w:val="20"/>
        </w:rPr>
        <w:t>édias</w:t>
      </w:r>
      <w:r w:rsidRPr="008631E5">
        <w:rPr>
          <w:sz w:val="20"/>
          <w:szCs w:val="20"/>
        </w:rPr>
        <w:t>.</w:t>
      </w:r>
    </w:p>
    <w:p w14:paraId="13D98E31" w14:textId="77777777" w:rsidR="004F776F" w:rsidRPr="008631E5" w:rsidRDefault="004F776F" w:rsidP="004F776F">
      <w:pPr>
        <w:spacing w:line="240" w:lineRule="auto"/>
        <w:ind w:left="2835"/>
        <w:jc w:val="both"/>
        <w:rPr>
          <w:sz w:val="20"/>
          <w:szCs w:val="20"/>
        </w:rPr>
      </w:pPr>
    </w:p>
    <w:p w14:paraId="1C309D88"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01838EF" w14:textId="7072471B" w:rsidR="004F776F" w:rsidRDefault="004F776F" w:rsidP="004F776F">
      <w:pPr>
        <w:spacing w:line="240" w:lineRule="auto"/>
        <w:ind w:left="2835"/>
        <w:jc w:val="both"/>
        <w:rPr>
          <w:sz w:val="20"/>
          <w:szCs w:val="20"/>
          <w:lang w:val="en-US"/>
        </w:rPr>
      </w:pPr>
      <w:r w:rsidRPr="005E3576">
        <w:rPr>
          <w:sz w:val="20"/>
          <w:szCs w:val="20"/>
          <w:lang w:val="en-US"/>
        </w:rPr>
        <w:t>The abstract, indented 5 c</w:t>
      </w:r>
      <w:r>
        <w:rPr>
          <w:sz w:val="20"/>
          <w:szCs w:val="20"/>
          <w:lang w:val="en-US"/>
        </w:rPr>
        <w:t>entimeters</w:t>
      </w:r>
      <w:r w:rsidRPr="005E3576">
        <w:rPr>
          <w:sz w:val="20"/>
          <w:szCs w:val="20"/>
          <w:lang w:val="en-US"/>
        </w:rPr>
        <w:t xml:space="preserve"> from the left margin, </w:t>
      </w:r>
      <w:r>
        <w:rPr>
          <w:sz w:val="20"/>
          <w:szCs w:val="20"/>
          <w:lang w:val="en-US"/>
        </w:rPr>
        <w:t xml:space="preserve">must not </w:t>
      </w:r>
      <w:r w:rsidR="001D35A0" w:rsidRPr="001D35A0">
        <w:rPr>
          <w:sz w:val="20"/>
          <w:szCs w:val="20"/>
          <w:lang w:val="en-US"/>
        </w:rPr>
        <w:t>This article analyzes the historical determinants of the regional issue in Brazil and the impacts of trade liberalization initiated in the 1990s, in a context of globalization and financial dominance. It argues that this process deepened the fragmentation of national space, revealing the Brazilian state's inability to promote equitable territorial integration. In this scenario, the strategic role of medium-sized cities is discussed as a possibility for the reconstitution of regionally integrated national space, considering their potential in urban and regional planning</w:t>
      </w:r>
      <w:r w:rsidRPr="004B1FEE">
        <w:rPr>
          <w:sz w:val="20"/>
          <w:szCs w:val="20"/>
          <w:lang w:val="en-US"/>
        </w:rPr>
        <w:t>.</w:t>
      </w:r>
    </w:p>
    <w:p w14:paraId="27D5319D" w14:textId="77777777" w:rsidR="001D35A0" w:rsidRPr="004B1FEE" w:rsidRDefault="001D35A0" w:rsidP="004F776F">
      <w:pPr>
        <w:spacing w:line="240" w:lineRule="auto"/>
        <w:ind w:left="2835"/>
        <w:jc w:val="both"/>
        <w:rPr>
          <w:sz w:val="20"/>
          <w:szCs w:val="20"/>
          <w:lang w:val="en-US"/>
        </w:rPr>
      </w:pPr>
    </w:p>
    <w:p w14:paraId="0C4CEA17" w14:textId="069163EB" w:rsidR="004F776F" w:rsidRPr="001D35A0" w:rsidRDefault="004F776F" w:rsidP="004F776F">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1D35A0" w:rsidRPr="001D35A0">
        <w:rPr>
          <w:sz w:val="20"/>
          <w:szCs w:val="20"/>
          <w:lang w:val="en-US"/>
        </w:rPr>
        <w:t>Regional Issue, Globalization, Public Policies, Medium-sized Cities.</w:t>
      </w:r>
    </w:p>
    <w:p w14:paraId="7DBD2FD8" w14:textId="77777777" w:rsidR="004F776F" w:rsidRPr="001D35A0" w:rsidRDefault="004F776F" w:rsidP="004F776F">
      <w:pPr>
        <w:spacing w:line="360" w:lineRule="auto"/>
        <w:jc w:val="both"/>
        <w:rPr>
          <w:sz w:val="24"/>
          <w:szCs w:val="24"/>
          <w:lang w:val="en-US"/>
        </w:rPr>
      </w:pPr>
    </w:p>
    <w:p w14:paraId="5DE17A36" w14:textId="77777777" w:rsidR="004F776F" w:rsidRPr="001D35A0" w:rsidRDefault="004F776F" w:rsidP="004F776F">
      <w:pPr>
        <w:spacing w:line="360" w:lineRule="auto"/>
        <w:jc w:val="both"/>
        <w:rPr>
          <w:sz w:val="24"/>
          <w:szCs w:val="24"/>
          <w:lang w:val="en-US"/>
        </w:rPr>
      </w:pPr>
    </w:p>
    <w:p w14:paraId="2E1A567D" w14:textId="77777777" w:rsidR="004F776F" w:rsidRPr="001D35A0" w:rsidRDefault="004F776F" w:rsidP="004F776F">
      <w:pPr>
        <w:spacing w:line="360" w:lineRule="auto"/>
        <w:jc w:val="both"/>
        <w:rPr>
          <w:sz w:val="24"/>
          <w:szCs w:val="24"/>
          <w:lang w:val="en-US"/>
        </w:rPr>
      </w:pPr>
    </w:p>
    <w:p w14:paraId="4374D054" w14:textId="77777777" w:rsidR="004F776F" w:rsidRDefault="004F776F" w:rsidP="00F2735F">
      <w:pPr>
        <w:spacing w:line="360" w:lineRule="auto"/>
        <w:rPr>
          <w:b/>
          <w:sz w:val="24"/>
          <w:szCs w:val="24"/>
        </w:rPr>
      </w:pPr>
      <w:r w:rsidRPr="0042554C">
        <w:rPr>
          <w:b/>
          <w:sz w:val="24"/>
          <w:szCs w:val="24"/>
        </w:rPr>
        <w:br w:type="page"/>
      </w:r>
      <w:r>
        <w:rPr>
          <w:b/>
          <w:sz w:val="24"/>
          <w:szCs w:val="24"/>
        </w:rPr>
        <w:lastRenderedPageBreak/>
        <w:t>1</w:t>
      </w:r>
      <w:r>
        <w:rPr>
          <w:b/>
          <w:sz w:val="24"/>
          <w:szCs w:val="24"/>
        </w:rPr>
        <w:tab/>
        <w:t>INTRODUÇÃO</w:t>
      </w:r>
    </w:p>
    <w:p w14:paraId="7368F4F6" w14:textId="77777777" w:rsidR="004F776F" w:rsidRDefault="004F776F" w:rsidP="009415FE">
      <w:pPr>
        <w:spacing w:line="240" w:lineRule="auto"/>
        <w:jc w:val="both"/>
        <w:rPr>
          <w:sz w:val="24"/>
          <w:szCs w:val="24"/>
        </w:rPr>
      </w:pPr>
    </w:p>
    <w:p w14:paraId="205A59B7" w14:textId="77777777" w:rsidR="00434AFD" w:rsidRPr="00434AFD" w:rsidRDefault="00434AFD" w:rsidP="00434AFD">
      <w:pPr>
        <w:spacing w:line="360" w:lineRule="auto"/>
        <w:ind w:firstLine="709"/>
        <w:jc w:val="both"/>
        <w:rPr>
          <w:sz w:val="24"/>
          <w:szCs w:val="24"/>
        </w:rPr>
      </w:pPr>
      <w:r w:rsidRPr="00434AFD">
        <w:rPr>
          <w:sz w:val="24"/>
          <w:szCs w:val="24"/>
        </w:rPr>
        <w:t>A cidade, enquanto lócus privilegiado do desenvolvimento das forças produtivas, impõe a necessidade de compreender o processo de urbanização impulsionado pelo capitalismo contemporâneo e suas múltiplas nuances. No caso brasileiro, a questão regional se configura a partir das desigualdades estruturais em infraestrutura produtiva, resultando em realidades socioeconômicas contrastantes e relações de dominação entre regiões — fenômeno característico de países de dimensões continentais.</w:t>
      </w:r>
    </w:p>
    <w:p w14:paraId="72D7E093" w14:textId="77777777" w:rsidR="00434AFD" w:rsidRPr="00434AFD" w:rsidRDefault="00434AFD" w:rsidP="00434AFD">
      <w:pPr>
        <w:spacing w:line="360" w:lineRule="auto"/>
        <w:ind w:firstLine="709"/>
        <w:jc w:val="both"/>
        <w:rPr>
          <w:sz w:val="24"/>
          <w:szCs w:val="24"/>
        </w:rPr>
      </w:pPr>
      <w:r w:rsidRPr="00434AFD">
        <w:rPr>
          <w:sz w:val="24"/>
          <w:szCs w:val="24"/>
        </w:rPr>
        <w:t>Embora as raízes dessas desigualdades estejam ligadas à formação econômica colonial e ao modelo agroexportador, é no século XX, com a industrialização e a concentração produtiva, que a questão regional assume contornos contemporâneos. Esse processo se intensifica no contexto da globalização e da abertura econômica, especialmente a partir dos anos 1980.</w:t>
      </w:r>
    </w:p>
    <w:p w14:paraId="5214C1AD" w14:textId="77777777" w:rsidR="00434AFD" w:rsidRPr="00434AFD" w:rsidRDefault="00434AFD" w:rsidP="00434AFD">
      <w:pPr>
        <w:spacing w:line="360" w:lineRule="auto"/>
        <w:ind w:firstLine="709"/>
        <w:jc w:val="both"/>
        <w:rPr>
          <w:sz w:val="24"/>
          <w:szCs w:val="24"/>
        </w:rPr>
      </w:pPr>
      <w:r w:rsidRPr="00434AFD">
        <w:rPr>
          <w:sz w:val="24"/>
          <w:szCs w:val="24"/>
        </w:rPr>
        <w:t>Segundo Pacheco (1996), esse período revela um padrão de desenvolvimento econômico marcado pela fragmentação e heterogeneidade, impulsionado por estratégias de empresas transnacionais e pelo crescente fluxo de capitais internacionais de curto prazo. Araújo (2000) reforça que a política regional brasileira é fortemente condicionada pela forma como o país se insere no mercado mundial, o que gera uma fragmentação espacial profunda.</w:t>
      </w:r>
    </w:p>
    <w:p w14:paraId="01661AB4" w14:textId="77777777" w:rsidR="00434AFD" w:rsidRPr="00434AFD" w:rsidRDefault="00434AFD" w:rsidP="00434AFD">
      <w:pPr>
        <w:spacing w:line="360" w:lineRule="auto"/>
        <w:ind w:firstLine="709"/>
        <w:jc w:val="both"/>
        <w:rPr>
          <w:sz w:val="24"/>
          <w:szCs w:val="24"/>
        </w:rPr>
      </w:pPr>
      <w:r w:rsidRPr="00434AFD">
        <w:rPr>
          <w:sz w:val="24"/>
          <w:szCs w:val="24"/>
        </w:rPr>
        <w:t>Nesse cenário, o planejamento territorial enfrenta o desafio de articular interesses diversos e dispersos. As cidades médias surgem, então, como alternativas estratégicas para promover maior equilíbrio interurbano e urbano-regional, representando um eixo possível de reordenação territorial.</w:t>
      </w:r>
    </w:p>
    <w:p w14:paraId="1C8A8864" w14:textId="662B0E5C" w:rsidR="004F776F" w:rsidRDefault="00434AFD" w:rsidP="00434AFD">
      <w:pPr>
        <w:spacing w:line="360" w:lineRule="auto"/>
        <w:ind w:firstLine="709"/>
        <w:jc w:val="both"/>
        <w:rPr>
          <w:sz w:val="24"/>
          <w:szCs w:val="24"/>
        </w:rPr>
      </w:pPr>
      <w:r w:rsidRPr="00434AFD">
        <w:rPr>
          <w:sz w:val="24"/>
          <w:szCs w:val="24"/>
        </w:rPr>
        <w:t>Este artigo está estruturado em dois capítulos, além da introdução e da conclusão. O primeiro capítulo discute, de forma sintética, os determinantes históricos e estruturais da questão regional no Brasil. O segundo analisa a fragmentação nacional decorrente da abertura comercial na década de 1990 e a emergência das cidades médias como foco de política territorial</w:t>
      </w:r>
      <w:r w:rsidR="004F776F">
        <w:rPr>
          <w:sz w:val="24"/>
          <w:szCs w:val="24"/>
        </w:rPr>
        <w:t xml:space="preserve">. </w:t>
      </w:r>
    </w:p>
    <w:p w14:paraId="699255E7" w14:textId="595F6421" w:rsidR="004F776F" w:rsidRDefault="004F776F" w:rsidP="00F2735F">
      <w:pPr>
        <w:spacing w:line="360" w:lineRule="auto"/>
        <w:jc w:val="both"/>
        <w:rPr>
          <w:b/>
          <w:sz w:val="24"/>
          <w:szCs w:val="24"/>
        </w:rPr>
      </w:pPr>
      <w:r>
        <w:rPr>
          <w:b/>
          <w:sz w:val="24"/>
          <w:szCs w:val="24"/>
        </w:rPr>
        <w:lastRenderedPageBreak/>
        <w:t>2</w:t>
      </w:r>
      <w:r>
        <w:rPr>
          <w:b/>
          <w:sz w:val="24"/>
          <w:szCs w:val="24"/>
        </w:rPr>
        <w:tab/>
      </w:r>
      <w:r w:rsidR="001D35A0" w:rsidRPr="001D35A0">
        <w:rPr>
          <w:b/>
          <w:sz w:val="24"/>
          <w:szCs w:val="24"/>
        </w:rPr>
        <w:t xml:space="preserve">OS DETERMINANTES DA QUESTÃO REGIONAL: uma breve </w:t>
      </w:r>
      <w:r w:rsidR="00FD55DF">
        <w:rPr>
          <w:b/>
          <w:sz w:val="24"/>
          <w:szCs w:val="24"/>
        </w:rPr>
        <w:t>revisão</w:t>
      </w:r>
    </w:p>
    <w:p w14:paraId="2DF66379" w14:textId="77777777" w:rsidR="004F776F" w:rsidRDefault="004F776F" w:rsidP="009415FE">
      <w:pPr>
        <w:spacing w:line="240" w:lineRule="auto"/>
        <w:jc w:val="both"/>
        <w:rPr>
          <w:sz w:val="24"/>
          <w:szCs w:val="24"/>
        </w:rPr>
      </w:pPr>
    </w:p>
    <w:p w14:paraId="1C13A4F1" w14:textId="77777777" w:rsidR="00EA1612" w:rsidRDefault="003B59E7" w:rsidP="001D35A0">
      <w:pPr>
        <w:spacing w:line="360" w:lineRule="auto"/>
        <w:ind w:firstLine="709"/>
        <w:jc w:val="both"/>
        <w:rPr>
          <w:sz w:val="24"/>
          <w:szCs w:val="24"/>
        </w:rPr>
      </w:pPr>
      <w:r w:rsidRPr="003B59E7">
        <w:rPr>
          <w:sz w:val="24"/>
          <w:szCs w:val="24"/>
        </w:rPr>
        <w:t xml:space="preserve">A cidade, enquanto expressão material do desenvolvimento das forças produtivas e da urbanização no Brasil, insere-se na lógica mais ampla do capitalismo, reproduzindo suas contradições e contribuindo para o aprofundamento das desigualdades sociais tanto no meio urbano quanto no rural. Nesse sentido, o sistema brasileiro de cidades, dada sua complexidade, deve ser compreendido a partir dos diversos subsistemas regionais formados pela escala territorial e pela diversidade das atividades produtivas. </w:t>
      </w:r>
    </w:p>
    <w:p w14:paraId="173961FF" w14:textId="5E346BAD" w:rsidR="003B59E7" w:rsidRDefault="003B59E7" w:rsidP="001D35A0">
      <w:pPr>
        <w:spacing w:line="360" w:lineRule="auto"/>
        <w:ind w:firstLine="709"/>
        <w:jc w:val="both"/>
        <w:rPr>
          <w:sz w:val="24"/>
          <w:szCs w:val="24"/>
        </w:rPr>
      </w:pPr>
      <w:r w:rsidRPr="003B59E7">
        <w:rPr>
          <w:sz w:val="24"/>
          <w:szCs w:val="24"/>
        </w:rPr>
        <w:t>O processo de urbanização, portanto, assume papel central no debate contemporâneo sobre o desenvolvimento socioeconômico, uma vez que a infraestrutura urbana torna-se referência essencial na compreensão das dinâmicas do capitalismo. Essa abordagem leva à necessidade de examinar os fundamentos da questão regional, a qual, conforme argumenta Oliveira</w:t>
      </w:r>
      <w:r w:rsidR="00DF41A4">
        <w:rPr>
          <w:sz w:val="24"/>
          <w:szCs w:val="24"/>
        </w:rPr>
        <w:t xml:space="preserve"> (1993)</w:t>
      </w:r>
      <w:r w:rsidRPr="003B59E7">
        <w:rPr>
          <w:sz w:val="24"/>
          <w:szCs w:val="24"/>
        </w:rPr>
        <w:t xml:space="preserve">, reflete, antes de tudo, uma unidade nacional mal resolvida </w:t>
      </w:r>
      <w:r w:rsidR="00AA086C" w:rsidRPr="001D35A0">
        <w:rPr>
          <w:sz w:val="24"/>
          <w:szCs w:val="24"/>
        </w:rPr>
        <w:t>que expressa um dos mitos nacionais mais bem construídos: a consolidação da unidade nacional</w:t>
      </w:r>
      <w:r w:rsidRPr="003B59E7">
        <w:rPr>
          <w:sz w:val="24"/>
          <w:szCs w:val="24"/>
        </w:rPr>
        <w:t>. A consolidação do Estado-Nação, assim, não equivale à efetiva construção de uma unidade nacional, tampouco à constituição plena de uma nação.</w:t>
      </w:r>
    </w:p>
    <w:p w14:paraId="4017A84D" w14:textId="77777777" w:rsidR="001D35A0" w:rsidRPr="001D35A0" w:rsidRDefault="001D35A0" w:rsidP="001D35A0">
      <w:pPr>
        <w:spacing w:line="360" w:lineRule="auto"/>
        <w:ind w:firstLine="709"/>
        <w:jc w:val="both"/>
        <w:rPr>
          <w:sz w:val="24"/>
          <w:szCs w:val="24"/>
        </w:rPr>
      </w:pPr>
      <w:r w:rsidRPr="001D35A0">
        <w:rPr>
          <w:sz w:val="24"/>
          <w:szCs w:val="24"/>
        </w:rPr>
        <w:t>Para Andrade (1993), a existência de uma questão regional está atrelada à situação de dominação econômica entre regiões, portanto, “[...] ao se estudar um país, sobretudo os de grande extensão territorial, observa-se a existência de desníveis econômicos entre as várias áreas do seu território [...]” (ANDRADE, 1993, p. 08). Assim, evidencia-se a existência de uma latente questão regional no Brasil.</w:t>
      </w:r>
    </w:p>
    <w:p w14:paraId="66A05F26" w14:textId="77777777" w:rsidR="001D35A0" w:rsidRPr="001D35A0" w:rsidRDefault="001D35A0" w:rsidP="001D35A0">
      <w:pPr>
        <w:spacing w:line="360" w:lineRule="auto"/>
        <w:ind w:firstLine="709"/>
        <w:jc w:val="both"/>
        <w:rPr>
          <w:sz w:val="24"/>
          <w:szCs w:val="24"/>
        </w:rPr>
      </w:pPr>
      <w:r w:rsidRPr="001D35A0">
        <w:rPr>
          <w:sz w:val="24"/>
          <w:szCs w:val="24"/>
        </w:rPr>
        <w:t xml:space="preserve">Araújo (1997) adverte que, antes de entrarmos no debate da questão regional, é necessário não perdermos a sensibilidade que o aspecto regional tem contrapartida, se manifesta, no local quanto à seletividade espacial dos empreendimentos industriais: “[...] deve ressaltar é que a divisão do território brasileiro em macrorregiões esconde mais que revela o fato de que há [...] uma grande seletividade espacial, </w:t>
      </w:r>
      <w:r w:rsidRPr="001D35A0">
        <w:rPr>
          <w:sz w:val="24"/>
          <w:szCs w:val="24"/>
        </w:rPr>
        <w:lastRenderedPageBreak/>
        <w:t>notadamente quando orientado para as demais regiões, que o Sudeste” (ARAÚJO, 1997, p. 1079).</w:t>
      </w:r>
    </w:p>
    <w:p w14:paraId="316F1217" w14:textId="77777777" w:rsidR="001D35A0" w:rsidRPr="001D35A0" w:rsidRDefault="001D35A0" w:rsidP="001D35A0">
      <w:pPr>
        <w:spacing w:line="360" w:lineRule="auto"/>
        <w:ind w:firstLine="709"/>
        <w:jc w:val="both"/>
        <w:rPr>
          <w:sz w:val="24"/>
          <w:szCs w:val="24"/>
        </w:rPr>
      </w:pPr>
      <w:r w:rsidRPr="001D35A0">
        <w:rPr>
          <w:sz w:val="24"/>
          <w:szCs w:val="24"/>
        </w:rPr>
        <w:t xml:space="preserve">No Brasil, a partir do final da primeira metade do século XX, podemos observar, segundo Araújo (2006), uma mudança substancial na vida do país com a passagem do modelo econômico agroexportador para uma economia com importante base industrial. Destaca-se, nesse processo de modificação de estruturas, o papel que o mercado interno passa a desempenhar de comando sobre a dinâmica econômica: “[...] internaliza-se o comando da acumulação” (ARAÚJO, 2006, p. 60). Para a autora, essa internalização e a crescente hegemonia do mercado interno são os determinantes do futuro do país, que “[...] deixa de ser organizado com base em arquipélagos regionais para ter uma economia nacional regionalmente localizada” (ARAÚJO, 2006, p. 60).  </w:t>
      </w:r>
    </w:p>
    <w:p w14:paraId="1A98E466" w14:textId="349C62C8" w:rsidR="001D35A0" w:rsidRDefault="001940B7" w:rsidP="001D35A0">
      <w:pPr>
        <w:spacing w:line="360" w:lineRule="auto"/>
        <w:ind w:firstLine="709"/>
        <w:jc w:val="both"/>
        <w:rPr>
          <w:sz w:val="24"/>
          <w:szCs w:val="24"/>
        </w:rPr>
      </w:pPr>
      <w:r w:rsidRPr="001940B7">
        <w:rPr>
          <w:sz w:val="24"/>
          <w:szCs w:val="24"/>
        </w:rPr>
        <w:t>A questão regional, conforme argumentado por Oliveira</w:t>
      </w:r>
      <w:r w:rsidR="00EB6898">
        <w:rPr>
          <w:sz w:val="24"/>
          <w:szCs w:val="24"/>
        </w:rPr>
        <w:t xml:space="preserve"> (1993)</w:t>
      </w:r>
      <w:r w:rsidRPr="001940B7">
        <w:rPr>
          <w:sz w:val="24"/>
          <w:szCs w:val="24"/>
        </w:rPr>
        <w:t>, representa um dos principais dilemas da construção nacional brasileira, tendo sido derrotada politicamente em 1964, juntamente com as forças sociais progressistas. Nesse contexto, a criação da Superintendência para o Desenvolvimento do Nordeste (SUDENE) e seu relativo êxito durante o regime militar não significaram um avanço no enfrentamento da questão regional, mas sim sua descaracterização. Originalmente concebida por Celso Furtado em 1959, a SUDENE foi pensada como um instrumento de promoção do desenvolvimento regional em meio a uma grave crise socioeconômica no Nordeste, região que, à época, se consolidava como um “problema nacional”. Essa conjuntura permitiu a convergência de interesses locais e nacionais em torno do que ficou conhecido como “nacionalização” da questão regional</w:t>
      </w:r>
      <w:r w:rsidR="00431CEE">
        <w:rPr>
          <w:sz w:val="24"/>
          <w:szCs w:val="24"/>
        </w:rPr>
        <w:t xml:space="preserve"> </w:t>
      </w:r>
      <w:r w:rsidR="001D35A0" w:rsidRPr="001D35A0">
        <w:rPr>
          <w:sz w:val="24"/>
          <w:szCs w:val="24"/>
        </w:rPr>
        <w:t>(MARTINS, 2020).</w:t>
      </w:r>
    </w:p>
    <w:p w14:paraId="419BC474" w14:textId="77777777" w:rsidR="009E67DE" w:rsidRDefault="008F10AB" w:rsidP="001D35A0">
      <w:pPr>
        <w:spacing w:line="360" w:lineRule="auto"/>
        <w:ind w:firstLine="709"/>
        <w:jc w:val="both"/>
        <w:rPr>
          <w:sz w:val="24"/>
          <w:szCs w:val="24"/>
        </w:rPr>
      </w:pPr>
      <w:r w:rsidRPr="008F10AB">
        <w:rPr>
          <w:sz w:val="24"/>
          <w:szCs w:val="24"/>
        </w:rPr>
        <w:t>De acordo com a análise de Pacheco</w:t>
      </w:r>
      <w:r>
        <w:rPr>
          <w:sz w:val="24"/>
          <w:szCs w:val="24"/>
        </w:rPr>
        <w:t xml:space="preserve"> (1996)</w:t>
      </w:r>
      <w:r w:rsidRPr="008F10AB">
        <w:rPr>
          <w:sz w:val="24"/>
          <w:szCs w:val="24"/>
        </w:rPr>
        <w:t xml:space="preserve">, a discussão sobre os desequilíbrios econômicos entre as regiões e a crise do federalismo ganha relevância a partir dos anos 1980, momento marcado pela transição política rumo à redemocratização do país. Esse debate, no entanto, se desenvolve em um cenário bastante distinto daquele que deu origem ao chamado grande debate regional </w:t>
      </w:r>
      <w:r w:rsidRPr="008F10AB">
        <w:rPr>
          <w:sz w:val="24"/>
          <w:szCs w:val="24"/>
        </w:rPr>
        <w:lastRenderedPageBreak/>
        <w:t>brasileiro da década de 1950, que resultou na criação da Sudene. Naquele contexto anterior, a questão regional era praticamente identificada com a questão nordestina, dada a gravidade dos problemas socioeconômicos enfrentados pela região, intensificados por recorrentes períodos de estiagem prolongada.</w:t>
      </w:r>
    </w:p>
    <w:p w14:paraId="7AEA5960" w14:textId="041C0295" w:rsidR="001D35A0" w:rsidRPr="001D35A0" w:rsidRDefault="001D35A0" w:rsidP="001D35A0">
      <w:pPr>
        <w:spacing w:line="360" w:lineRule="auto"/>
        <w:ind w:firstLine="709"/>
        <w:jc w:val="both"/>
        <w:rPr>
          <w:sz w:val="24"/>
          <w:szCs w:val="24"/>
        </w:rPr>
      </w:pPr>
      <w:r w:rsidRPr="001D35A0">
        <w:rPr>
          <w:sz w:val="24"/>
          <w:szCs w:val="24"/>
        </w:rPr>
        <w:t>Para Oliveira (1993, p. 50), “[...] a Questão Regional é, basicamente, a história da resolução da questão do mercado de força de trabalho, a qual vai ter consequências sobre a irresolução da questão agrária”. Portanto, evidencia-se que sua essência habita as entranhas do sistema capitalista de produção e sua resolução perpassa pela resolução do grande “imbróglio do capitalismo brasileiro” que, nas palavras de Tavares (2000, p. 143), “Apesar de 150 anos de crescimento quase ininterrupto, o capitalismo brasileiro não conseguiu nunca completar a conversão das três “mercadorias especiais” – terra, trabalho e dinheiro –, transformando-as em mercadorias gerais “universalizantes” (TAVARES, 2000, p. 143).</w:t>
      </w:r>
    </w:p>
    <w:p w14:paraId="0B73B589" w14:textId="7DE329E0" w:rsidR="001D35A0" w:rsidRPr="001D35A0" w:rsidRDefault="001D35A0" w:rsidP="001D35A0">
      <w:pPr>
        <w:spacing w:line="360" w:lineRule="auto"/>
        <w:ind w:firstLine="709"/>
        <w:jc w:val="both"/>
        <w:rPr>
          <w:sz w:val="24"/>
          <w:szCs w:val="24"/>
        </w:rPr>
      </w:pPr>
      <w:r w:rsidRPr="001D35A0">
        <w:rPr>
          <w:sz w:val="24"/>
          <w:szCs w:val="24"/>
        </w:rPr>
        <w:t>Nesse sentido, concorda-se com Tavares (2000) quando afirma que a não conversão das mercadorias “universalizantes”, (terra, trabalho e dinheiro) logo a não criação a contento dos seus mercados correspondentes, obstaculiza o desenvolvimento capitalista no Brasil.</w:t>
      </w:r>
    </w:p>
    <w:p w14:paraId="528E4128" w14:textId="77777777" w:rsidR="004F776F" w:rsidRDefault="004F776F" w:rsidP="00CE285A">
      <w:pPr>
        <w:spacing w:line="240" w:lineRule="auto"/>
        <w:jc w:val="both"/>
        <w:rPr>
          <w:sz w:val="24"/>
          <w:szCs w:val="24"/>
        </w:rPr>
      </w:pPr>
    </w:p>
    <w:p w14:paraId="36667658" w14:textId="4DB4EFF9" w:rsidR="004F776F" w:rsidRDefault="004F776F" w:rsidP="004F776F">
      <w:pPr>
        <w:spacing w:line="360" w:lineRule="auto"/>
        <w:jc w:val="both"/>
        <w:rPr>
          <w:b/>
          <w:sz w:val="24"/>
          <w:szCs w:val="24"/>
        </w:rPr>
      </w:pPr>
      <w:r>
        <w:rPr>
          <w:b/>
          <w:sz w:val="24"/>
          <w:szCs w:val="24"/>
        </w:rPr>
        <w:t>3</w:t>
      </w:r>
      <w:r>
        <w:rPr>
          <w:b/>
          <w:sz w:val="24"/>
          <w:szCs w:val="24"/>
        </w:rPr>
        <w:tab/>
      </w:r>
      <w:r w:rsidR="001D35A0" w:rsidRPr="001D35A0">
        <w:rPr>
          <w:b/>
          <w:sz w:val="24"/>
          <w:szCs w:val="24"/>
        </w:rPr>
        <w:t>FRAGMENTAÇÃO NACIONAL: abertura comercial e cidade médias</w:t>
      </w:r>
    </w:p>
    <w:p w14:paraId="01B1EDF4" w14:textId="77777777" w:rsidR="001D35A0" w:rsidRDefault="001D35A0" w:rsidP="00CE285A">
      <w:pPr>
        <w:spacing w:line="240" w:lineRule="auto"/>
        <w:jc w:val="both"/>
        <w:rPr>
          <w:b/>
          <w:sz w:val="24"/>
          <w:szCs w:val="24"/>
        </w:rPr>
      </w:pPr>
    </w:p>
    <w:p w14:paraId="1BB5A591" w14:textId="77777777" w:rsidR="001D35A0" w:rsidRDefault="001D35A0" w:rsidP="001D35A0">
      <w:pPr>
        <w:spacing w:line="360" w:lineRule="auto"/>
        <w:jc w:val="both"/>
        <w:rPr>
          <w:b/>
          <w:sz w:val="24"/>
          <w:szCs w:val="24"/>
        </w:rPr>
      </w:pPr>
      <w:r w:rsidRPr="001D35A0">
        <w:rPr>
          <w:b/>
          <w:sz w:val="24"/>
          <w:szCs w:val="24"/>
        </w:rPr>
        <w:t>3.1 Abertura comercial brasileira e seus efeitos: apontamentos</w:t>
      </w:r>
    </w:p>
    <w:p w14:paraId="70811D32" w14:textId="77777777" w:rsidR="001D35A0" w:rsidRPr="001D35A0" w:rsidRDefault="001D35A0" w:rsidP="00075870">
      <w:pPr>
        <w:spacing w:line="240" w:lineRule="auto"/>
        <w:jc w:val="both"/>
        <w:rPr>
          <w:b/>
          <w:sz w:val="24"/>
          <w:szCs w:val="24"/>
        </w:rPr>
      </w:pPr>
    </w:p>
    <w:p w14:paraId="229D7B8D" w14:textId="77777777" w:rsidR="001D35A0" w:rsidRPr="001D35A0" w:rsidRDefault="001D35A0" w:rsidP="001D35A0">
      <w:pPr>
        <w:spacing w:line="360" w:lineRule="auto"/>
        <w:ind w:firstLine="709"/>
        <w:jc w:val="both"/>
        <w:rPr>
          <w:sz w:val="24"/>
          <w:szCs w:val="24"/>
        </w:rPr>
      </w:pPr>
      <w:r w:rsidRPr="001D35A0">
        <w:rPr>
          <w:sz w:val="24"/>
          <w:szCs w:val="24"/>
        </w:rPr>
        <w:t xml:space="preserve">Ao analisar as escolhas estratégicas dos governos Collor e FHC, Araújo (2000) destaca as aberturas comercial e financeira e a consequente desnacionalização da base produtiva como determinantes do movimento de fragmentação dos anos 1990. A autora indica que a rápida adesão das elites brasileiras à nova conjuntura, que culmina com financeirização da economia, ocorreu por essas serem “[...] herdeiras do colonialismo e do ganho rentista” (ARAÚJO, 2000, p. 14). </w:t>
      </w:r>
    </w:p>
    <w:p w14:paraId="0E999BD4" w14:textId="77777777" w:rsidR="001D35A0" w:rsidRPr="001D35A0" w:rsidRDefault="001D35A0" w:rsidP="001D35A0">
      <w:pPr>
        <w:spacing w:line="360" w:lineRule="auto"/>
        <w:ind w:firstLine="709"/>
        <w:jc w:val="both"/>
        <w:rPr>
          <w:sz w:val="24"/>
          <w:szCs w:val="24"/>
        </w:rPr>
      </w:pPr>
      <w:r w:rsidRPr="001D35A0">
        <w:rPr>
          <w:sz w:val="24"/>
          <w:szCs w:val="24"/>
        </w:rPr>
        <w:lastRenderedPageBreak/>
        <w:t>Nesse processo de mudança de estruturas, Araújo (2000) afirma que a adoção do câmbio fixo levou o país a recorrentes déficits em transações correntes e, para financiar esses déficits, o governo buscou atrair investimentos diretos estrangeiros (IDE) que se deslocaram a grosso modo para o programa de privatizações e capitais de curto prazo, sendo a maior cifra para o segundo, que exigia uma política contínua de juros elevados, impactando exponencialmente a dívida pública, que passou de R$60 bi em 1994 para R$500 bi em 2000, além de afetar fortemente o investimento produtivo.</w:t>
      </w:r>
    </w:p>
    <w:p w14:paraId="35FBD20F" w14:textId="77777777" w:rsidR="001D35A0" w:rsidRPr="001D35A0" w:rsidRDefault="001D35A0" w:rsidP="001D35A0">
      <w:pPr>
        <w:spacing w:line="360" w:lineRule="auto"/>
        <w:ind w:firstLine="709"/>
        <w:jc w:val="both"/>
        <w:rPr>
          <w:sz w:val="24"/>
          <w:szCs w:val="24"/>
        </w:rPr>
      </w:pPr>
      <w:r w:rsidRPr="001D35A0">
        <w:rPr>
          <w:sz w:val="24"/>
          <w:szCs w:val="24"/>
        </w:rPr>
        <w:t>Com a adoção de tais políticas, num contexto de crise do Estado, Araújo (1997) indica que as decisões determinantes da dinâmica econômica passam a ser do mercado, sendo possível, a partir dessa conjuntura, assinalar a interrupção do movimento de desconcentração industrial observado nas décadas de 1970 e 1980:</w:t>
      </w:r>
    </w:p>
    <w:p w14:paraId="18B64C37" w14:textId="77777777" w:rsidR="001D35A0" w:rsidRPr="001D35A0" w:rsidRDefault="001D35A0" w:rsidP="001D35A0">
      <w:pPr>
        <w:spacing w:line="360" w:lineRule="auto"/>
        <w:ind w:firstLine="709"/>
        <w:jc w:val="both"/>
        <w:rPr>
          <w:sz w:val="24"/>
          <w:szCs w:val="24"/>
        </w:rPr>
      </w:pPr>
      <w:r w:rsidRPr="001D35A0">
        <w:rPr>
          <w:sz w:val="24"/>
          <w:szCs w:val="24"/>
        </w:rPr>
        <w:t>É certo que as consequências espaciais de políticas importantes como a de abertura comercial e a de integração competitiva comandada pelo mercado, aliadas a aspectos importantes da política de estabilização (como câmbio valorizado, juros elevados e prazos curtos de financiamento) têm impactado negativamente em vários segmentos da indústria instalada no Brasil e afetado especialmente o Sudeste (São Paulo, em particular) (ARAÚJO, 1997, p. 1074).</w:t>
      </w:r>
    </w:p>
    <w:p w14:paraId="24968764" w14:textId="77777777" w:rsidR="001D35A0" w:rsidRPr="001D35A0" w:rsidRDefault="001D35A0" w:rsidP="001D35A0">
      <w:pPr>
        <w:spacing w:line="360" w:lineRule="auto"/>
        <w:ind w:firstLine="709"/>
        <w:jc w:val="both"/>
        <w:rPr>
          <w:sz w:val="24"/>
          <w:szCs w:val="24"/>
        </w:rPr>
      </w:pPr>
      <w:r w:rsidRPr="001D35A0">
        <w:rPr>
          <w:sz w:val="24"/>
          <w:szCs w:val="24"/>
        </w:rPr>
        <w:t>O processo de integração competitiva e a inserção do Brasil no mercado mundial globalizado, convergem para uma substancial diferenciação: “Essa diferenciação tende a alimentar a ampliação de históricas e profundas desigualdades” (ARAÚJO, 1997, p. 1086). Esse movimento de diferenciação engendrado pelo seletismo do mercado e pelos escassos recursos públicos são direcionados para os setores mais dinâmicos da economia. Portanto, “[...] essa diferenciação irá requerer, mais que nunca, uma ação pública ativa [...] para evitar a fragmentação do país ou a consolidação de uma realidade [pautada em] ilhas de dinamismos” (ARAÚJO, 1997, p. 1086).</w:t>
      </w:r>
    </w:p>
    <w:p w14:paraId="3DD4BDA7" w14:textId="77777777" w:rsidR="001D35A0" w:rsidRPr="001D35A0" w:rsidRDefault="001D35A0" w:rsidP="001D35A0">
      <w:pPr>
        <w:spacing w:line="360" w:lineRule="auto"/>
        <w:ind w:firstLine="709"/>
        <w:jc w:val="both"/>
        <w:rPr>
          <w:sz w:val="24"/>
          <w:szCs w:val="24"/>
        </w:rPr>
      </w:pPr>
      <w:r w:rsidRPr="001D35A0">
        <w:rPr>
          <w:sz w:val="24"/>
          <w:szCs w:val="24"/>
        </w:rPr>
        <w:lastRenderedPageBreak/>
        <w:t>Face ao exposto, Araújo (1997) conclui que as forças de mercado aprofundam as diferenciações regionais herdadas do passado, abrindo um fosso entre as regiões, pouco provável de ser superado, e fragmentando a economia brasileira. Portanto, a autora reafirma a necessidade de uma política nacional de desenvolvimento regional como contraponto à essa tendência de fragmentação da economia. Entre outros aspectos, tem como determinante a transição para um novo paradigma produtivo e tecnológico que define a nível global novos condicionantes à localização das atividades produtivas. “[...] isto, seguramente, conduz a que sejam repensadas as políticas e os instrumentos de política econômica até o presente adotadas no tratamento da questão regional” (ARAÚJO, 1997, p. 1087).</w:t>
      </w:r>
    </w:p>
    <w:p w14:paraId="33EB0676" w14:textId="77777777" w:rsidR="001D35A0" w:rsidRPr="001D35A0" w:rsidRDefault="001D35A0" w:rsidP="001D35A0">
      <w:pPr>
        <w:spacing w:line="360" w:lineRule="auto"/>
        <w:ind w:firstLine="709"/>
        <w:jc w:val="both"/>
        <w:rPr>
          <w:sz w:val="24"/>
          <w:szCs w:val="24"/>
        </w:rPr>
      </w:pPr>
      <w:r w:rsidRPr="001D35A0">
        <w:rPr>
          <w:sz w:val="24"/>
          <w:szCs w:val="24"/>
        </w:rPr>
        <w:t>Araújo (1997, 2000) destaca a necessidade de uma articulação territorializada entre os movimentos sociais para além da articulação em nível nacional, e aponta para necessária intervenção do Estado em diálogo com os movimentos sociais para elaboração de novas políticas regionais. Vainer (2007), corroborando com a tese da fragmentação, faz coro com Araújo (1997, 2000) quando da necessidade de retomada do debate político acerca das políticas territoriais:</w:t>
      </w:r>
    </w:p>
    <w:p w14:paraId="5A63B954" w14:textId="77777777" w:rsidR="001D35A0" w:rsidRPr="002A2665" w:rsidRDefault="001D35A0" w:rsidP="002A2665">
      <w:pPr>
        <w:spacing w:after="240" w:line="240" w:lineRule="auto"/>
        <w:ind w:left="2268"/>
        <w:jc w:val="both"/>
        <w:rPr>
          <w:sz w:val="20"/>
          <w:szCs w:val="20"/>
        </w:rPr>
      </w:pPr>
      <w:r w:rsidRPr="002A2665">
        <w:rPr>
          <w:sz w:val="20"/>
          <w:szCs w:val="20"/>
        </w:rPr>
        <w:t>Por isso mesmo, mais que nunca se impõe colocar em pauta aqueles temas que, pela sua abrangência e complexidade, ajudam a pensar perspectivas e projetos que busquem transcender a conjuntura imediata, as próximas eleições, o humor do mercado financeiro e as últimas oscilações do risco-Brasil, cuja centralidade no debate da mídia amesquinha e emascula a cena política nacional. Ora, a questão territorial é uma dessas, mesmo porque fala da necessidade e possibilidade de manter a perspectiva de um projeto nacional no mesmo momento em que forças poderosas põem em dúvida a viabilidade e, inclusive, o sentido de perseverar em um horizonte que a globalização contemporânea já teria condenado, por anacronismo, ao lixo da história (VAINER, 2007, p. 10).</w:t>
      </w:r>
    </w:p>
    <w:p w14:paraId="3EC9AAE6" w14:textId="77777777" w:rsidR="001D35A0" w:rsidRPr="001D35A0" w:rsidRDefault="001D35A0" w:rsidP="001D35A0">
      <w:pPr>
        <w:spacing w:line="360" w:lineRule="auto"/>
        <w:ind w:firstLine="709"/>
        <w:jc w:val="both"/>
        <w:rPr>
          <w:sz w:val="24"/>
          <w:szCs w:val="24"/>
        </w:rPr>
      </w:pPr>
      <w:r w:rsidRPr="001D35A0">
        <w:rPr>
          <w:sz w:val="24"/>
          <w:szCs w:val="24"/>
        </w:rPr>
        <w:t>Contudo, Vainer (2007) não confere importância decisiva às forças de mercado: “Em outros termos, o que se pretende é mostrar que, pelo menos em parte, são decisões políticas e não tendências objetivas inexoráveis e inescapáveis que produzem e reproduzem a fragmentação.” (VAINER, 2007, p. 11). Para ele, os vetores da fragmentação são: (1) os grandes projetos de investimento (GPIs); (2) o neo-localismo competitivo; e (3) o velho regionalismo.</w:t>
      </w:r>
    </w:p>
    <w:p w14:paraId="6A4B91F3" w14:textId="0E144ACD" w:rsidR="008A00F1" w:rsidRPr="001D35A0" w:rsidRDefault="008A00F1" w:rsidP="001D35A0">
      <w:pPr>
        <w:spacing w:line="360" w:lineRule="auto"/>
        <w:ind w:firstLine="709"/>
        <w:jc w:val="both"/>
        <w:rPr>
          <w:sz w:val="24"/>
          <w:szCs w:val="24"/>
        </w:rPr>
      </w:pPr>
      <w:r w:rsidRPr="008A00F1">
        <w:rPr>
          <w:sz w:val="24"/>
          <w:szCs w:val="24"/>
        </w:rPr>
        <w:lastRenderedPageBreak/>
        <w:t>Segundo Vainer</w:t>
      </w:r>
      <w:r>
        <w:rPr>
          <w:sz w:val="24"/>
          <w:szCs w:val="24"/>
        </w:rPr>
        <w:t xml:space="preserve"> (2007)</w:t>
      </w:r>
      <w:r w:rsidRPr="008A00F1">
        <w:rPr>
          <w:sz w:val="24"/>
          <w:szCs w:val="24"/>
        </w:rPr>
        <w:t>, desde meados do século XX, a conformação das regiões não foi resultado direto da atuação dos planejadores regionais, mas sim das decisões tomadas pelos gestores dos grandes setores de infraestrutura. Nesse processo, os grandes projetos de investimento passaram a definir a dinâmica industrial regional, estabelecendo verdadeiros enclaves territoriais. Nos últimos anos, essa lógica foi retomada, com a particularidade de que muitos desses empreendimentos deixaram de estar sob o controle do Estado brasileiro, refletindo uma nova configuração de articulação entre capital e território.</w:t>
      </w:r>
    </w:p>
    <w:p w14:paraId="077B2C3C" w14:textId="77777777" w:rsidR="001D35A0" w:rsidRPr="001D35A0" w:rsidRDefault="001D35A0" w:rsidP="001D35A0">
      <w:pPr>
        <w:spacing w:line="360" w:lineRule="auto"/>
        <w:ind w:firstLine="709"/>
        <w:jc w:val="both"/>
        <w:rPr>
          <w:sz w:val="24"/>
          <w:szCs w:val="24"/>
        </w:rPr>
      </w:pPr>
      <w:r w:rsidRPr="001D35A0">
        <w:rPr>
          <w:sz w:val="24"/>
          <w:szCs w:val="24"/>
        </w:rPr>
        <w:t>Quanto ao neolocalismo, este engendra o que o autor chama de “guerra dos lugares”, onde a disputa entre municípios e Estados para atrair capitais expressa a cessão das políticas territoriais e a “[...] emergência de novas formas de articulação entre capitais e forças políticas...” (VAINER, 2007, p. 12), articulação que determina a redefinição das relações entre as escalas subnacionais, nacional e global.</w:t>
      </w:r>
    </w:p>
    <w:p w14:paraId="2D89CF42" w14:textId="42C63C23" w:rsidR="001D35A0" w:rsidRDefault="001D35A0" w:rsidP="001D35A0">
      <w:pPr>
        <w:spacing w:line="360" w:lineRule="auto"/>
        <w:ind w:firstLine="709"/>
        <w:jc w:val="both"/>
        <w:rPr>
          <w:sz w:val="24"/>
          <w:szCs w:val="24"/>
        </w:rPr>
      </w:pPr>
      <w:r w:rsidRPr="001D35A0">
        <w:rPr>
          <w:sz w:val="24"/>
          <w:szCs w:val="24"/>
        </w:rPr>
        <w:t>Para Pacheco (1996), em geral, a ênfase dada na avaliação dos problemas regionais não recaiu nos últimos anos sobre a temática abordada por Vainer (2007), mas sim sobre a questão da (des)concentração econômica, essencialmente no desafio de dar continuidade ao processo de desconcentração desencadeado na década de 1980. Entretanto, esse autor chama atenção para o fato que a ruptura com o processo concentração anterior tendeu a ser vista apenas pelo lado da produção perdendo de vista, assim, o seu significado para o país.</w:t>
      </w:r>
    </w:p>
    <w:p w14:paraId="55BF3078" w14:textId="6C4581A4" w:rsidR="004E530D" w:rsidRPr="001D35A0" w:rsidRDefault="004E530D" w:rsidP="001D35A0">
      <w:pPr>
        <w:spacing w:line="360" w:lineRule="auto"/>
        <w:ind w:firstLine="709"/>
        <w:jc w:val="both"/>
        <w:rPr>
          <w:sz w:val="24"/>
          <w:szCs w:val="24"/>
        </w:rPr>
      </w:pPr>
      <w:r w:rsidRPr="004E530D">
        <w:rPr>
          <w:sz w:val="24"/>
          <w:szCs w:val="24"/>
        </w:rPr>
        <w:t>Com o avanço da globalização econômica e a intensificação da abertura comercial, o Brasil passou a vivenciar um cenário em que o processo de desconcentração produtiva foi interrompido por uma série de fatores estruturais. Entre esses fatores, destacam-se as exigências impostas por um novo padrão de acumulação, que impõe critérios locacionais mais rígidos e seletivos para os investimentos produtivos. Nesse contexto, a reorganização da base produtiva nacional e a crescente subordinação do planejamento regional às estratégias do capital global configuram os elementos centrais do processo de fragmentação do território brasileiro.</w:t>
      </w:r>
    </w:p>
    <w:p w14:paraId="045777E4" w14:textId="77777777" w:rsidR="001D35A0" w:rsidRPr="00237D26" w:rsidRDefault="001D35A0" w:rsidP="001D35A0">
      <w:pPr>
        <w:spacing w:line="360" w:lineRule="auto"/>
        <w:jc w:val="both"/>
        <w:rPr>
          <w:b/>
          <w:sz w:val="24"/>
          <w:szCs w:val="24"/>
        </w:rPr>
      </w:pPr>
      <w:r w:rsidRPr="00237D26">
        <w:rPr>
          <w:b/>
          <w:sz w:val="24"/>
          <w:szCs w:val="24"/>
        </w:rPr>
        <w:lastRenderedPageBreak/>
        <w:t>3.2 Políticas de cidades médias e fragmentação da nação: uma síntese</w:t>
      </w:r>
    </w:p>
    <w:p w14:paraId="06EB89A5" w14:textId="77777777" w:rsidR="001D35A0" w:rsidRPr="001D35A0" w:rsidRDefault="001D35A0" w:rsidP="00FE21BF">
      <w:pPr>
        <w:spacing w:line="240" w:lineRule="auto"/>
        <w:jc w:val="both"/>
        <w:rPr>
          <w:sz w:val="24"/>
          <w:szCs w:val="24"/>
        </w:rPr>
      </w:pPr>
    </w:p>
    <w:p w14:paraId="2A9F26B8" w14:textId="77777777" w:rsidR="001D35A0" w:rsidRPr="001D35A0" w:rsidRDefault="001D35A0" w:rsidP="001D35A0">
      <w:pPr>
        <w:spacing w:line="360" w:lineRule="auto"/>
        <w:ind w:firstLine="709"/>
        <w:jc w:val="both"/>
        <w:rPr>
          <w:sz w:val="24"/>
          <w:szCs w:val="24"/>
        </w:rPr>
      </w:pPr>
      <w:r w:rsidRPr="001D35A0">
        <w:rPr>
          <w:sz w:val="24"/>
          <w:szCs w:val="24"/>
        </w:rPr>
        <w:t>A definição de cidade média utilizada nesse ensaio é aquela indicada por Andrade e Serra (2001), que delimitam as cidades médias ao conjunto de centros urbanos não metropolitanos e não capitais, com população entre 100 mil e 500 mil habitantes. No entanto, chamamos atenção para Santos (2009) que aponta que um dos desafios das ciências humanas é o uso e interpretação das séries estatísticas,</w:t>
      </w:r>
    </w:p>
    <w:p w14:paraId="369D1FDC" w14:textId="77777777" w:rsidR="001D35A0" w:rsidRPr="00836536" w:rsidRDefault="001D35A0" w:rsidP="00836536">
      <w:pPr>
        <w:spacing w:after="240" w:line="240" w:lineRule="auto"/>
        <w:ind w:left="2268"/>
        <w:jc w:val="both"/>
        <w:rPr>
          <w:sz w:val="20"/>
          <w:szCs w:val="20"/>
        </w:rPr>
      </w:pPr>
      <w:r w:rsidRPr="00836536">
        <w:rPr>
          <w:sz w:val="20"/>
          <w:szCs w:val="20"/>
        </w:rPr>
        <w:t>[...] pois o número, em momentos distintos, possui significado diferente. Nesse sentido, as séries estatísticas são miragens. O que chamávamos de cidades médias em 1940/1950, naturalmente não é a cidade média dos anos 1970/1980. [...] No entanto, isso não invalida o uso de quadros estatísticos, mas sugere cautela em sua interpretação (SANTOS, 2009, p. 77-78).</w:t>
      </w:r>
    </w:p>
    <w:p w14:paraId="44DC0B8B" w14:textId="77777777" w:rsidR="001D35A0" w:rsidRPr="001D35A0" w:rsidRDefault="001D35A0" w:rsidP="001D35A0">
      <w:pPr>
        <w:spacing w:line="360" w:lineRule="auto"/>
        <w:ind w:firstLine="709"/>
        <w:jc w:val="both"/>
        <w:rPr>
          <w:sz w:val="24"/>
          <w:szCs w:val="24"/>
        </w:rPr>
      </w:pPr>
      <w:r w:rsidRPr="001D35A0">
        <w:rPr>
          <w:sz w:val="24"/>
          <w:szCs w:val="24"/>
        </w:rPr>
        <w:t xml:space="preserve">Assim, destacamos que as cidades médias estão sujeitas a diversas conceituações, que variam no tempo e no espaço, e quanto aos objetivos analíticos. Portanto, sua classificação não é algo imutável, nem regra absoluta. Para Andrade e Serra (2001), com base na experiência que se acumulou até a década de 1970 sobre as cidades médias, sobretudo as francesas, o papel dessas pode ser resumido em manter interações constantes e duradouras, tanto com seu espaço regional subordinado quanto com aglomerações de hierarquia superior, desempenha papel central no crescimento econômico da sua área de influência, proporciona acesso a uma diversidade de bens e serviços e funcionando como ponto de interrupção/controle do movimento migratório direcionado às grandes cidades. </w:t>
      </w:r>
    </w:p>
    <w:p w14:paraId="48B3BE6B" w14:textId="77777777" w:rsidR="001D35A0" w:rsidRPr="001D35A0" w:rsidRDefault="001D35A0" w:rsidP="001D35A0">
      <w:pPr>
        <w:spacing w:line="360" w:lineRule="auto"/>
        <w:ind w:firstLine="709"/>
        <w:jc w:val="both"/>
        <w:rPr>
          <w:sz w:val="24"/>
          <w:szCs w:val="24"/>
        </w:rPr>
      </w:pPr>
      <w:r w:rsidRPr="001D35A0">
        <w:rPr>
          <w:sz w:val="24"/>
          <w:szCs w:val="24"/>
        </w:rPr>
        <w:t>Logo, entendemos que tais características colocam as cidades médias como propulsoras do equilíbrio interurbano e urbano-regional necessário para obstrução do fluxo migratório na direção das grandes cidades e metrópoles, e na busca de maior eficiência para alguns ramos produtivos, portanto, destaca-se como fomentadoras de questões socioprodutivas fundamentais.</w:t>
      </w:r>
    </w:p>
    <w:p w14:paraId="329CF06E" w14:textId="77777777" w:rsidR="001D35A0" w:rsidRPr="001D35A0" w:rsidRDefault="001D35A0" w:rsidP="001D35A0">
      <w:pPr>
        <w:spacing w:line="360" w:lineRule="auto"/>
        <w:ind w:firstLine="709"/>
        <w:jc w:val="both"/>
        <w:rPr>
          <w:sz w:val="24"/>
          <w:szCs w:val="24"/>
        </w:rPr>
      </w:pPr>
      <w:r w:rsidRPr="001D35A0">
        <w:rPr>
          <w:sz w:val="24"/>
          <w:szCs w:val="24"/>
        </w:rPr>
        <w:t xml:space="preserve">No Brasil, segundo Pereira (2003), as cidades médias possuem uma segmentação típica do desenvolvimento desigual de uma economia capitalista subdesenvolvida, em que se combina um desenvolvimento urbano vigoroso pautado </w:t>
      </w:r>
      <w:r w:rsidRPr="001D35A0">
        <w:rPr>
          <w:sz w:val="24"/>
          <w:szCs w:val="24"/>
        </w:rPr>
        <w:lastRenderedPageBreak/>
        <w:t>em fatores de atração econômica, estrutura produtiva, mas com desenvolvimento vicioso de fatores de atração, fundamentados na reprodução da pobreza e desqualificação do mercado de trabalho. É nesse contexto, que inserimos ao debate regional a vertente da urbanização, materializada no papel desempenhado pelas cidades médias no processo de integração econômica regional.</w:t>
      </w:r>
    </w:p>
    <w:p w14:paraId="49C07278" w14:textId="77777777" w:rsidR="001D35A0" w:rsidRPr="001D35A0" w:rsidRDefault="001D35A0" w:rsidP="001D35A0">
      <w:pPr>
        <w:spacing w:line="360" w:lineRule="auto"/>
        <w:ind w:firstLine="709"/>
        <w:jc w:val="both"/>
        <w:rPr>
          <w:sz w:val="24"/>
          <w:szCs w:val="24"/>
        </w:rPr>
      </w:pPr>
      <w:r w:rsidRPr="001D35A0">
        <w:rPr>
          <w:sz w:val="24"/>
          <w:szCs w:val="24"/>
        </w:rPr>
        <w:t>A partir desse debate, verifica-se a atualidade de uma proposta de política regional pautada numa “política de cidades médias” que perpassa essencialmente pela descentralização financeira e pelo papel do financiamento público de infraestrutura. Para Santos, Costa &amp; Andrade (2001), as políticas de descentralização dos recursos (tributos) não foram específicas do Brasil. Pelo contrário, elas são adotadas desde meados da década de 1970 por diversos países, por estímulo do Banco Mundial.</w:t>
      </w:r>
    </w:p>
    <w:p w14:paraId="2C4FFFC0" w14:textId="7C675BD1" w:rsidR="001D35A0" w:rsidRDefault="001D35A0" w:rsidP="001D35A0">
      <w:pPr>
        <w:spacing w:line="360" w:lineRule="auto"/>
        <w:ind w:firstLine="709"/>
        <w:jc w:val="both"/>
        <w:rPr>
          <w:sz w:val="24"/>
          <w:szCs w:val="24"/>
        </w:rPr>
      </w:pPr>
      <w:r w:rsidRPr="001D35A0">
        <w:rPr>
          <w:sz w:val="24"/>
          <w:szCs w:val="24"/>
        </w:rPr>
        <w:t>Assim, para Santos (2009, p. 11), a cidade, “[...] onde tantas necessidades emergentes não podem ter resposta, está desse modo fadada a ser tanto o teatro de conflitos crescentes como o lugar geográfico e político da possibilidade de soluções”. Portanto, a cidade é o espaço do desenvolvimento das forças produtivas e sociais; espaço privilegiado para elaboração de políticas públicas de reorientação espacial do espaço urbano, com vistas ao equilíbrio hierárquico das redes urbanas e da dinâmica espacial de forma ampliada</w:t>
      </w:r>
      <w:r>
        <w:rPr>
          <w:sz w:val="24"/>
          <w:szCs w:val="24"/>
        </w:rPr>
        <w:t>.</w:t>
      </w:r>
    </w:p>
    <w:p w14:paraId="01762402" w14:textId="77777777" w:rsidR="001D35A0" w:rsidRDefault="001D35A0" w:rsidP="003C6326">
      <w:pPr>
        <w:spacing w:line="240" w:lineRule="auto"/>
        <w:jc w:val="both"/>
        <w:rPr>
          <w:b/>
          <w:sz w:val="24"/>
          <w:szCs w:val="24"/>
        </w:rPr>
      </w:pPr>
    </w:p>
    <w:p w14:paraId="4287C269" w14:textId="77777777" w:rsidR="001D35A0" w:rsidRDefault="001D35A0" w:rsidP="001D35A0">
      <w:pPr>
        <w:spacing w:line="360" w:lineRule="auto"/>
        <w:jc w:val="both"/>
        <w:rPr>
          <w:b/>
          <w:sz w:val="24"/>
          <w:szCs w:val="24"/>
        </w:rPr>
      </w:pPr>
      <w:r>
        <w:rPr>
          <w:b/>
          <w:sz w:val="24"/>
          <w:szCs w:val="24"/>
        </w:rPr>
        <w:t>3</w:t>
      </w:r>
      <w:r>
        <w:rPr>
          <w:b/>
          <w:sz w:val="24"/>
          <w:szCs w:val="24"/>
        </w:rPr>
        <w:tab/>
        <w:t>CONCLUSÃO</w:t>
      </w:r>
    </w:p>
    <w:p w14:paraId="13D6ED81" w14:textId="77777777" w:rsidR="004F776F" w:rsidRDefault="004F776F" w:rsidP="003C6326">
      <w:pPr>
        <w:spacing w:line="240" w:lineRule="auto"/>
        <w:jc w:val="both"/>
        <w:rPr>
          <w:sz w:val="24"/>
          <w:szCs w:val="24"/>
        </w:rPr>
      </w:pPr>
    </w:p>
    <w:p w14:paraId="10BDE248" w14:textId="77777777" w:rsidR="001D35A0" w:rsidRPr="001D35A0" w:rsidRDefault="001D35A0" w:rsidP="001D35A0">
      <w:pPr>
        <w:spacing w:line="360" w:lineRule="auto"/>
        <w:ind w:firstLine="709"/>
        <w:jc w:val="both"/>
        <w:rPr>
          <w:sz w:val="24"/>
          <w:szCs w:val="24"/>
        </w:rPr>
      </w:pPr>
      <w:r w:rsidRPr="001D35A0">
        <w:rPr>
          <w:sz w:val="24"/>
          <w:szCs w:val="24"/>
        </w:rPr>
        <w:t>A análise mostrou que a fragmentação nacional não é um fenômeno espontâneo, mas resultado de decisões políticas que desmobilizaram o planejamento regional, desestruturaram políticas públicas estratégicas e reforçaram práticas clientelistas nas relações federativas. Nesse contexto, a lógica de mercado passou a definir a distribuição dos investimentos, gerando desequilíbrios crescentes entre regiões, ao mesmo tempo em que os espaços economicamente dinâmicos se articulam de forma seletiva com os circuitos globais do capital.</w:t>
      </w:r>
    </w:p>
    <w:p w14:paraId="5F9E8EB7" w14:textId="77777777" w:rsidR="001D35A0" w:rsidRPr="001D35A0" w:rsidRDefault="001D35A0" w:rsidP="001D35A0">
      <w:pPr>
        <w:spacing w:line="360" w:lineRule="auto"/>
        <w:ind w:firstLine="709"/>
        <w:jc w:val="both"/>
        <w:rPr>
          <w:sz w:val="24"/>
          <w:szCs w:val="24"/>
        </w:rPr>
      </w:pPr>
      <w:r w:rsidRPr="001D35A0">
        <w:rPr>
          <w:sz w:val="24"/>
          <w:szCs w:val="24"/>
        </w:rPr>
        <w:lastRenderedPageBreak/>
        <w:t>Frente a esse quadro, a discussão sobre o papel das cidades médias se apresenta como alternativa relevante para uma nova agenda de desenvolvimento regional. Esses centros urbanos, por suas características de articulação territorial e capacidade de polarização regional, podem desempenhar um papel estratégico na reconfiguração da malha urbana e na promoção de maior equilíbrio inter e intra-regional. No entanto, essa alternativa só poderá se consolidar se for acompanhada de um projeto nacional de desenvolvimento que supere a lógica setorial das políticas públicas e que promova, de fato, uma descentralização articulada, com financiamento adequado e participação dos atores locais.</w:t>
      </w:r>
    </w:p>
    <w:p w14:paraId="3762380B" w14:textId="086EFC15" w:rsidR="004F776F" w:rsidRDefault="001D35A0" w:rsidP="001D35A0">
      <w:pPr>
        <w:spacing w:line="360" w:lineRule="auto"/>
        <w:ind w:firstLine="709"/>
        <w:jc w:val="both"/>
        <w:rPr>
          <w:sz w:val="24"/>
          <w:szCs w:val="24"/>
        </w:rPr>
      </w:pPr>
      <w:r w:rsidRPr="001D35A0">
        <w:rPr>
          <w:sz w:val="24"/>
          <w:szCs w:val="24"/>
        </w:rPr>
        <w:t>Por fim, destaca-se a importância de se retomar o debate político em torno da questão regional, reconhecendo sua centralidade na construção de um projeto de Nação. É preciso resgatar o sentido público do planejamento territorial e enfrentar a fragmentação imposta pelo capital global com políticas integradas, participativas e orientadas à redução das desigualdades espaciais. Mais do que um desafio técnico, trata-se de uma escolha política que define o futuro do território brasileiro</w:t>
      </w:r>
      <w:r w:rsidR="004F776F">
        <w:rPr>
          <w:sz w:val="24"/>
          <w:szCs w:val="24"/>
        </w:rPr>
        <w:t>.</w:t>
      </w:r>
    </w:p>
    <w:p w14:paraId="5FF93E2F" w14:textId="77777777" w:rsidR="00DF6537" w:rsidRDefault="00DF6537" w:rsidP="001D35A0">
      <w:pPr>
        <w:spacing w:line="360" w:lineRule="auto"/>
        <w:ind w:firstLine="709"/>
        <w:jc w:val="both"/>
        <w:rPr>
          <w:sz w:val="24"/>
          <w:szCs w:val="24"/>
        </w:rPr>
      </w:pPr>
    </w:p>
    <w:p w14:paraId="5CBE4A0D" w14:textId="604C2B0B" w:rsidR="004F776F" w:rsidRPr="00CB33DD" w:rsidRDefault="004F776F" w:rsidP="004F776F">
      <w:pPr>
        <w:spacing w:line="360" w:lineRule="auto"/>
        <w:jc w:val="center"/>
        <w:rPr>
          <w:bCs/>
          <w:sz w:val="24"/>
          <w:szCs w:val="24"/>
        </w:rPr>
      </w:pPr>
      <w:r>
        <w:rPr>
          <w:b/>
          <w:sz w:val="24"/>
          <w:szCs w:val="24"/>
        </w:rPr>
        <w:t>REFERÊNCIAS</w:t>
      </w:r>
    </w:p>
    <w:p w14:paraId="0B2BC7BE" w14:textId="77777777" w:rsidR="004F776F" w:rsidRDefault="004F776F" w:rsidP="004B6F55">
      <w:pPr>
        <w:spacing w:line="240" w:lineRule="auto"/>
        <w:jc w:val="both"/>
        <w:rPr>
          <w:sz w:val="24"/>
          <w:szCs w:val="24"/>
        </w:rPr>
      </w:pPr>
    </w:p>
    <w:p w14:paraId="25E8A7F2" w14:textId="77777777" w:rsidR="00237D26" w:rsidRDefault="00237D26" w:rsidP="00237D26">
      <w:pPr>
        <w:spacing w:line="240" w:lineRule="auto"/>
        <w:jc w:val="both"/>
        <w:rPr>
          <w:sz w:val="24"/>
          <w:szCs w:val="24"/>
        </w:rPr>
      </w:pPr>
      <w:r w:rsidRPr="00237D26">
        <w:rPr>
          <w:sz w:val="24"/>
          <w:szCs w:val="24"/>
        </w:rPr>
        <w:t xml:space="preserve">ANDRADE, M. C. de. </w:t>
      </w:r>
      <w:r w:rsidRPr="00237D26">
        <w:rPr>
          <w:b/>
          <w:bCs/>
          <w:sz w:val="24"/>
          <w:szCs w:val="24"/>
        </w:rPr>
        <w:t>O Nordeste e a questão regional</w:t>
      </w:r>
      <w:r w:rsidRPr="00237D26">
        <w:rPr>
          <w:sz w:val="24"/>
          <w:szCs w:val="24"/>
        </w:rPr>
        <w:t>. 2. ed., São Paulo: Editora Ática, 1993. (Série Princípios)</w:t>
      </w:r>
    </w:p>
    <w:p w14:paraId="49D44BAB" w14:textId="77777777" w:rsidR="00162845" w:rsidRDefault="00162845" w:rsidP="00237D26">
      <w:pPr>
        <w:spacing w:line="240" w:lineRule="auto"/>
        <w:jc w:val="both"/>
        <w:rPr>
          <w:sz w:val="24"/>
          <w:szCs w:val="24"/>
        </w:rPr>
      </w:pPr>
    </w:p>
    <w:p w14:paraId="697FA4DC" w14:textId="77777777" w:rsidR="00237D26" w:rsidRDefault="00237D26" w:rsidP="00237D26">
      <w:pPr>
        <w:spacing w:line="240" w:lineRule="auto"/>
        <w:jc w:val="both"/>
        <w:rPr>
          <w:sz w:val="24"/>
          <w:szCs w:val="24"/>
        </w:rPr>
      </w:pPr>
      <w:r w:rsidRPr="00237D26">
        <w:rPr>
          <w:sz w:val="24"/>
          <w:szCs w:val="24"/>
        </w:rPr>
        <w:t xml:space="preserve">ANDRADE, T.; SERRA, R. Crescimento Econômico nas Cidades Médias Brasileiras. In: ANDRADE, Thompson; SERRA, Rodrigo (org.). </w:t>
      </w:r>
      <w:r w:rsidRPr="00237D26">
        <w:rPr>
          <w:b/>
          <w:bCs/>
          <w:sz w:val="24"/>
          <w:szCs w:val="24"/>
        </w:rPr>
        <w:t>Cidades Médias Brasileiras</w:t>
      </w:r>
      <w:r w:rsidRPr="00237D26">
        <w:rPr>
          <w:sz w:val="24"/>
          <w:szCs w:val="24"/>
        </w:rPr>
        <w:t>. Rio de Janeiro: IPEA, 2001.</w:t>
      </w:r>
    </w:p>
    <w:p w14:paraId="36A42971" w14:textId="77777777" w:rsidR="00237D26" w:rsidRPr="00237D26" w:rsidRDefault="00237D26" w:rsidP="00237D26">
      <w:pPr>
        <w:spacing w:line="240" w:lineRule="auto"/>
        <w:jc w:val="both"/>
        <w:rPr>
          <w:sz w:val="24"/>
          <w:szCs w:val="24"/>
        </w:rPr>
      </w:pPr>
    </w:p>
    <w:p w14:paraId="60E483BB" w14:textId="77777777" w:rsidR="00237D26" w:rsidRDefault="00237D26" w:rsidP="00237D26">
      <w:pPr>
        <w:spacing w:line="240" w:lineRule="auto"/>
        <w:jc w:val="both"/>
        <w:rPr>
          <w:sz w:val="24"/>
          <w:szCs w:val="24"/>
        </w:rPr>
      </w:pPr>
      <w:r w:rsidRPr="00237D26">
        <w:rPr>
          <w:sz w:val="24"/>
          <w:szCs w:val="24"/>
        </w:rPr>
        <w:t xml:space="preserve">ARAÚJO, T. B. Dinâmica regional brasileira e integração competitiva. In: </w:t>
      </w:r>
      <w:r w:rsidRPr="00237D26">
        <w:rPr>
          <w:b/>
          <w:bCs/>
          <w:sz w:val="24"/>
          <w:szCs w:val="24"/>
        </w:rPr>
        <w:t>Anais do VII Encontro Nacional da ANPUR</w:t>
      </w:r>
      <w:r w:rsidRPr="00237D26">
        <w:rPr>
          <w:sz w:val="24"/>
          <w:szCs w:val="24"/>
        </w:rPr>
        <w:t>, p. 1070-1110, Recife, 1997.</w:t>
      </w:r>
    </w:p>
    <w:p w14:paraId="566064D7" w14:textId="77777777" w:rsidR="00162845" w:rsidRDefault="00162845" w:rsidP="00237D26">
      <w:pPr>
        <w:spacing w:line="240" w:lineRule="auto"/>
        <w:jc w:val="both"/>
        <w:rPr>
          <w:sz w:val="24"/>
          <w:szCs w:val="24"/>
        </w:rPr>
      </w:pPr>
    </w:p>
    <w:p w14:paraId="399E87C8" w14:textId="77777777" w:rsidR="00237D26" w:rsidRDefault="00237D26" w:rsidP="00237D26">
      <w:pPr>
        <w:spacing w:line="240" w:lineRule="auto"/>
        <w:jc w:val="both"/>
        <w:rPr>
          <w:sz w:val="24"/>
          <w:szCs w:val="24"/>
        </w:rPr>
      </w:pPr>
      <w:r w:rsidRPr="00237D26">
        <w:rPr>
          <w:sz w:val="24"/>
          <w:szCs w:val="24"/>
        </w:rPr>
        <w:t xml:space="preserve">ARAÚJO, T. B. Brasil nos Anos Noventa: opções estratégicas e dinâmica regional. In: </w:t>
      </w:r>
      <w:r w:rsidRPr="00237D26">
        <w:rPr>
          <w:b/>
          <w:bCs/>
          <w:sz w:val="24"/>
          <w:szCs w:val="24"/>
        </w:rPr>
        <w:t>Revista Brasileira de Estudos Urbanos e Regionais</w:t>
      </w:r>
      <w:r w:rsidRPr="00237D26">
        <w:rPr>
          <w:sz w:val="24"/>
          <w:szCs w:val="24"/>
        </w:rPr>
        <w:t>. São Paulo, n. 2, p. 9-24, março de 2000.</w:t>
      </w:r>
    </w:p>
    <w:p w14:paraId="6D580528" w14:textId="77777777" w:rsidR="00237D26" w:rsidRPr="00237D26" w:rsidRDefault="00237D26" w:rsidP="00237D26">
      <w:pPr>
        <w:spacing w:line="240" w:lineRule="auto"/>
        <w:jc w:val="both"/>
        <w:rPr>
          <w:sz w:val="24"/>
          <w:szCs w:val="24"/>
        </w:rPr>
      </w:pPr>
    </w:p>
    <w:p w14:paraId="11CBDE3F" w14:textId="47543B4A" w:rsidR="00237D26" w:rsidRDefault="00237D26" w:rsidP="00237D26">
      <w:pPr>
        <w:spacing w:line="240" w:lineRule="auto"/>
        <w:jc w:val="both"/>
        <w:rPr>
          <w:sz w:val="24"/>
          <w:szCs w:val="24"/>
        </w:rPr>
      </w:pPr>
      <w:r w:rsidRPr="00237D26">
        <w:rPr>
          <w:sz w:val="24"/>
          <w:szCs w:val="24"/>
        </w:rPr>
        <w:lastRenderedPageBreak/>
        <w:t xml:space="preserve">ARAÚJO, T. B. Revisitando a questão regional. Cadernos do Desenvolvimento. Ano 1, nº 1. Rio de Janeiro: Centro Internacional Celso Furtado de Políticas para o Desenvolvimento, 2006. </w:t>
      </w:r>
    </w:p>
    <w:p w14:paraId="2270EFC2" w14:textId="77777777" w:rsidR="00237D26" w:rsidRPr="00237D26" w:rsidRDefault="00237D26" w:rsidP="00237D26">
      <w:pPr>
        <w:spacing w:line="240" w:lineRule="auto"/>
        <w:jc w:val="both"/>
        <w:rPr>
          <w:sz w:val="24"/>
          <w:szCs w:val="24"/>
        </w:rPr>
      </w:pPr>
    </w:p>
    <w:p w14:paraId="478AA612" w14:textId="77777777" w:rsidR="00237D26" w:rsidRDefault="00237D26" w:rsidP="00237D26">
      <w:pPr>
        <w:spacing w:line="240" w:lineRule="auto"/>
        <w:jc w:val="both"/>
        <w:rPr>
          <w:sz w:val="24"/>
          <w:szCs w:val="24"/>
        </w:rPr>
      </w:pPr>
      <w:r w:rsidRPr="00237D26">
        <w:rPr>
          <w:sz w:val="24"/>
          <w:szCs w:val="24"/>
        </w:rPr>
        <w:t xml:space="preserve">DINIZ, C.C. </w:t>
      </w:r>
      <w:r w:rsidRPr="00237D26">
        <w:rPr>
          <w:b/>
          <w:bCs/>
          <w:sz w:val="24"/>
          <w:szCs w:val="24"/>
        </w:rPr>
        <w:t>Dinâmica regional da indústria no Brasil</w:t>
      </w:r>
      <w:r w:rsidRPr="00237D26">
        <w:rPr>
          <w:sz w:val="24"/>
          <w:szCs w:val="24"/>
        </w:rPr>
        <w:t>: início de desconcentração, risco de reconcentração.  Belo Horizonte: Universidade Federal de Minas Gerais, 1991.  (Tese de Professor Titular)</w:t>
      </w:r>
    </w:p>
    <w:p w14:paraId="4E174376" w14:textId="77777777" w:rsidR="00237D26" w:rsidRPr="00237D26" w:rsidRDefault="00237D26" w:rsidP="00237D26">
      <w:pPr>
        <w:spacing w:line="240" w:lineRule="auto"/>
        <w:jc w:val="both"/>
        <w:rPr>
          <w:sz w:val="24"/>
          <w:szCs w:val="24"/>
        </w:rPr>
      </w:pPr>
    </w:p>
    <w:p w14:paraId="2D11E4A5" w14:textId="77777777" w:rsidR="00237D26" w:rsidRDefault="00237D26" w:rsidP="00237D26">
      <w:pPr>
        <w:spacing w:line="240" w:lineRule="auto"/>
        <w:jc w:val="both"/>
        <w:rPr>
          <w:sz w:val="24"/>
          <w:szCs w:val="24"/>
        </w:rPr>
      </w:pPr>
      <w:r w:rsidRPr="00237D26">
        <w:rPr>
          <w:sz w:val="24"/>
          <w:szCs w:val="24"/>
        </w:rPr>
        <w:t xml:space="preserve">GONÇALVES, M. F. Desenvolvimento regional e urbanização nacional. In: </w:t>
      </w:r>
      <w:r w:rsidRPr="00237D26">
        <w:rPr>
          <w:b/>
          <w:bCs/>
          <w:sz w:val="24"/>
          <w:szCs w:val="24"/>
        </w:rPr>
        <w:t>Anais do VII Encontro Nacional da ANPUR</w:t>
      </w:r>
      <w:r w:rsidRPr="00237D26">
        <w:rPr>
          <w:sz w:val="24"/>
          <w:szCs w:val="24"/>
        </w:rPr>
        <w:t>, p. 909-928, Recife, 1997.</w:t>
      </w:r>
    </w:p>
    <w:p w14:paraId="1D326A0B" w14:textId="77777777" w:rsidR="00237D26" w:rsidRPr="00237D26" w:rsidRDefault="00237D26" w:rsidP="00237D26">
      <w:pPr>
        <w:spacing w:line="240" w:lineRule="auto"/>
        <w:jc w:val="both"/>
        <w:rPr>
          <w:sz w:val="24"/>
          <w:szCs w:val="24"/>
        </w:rPr>
      </w:pPr>
    </w:p>
    <w:p w14:paraId="227D5B32" w14:textId="00DA4CBD" w:rsidR="00237D26" w:rsidRDefault="00237D26" w:rsidP="00237D26">
      <w:pPr>
        <w:spacing w:line="240" w:lineRule="auto"/>
        <w:jc w:val="both"/>
        <w:rPr>
          <w:sz w:val="24"/>
          <w:szCs w:val="24"/>
        </w:rPr>
      </w:pPr>
      <w:r w:rsidRPr="00ED4014">
        <w:rPr>
          <w:caps/>
          <w:sz w:val="24"/>
          <w:szCs w:val="24"/>
        </w:rPr>
        <w:t>Martins,</w:t>
      </w:r>
      <w:r w:rsidRPr="00237D26">
        <w:rPr>
          <w:sz w:val="24"/>
          <w:szCs w:val="24"/>
        </w:rPr>
        <w:t xml:space="preserve"> A. L. de M. Áridos trajetos: Celso Furtado, a Sudene e a “nacionalização” do Nordeste entre 1960 e 1990. In: Quintela, A.  [et al.]. </w:t>
      </w:r>
      <w:r w:rsidRPr="00237D26">
        <w:rPr>
          <w:b/>
          <w:bCs/>
          <w:sz w:val="24"/>
          <w:szCs w:val="24"/>
        </w:rPr>
        <w:t>Celso Furtado</w:t>
      </w:r>
      <w:r w:rsidRPr="00237D26">
        <w:rPr>
          <w:sz w:val="24"/>
          <w:szCs w:val="24"/>
        </w:rPr>
        <w:t>: os combates de um economista. São Paulo: Fundação Perseu Abramo: Expressão Popular, 2020.</w:t>
      </w:r>
    </w:p>
    <w:p w14:paraId="198313C0" w14:textId="77777777" w:rsidR="00237D26" w:rsidRPr="00237D26" w:rsidRDefault="00237D26" w:rsidP="00237D26">
      <w:pPr>
        <w:spacing w:line="240" w:lineRule="auto"/>
        <w:jc w:val="both"/>
        <w:rPr>
          <w:sz w:val="24"/>
          <w:szCs w:val="24"/>
        </w:rPr>
      </w:pPr>
    </w:p>
    <w:p w14:paraId="77EC3345" w14:textId="549CE8B1" w:rsidR="00237D26" w:rsidRDefault="00237D26" w:rsidP="00237D26">
      <w:pPr>
        <w:spacing w:line="240" w:lineRule="auto"/>
        <w:jc w:val="both"/>
        <w:rPr>
          <w:sz w:val="24"/>
          <w:szCs w:val="24"/>
        </w:rPr>
      </w:pPr>
      <w:r w:rsidRPr="00237D26">
        <w:rPr>
          <w:sz w:val="24"/>
          <w:szCs w:val="24"/>
        </w:rPr>
        <w:t xml:space="preserve">OLIVEIRA, F. </w:t>
      </w:r>
      <w:r w:rsidRPr="00237D26">
        <w:rPr>
          <w:b/>
          <w:bCs/>
          <w:sz w:val="24"/>
          <w:szCs w:val="24"/>
        </w:rPr>
        <w:t>A questão regional</w:t>
      </w:r>
      <w:r w:rsidRPr="00237D26">
        <w:rPr>
          <w:sz w:val="24"/>
          <w:szCs w:val="24"/>
        </w:rPr>
        <w:t>: a hegemonia inacabada. In: Estudos Avançados, vol. 7, n. 18, p. 43-63, São Paulo, 1993.</w:t>
      </w:r>
    </w:p>
    <w:p w14:paraId="30CC4B39" w14:textId="77777777" w:rsidR="00237D26" w:rsidRPr="00237D26" w:rsidRDefault="00237D26" w:rsidP="00237D26">
      <w:pPr>
        <w:spacing w:line="240" w:lineRule="auto"/>
        <w:jc w:val="both"/>
        <w:rPr>
          <w:sz w:val="24"/>
          <w:szCs w:val="24"/>
        </w:rPr>
      </w:pPr>
    </w:p>
    <w:p w14:paraId="3B77E071" w14:textId="77777777" w:rsidR="00237D26" w:rsidRDefault="00237D26" w:rsidP="00237D26">
      <w:pPr>
        <w:spacing w:line="240" w:lineRule="auto"/>
        <w:jc w:val="both"/>
        <w:rPr>
          <w:sz w:val="24"/>
          <w:szCs w:val="24"/>
        </w:rPr>
      </w:pPr>
      <w:r w:rsidRPr="00237D26">
        <w:rPr>
          <w:sz w:val="24"/>
          <w:szCs w:val="24"/>
        </w:rPr>
        <w:t>PACHECO, C. A</w:t>
      </w:r>
      <w:r w:rsidRPr="00237D26">
        <w:rPr>
          <w:b/>
          <w:bCs/>
          <w:sz w:val="24"/>
          <w:szCs w:val="24"/>
        </w:rPr>
        <w:t>. A questão regional brasileira pós-1980</w:t>
      </w:r>
      <w:r w:rsidRPr="00237D26">
        <w:rPr>
          <w:sz w:val="24"/>
          <w:szCs w:val="24"/>
        </w:rPr>
        <w:t>: desconcentração econômica e fragmentação da economia nacional. Campinas: 1996, 334f. Tese (Doutorado) – Instituto de Economia, Universidade Estadual de Campinas, 1996.</w:t>
      </w:r>
    </w:p>
    <w:p w14:paraId="362EF2EC" w14:textId="77777777" w:rsidR="00237D26" w:rsidRPr="00237D26" w:rsidRDefault="00237D26" w:rsidP="00237D26">
      <w:pPr>
        <w:spacing w:line="240" w:lineRule="auto"/>
        <w:jc w:val="both"/>
        <w:rPr>
          <w:sz w:val="24"/>
          <w:szCs w:val="24"/>
        </w:rPr>
      </w:pPr>
    </w:p>
    <w:p w14:paraId="328000E1" w14:textId="77777777" w:rsidR="00237D26" w:rsidRDefault="00237D26" w:rsidP="00237D26">
      <w:pPr>
        <w:spacing w:line="240" w:lineRule="auto"/>
        <w:jc w:val="both"/>
        <w:rPr>
          <w:sz w:val="24"/>
          <w:szCs w:val="24"/>
        </w:rPr>
      </w:pPr>
      <w:r w:rsidRPr="00237D26">
        <w:rPr>
          <w:sz w:val="24"/>
          <w:szCs w:val="24"/>
        </w:rPr>
        <w:t xml:space="preserve">PEREIRA, F.; LEMOS, M. Cidades médias brasileiras: características e dinâmicas urbano-industriais. </w:t>
      </w:r>
      <w:r w:rsidRPr="00237D26">
        <w:rPr>
          <w:b/>
          <w:bCs/>
          <w:sz w:val="24"/>
          <w:szCs w:val="24"/>
        </w:rPr>
        <w:t>Revista Pesquisa e Planejamento Econômico</w:t>
      </w:r>
      <w:r w:rsidRPr="00237D26">
        <w:rPr>
          <w:sz w:val="24"/>
          <w:szCs w:val="24"/>
        </w:rPr>
        <w:t>, v. 33, n. 1, p. 127-165, 2003.</w:t>
      </w:r>
    </w:p>
    <w:p w14:paraId="0B5E67CD" w14:textId="77777777" w:rsidR="00237D26" w:rsidRPr="00237D26" w:rsidRDefault="00237D26" w:rsidP="00237D26">
      <w:pPr>
        <w:spacing w:line="240" w:lineRule="auto"/>
        <w:jc w:val="both"/>
        <w:rPr>
          <w:sz w:val="24"/>
          <w:szCs w:val="24"/>
        </w:rPr>
      </w:pPr>
    </w:p>
    <w:p w14:paraId="0AF6F93C" w14:textId="77777777" w:rsidR="00237D26" w:rsidRDefault="00237D26" w:rsidP="00237D26">
      <w:pPr>
        <w:spacing w:line="240" w:lineRule="auto"/>
        <w:jc w:val="both"/>
        <w:rPr>
          <w:sz w:val="24"/>
          <w:szCs w:val="24"/>
        </w:rPr>
      </w:pPr>
      <w:r w:rsidRPr="00237D26">
        <w:rPr>
          <w:sz w:val="24"/>
          <w:szCs w:val="24"/>
        </w:rPr>
        <w:t xml:space="preserve">SANTOS, M. </w:t>
      </w:r>
      <w:r w:rsidRPr="00237D26">
        <w:rPr>
          <w:b/>
          <w:bCs/>
          <w:sz w:val="24"/>
          <w:szCs w:val="24"/>
        </w:rPr>
        <w:t>A Urbanização Brasileira</w:t>
      </w:r>
      <w:r w:rsidRPr="00237D26">
        <w:rPr>
          <w:sz w:val="24"/>
          <w:szCs w:val="24"/>
        </w:rPr>
        <w:t>. 5 ed. São Paulo: EDUSP, 2009.</w:t>
      </w:r>
    </w:p>
    <w:p w14:paraId="4800BCD6" w14:textId="77777777" w:rsidR="00237D26" w:rsidRPr="00237D26" w:rsidRDefault="00237D26" w:rsidP="00237D26">
      <w:pPr>
        <w:spacing w:line="240" w:lineRule="auto"/>
        <w:jc w:val="both"/>
        <w:rPr>
          <w:sz w:val="24"/>
          <w:szCs w:val="24"/>
        </w:rPr>
      </w:pPr>
    </w:p>
    <w:p w14:paraId="3FC4375B" w14:textId="77777777" w:rsidR="00237D26" w:rsidRDefault="00237D26" w:rsidP="00237D26">
      <w:pPr>
        <w:spacing w:line="240" w:lineRule="auto"/>
        <w:jc w:val="both"/>
        <w:rPr>
          <w:sz w:val="24"/>
          <w:szCs w:val="24"/>
        </w:rPr>
      </w:pPr>
      <w:r w:rsidRPr="00237D26">
        <w:rPr>
          <w:sz w:val="24"/>
          <w:szCs w:val="24"/>
        </w:rPr>
        <w:t xml:space="preserve">SANTOS, A. M. S. P.; COSTA, L. S.; ANDRADE, T. A. Federalismo no Brasil: análise da descentralização financeira da perspectiva das cidades médias. In: ANDRADE, Thompson; SERRA, Rodrigo (org.). </w:t>
      </w:r>
      <w:r w:rsidRPr="00237D26">
        <w:rPr>
          <w:b/>
          <w:bCs/>
          <w:sz w:val="24"/>
          <w:szCs w:val="24"/>
        </w:rPr>
        <w:t>Cidades Médias Brasileiras</w:t>
      </w:r>
      <w:r w:rsidRPr="00237D26">
        <w:rPr>
          <w:sz w:val="24"/>
          <w:szCs w:val="24"/>
        </w:rPr>
        <w:t>. Rio de Janeiro: IPEA, 2001.</w:t>
      </w:r>
    </w:p>
    <w:p w14:paraId="6EF863AF" w14:textId="77777777" w:rsidR="00237D26" w:rsidRPr="00237D26" w:rsidRDefault="00237D26" w:rsidP="00237D26">
      <w:pPr>
        <w:spacing w:line="240" w:lineRule="auto"/>
        <w:jc w:val="both"/>
        <w:rPr>
          <w:sz w:val="24"/>
          <w:szCs w:val="24"/>
        </w:rPr>
      </w:pPr>
    </w:p>
    <w:p w14:paraId="5A0896E8" w14:textId="77777777" w:rsidR="00237D26" w:rsidRDefault="00237D26" w:rsidP="00237D26">
      <w:pPr>
        <w:spacing w:line="240" w:lineRule="auto"/>
        <w:jc w:val="both"/>
        <w:rPr>
          <w:sz w:val="24"/>
          <w:szCs w:val="24"/>
        </w:rPr>
      </w:pPr>
      <w:r w:rsidRPr="00237D26">
        <w:rPr>
          <w:sz w:val="24"/>
          <w:szCs w:val="24"/>
        </w:rPr>
        <w:t xml:space="preserve">TAVARES, M. da C. Subdesenvolvimento, dominação e luta de classes. In: TAVARES, M. da C. (org.) </w:t>
      </w:r>
      <w:r w:rsidRPr="00237D26">
        <w:rPr>
          <w:b/>
          <w:bCs/>
          <w:sz w:val="24"/>
          <w:szCs w:val="24"/>
        </w:rPr>
        <w:t>Celso Furtado e o Brasil</w:t>
      </w:r>
      <w:r w:rsidRPr="00237D26">
        <w:rPr>
          <w:sz w:val="24"/>
          <w:szCs w:val="24"/>
        </w:rPr>
        <w:t>. São Paulo: Perseu Abramo, 2000.</w:t>
      </w:r>
    </w:p>
    <w:p w14:paraId="60516422" w14:textId="77777777" w:rsidR="00237D26" w:rsidRPr="00237D26" w:rsidRDefault="00237D26" w:rsidP="00237D26">
      <w:pPr>
        <w:spacing w:line="240" w:lineRule="auto"/>
        <w:jc w:val="both"/>
        <w:rPr>
          <w:sz w:val="24"/>
          <w:szCs w:val="24"/>
        </w:rPr>
      </w:pPr>
    </w:p>
    <w:p w14:paraId="653343C6" w14:textId="7DDD87F9" w:rsidR="00237D26" w:rsidRDefault="00237D26" w:rsidP="00237D26">
      <w:pPr>
        <w:spacing w:line="240" w:lineRule="auto"/>
        <w:jc w:val="both"/>
        <w:rPr>
          <w:sz w:val="24"/>
          <w:szCs w:val="24"/>
        </w:rPr>
      </w:pPr>
      <w:r w:rsidRPr="00237D26">
        <w:rPr>
          <w:sz w:val="24"/>
          <w:szCs w:val="24"/>
        </w:rPr>
        <w:t xml:space="preserve">VAINER, C. B. (2007). </w:t>
      </w:r>
      <w:r w:rsidRPr="00237D26">
        <w:rPr>
          <w:b/>
          <w:bCs/>
          <w:sz w:val="24"/>
          <w:szCs w:val="24"/>
        </w:rPr>
        <w:t>Planejamento territorial e projeto nacional</w:t>
      </w:r>
      <w:r w:rsidRPr="00237D26">
        <w:rPr>
          <w:sz w:val="24"/>
          <w:szCs w:val="24"/>
        </w:rPr>
        <w:t>: os desafios da fragmentação. Revista Brasileira de Estudos Urbanos e Regionais, 9(1), 9.</w:t>
      </w:r>
    </w:p>
    <w:sectPr w:rsidR="00237D26" w:rsidSect="006A7BD9">
      <w:headerReference w:type="default" r:id="rId6"/>
      <w:pgSz w:w="11909" w:h="16834"/>
      <w:pgMar w:top="1701" w:right="1134" w:bottom="1276"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1938B" w14:textId="77777777" w:rsidR="002C5327" w:rsidRDefault="002C5327">
      <w:pPr>
        <w:spacing w:line="240" w:lineRule="auto"/>
      </w:pPr>
      <w:r>
        <w:separator/>
      </w:r>
    </w:p>
  </w:endnote>
  <w:endnote w:type="continuationSeparator" w:id="0">
    <w:p w14:paraId="4F91092F" w14:textId="77777777" w:rsidR="002C5327" w:rsidRDefault="002C5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B12B5" w14:textId="77777777" w:rsidR="002C5327" w:rsidRDefault="002C5327">
      <w:pPr>
        <w:spacing w:line="240" w:lineRule="auto"/>
      </w:pPr>
      <w:r>
        <w:separator/>
      </w:r>
    </w:p>
  </w:footnote>
  <w:footnote w:type="continuationSeparator" w:id="0">
    <w:p w14:paraId="6D472AA9" w14:textId="77777777" w:rsidR="002C5327" w:rsidRDefault="002C5327">
      <w:pPr>
        <w:spacing w:line="240" w:lineRule="auto"/>
      </w:pPr>
      <w:r>
        <w:continuationSeparator/>
      </w:r>
    </w:p>
  </w:footnote>
  <w:footnote w:id="1">
    <w:p w14:paraId="345E0956" w14:textId="41D9077A" w:rsidR="0042554C" w:rsidRDefault="0042554C" w:rsidP="0042554C">
      <w:pPr>
        <w:pBdr>
          <w:top w:val="nil"/>
          <w:left w:val="nil"/>
          <w:bottom w:val="nil"/>
          <w:right w:val="nil"/>
          <w:between w:val="nil"/>
        </w:pBdr>
        <w:spacing w:line="240" w:lineRule="auto"/>
        <w:jc w:val="both"/>
      </w:pPr>
      <w:r>
        <w:rPr>
          <w:vertAlign w:val="superscript"/>
        </w:rPr>
        <w:footnoteRef/>
      </w:r>
      <w:r>
        <w:rPr>
          <w:rFonts w:ascii="Times New Roman" w:eastAsia="Times New Roman" w:hAnsi="Times New Roman" w:cs="Times New Roman"/>
          <w:color w:val="000000"/>
          <w:sz w:val="20"/>
          <w:szCs w:val="20"/>
        </w:rPr>
        <w:t xml:space="preserve"> </w:t>
      </w:r>
      <w:r w:rsidRPr="00A77F40">
        <w:rPr>
          <w:rFonts w:ascii="Times New Roman" w:eastAsia="Times New Roman" w:hAnsi="Times New Roman" w:cs="Times New Roman"/>
          <w:color w:val="000000"/>
          <w:sz w:val="20"/>
          <w:szCs w:val="20"/>
        </w:rPr>
        <w:t>Economista, Mestre em Desenvolvimento Socioeconômico (PPGDSE</w:t>
      </w:r>
      <w:r w:rsidR="00EC2FCB">
        <w:rPr>
          <w:rFonts w:ascii="Times New Roman" w:eastAsia="Times New Roman" w:hAnsi="Times New Roman" w:cs="Times New Roman"/>
          <w:color w:val="000000"/>
          <w:sz w:val="20"/>
          <w:szCs w:val="20"/>
        </w:rPr>
        <w:t>/UFMA</w:t>
      </w:r>
      <w:r w:rsidRPr="00A77F40">
        <w:rPr>
          <w:rFonts w:ascii="Times New Roman" w:eastAsia="Times New Roman" w:hAnsi="Times New Roman" w:cs="Times New Roman"/>
          <w:color w:val="000000"/>
          <w:sz w:val="20"/>
          <w:szCs w:val="20"/>
        </w:rPr>
        <w:t>) e doutorando do Programa de Pós-graduação em Políticas Públicas (PPGPP</w:t>
      </w:r>
      <w:r w:rsidR="00EC2FCB">
        <w:rPr>
          <w:rFonts w:ascii="Times New Roman" w:eastAsia="Times New Roman" w:hAnsi="Times New Roman" w:cs="Times New Roman"/>
          <w:color w:val="000000"/>
          <w:sz w:val="20"/>
          <w:szCs w:val="20"/>
        </w:rPr>
        <w:t>/UFMA</w:t>
      </w:r>
      <w:r w:rsidRPr="00A77F40">
        <w:rPr>
          <w:rFonts w:ascii="Times New Roman" w:eastAsia="Times New Roman" w:hAnsi="Times New Roman" w:cs="Times New Roman"/>
          <w:color w:val="000000"/>
          <w:sz w:val="20"/>
          <w:szCs w:val="20"/>
        </w:rPr>
        <w:t>). Professor substituto da Universidade Estadual do Maranhão (UEMA)</w:t>
      </w:r>
      <w:r>
        <w:rPr>
          <w:rFonts w:ascii="Times New Roman" w:eastAsia="Times New Roman" w:hAnsi="Times New Roman" w:cs="Times New Roman"/>
          <w:color w:val="000000"/>
          <w:sz w:val="20"/>
          <w:szCs w:val="20"/>
        </w:rPr>
        <w:t xml:space="preserve"> e da Universidade Federal do Maranhão (UFMA)</w:t>
      </w:r>
      <w:r w:rsidRPr="00A77F40">
        <w:rPr>
          <w:rFonts w:ascii="Times New Roman" w:eastAsia="Times New Roman" w:hAnsi="Times New Roman" w:cs="Times New Roman"/>
          <w:color w:val="000000"/>
          <w:sz w:val="20"/>
          <w:szCs w:val="20"/>
        </w:rPr>
        <w:t xml:space="preserve">. E-mail: </w:t>
      </w:r>
      <w:hyperlink r:id="rId1">
        <w:r w:rsidRPr="00161E91">
          <w:rPr>
            <w:rFonts w:ascii="Times New Roman" w:eastAsia="Times New Roman" w:hAnsi="Times New Roman" w:cs="Times New Roman"/>
            <w:color w:val="0000FF"/>
            <w:sz w:val="20"/>
            <w:szCs w:val="20"/>
            <w:u w:val="single"/>
          </w:rPr>
          <w:t>frednan.santos@ufma.br</w:t>
        </w:r>
      </w:hyperlink>
    </w:p>
    <w:p w14:paraId="094ED570" w14:textId="77777777" w:rsidR="0042554C" w:rsidRPr="003F13EF" w:rsidRDefault="0042554C" w:rsidP="0042554C">
      <w:pPr>
        <w:pBdr>
          <w:top w:val="nil"/>
          <w:left w:val="nil"/>
          <w:bottom w:val="nil"/>
          <w:right w:val="nil"/>
          <w:between w:val="nil"/>
        </w:pBdr>
        <w:spacing w:line="240" w:lineRule="auto"/>
        <w:jc w:val="both"/>
        <w:rPr>
          <w:rFonts w:ascii="Times New Roman" w:eastAsia="Times New Roman" w:hAnsi="Times New Roman" w:cs="Times New Roman"/>
          <w:color w:val="0000FF"/>
          <w:sz w:val="20"/>
          <w:szCs w:val="20"/>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F7549" w14:textId="77777777" w:rsidR="00FF4348" w:rsidRDefault="008200CF">
    <w:r>
      <w:rPr>
        <w:noProof/>
      </w:rPr>
      <w:drawing>
        <wp:anchor distT="114300" distB="114300" distL="114300" distR="114300" simplePos="0" relativeHeight="251657728" behindDoc="1" locked="0" layoutInCell="1" allowOverlap="1" wp14:anchorId="5236B236" wp14:editId="175FA14E">
          <wp:simplePos x="0" y="0"/>
          <wp:positionH relativeFrom="page">
            <wp:posOffset>0</wp:posOffset>
          </wp:positionH>
          <wp:positionV relativeFrom="page">
            <wp:posOffset>6985</wp:posOffset>
          </wp:positionV>
          <wp:extent cx="7563485" cy="10727690"/>
          <wp:effectExtent l="0" t="0" r="0" b="0"/>
          <wp:wrapNone/>
          <wp:docPr id="131096218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5596E"/>
    <w:rsid w:val="00057BE2"/>
    <w:rsid w:val="00063FA7"/>
    <w:rsid w:val="00075870"/>
    <w:rsid w:val="00095664"/>
    <w:rsid w:val="000D76D5"/>
    <w:rsid w:val="00111CEC"/>
    <w:rsid w:val="001514CE"/>
    <w:rsid w:val="00162845"/>
    <w:rsid w:val="001940B7"/>
    <w:rsid w:val="001D35A0"/>
    <w:rsid w:val="001E5F2F"/>
    <w:rsid w:val="00216CEC"/>
    <w:rsid w:val="0022578E"/>
    <w:rsid w:val="00237D26"/>
    <w:rsid w:val="00240AA9"/>
    <w:rsid w:val="002632A5"/>
    <w:rsid w:val="00292980"/>
    <w:rsid w:val="002A2665"/>
    <w:rsid w:val="002B22E3"/>
    <w:rsid w:val="002C3C74"/>
    <w:rsid w:val="002C5327"/>
    <w:rsid w:val="0033127C"/>
    <w:rsid w:val="00344F38"/>
    <w:rsid w:val="003B59E7"/>
    <w:rsid w:val="003C6326"/>
    <w:rsid w:val="0042554C"/>
    <w:rsid w:val="00431CEE"/>
    <w:rsid w:val="00434AFD"/>
    <w:rsid w:val="004A0B0C"/>
    <w:rsid w:val="004B6F55"/>
    <w:rsid w:val="004E530D"/>
    <w:rsid w:val="004F34BC"/>
    <w:rsid w:val="004F776F"/>
    <w:rsid w:val="005962B5"/>
    <w:rsid w:val="005C4655"/>
    <w:rsid w:val="005F675D"/>
    <w:rsid w:val="006056E2"/>
    <w:rsid w:val="00666C61"/>
    <w:rsid w:val="006A7BD9"/>
    <w:rsid w:val="006F125D"/>
    <w:rsid w:val="00711AAD"/>
    <w:rsid w:val="00721D14"/>
    <w:rsid w:val="0075090F"/>
    <w:rsid w:val="008200CF"/>
    <w:rsid w:val="00823461"/>
    <w:rsid w:val="00836536"/>
    <w:rsid w:val="008631E5"/>
    <w:rsid w:val="0088279F"/>
    <w:rsid w:val="008A00F1"/>
    <w:rsid w:val="008E36E3"/>
    <w:rsid w:val="008F10AB"/>
    <w:rsid w:val="00916D84"/>
    <w:rsid w:val="009415FE"/>
    <w:rsid w:val="009E67DE"/>
    <w:rsid w:val="00A13C2C"/>
    <w:rsid w:val="00A153DD"/>
    <w:rsid w:val="00A364B2"/>
    <w:rsid w:val="00A669C2"/>
    <w:rsid w:val="00AA086C"/>
    <w:rsid w:val="00B34622"/>
    <w:rsid w:val="00B34DB3"/>
    <w:rsid w:val="00B47144"/>
    <w:rsid w:val="00BB06AC"/>
    <w:rsid w:val="00BC7C70"/>
    <w:rsid w:val="00C563CD"/>
    <w:rsid w:val="00CB2BDB"/>
    <w:rsid w:val="00CE1DB0"/>
    <w:rsid w:val="00CE285A"/>
    <w:rsid w:val="00D336DE"/>
    <w:rsid w:val="00DF41A4"/>
    <w:rsid w:val="00DF6537"/>
    <w:rsid w:val="00E64E46"/>
    <w:rsid w:val="00EA1612"/>
    <w:rsid w:val="00EB6898"/>
    <w:rsid w:val="00EC2FCB"/>
    <w:rsid w:val="00ED4014"/>
    <w:rsid w:val="00F2735F"/>
    <w:rsid w:val="00F434D6"/>
    <w:rsid w:val="00F63591"/>
    <w:rsid w:val="00FA22EB"/>
    <w:rsid w:val="00FD55DF"/>
    <w:rsid w:val="00FD6CAC"/>
    <w:rsid w:val="00FE21B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1CB4"/>
  <w15:docId w15:val="{8C897CD6-B5D6-594E-839B-8FA16E087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5A0"/>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frednan.santos@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3725</Words>
  <Characters>20121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23799</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Frednan B Santos</cp:lastModifiedBy>
  <cp:revision>4</cp:revision>
  <dcterms:created xsi:type="dcterms:W3CDTF">2025-07-03T12:52:00Z</dcterms:created>
  <dcterms:modified xsi:type="dcterms:W3CDTF">2025-07-03T12:54:00Z</dcterms:modified>
</cp:coreProperties>
</file>