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INSTITUIÇÕES SOCIAIS NAS FEIRAS LIVRES DE SÃO LUÍS</w:t>
      </w:r>
      <w:r w:rsidDel="00000000" w:rsidR="00000000" w:rsidRPr="00000000">
        <w:rPr>
          <w:b w:val="1"/>
          <w:sz w:val="24"/>
          <w:szCs w:val="24"/>
          <w:vertAlign w:val="baseline"/>
          <w:rtl w:val="0"/>
        </w:rPr>
        <w:t xml:space="preserve">:</w:t>
      </w:r>
      <w:r w:rsidDel="00000000" w:rsidR="00000000" w:rsidRPr="00000000">
        <w:rPr>
          <w:sz w:val="24"/>
          <w:szCs w:val="24"/>
          <w:vertAlign w:val="baseline"/>
          <w:rtl w:val="0"/>
        </w:rPr>
        <w:t xml:space="preserve"> </w:t>
      </w:r>
      <w:r w:rsidDel="00000000" w:rsidR="00000000" w:rsidRPr="00000000">
        <w:rPr>
          <w:sz w:val="24"/>
          <w:szCs w:val="24"/>
          <w:rtl w:val="0"/>
        </w:rPr>
        <w:t xml:space="preserve">preço, barganha e qualidade</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 xml:space="preserve">Alexandre Costa Fernandes</w:t>
      </w:r>
      <w:r w:rsidDel="00000000" w:rsidR="00000000" w:rsidRPr="00000000">
        <w:rPr>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 Abel Perinazzo Cassol</w:t>
      </w:r>
      <w:r w:rsidDel="00000000" w:rsidR="00000000" w:rsidRPr="00000000">
        <w:rPr>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7">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sz w:val="20"/>
          <w:szCs w:val="20"/>
          <w:rtl w:val="0"/>
        </w:rPr>
        <w:t xml:space="preserve">Recentemente os mercados alimentares, especialmente os construídos por políticas públicas, têm sido analisados pelo cabedal teórico da sociologia econômica, que permite compreender como são construídos e quais as suas dinâmicas de funcionamento. Um desses tipos de mercados são as feiras livres. Este artigo propõe analisar diferentes tipos de feiras livres localizadas na cidade de São Luís-MA, através da abordagem institucional dos mercados. Compreendendo por instituições as regras e normas sociais compartilhadas contextualmente pelos atores e resultado do processo sócio-histórico de conformação dos territórios e dos mercados. A metodologia compreendeu aplicação de questionários com feirantes e consumidores, revisão bibliográfica e observação participante nas feiras. Os resultados demonstram a existência de três instituições principais que regem a venda e o consumo de alimentos nas feiras de São Luís: o preço, a barganha e a qualidade.</w:t>
      </w:r>
    </w:p>
    <w:p w:rsidR="00000000" w:rsidDel="00000000" w:rsidP="00000000" w:rsidRDefault="00000000" w:rsidRPr="00000000" w14:paraId="00000009">
      <w:pPr>
        <w:spacing w:line="240" w:lineRule="auto"/>
        <w:ind w:left="2835" w:firstLine="0"/>
        <w:jc w:val="both"/>
        <w:rPr>
          <w:sz w:val="20"/>
          <w:szCs w:val="20"/>
          <w:vertAlign w:val="baseline"/>
        </w:rPr>
      </w:pPr>
      <w:r w:rsidDel="00000000" w:rsidR="00000000" w:rsidRPr="00000000">
        <w:rPr>
          <w:b w:val="1"/>
          <w:sz w:val="20"/>
          <w:szCs w:val="20"/>
          <w:vertAlign w:val="baseline"/>
          <w:rtl w:val="0"/>
        </w:rPr>
        <w:t xml:space="preserve">Palavras-chave</w:t>
      </w:r>
      <w:r w:rsidDel="00000000" w:rsidR="00000000" w:rsidRPr="00000000">
        <w:rPr>
          <w:sz w:val="20"/>
          <w:szCs w:val="20"/>
          <w:vertAlign w:val="baseline"/>
          <w:rtl w:val="0"/>
        </w:rPr>
        <w:t xml:space="preserve">: </w:t>
      </w:r>
      <w:r w:rsidDel="00000000" w:rsidR="00000000" w:rsidRPr="00000000">
        <w:rPr>
          <w:sz w:val="20"/>
          <w:szCs w:val="20"/>
          <w:rtl w:val="0"/>
        </w:rPr>
        <w:t xml:space="preserve">Feiras livres</w:t>
      </w:r>
      <w:r w:rsidDel="00000000" w:rsidR="00000000" w:rsidRPr="00000000">
        <w:rPr>
          <w:sz w:val="20"/>
          <w:szCs w:val="20"/>
          <w:vertAlign w:val="baseline"/>
          <w:rtl w:val="0"/>
        </w:rPr>
        <w:t xml:space="preserve">; </w:t>
      </w:r>
      <w:r w:rsidDel="00000000" w:rsidR="00000000" w:rsidRPr="00000000">
        <w:rPr>
          <w:sz w:val="20"/>
          <w:szCs w:val="20"/>
          <w:rtl w:val="0"/>
        </w:rPr>
        <w:t xml:space="preserve">Instituições sociais; Sociologia econômica.</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sz w:val="20"/>
          <w:szCs w:val="20"/>
          <w:rtl w:val="0"/>
        </w:rPr>
        <w:t xml:space="preserve">Recently, food markets—especially those shaped by public policies—have been analyzed through the theoretical framework of economic sociology, which enables an understanding of how these markets are constructed and the dynamics that allow them to function. One such type of market is the street market (feiras livres). This article aims to analyze different types of open-air markets located in the city of São Luís, Maranhão, using the institutional approach to markets. Institutions are understood here as rules and social norms contextually shared by actors and shaped by the socio-historical process of territorial and market formation. The findings were primarily obtained through a literature review, participant observation, and the application of questionnaires to vendors and consumers. It was possible to identify three main institutions that govern these markets: price, bargaining, and quality</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D">
      <w:pPr>
        <w:spacing w:line="240" w:lineRule="auto"/>
        <w:ind w:left="2835" w:firstLine="0"/>
        <w:jc w:val="both"/>
        <w:rPr>
          <w:sz w:val="20"/>
          <w:szCs w:val="20"/>
          <w:vertAlign w:val="baseline"/>
        </w:rPr>
      </w:pPr>
      <w:r w:rsidDel="00000000" w:rsidR="00000000" w:rsidRPr="00000000">
        <w:rPr>
          <w:b w:val="1"/>
          <w:sz w:val="20"/>
          <w:szCs w:val="20"/>
          <w:rtl w:val="0"/>
        </w:rPr>
        <w:t xml:space="preserve">Keywords</w:t>
      </w:r>
      <w:r w:rsidDel="00000000" w:rsidR="00000000" w:rsidRPr="00000000">
        <w:rPr>
          <w:sz w:val="20"/>
          <w:szCs w:val="20"/>
          <w:rtl w:val="0"/>
        </w:rPr>
        <w:t xml:space="preserve">: street market; social institutions; economic sociology.</w:t>
      </w:r>
      <w:r w:rsidDel="00000000" w:rsidR="00000000" w:rsidRPr="00000000">
        <w:rPr>
          <w:rtl w:val="0"/>
        </w:rPr>
      </w:r>
    </w:p>
    <w:p w:rsidR="00000000" w:rsidDel="00000000" w:rsidP="00000000" w:rsidRDefault="00000000" w:rsidRPr="00000000" w14:paraId="0000000E">
      <w:pPr>
        <w:spacing w:line="360" w:lineRule="auto"/>
        <w:rPr>
          <w:b w:val="0"/>
          <w:sz w:val="24"/>
          <w:szCs w:val="24"/>
          <w:vertAlign w:val="baseline"/>
        </w:rPr>
      </w:pPr>
      <w:r w:rsidDel="00000000" w:rsidR="00000000" w:rsidRPr="00000000">
        <w:rPr>
          <w:b w:val="1"/>
          <w:sz w:val="24"/>
          <w:szCs w:val="24"/>
          <w:vertAlign w:val="baseline"/>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0">
      <w:pPr>
        <w:spacing w:line="360" w:lineRule="auto"/>
        <w:ind w:firstLine="850"/>
        <w:jc w:val="both"/>
        <w:rPr>
          <w:sz w:val="24"/>
          <w:szCs w:val="24"/>
        </w:rPr>
      </w:pPr>
      <w:r w:rsidDel="00000000" w:rsidR="00000000" w:rsidRPr="00000000">
        <w:rPr>
          <w:sz w:val="24"/>
          <w:szCs w:val="24"/>
          <w:rtl w:val="0"/>
        </w:rPr>
        <w:t xml:space="preserve">O abastecimento alimentar urbano é uma questão complexa que envolve uma diversidade de atores, órgãos públicos e ideias, que vão desde gestores públicos, consumidores, órgãos de fiscalização, movimentos sociais, produtores, agroecologia, economia solidária, entre outros. Tal conjunto pode resultar nos mais variados tipos de mecanismos de abastecimento, como os mercados institucionais (como o PNAE e PAA), as cozinhas solidárias, ou os diferentes tipos de feiras.</w:t>
      </w:r>
    </w:p>
    <w:p w:rsidR="00000000" w:rsidDel="00000000" w:rsidP="00000000" w:rsidRDefault="00000000" w:rsidRPr="00000000" w14:paraId="00000011">
      <w:pPr>
        <w:spacing w:line="360" w:lineRule="auto"/>
        <w:ind w:firstLine="850"/>
        <w:jc w:val="both"/>
        <w:rPr>
          <w:sz w:val="24"/>
          <w:szCs w:val="24"/>
        </w:rPr>
      </w:pPr>
      <w:r w:rsidDel="00000000" w:rsidR="00000000" w:rsidRPr="00000000">
        <w:rPr>
          <w:sz w:val="24"/>
          <w:szCs w:val="24"/>
          <w:rtl w:val="0"/>
        </w:rPr>
        <w:t xml:space="preserve">Nos anos recentes tais mecanismos têm sido abordados pela sociologia por uma convergência entre os estudos rurais e a sociologia econômica. A partir do consenso entre a necessidade de analisar de forma integrada as dimensões de produção e consumo de alimentos, a sociologia rural tem se utilizado do cabedal teórico e analítico da sociologia econômica para investigar os sistemas alimentares (Murcott, 2019; Fanzo, 2018). Reconhece-se, assim, a complexidade da questão alimentar, o que exige múltiplas competências públicas e a capacidade de convergir diferentes políticas e iniciativas cidadãs, fatos que têm fortalecido a temática do abastecimento alimentar nas cidades (Niederle, 2023).</w:t>
      </w:r>
    </w:p>
    <w:p w:rsidR="00000000" w:rsidDel="00000000" w:rsidP="00000000" w:rsidRDefault="00000000" w:rsidRPr="00000000" w14:paraId="00000012">
      <w:pPr>
        <w:spacing w:line="360" w:lineRule="auto"/>
        <w:ind w:firstLine="850"/>
        <w:jc w:val="both"/>
        <w:rPr>
          <w:sz w:val="24"/>
          <w:szCs w:val="24"/>
        </w:rPr>
      </w:pPr>
      <w:r w:rsidDel="00000000" w:rsidR="00000000" w:rsidRPr="00000000">
        <w:rPr>
          <w:sz w:val="24"/>
          <w:szCs w:val="24"/>
          <w:rtl w:val="0"/>
        </w:rPr>
        <w:t xml:space="preserve">No âmbito científico, isso vem acompanhado de uma crescente discussão e teorização em torno da soberania e segurança alimentar e nutricional, da alimentação saudável e da criação de redes alimentares locais e territoriais. Em outras palavras, as políticas públicas de abastecimento encontram-se no coração das políticas alimentares (Pingali; Sunders, 2017). </w:t>
      </w:r>
    </w:p>
    <w:p w:rsidR="00000000" w:rsidDel="00000000" w:rsidP="00000000" w:rsidRDefault="00000000" w:rsidRPr="00000000" w14:paraId="00000013">
      <w:pPr>
        <w:spacing w:line="360" w:lineRule="auto"/>
        <w:ind w:firstLine="850"/>
        <w:jc w:val="both"/>
        <w:rPr>
          <w:sz w:val="24"/>
          <w:szCs w:val="24"/>
        </w:rPr>
      </w:pPr>
      <w:r w:rsidDel="00000000" w:rsidR="00000000" w:rsidRPr="00000000">
        <w:rPr>
          <w:sz w:val="24"/>
          <w:szCs w:val="24"/>
          <w:rtl w:val="0"/>
        </w:rPr>
        <w:t xml:space="preserve">Um dos mecanismos dessas políticas públicas é a criação de feiras de diferentes tipos (agroecológicas, livres, mistas, solidárias, da agricultura familiar), as quais têm experimentado valorização e crescimento nos últimos anos. Este trabalho tem como objetivo analisar quais  instituições sociais conformam a ação dos atores na construção de distintos mercados de tipo feiras na cidade de São Luís-MA?</w:t>
      </w:r>
    </w:p>
    <w:p w:rsidR="00000000" w:rsidDel="00000000" w:rsidP="00000000" w:rsidRDefault="00000000" w:rsidRPr="00000000" w14:paraId="00000014">
      <w:pPr>
        <w:spacing w:line="360" w:lineRule="auto"/>
        <w:ind w:firstLine="850"/>
        <w:jc w:val="both"/>
        <w:rPr>
          <w:sz w:val="24"/>
          <w:szCs w:val="24"/>
        </w:rPr>
      </w:pPr>
      <w:r w:rsidDel="00000000" w:rsidR="00000000" w:rsidRPr="00000000">
        <w:rPr>
          <w:sz w:val="24"/>
          <w:szCs w:val="24"/>
          <w:rtl w:val="0"/>
        </w:rPr>
        <w:t xml:space="preserve">Neste trabalho entende-se por instituições a definição de Karl Polanyi (1980), para quem elas são regras e normas sociais compartilhadas contextualmente pelos atores e resultado do processo sócio-histórico de conformação dos territórios e dos mercados.</w:t>
      </w:r>
    </w:p>
    <w:p w:rsidR="00000000" w:rsidDel="00000000" w:rsidP="00000000" w:rsidRDefault="00000000" w:rsidRPr="00000000" w14:paraId="00000015">
      <w:pPr>
        <w:spacing w:line="360" w:lineRule="auto"/>
        <w:ind w:firstLine="850"/>
        <w:jc w:val="both"/>
        <w:rPr>
          <w:sz w:val="24"/>
          <w:szCs w:val="24"/>
        </w:rPr>
      </w:pPr>
      <w:r w:rsidDel="00000000" w:rsidR="00000000" w:rsidRPr="00000000">
        <w:rPr>
          <w:sz w:val="24"/>
          <w:szCs w:val="24"/>
          <w:rtl w:val="0"/>
        </w:rPr>
        <w:t xml:space="preserve">Essa abordagem permite compreender como os aspectos culturais e políticos, em determinados mercados, influenciam a ação econômica de consumidores, comerciantes e gestores públicos. Ou seja, as regras e normas sociais reproduzidas no interior dos mercados são responsáveis por orientar os modos de gestão e transação econômica entre os atores, o que resulta em atributos tais  como qualidade, barganha e preços baratos, os quais são acionados nos momentos de compra e venda de alimentos nas feiras (Cassol; Schneider, 2021).</w:t>
      </w:r>
    </w:p>
    <w:p w:rsidR="00000000" w:rsidDel="00000000" w:rsidP="00000000" w:rsidRDefault="00000000" w:rsidRPr="00000000" w14:paraId="00000016">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17">
      <w:pPr>
        <w:spacing w:line="360" w:lineRule="auto"/>
        <w:jc w:val="both"/>
        <w:rPr>
          <w:b w:val="1"/>
          <w:sz w:val="24"/>
          <w:szCs w:val="24"/>
        </w:rPr>
      </w:pPr>
      <w:r w:rsidDel="00000000" w:rsidR="00000000" w:rsidRPr="00000000">
        <w:rPr>
          <w:b w:val="1"/>
          <w:sz w:val="24"/>
          <w:szCs w:val="24"/>
          <w:rtl w:val="0"/>
        </w:rPr>
        <w:t xml:space="preserve">1.1 Locus de investigação e procedimentos de pesquisa</w:t>
      </w:r>
    </w:p>
    <w:p w:rsidR="00000000" w:rsidDel="00000000" w:rsidP="00000000" w:rsidRDefault="00000000" w:rsidRPr="00000000" w14:paraId="00000018">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9">
      <w:pPr>
        <w:spacing w:line="360" w:lineRule="auto"/>
        <w:ind w:firstLine="850"/>
        <w:jc w:val="both"/>
        <w:rPr>
          <w:sz w:val="24"/>
          <w:szCs w:val="24"/>
        </w:rPr>
      </w:pPr>
      <w:r w:rsidDel="00000000" w:rsidR="00000000" w:rsidRPr="00000000">
        <w:rPr>
          <w:sz w:val="24"/>
          <w:szCs w:val="24"/>
          <w:rtl w:val="0"/>
        </w:rPr>
        <w:t xml:space="preserve">Os resultados aqui apresentados são um desdobramento do projeto </w:t>
      </w:r>
      <w:r w:rsidDel="00000000" w:rsidR="00000000" w:rsidRPr="00000000">
        <w:rPr>
          <w:i w:val="1"/>
          <w:sz w:val="24"/>
          <w:szCs w:val="24"/>
          <w:rtl w:val="0"/>
        </w:rPr>
        <w:t xml:space="preserve">A governança em mercados alimentares locais de São Luís/MA: instituições, redes sociais e cultura</w:t>
      </w:r>
      <w:r w:rsidDel="00000000" w:rsidR="00000000" w:rsidRPr="00000000">
        <w:rPr>
          <w:sz w:val="24"/>
          <w:szCs w:val="24"/>
          <w:rtl w:val="0"/>
        </w:rPr>
        <w:t xml:space="preserve">. A hipótese que orientou a pesquisa refere-se a possibilidade que que, durante o processo da pesquisa nos campos exploratórios nos deparamos que a depender dos atores, dos tipos  de produtos e dos modos de organização dos mercados de tipo feiras em São Luís, diferentes instituições sociais seriam compartilhadas. Isto é, em algumas feiras, às leis formais teriam maior importância na regulação das transações, enquanto em outras as normas sociais predominaram. </w:t>
      </w:r>
    </w:p>
    <w:p w:rsidR="00000000" w:rsidDel="00000000" w:rsidP="00000000" w:rsidRDefault="00000000" w:rsidRPr="00000000" w14:paraId="0000001A">
      <w:pPr>
        <w:spacing w:line="360" w:lineRule="auto"/>
        <w:ind w:firstLine="850"/>
        <w:jc w:val="both"/>
        <w:rPr>
          <w:sz w:val="24"/>
          <w:szCs w:val="24"/>
        </w:rPr>
      </w:pPr>
      <w:r w:rsidDel="00000000" w:rsidR="00000000" w:rsidRPr="00000000">
        <w:rPr>
          <w:sz w:val="24"/>
          <w:szCs w:val="24"/>
          <w:rtl w:val="0"/>
        </w:rPr>
        <w:t xml:space="preserve">Assim sendo, foi possível identificar 4 tipos distintos de feiras em São Luís. Tal classificação foi feita a partir da análise dos elementos que compõem a governança nestes mercados (tipos de feirantes e produtos, regulação e organizações gestoras). Dentre os tipos encontrados:  1°) Feiras livres mistas coordenadas pela prefeitura municipal; 2°) Feiras da agricultura familiar coordenadas pelo governo do Estado; 3°) Feiras organizadas por movimentos sociais; 4°) Feiras livres tradicionais sem coordenação formal/oficial (Fernandes; Cassol, 2024). Com base nessa tipologia, foram selecionadas três feiras dos três primeiros tipos para aplicação dos questionários voltados para consumidores e feirantes. Foram elas: 1°) O “circuito de feiras de bairros”, o qual é organizado pela Secretaria Municipal de Agricultura, Pesca e Abastecimento (SEMAPA); 2°) A Feira da Agricultura Familiar do Bairro do João Paulo, organizada pela Agência Estadual de Pesquisa Agropecuária e Extensão Rural do Maranhão (AGERP) e pela Secretaria de Estado da Agricultura Familiar (SAF); 3°) a Feira Agroecológica coordenada pela Associação Agroecológica Tijupá</w:t>
      </w:r>
    </w:p>
    <w:p w:rsidR="00000000" w:rsidDel="00000000" w:rsidP="00000000" w:rsidRDefault="00000000" w:rsidRPr="00000000" w14:paraId="0000001B">
      <w:pPr>
        <w:spacing w:line="360" w:lineRule="auto"/>
        <w:ind w:firstLine="850"/>
        <w:jc w:val="both"/>
        <w:rPr>
          <w:sz w:val="24"/>
          <w:szCs w:val="24"/>
        </w:rPr>
      </w:pPr>
      <w:r w:rsidDel="00000000" w:rsidR="00000000" w:rsidRPr="00000000">
        <w:rPr>
          <w:sz w:val="24"/>
          <w:szCs w:val="24"/>
          <w:rtl w:val="0"/>
        </w:rPr>
        <w:t xml:space="preserve">Os dados coletados foram obtidos por meio da realização de questionários junto a feirantes e consumidores </w:t>
      </w:r>
      <w:r w:rsidDel="00000000" w:rsidR="00000000" w:rsidRPr="00000000">
        <w:rPr>
          <w:i w:val="1"/>
          <w:sz w:val="24"/>
          <w:szCs w:val="24"/>
          <w:rtl w:val="0"/>
        </w:rPr>
        <w:t xml:space="preserve">in loco</w:t>
      </w:r>
      <w:r w:rsidDel="00000000" w:rsidR="00000000" w:rsidRPr="00000000">
        <w:rPr>
          <w:sz w:val="24"/>
          <w:szCs w:val="24"/>
          <w:rtl w:val="0"/>
        </w:rPr>
        <w:t xml:space="preserve">, e a revisão bibliográfica, um levantamento das legislações municipais sobre o comércio de alimentos e de visitas e observação participante. No total, foram aplicados 89 questionários junto a feirantes e consumidores, sendo 58 referentes aos primeiros e 31  aos segundos.</w:t>
      </w:r>
    </w:p>
    <w:p w:rsidR="00000000" w:rsidDel="00000000" w:rsidP="00000000" w:rsidRDefault="00000000" w:rsidRPr="00000000" w14:paraId="0000001C">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1D">
      <w:pPr>
        <w:spacing w:line="360" w:lineRule="auto"/>
        <w:jc w:val="both"/>
        <w:rPr>
          <w:b w:val="1"/>
          <w:sz w:val="24"/>
          <w:szCs w:val="24"/>
        </w:rPr>
      </w:pPr>
      <w:r w:rsidDel="00000000" w:rsidR="00000000" w:rsidRPr="00000000">
        <w:rPr>
          <w:b w:val="1"/>
          <w:sz w:val="24"/>
          <w:szCs w:val="24"/>
          <w:vertAlign w:val="baseline"/>
          <w:rtl w:val="0"/>
        </w:rPr>
        <w:t xml:space="preserve">2</w:t>
        <w:tab/>
        <w:t xml:space="preserve">As origens sociais e históricas</w:t>
      </w:r>
      <w:r w:rsidDel="00000000" w:rsidR="00000000" w:rsidRPr="00000000">
        <w:rPr>
          <w:b w:val="1"/>
          <w:sz w:val="24"/>
          <w:szCs w:val="24"/>
          <w:rtl w:val="0"/>
        </w:rPr>
        <w:t xml:space="preserve"> dos casos analisados</w:t>
      </w:r>
    </w:p>
    <w:p w:rsidR="00000000" w:rsidDel="00000000" w:rsidP="00000000" w:rsidRDefault="00000000" w:rsidRPr="00000000" w14:paraId="0000001E">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1F">
      <w:pPr>
        <w:spacing w:line="360" w:lineRule="auto"/>
        <w:ind w:firstLine="850"/>
        <w:jc w:val="both"/>
        <w:rPr>
          <w:sz w:val="24"/>
          <w:szCs w:val="24"/>
        </w:rPr>
      </w:pPr>
      <w:r w:rsidDel="00000000" w:rsidR="00000000" w:rsidRPr="00000000">
        <w:rPr>
          <w:sz w:val="24"/>
          <w:szCs w:val="24"/>
          <w:rtl w:val="0"/>
        </w:rPr>
        <w:t xml:space="preserve">As feiras livres podem ser compreendidas como espaços de mercados assentados em regras e práticas formais (leis, regimentos, estatutos) ou informais/tácitas (valores, hábitos, costumes). As feiras funcionam, portanto, por meio de instituições que servem como referência na orientação das ações dos agentes ou mesmo na coação destas ações. Além disso, é importante destacar </w:t>
      </w:r>
      <w:r w:rsidDel="00000000" w:rsidR="00000000" w:rsidRPr="00000000">
        <w:rPr>
          <w:color w:val="000000"/>
          <w:sz w:val="24"/>
          <w:szCs w:val="24"/>
          <w:rtl w:val="0"/>
        </w:rPr>
        <w:t xml:space="preserve">que estes mercados não se encontram</w:t>
      </w:r>
      <w:r w:rsidDel="00000000" w:rsidR="00000000" w:rsidRPr="00000000">
        <w:rPr>
          <w:sz w:val="24"/>
          <w:szCs w:val="24"/>
          <w:rtl w:val="0"/>
        </w:rPr>
        <w:t xml:space="preserve"> isolados dos mercados nacionais e globais, mas relacionam-se e sofrem influência destes (Cassol; Schneider, 2021).</w:t>
      </w:r>
    </w:p>
    <w:p w:rsidR="00000000" w:rsidDel="00000000" w:rsidP="00000000" w:rsidRDefault="00000000" w:rsidRPr="00000000" w14:paraId="00000020">
      <w:pPr>
        <w:spacing w:line="360" w:lineRule="auto"/>
        <w:ind w:firstLine="850"/>
        <w:jc w:val="both"/>
        <w:rPr>
          <w:sz w:val="24"/>
          <w:szCs w:val="24"/>
        </w:rPr>
      </w:pPr>
      <w:r w:rsidDel="00000000" w:rsidR="00000000" w:rsidRPr="00000000">
        <w:rPr>
          <w:sz w:val="24"/>
          <w:szCs w:val="24"/>
          <w:rtl w:val="0"/>
        </w:rPr>
        <w:t xml:space="preserve">Desse modo, só podemos compreender as instituições se contextualizarmos em sobre quais processos históricos elas se assentaram. Assim, esta seção apresenta os processos sócio-históricos de construção das feiras pesquisadas.</w:t>
      </w:r>
    </w:p>
    <w:p w:rsidR="00000000" w:rsidDel="00000000" w:rsidP="00000000" w:rsidRDefault="00000000" w:rsidRPr="00000000" w14:paraId="00000021">
      <w:pPr>
        <w:spacing w:line="360" w:lineRule="auto"/>
        <w:ind w:firstLine="850"/>
        <w:jc w:val="both"/>
        <w:rPr>
          <w:sz w:val="24"/>
          <w:szCs w:val="24"/>
        </w:rPr>
      </w:pPr>
      <w:r w:rsidDel="00000000" w:rsidR="00000000" w:rsidRPr="00000000">
        <w:rPr>
          <w:sz w:val="24"/>
          <w:szCs w:val="24"/>
          <w:rtl w:val="0"/>
        </w:rPr>
        <w:t xml:space="preserve">Iniciando pela Feira Agroecológica da Praça da Alegria, resultou-se de um processo histórico de construção dos movimentos agroecológicos no Maranhão. Sua criação converge com a emergência nacional de movimentos de “agricultura alternativa" (Guéneau </w:t>
      </w:r>
      <w:r w:rsidDel="00000000" w:rsidR="00000000" w:rsidRPr="00000000">
        <w:rPr>
          <w:i w:val="1"/>
          <w:sz w:val="24"/>
          <w:szCs w:val="24"/>
          <w:rtl w:val="0"/>
        </w:rPr>
        <w:t xml:space="preserve">et al</w:t>
      </w:r>
      <w:r w:rsidDel="00000000" w:rsidR="00000000" w:rsidRPr="00000000">
        <w:rPr>
          <w:sz w:val="24"/>
          <w:szCs w:val="24"/>
          <w:rtl w:val="0"/>
        </w:rPr>
        <w:t xml:space="preserve">, 2019). Um ator importante para a consolidação da agenda agroecológica no estado foi a Associação Agroecológica Tijupá. </w:t>
      </w:r>
    </w:p>
    <w:p w:rsidR="00000000" w:rsidDel="00000000" w:rsidP="00000000" w:rsidRDefault="00000000" w:rsidRPr="00000000" w14:paraId="00000022">
      <w:pPr>
        <w:spacing w:line="360" w:lineRule="auto"/>
        <w:ind w:firstLine="850"/>
        <w:jc w:val="both"/>
        <w:rPr>
          <w:sz w:val="24"/>
          <w:szCs w:val="24"/>
        </w:rPr>
      </w:pPr>
      <w:r w:rsidDel="00000000" w:rsidR="00000000" w:rsidRPr="00000000">
        <w:rPr>
          <w:sz w:val="24"/>
          <w:szCs w:val="24"/>
          <w:rtl w:val="0"/>
        </w:rPr>
        <w:t xml:space="preserve">A Associação é uma ONG ligada à Rede de Agroecologia do Maranhão (RAMA) e atua desde o início dos anos 1990 ofertando ações de assistência técnica, extensão rural e projetos de incentivo à transição agroecológica no estado, especialmente na região do Baixo Munim. Além de contribuir com a construção de mercados em venda direta e o assessoramento para participação nos mercados institucionais (PAA, PNAE e PROCAF).</w:t>
      </w:r>
    </w:p>
    <w:p w:rsidR="00000000" w:rsidDel="00000000" w:rsidP="00000000" w:rsidRDefault="00000000" w:rsidRPr="00000000" w14:paraId="00000023">
      <w:pPr>
        <w:spacing w:line="360" w:lineRule="auto"/>
        <w:ind w:firstLine="850"/>
        <w:jc w:val="both"/>
        <w:rPr>
          <w:sz w:val="24"/>
          <w:szCs w:val="24"/>
        </w:rPr>
      </w:pPr>
      <w:r w:rsidDel="00000000" w:rsidR="00000000" w:rsidRPr="00000000">
        <w:rPr>
          <w:sz w:val="24"/>
          <w:szCs w:val="24"/>
          <w:rtl w:val="0"/>
        </w:rPr>
        <w:t xml:space="preserve">A primeira experiência de comercialização vinculada a Tijupá ocorreu com a realização da I Feira da Reforma Agrária e Economia Solidária da Região do Munim (Maranhão), realizada em 2011. No ano seguinte, foi criada a Feira Agroecológica no município de Morros. A partir daí, há uma expansão das feiras para os municípios de Rosário, Cachoeira Grande e Presidente Juscelino. Em 2015, foi realizado o I Encontro de Troca de Saberes das Feiras Agroecológicas do Baixo Munim, ocasião na qual foi criado o Circuito de Feiras Agroecológicas e Solidárias do Baixo Munim. Assim, a partir de 2016 São Luís passa a contar com uma feira agroecológica, a Feira da Praça da Alegria, um dos casos da pesquisa.</w:t>
      </w:r>
    </w:p>
    <w:p w:rsidR="00000000" w:rsidDel="00000000" w:rsidP="00000000" w:rsidRDefault="00000000" w:rsidRPr="00000000" w14:paraId="00000024">
      <w:pPr>
        <w:spacing w:line="360" w:lineRule="auto"/>
        <w:ind w:firstLine="850"/>
        <w:jc w:val="both"/>
        <w:rPr>
          <w:sz w:val="24"/>
          <w:szCs w:val="24"/>
        </w:rPr>
      </w:pPr>
      <w:r w:rsidDel="00000000" w:rsidR="00000000" w:rsidRPr="00000000">
        <w:rPr>
          <w:sz w:val="24"/>
          <w:szCs w:val="24"/>
          <w:rtl w:val="0"/>
        </w:rPr>
        <w:t xml:space="preserve">Ao todo, os associados da Tijupá comercializam em 09 feiras agroecológicas, sendo em torno de 60 famílias participantes. A maioria é composta por mulheres agricultoras, algumas delas assentadas da reforma agrária e outras oriundas de comunidades tradicionais. Essa feira ocorria com periodicidade mensal, sendo realizada por grupos de agricultoras vinculadas à Tijupá e residentes nos diferentes povoados que a Associação abarca. A cada mês, um povoado diferente se deslocava para São Luís, trazendo uma diversidade de produtos, como farinhas de diferentes tipos, hortifrútis, polpas de frutas e outros alimentos de seus territórios. Apesar da recente expansão dos mercados da Tijupá, evidenciou-se dificuldades de manutenção destes empreendimentos, resultando na interrupção da feira pesquisada durante o trabalho, ao final de 2024.</w:t>
      </w:r>
    </w:p>
    <w:p w:rsidR="00000000" w:rsidDel="00000000" w:rsidP="00000000" w:rsidRDefault="00000000" w:rsidRPr="00000000" w14:paraId="00000025">
      <w:pPr>
        <w:spacing w:line="360" w:lineRule="auto"/>
        <w:ind w:firstLine="850"/>
        <w:jc w:val="both"/>
        <w:rPr>
          <w:sz w:val="24"/>
          <w:szCs w:val="24"/>
        </w:rPr>
      </w:pPr>
      <w:r w:rsidDel="00000000" w:rsidR="00000000" w:rsidRPr="00000000">
        <w:rPr>
          <w:sz w:val="24"/>
          <w:szCs w:val="24"/>
          <w:rtl w:val="0"/>
        </w:rPr>
        <w:t xml:space="preserve">A segunda feira analisada foi a Feira da Agricultura Familiar do Bairro do João Paulo, também conhecida como “Feirinha da AGERP”, sendo esta a mais antiga feira deste tipo na cidade de São Luís. Constituída no início dos anos 2000, a Feira é resultado da institucionalização do debate sobre agricultura familiar nos órgãos do governo do estado do Maranhão (Braga, 2019). A Feira ocorre todos os sábados pela manhã, em frente à antiga sede da AGERP. Ela é constituída por cerca de 15 famílias de agricultores familiares residentes nas zonas rurais da Grande Ilha, os quais dedicam-se à produção de frutas, verduras e legumes. Sendo, o principal objetivo para a criação da Feira foi retirar da cadeia produtiva os atravessadores. Portanto, nota-se que a criação dessas feiras tanto tem um caráter de reconhecimento dos agricultores familiares como de ser uma política de abastecimento alimentar.</w:t>
      </w:r>
    </w:p>
    <w:p w:rsidR="00000000" w:rsidDel="00000000" w:rsidP="00000000" w:rsidRDefault="00000000" w:rsidRPr="00000000" w14:paraId="00000026">
      <w:pPr>
        <w:spacing w:line="360" w:lineRule="auto"/>
        <w:ind w:firstLine="850"/>
        <w:jc w:val="both"/>
        <w:rPr>
          <w:sz w:val="24"/>
          <w:szCs w:val="24"/>
        </w:rPr>
      </w:pPr>
      <w:r w:rsidDel="00000000" w:rsidR="00000000" w:rsidRPr="00000000">
        <w:rPr>
          <w:sz w:val="24"/>
          <w:szCs w:val="24"/>
          <w:rtl w:val="0"/>
        </w:rPr>
        <w:t xml:space="preserve">Os agricultores não pagam taxas para a participação na feira. As barracas são fornecidas e mantidas pela AGERP, assim como o espaço. Porém, os agricultores são responsáveis pelo transporte e pela logística. Portanto, há uma influência importante do Estado na governança da feira, porém os agricultores podem comercializar seus produtos livremente, decidindo quais preços irão cobrar e quais produtos irão vender (a exceção são os de origem animal, para os quais exigem-se certificação sanitária).</w:t>
      </w:r>
    </w:p>
    <w:p w:rsidR="00000000" w:rsidDel="00000000" w:rsidP="00000000" w:rsidRDefault="00000000" w:rsidRPr="00000000" w14:paraId="00000027">
      <w:pPr>
        <w:spacing w:line="360" w:lineRule="auto"/>
        <w:ind w:firstLine="850"/>
        <w:jc w:val="both"/>
        <w:rPr>
          <w:sz w:val="24"/>
          <w:szCs w:val="24"/>
        </w:rPr>
      </w:pPr>
      <w:r w:rsidDel="00000000" w:rsidR="00000000" w:rsidRPr="00000000">
        <w:rPr>
          <w:sz w:val="24"/>
          <w:szCs w:val="24"/>
          <w:rtl w:val="0"/>
        </w:rPr>
        <w:t xml:space="preserve">A consolidação da Feira da Agricultura Familiar do João Paulo levou a que recentemente o governo do estado, por meio da SAF, expandisse o número de feiras na cidade de São Luís. Foram criadas feiras da agricultura familiar em diversos órgãos públicos e em diferentes dias da semana, sendo ao todo, cerca de 10 feiras. </w:t>
      </w:r>
    </w:p>
    <w:p w:rsidR="00000000" w:rsidDel="00000000" w:rsidP="00000000" w:rsidRDefault="00000000" w:rsidRPr="00000000" w14:paraId="00000028">
      <w:pPr>
        <w:spacing w:line="360" w:lineRule="auto"/>
        <w:ind w:firstLine="850"/>
        <w:jc w:val="both"/>
        <w:rPr>
          <w:sz w:val="24"/>
          <w:szCs w:val="24"/>
        </w:rPr>
      </w:pPr>
      <w:r w:rsidDel="00000000" w:rsidR="00000000" w:rsidRPr="00000000">
        <w:rPr>
          <w:sz w:val="24"/>
          <w:szCs w:val="24"/>
          <w:rtl w:val="0"/>
        </w:rPr>
        <w:t xml:space="preserve">O terceiro tipo de feira analisado refere-se àquelas organizadas pelo poder municipal. As origens do circuito de feiras organizado pela prefeitura de São Luís, hoje representado pela SEMAPA, remontam aos processos de transformação econômica do Estado e das dinâmicas consequentes de urbanização na cidade. Tais feiras foram implementadas, enquanto política pública municipal, em São Luís, em 1982, e são o resultado de dois processos interligados: a necessidade de organizar o abastecimento alimentar através do estímulo à produção no território da Grande Ilha e diminuir os índices de compras de produtos alimentares de outros estados para a população maranhense, que nesse período era cerca de 80% dos alimentos comercializados (Milhomem, 2008; Ramos Jr.; 2023).</w:t>
      </w:r>
    </w:p>
    <w:p w:rsidR="00000000" w:rsidDel="00000000" w:rsidP="00000000" w:rsidRDefault="00000000" w:rsidRPr="00000000" w14:paraId="00000029">
      <w:pPr>
        <w:spacing w:line="360" w:lineRule="auto"/>
        <w:ind w:firstLine="850"/>
        <w:jc w:val="both"/>
        <w:rPr>
          <w:sz w:val="24"/>
          <w:szCs w:val="24"/>
        </w:rPr>
      </w:pPr>
      <w:r w:rsidDel="00000000" w:rsidR="00000000" w:rsidRPr="00000000">
        <w:rPr>
          <w:sz w:val="24"/>
          <w:szCs w:val="24"/>
          <w:rtl w:val="0"/>
        </w:rPr>
        <w:t xml:space="preserve">Nesse contexto, o então prefeito, Roberto de Pádua Macieira (1980-1983) fundou a Secretaria Municipal de Produção e Abastecimento (SEMPAB). A secretaria elabora o primeiro Plano Municipal de Produção e Abastecimento que resultou na implantação do Programa de Apoio à Comercialização. </w:t>
      </w:r>
    </w:p>
    <w:p w:rsidR="00000000" w:rsidDel="00000000" w:rsidP="00000000" w:rsidRDefault="00000000" w:rsidRPr="00000000" w14:paraId="0000002A">
      <w:pPr>
        <w:spacing w:line="360" w:lineRule="auto"/>
        <w:ind w:firstLine="850"/>
        <w:jc w:val="both"/>
        <w:rPr>
          <w:sz w:val="24"/>
          <w:szCs w:val="24"/>
        </w:rPr>
      </w:pPr>
      <w:r w:rsidDel="00000000" w:rsidR="00000000" w:rsidRPr="00000000">
        <w:rPr>
          <w:sz w:val="24"/>
          <w:szCs w:val="24"/>
          <w:rtl w:val="0"/>
        </w:rPr>
        <w:t xml:space="preserve">Dentre as realizações desenvolvidas pelo Plano estava um Projeto de Incentivo às Feiras Livres, que visava oportunizar às famílias da zona rural melhorias na produção de alimentos. O projeto tinha como objetivo regular os preços dos alimentos em São Luís, fato que levou a administração municipal a criar as “Feiras Livres dos Produtores” (Sousa, 1988 </w:t>
      </w:r>
      <w:r w:rsidDel="00000000" w:rsidR="00000000" w:rsidRPr="00000000">
        <w:rPr>
          <w:i w:val="1"/>
          <w:sz w:val="24"/>
          <w:szCs w:val="24"/>
          <w:rtl w:val="0"/>
        </w:rPr>
        <w:t xml:space="preserve">apud</w:t>
      </w:r>
      <w:r w:rsidDel="00000000" w:rsidR="00000000" w:rsidRPr="00000000">
        <w:rPr>
          <w:sz w:val="24"/>
          <w:szCs w:val="24"/>
          <w:rtl w:val="0"/>
        </w:rPr>
        <w:t xml:space="preserve"> Ferretti, 2000).</w:t>
      </w:r>
    </w:p>
    <w:p w:rsidR="00000000" w:rsidDel="00000000" w:rsidP="00000000" w:rsidRDefault="00000000" w:rsidRPr="00000000" w14:paraId="0000002B">
      <w:pPr>
        <w:spacing w:line="360" w:lineRule="auto"/>
        <w:ind w:firstLine="850"/>
        <w:jc w:val="both"/>
        <w:rPr>
          <w:sz w:val="24"/>
          <w:szCs w:val="24"/>
        </w:rPr>
      </w:pPr>
      <w:r w:rsidDel="00000000" w:rsidR="00000000" w:rsidRPr="00000000">
        <w:rPr>
          <w:sz w:val="24"/>
          <w:szCs w:val="24"/>
          <w:rtl w:val="0"/>
        </w:rPr>
        <w:t xml:space="preserve">Os locais da cidade escolhidos para a execução do projeto e instalação das feiras foram os bairros da Praia Grande, da COHAB e do Vinhais. Uma característica que a diferencia de outras feiras no país é seu horário de funcionamento, desde o início, ocorrendo das 15:00 às 21:00 horas, permitindo com que a classe trabalhadora acessa-se estes mercados. (Ramos Jr., 2023).</w:t>
      </w:r>
    </w:p>
    <w:p w:rsidR="00000000" w:rsidDel="00000000" w:rsidP="00000000" w:rsidRDefault="00000000" w:rsidRPr="00000000" w14:paraId="0000002C">
      <w:pPr>
        <w:spacing w:line="360" w:lineRule="auto"/>
        <w:ind w:firstLine="850"/>
        <w:jc w:val="both"/>
        <w:rPr>
          <w:sz w:val="24"/>
          <w:szCs w:val="24"/>
        </w:rPr>
      </w:pPr>
      <w:r w:rsidDel="00000000" w:rsidR="00000000" w:rsidRPr="00000000">
        <w:rPr>
          <w:sz w:val="24"/>
          <w:szCs w:val="24"/>
          <w:rtl w:val="0"/>
        </w:rPr>
        <w:t xml:space="preserve">Desde as origens, foi a prefeitura, por meio da SEMPAB, e a atualmente a SEMAPA, a responsável por assumir os custos de logística e infraestrutura (barracas), transporte, limpeza, fiscais, iluminação e água. Porém, gradativamente, esses custos passam a ser assumidos pelos agricultores feirantes ao mesmo tempo em que as feiras vão perdendo seu foco na venda direta e no apoio à agricultura familiar, motivos principais da sua institucionalização (Milhomem, 2008).</w:t>
      </w:r>
    </w:p>
    <w:p w:rsidR="00000000" w:rsidDel="00000000" w:rsidP="00000000" w:rsidRDefault="00000000" w:rsidRPr="00000000" w14:paraId="0000002D">
      <w:pPr>
        <w:spacing w:line="360" w:lineRule="auto"/>
        <w:ind w:firstLine="850"/>
        <w:jc w:val="both"/>
        <w:rPr>
          <w:sz w:val="24"/>
          <w:szCs w:val="24"/>
        </w:rPr>
      </w:pPr>
      <w:r w:rsidDel="00000000" w:rsidR="00000000" w:rsidRPr="00000000">
        <w:rPr>
          <w:sz w:val="24"/>
          <w:szCs w:val="24"/>
          <w:rtl w:val="0"/>
        </w:rPr>
        <w:t xml:space="preserve">Contudo, como demonstram os trabalhos de Milhomem (2008) e Ramos Jr. (2023), essa política pública passou por uma série de transformações que as descaracterizam como espaços de oferta de alimentos locais. Desde o nome que passa ser apenas “Feira Livre”, como também maior abertura para pequenos comerciantes de alimentos (revendedores) comercializarem nestes espaços.</w:t>
      </w:r>
    </w:p>
    <w:p w:rsidR="00000000" w:rsidDel="00000000" w:rsidP="00000000" w:rsidRDefault="00000000" w:rsidRPr="00000000" w14:paraId="0000002E">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F">
      <w:pPr>
        <w:spacing w:line="360" w:lineRule="auto"/>
        <w:jc w:val="both"/>
        <w:rPr>
          <w:b w:val="1"/>
          <w:sz w:val="24"/>
          <w:szCs w:val="24"/>
        </w:rPr>
      </w:pPr>
      <w:r w:rsidDel="00000000" w:rsidR="00000000" w:rsidRPr="00000000">
        <w:rPr>
          <w:b w:val="1"/>
          <w:sz w:val="24"/>
          <w:szCs w:val="24"/>
          <w:rtl w:val="0"/>
        </w:rPr>
        <w:t xml:space="preserve">3</w:t>
        <w:tab/>
        <w:t xml:space="preserve">AS INSTITUIÇÕES SOCIAIS NAS FEIRAS LIVRES: QUALIDADE, PREÇO E BARGANHA</w:t>
      </w:r>
    </w:p>
    <w:p w:rsidR="00000000" w:rsidDel="00000000" w:rsidP="00000000" w:rsidRDefault="00000000" w:rsidRPr="00000000" w14:paraId="00000030">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1">
      <w:pPr>
        <w:spacing w:line="360" w:lineRule="auto"/>
        <w:ind w:firstLine="850"/>
        <w:jc w:val="both"/>
        <w:rPr>
          <w:sz w:val="24"/>
          <w:szCs w:val="24"/>
        </w:rPr>
      </w:pPr>
      <w:r w:rsidDel="00000000" w:rsidR="00000000" w:rsidRPr="00000000">
        <w:rPr>
          <w:sz w:val="24"/>
          <w:szCs w:val="24"/>
          <w:rtl w:val="0"/>
        </w:rPr>
        <w:t xml:space="preserve">A partir da análise histórica da formação dos mercados pesquisados e de suas características sociais obtidas através dos questionários identificamos diferentes padrões de imersão econômica. Tais mecanismos não só são responsáveis por orientar as maneiras pelas quais os atores negociam, mas também as maneiras como manipulam e enxergam os alimentos, os feirantes e os mercados. </w:t>
      </w:r>
    </w:p>
    <w:p w:rsidR="00000000" w:rsidDel="00000000" w:rsidP="00000000" w:rsidRDefault="00000000" w:rsidRPr="00000000" w14:paraId="00000032">
      <w:pPr>
        <w:spacing w:line="360" w:lineRule="auto"/>
        <w:ind w:firstLine="850"/>
        <w:jc w:val="both"/>
        <w:rPr>
          <w:sz w:val="24"/>
          <w:szCs w:val="24"/>
        </w:rPr>
      </w:pPr>
      <w:r w:rsidDel="00000000" w:rsidR="00000000" w:rsidRPr="00000000">
        <w:rPr>
          <w:sz w:val="24"/>
          <w:szCs w:val="24"/>
          <w:rtl w:val="0"/>
        </w:rPr>
        <w:t xml:space="preserve">Dessa maneira, encontramos três instituições principais que são mobilizadas nas feiras ludovicenses, sendo elas a barganha, a qualidade e o preço, Vale ressaltar que não necessariamente são as principais em todas. </w:t>
      </w:r>
    </w:p>
    <w:p w:rsidR="00000000" w:rsidDel="00000000" w:rsidP="00000000" w:rsidRDefault="00000000" w:rsidRPr="00000000" w14:paraId="00000033">
      <w:pPr>
        <w:spacing w:line="360" w:lineRule="auto"/>
        <w:ind w:firstLine="850"/>
        <w:jc w:val="both"/>
        <w:rPr>
          <w:sz w:val="24"/>
          <w:szCs w:val="24"/>
        </w:rPr>
      </w:pPr>
      <w:r w:rsidDel="00000000" w:rsidR="00000000" w:rsidRPr="00000000">
        <w:rPr>
          <w:sz w:val="24"/>
          <w:szCs w:val="24"/>
          <w:rtl w:val="0"/>
        </w:rPr>
        <w:t xml:space="preserve">No caso da construção social do preço dos alimentos nas feiras em São Luís verificou-se que 48,3% dos feirantes determinam o preço de venda dos seus alimentos tendo como referência outros canais de comercialização. Dentre os principais citados estão o Mateus, a CEASA e o Mercado do João Paulo. </w:t>
      </w:r>
    </w:p>
    <w:p w:rsidR="00000000" w:rsidDel="00000000" w:rsidP="00000000" w:rsidRDefault="00000000" w:rsidRPr="00000000" w14:paraId="00000034">
      <w:pPr>
        <w:spacing w:line="360" w:lineRule="auto"/>
        <w:ind w:firstLine="850"/>
        <w:jc w:val="both"/>
        <w:rPr>
          <w:sz w:val="24"/>
          <w:szCs w:val="24"/>
        </w:rPr>
      </w:pPr>
      <w:r w:rsidDel="00000000" w:rsidR="00000000" w:rsidRPr="00000000">
        <w:rPr>
          <w:sz w:val="24"/>
          <w:szCs w:val="24"/>
          <w:rtl w:val="0"/>
        </w:rPr>
        <w:t xml:space="preserve">Quando os dados são desagregados é o caso da maioria dos feirantes da SEMAPA e da feira da AGERP, dentre os quais, respectivamente, 70,4% e 77,7% determinam os preços de comercialização dos seus alimentos utilizando-se o preço de outros canais de comercialização como referência. Uma interpretação possível deste dado é que, para os feirantes-comerciantes, o preço não é necessariamente determinado pela relação entre feirantes, poder público e consumidor, mas pelos mecanismos externos a esse mercado, ou seja, o preço não é algo instituído pelos atores desse mercado, mas acionado tendo em vista uma rede externa.</w:t>
      </w:r>
    </w:p>
    <w:p w:rsidR="00000000" w:rsidDel="00000000" w:rsidP="00000000" w:rsidRDefault="00000000" w:rsidRPr="00000000" w14:paraId="00000035">
      <w:pPr>
        <w:spacing w:line="360" w:lineRule="auto"/>
        <w:ind w:firstLine="850"/>
        <w:jc w:val="both"/>
        <w:rPr>
          <w:sz w:val="24"/>
          <w:szCs w:val="24"/>
        </w:rPr>
      </w:pPr>
      <w:r w:rsidDel="00000000" w:rsidR="00000000" w:rsidRPr="00000000">
        <w:rPr>
          <w:sz w:val="24"/>
          <w:szCs w:val="24"/>
          <w:rtl w:val="0"/>
        </w:rPr>
        <w:t xml:space="preserve">Já, no caso da feira agroecológica da Praça da Alegria, 100% dos feirantes afirmaram que os preços decorrem de acordo coletivo, resultado das discussões feitas no âmbito da Associação Agroecológica Tijupá. E, este foi um tema bastante debatido no Encontro de Feirantes ocorrido em setembro de 2023. Naquela ocasião, coletivamente foi discutida a atualização dos preços dos produtos comercializados pelos agricultores nas diferentes feiras de que participam. A principal motivação de escolha para atribuição dos preços é que estes fossem mais baixos do que os praticados em supermercados ou nos comércios locais de alimentos. Chamou atenção de que os atributos agroecológicos dos alimentos (quase) não foram mobilizados para justificar um aumento dos preços dos produtos acima dos mercados convencionais, sendo que a preocupação maior dos feirantes estava em facilitar o acesso da população a alimentos saudáveis. A partir destas negociações, todos os feirantes comercializam pelo mesmo valor os mesmos produtos.</w:t>
      </w:r>
    </w:p>
    <w:p w:rsidR="00000000" w:rsidDel="00000000" w:rsidP="00000000" w:rsidRDefault="00000000" w:rsidRPr="00000000" w14:paraId="00000036">
      <w:pPr>
        <w:spacing w:line="360" w:lineRule="auto"/>
        <w:ind w:firstLine="850"/>
        <w:jc w:val="both"/>
        <w:rPr>
          <w:sz w:val="24"/>
          <w:szCs w:val="24"/>
        </w:rPr>
      </w:pPr>
      <w:r w:rsidDel="00000000" w:rsidR="00000000" w:rsidRPr="00000000">
        <w:rPr>
          <w:sz w:val="24"/>
          <w:szCs w:val="24"/>
          <w:rtl w:val="0"/>
        </w:rPr>
        <w:t xml:space="preserve">A outra instituição presente nas feiras analisadas se refere à barganha, ou seja, os pedidos de descontos feitos entre consumidores e feirantes no momento das transações.. Foi possível perceber que, mesmo que poucos feirantes tenham afirmado que o preço dos seus produtos decorre de negociações com os consumidores (6,9%), os pedidos de descontos são bastante frequentes em todas as feiras, representando 83,1% do total. Por sua vez, o principal motivo para concessão de desconto está na fidelidade do consumidor, sendo que 32,1% dos feirantes “aceita” a barganha quando esta é solicitada por um comprador frequente.</w:t>
      </w:r>
    </w:p>
    <w:p w:rsidR="00000000" w:rsidDel="00000000" w:rsidP="00000000" w:rsidRDefault="00000000" w:rsidRPr="00000000" w14:paraId="00000037">
      <w:pPr>
        <w:spacing w:line="360" w:lineRule="auto"/>
        <w:ind w:firstLine="850"/>
        <w:jc w:val="both"/>
        <w:rPr>
          <w:sz w:val="24"/>
          <w:szCs w:val="24"/>
        </w:rPr>
      </w:pPr>
      <w:r w:rsidDel="00000000" w:rsidR="00000000" w:rsidRPr="00000000">
        <w:rPr>
          <w:sz w:val="24"/>
          <w:szCs w:val="24"/>
          <w:rtl w:val="0"/>
        </w:rPr>
        <w:t xml:space="preserve">Para este dado, não houve diferença significativa entre as feiras, sendo que os pedidos de desconto são práticas comuns em todas elas, porém eles são concedidos quando o cliente é fiel. Ou seja, a barganha não é uma prática generalizada como em algumas outras feiras nordestinas, mas também não é uma prática </w:t>
      </w:r>
      <w:r w:rsidDel="00000000" w:rsidR="00000000" w:rsidRPr="00000000">
        <w:rPr>
          <w:color w:val="000000"/>
          <w:sz w:val="24"/>
          <w:szCs w:val="24"/>
          <w:rtl w:val="0"/>
        </w:rPr>
        <w:t xml:space="preserve">malvista</w:t>
      </w:r>
      <w:r w:rsidDel="00000000" w:rsidR="00000000" w:rsidRPr="00000000">
        <w:rPr>
          <w:sz w:val="24"/>
          <w:szCs w:val="24"/>
          <w:rtl w:val="0"/>
        </w:rPr>
        <w:t xml:space="preserve"> como em feiras do sul do país (Cassol; Schneider, 2021)</w:t>
      </w:r>
    </w:p>
    <w:p w:rsidR="00000000" w:rsidDel="00000000" w:rsidP="00000000" w:rsidRDefault="00000000" w:rsidRPr="00000000" w14:paraId="00000038">
      <w:pPr>
        <w:spacing w:line="360" w:lineRule="auto"/>
        <w:ind w:firstLine="850"/>
        <w:jc w:val="both"/>
        <w:rPr>
          <w:sz w:val="24"/>
          <w:szCs w:val="24"/>
        </w:rPr>
      </w:pPr>
      <w:r w:rsidDel="00000000" w:rsidR="00000000" w:rsidRPr="00000000">
        <w:rPr>
          <w:sz w:val="24"/>
          <w:szCs w:val="24"/>
          <w:rtl w:val="0"/>
        </w:rPr>
        <w:t xml:space="preserve">Finalmente em relação a qualidade, esse aspecto pode ser o principal fator de diferenciação desses mercados de alimentos para outros presentes na ilha. Assim no que se refere às motivações de compra nas feiras por parte dos consumidores a partir da avaliação dos feirantes as maiores médias encontradas foram de 41,2% dos feirantes acreditam que os consumidores compram nas feiras porque se identificam com os produtos ofertados, enquanto que para 33% o principal motivo seria o menor preço dos alimentos nestes mercados.</w:t>
      </w:r>
    </w:p>
    <w:p w:rsidR="00000000" w:rsidDel="00000000" w:rsidP="00000000" w:rsidRDefault="00000000" w:rsidRPr="00000000" w14:paraId="00000039">
      <w:pPr>
        <w:spacing w:line="360" w:lineRule="auto"/>
        <w:ind w:firstLine="850"/>
        <w:jc w:val="both"/>
        <w:rPr>
          <w:sz w:val="24"/>
          <w:szCs w:val="24"/>
        </w:rPr>
      </w:pPr>
      <w:r w:rsidDel="00000000" w:rsidR="00000000" w:rsidRPr="00000000">
        <w:rPr>
          <w:sz w:val="24"/>
          <w:szCs w:val="24"/>
          <w:rtl w:val="0"/>
        </w:rPr>
        <w:t xml:space="preserve">Em relação aos consumidores, abaixo são analisados os principais dados da pesquisa, relativos às dimensões sociológicas das feiras. Quando perguntados sobre o que mais valorizam nas relações que mantêm com os feirantes, a maioria dos consumidores afirmou ser a qualidade dos produtos o principal atributo da relação comercial, representando 46,9% do total.  Esse dado é reforçado quando analisa-se a principal motivação de comprar nas feiras. Para 51,6% dos consumidores o fator que mais influencia a compra na feira é a possibilidade de comprar alimentos diferenciados em sua qualidade e identidade. </w:t>
      </w:r>
    </w:p>
    <w:p w:rsidR="00000000" w:rsidDel="00000000" w:rsidP="00000000" w:rsidRDefault="00000000" w:rsidRPr="00000000" w14:paraId="0000003A">
      <w:pPr>
        <w:spacing w:line="360" w:lineRule="auto"/>
        <w:ind w:firstLine="850"/>
        <w:jc w:val="both"/>
        <w:rPr>
          <w:sz w:val="24"/>
          <w:szCs w:val="24"/>
        </w:rPr>
      </w:pPr>
      <w:r w:rsidDel="00000000" w:rsidR="00000000" w:rsidRPr="00000000">
        <w:rPr>
          <w:sz w:val="24"/>
          <w:szCs w:val="24"/>
          <w:rtl w:val="0"/>
        </w:rPr>
        <w:t xml:space="preserve">Já quando indagado sobre se as origens dos alimentos são uma preocupação, cerca de 61,3% dos consumidores responderam que sim, e entre as justificativas relatadas em relação aos produtos “é livre de veneno” ou “porque as pessoas plantam em casa”. Chama atenção que essas justificativas foram encontradas em todas as feiras. Por fim, foi possível verificar  as feiras como uma representação social, um lugar cuja importância é a de proporcionar acesso a alimentos saudáveis, sendo a saudabilidade classificada como qualidade, representando 64,5% das respostas dos consumidores.</w:t>
      </w:r>
    </w:p>
    <w:p w:rsidR="00000000" w:rsidDel="00000000" w:rsidP="00000000" w:rsidRDefault="00000000" w:rsidRPr="00000000" w14:paraId="0000003B">
      <w:pPr>
        <w:spacing w:line="360" w:lineRule="auto"/>
        <w:ind w:firstLine="850"/>
        <w:jc w:val="both"/>
        <w:rPr>
          <w:sz w:val="24"/>
          <w:szCs w:val="24"/>
        </w:rPr>
      </w:pPr>
      <w:r w:rsidDel="00000000" w:rsidR="00000000" w:rsidRPr="00000000">
        <w:rPr>
          <w:rtl w:val="0"/>
        </w:rPr>
      </w:r>
    </w:p>
    <w:p w:rsidR="00000000" w:rsidDel="00000000" w:rsidP="00000000" w:rsidRDefault="00000000" w:rsidRPr="00000000" w14:paraId="0000003C">
      <w:pPr>
        <w:spacing w:line="360" w:lineRule="auto"/>
        <w:jc w:val="both"/>
        <w:rPr>
          <w:b w:val="0"/>
          <w:sz w:val="24"/>
          <w:szCs w:val="24"/>
          <w:vertAlign w:val="baseline"/>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3D">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3E">
      <w:pPr>
        <w:spacing w:line="360" w:lineRule="auto"/>
        <w:ind w:firstLine="709"/>
        <w:jc w:val="both"/>
        <w:rPr>
          <w:sz w:val="24"/>
          <w:szCs w:val="24"/>
        </w:rPr>
      </w:pPr>
      <w:r w:rsidDel="00000000" w:rsidR="00000000" w:rsidRPr="00000000">
        <w:rPr>
          <w:sz w:val="24"/>
          <w:szCs w:val="24"/>
          <w:rtl w:val="0"/>
        </w:rPr>
        <w:t xml:space="preserve">O trabalho aqui apresentado demonstra que em São Luís, se tratando de feiras livres, há uma diversidade de mercados alimentares formada por diferentes tipos de atores e carregando consigo representações distintas e/ou semelhantes. Tais mercados apesar da diferença de surgimento, carregam consigo a semelhança de serem iniciativas que, em maior ou menor medida, interligam a produção de alimentos das zonas rurais ao centro urbano de São Luís. Todavia, alguns formatos de feiras não fortalecem o abastecimento  urbano com alimentos locais (caso das feiras da SEMAPA), enquanto outras (como a Feira do João Paulo e a Feira Agroecológica) são espaços de conexão entre produtores e consumidores locais. </w:t>
      </w:r>
    </w:p>
    <w:p w:rsidR="00000000" w:rsidDel="00000000" w:rsidP="00000000" w:rsidRDefault="00000000" w:rsidRPr="00000000" w14:paraId="0000003F">
      <w:pPr>
        <w:spacing w:line="360" w:lineRule="auto"/>
        <w:ind w:firstLine="709"/>
        <w:jc w:val="both"/>
        <w:rPr>
          <w:sz w:val="24"/>
          <w:szCs w:val="24"/>
        </w:rPr>
      </w:pPr>
      <w:r w:rsidDel="00000000" w:rsidR="00000000" w:rsidRPr="00000000">
        <w:rPr>
          <w:sz w:val="24"/>
          <w:szCs w:val="24"/>
          <w:rtl w:val="0"/>
        </w:rPr>
        <w:t xml:space="preserve">Neste sentido, é necessário superar uma visão, ainda muito comum entre gestores públicos, das feiras como espaços atrasados, não-higiênicos e precários. Essa visão é relacionada a uma ideia de que a tradição, a qual pode possuir elementos negativos que devem ser superados por mecanismos modernos de abastecimento. Essa visão equivocada não permite que floresça um dos significados mais importantes das feiras: as suas centralidades para a garantia do abastecimento popular e a melhoria do acesso a alimentos frescos e saudáveis.</w:t>
      </w:r>
    </w:p>
    <w:p w:rsidR="00000000" w:rsidDel="00000000" w:rsidP="00000000" w:rsidRDefault="00000000" w:rsidRPr="00000000" w14:paraId="00000040">
      <w:pPr>
        <w:spacing w:line="360" w:lineRule="auto"/>
        <w:ind w:firstLine="709"/>
        <w:jc w:val="both"/>
        <w:rPr>
          <w:sz w:val="24"/>
          <w:szCs w:val="24"/>
        </w:rPr>
      </w:pPr>
      <w:r w:rsidDel="00000000" w:rsidR="00000000" w:rsidRPr="00000000">
        <w:rPr>
          <w:sz w:val="24"/>
          <w:szCs w:val="24"/>
          <w:rtl w:val="0"/>
        </w:rPr>
        <w:t xml:space="preserve">Conforme os dados da pesquisa demonstram, os aspectos tradicionais das feiras estão bastante presentes em suas dinâmicas, todavia, eles não são vistos de modo negativo. Pelo contrário, esta é uma dimensão cultural que deveria ser ressaltada pelos órgãos públicos no sentido de apoiar estes mercados fortalecendo as relações de trabalho, comércio e consumo de alimentos na cidade de São Luís. Mais do que transformá-las, é necessário compreender suas dinâmicas para, a partir disto, orientar políticas de intervenção mais condizentes com os desejos de feirantes e consumidores. Os dados do trabalho podem ajudar neste sentido, por exemplo, ao identificar as dificuldades de manutenção da feira agroecológica da Praça da Alegria, que foi gerida de maneira autônoma pelos agricultores e que nunca recebeu nenhum apoio público, apesar da crescente demanda por seus produtos.</w:t>
      </w:r>
    </w:p>
    <w:p w:rsidR="00000000" w:rsidDel="00000000" w:rsidP="00000000" w:rsidRDefault="00000000" w:rsidRPr="00000000" w14:paraId="00000041">
      <w:pPr>
        <w:widowControl w:val="1"/>
        <w:spacing w:after="0" w:before="0" w:line="360" w:lineRule="auto"/>
        <w:ind w:firstLine="709"/>
        <w:jc w:val="both"/>
        <w:rPr>
          <w:sz w:val="24"/>
          <w:szCs w:val="24"/>
        </w:rPr>
      </w:pPr>
      <w:r w:rsidDel="00000000" w:rsidR="00000000" w:rsidRPr="00000000">
        <w:rPr>
          <w:rtl w:val="0"/>
        </w:rPr>
      </w:r>
    </w:p>
    <w:p w:rsidR="00000000" w:rsidDel="00000000" w:rsidP="00000000" w:rsidRDefault="00000000" w:rsidRPr="00000000" w14:paraId="00000042">
      <w:pPr>
        <w:spacing w:line="360" w:lineRule="auto"/>
        <w:jc w:val="center"/>
        <w:rPr>
          <w:sz w:val="24"/>
          <w:szCs w:val="24"/>
          <w:vertAlign w:val="baseline"/>
        </w:rPr>
      </w:pPr>
      <w:r w:rsidDel="00000000" w:rsidR="00000000" w:rsidRPr="00000000">
        <w:rPr>
          <w:b w:val="1"/>
          <w:sz w:val="24"/>
          <w:szCs w:val="24"/>
          <w:vertAlign w:val="baseline"/>
          <w:rtl w:val="0"/>
        </w:rPr>
        <w:t xml:space="preserve">REFERÊNCIAS</w:t>
      </w:r>
      <w:r w:rsidDel="00000000" w:rsidR="00000000" w:rsidRPr="00000000">
        <w:rPr>
          <w:rtl w:val="0"/>
        </w:rPr>
      </w:r>
    </w:p>
    <w:p w:rsidR="00000000" w:rsidDel="00000000" w:rsidP="00000000" w:rsidRDefault="00000000" w:rsidRPr="00000000" w14:paraId="00000043">
      <w:pPr>
        <w:spacing w:line="240" w:lineRule="auto"/>
        <w:jc w:val="both"/>
        <w:rPr>
          <w:sz w:val="24"/>
          <w:szCs w:val="24"/>
        </w:rPr>
      </w:pPr>
      <w:r w:rsidDel="00000000" w:rsidR="00000000" w:rsidRPr="00000000">
        <w:rPr>
          <w:rtl w:val="0"/>
        </w:rPr>
      </w:r>
    </w:p>
    <w:p w:rsidR="00000000" w:rsidDel="00000000" w:rsidP="00000000" w:rsidRDefault="00000000" w:rsidRPr="00000000" w14:paraId="00000044">
      <w:pPr>
        <w:spacing w:line="360" w:lineRule="auto"/>
        <w:jc w:val="both"/>
        <w:rPr>
          <w:sz w:val="24"/>
          <w:szCs w:val="24"/>
        </w:rPr>
      </w:pPr>
      <w:r w:rsidDel="00000000" w:rsidR="00000000" w:rsidRPr="00000000">
        <w:rPr>
          <w:sz w:val="24"/>
          <w:szCs w:val="24"/>
          <w:rtl w:val="0"/>
        </w:rPr>
        <w:t xml:space="preserve">BRAGA, C. L. </w:t>
      </w:r>
      <w:r w:rsidDel="00000000" w:rsidR="00000000" w:rsidRPr="00000000">
        <w:rPr>
          <w:b w:val="1"/>
          <w:sz w:val="24"/>
          <w:szCs w:val="24"/>
          <w:rtl w:val="0"/>
        </w:rPr>
        <w:t xml:space="preserve">Circuitos de comercialização, mercados e estratégias de reprodução dos agricultores periurbanos da comunidade rural Cinturão Verde em São Luís (MA)</w:t>
      </w:r>
      <w:r w:rsidDel="00000000" w:rsidR="00000000" w:rsidRPr="00000000">
        <w:rPr>
          <w:sz w:val="24"/>
          <w:szCs w:val="24"/>
          <w:rtl w:val="0"/>
        </w:rPr>
        <w:t xml:space="preserve">. Dissertação (Mestrado </w:t>
      </w:r>
      <w:r w:rsidDel="00000000" w:rsidR="00000000" w:rsidRPr="00000000">
        <w:rPr>
          <w:sz w:val="24"/>
          <w:szCs w:val="24"/>
          <w:highlight w:val="white"/>
          <w:rtl w:val="0"/>
        </w:rPr>
        <w:t xml:space="preserve">em Ciências Sociais), Universidade Federal do Maranhão, São Luís, 2019.</w:t>
      </w:r>
      <w:r w:rsidDel="00000000" w:rsidR="00000000" w:rsidRPr="00000000">
        <w:rPr>
          <w:rtl w:val="0"/>
        </w:rPr>
      </w:r>
    </w:p>
    <w:p w:rsidR="00000000" w:rsidDel="00000000" w:rsidP="00000000" w:rsidRDefault="00000000" w:rsidRPr="00000000" w14:paraId="00000045">
      <w:pPr>
        <w:spacing w:line="360" w:lineRule="auto"/>
        <w:jc w:val="both"/>
        <w:rPr>
          <w:sz w:val="24"/>
          <w:szCs w:val="24"/>
        </w:rPr>
      </w:pPr>
      <w:r w:rsidDel="00000000" w:rsidR="00000000" w:rsidRPr="00000000">
        <w:rPr>
          <w:sz w:val="24"/>
          <w:szCs w:val="24"/>
          <w:rtl w:val="0"/>
        </w:rPr>
        <w:t xml:space="preserve">CASSOL, Abel; SCHNEIDER, Sergio. A imersão social da economia em mercados alimentares brasileiros: uma abordagem institucionalista. </w:t>
      </w:r>
      <w:r w:rsidDel="00000000" w:rsidR="00000000" w:rsidRPr="00000000">
        <w:rPr>
          <w:b w:val="1"/>
          <w:sz w:val="24"/>
          <w:szCs w:val="24"/>
          <w:rtl w:val="0"/>
        </w:rPr>
        <w:t xml:space="preserve">Revista de Economia e Sociologia Rural</w:t>
      </w:r>
      <w:r w:rsidDel="00000000" w:rsidR="00000000" w:rsidRPr="00000000">
        <w:rPr>
          <w:sz w:val="24"/>
          <w:szCs w:val="24"/>
          <w:rtl w:val="0"/>
        </w:rPr>
        <w:t xml:space="preserve">, v. 60, 2021.</w:t>
      </w:r>
    </w:p>
    <w:p w:rsidR="00000000" w:rsidDel="00000000" w:rsidP="00000000" w:rsidRDefault="00000000" w:rsidRPr="00000000" w14:paraId="00000046">
      <w:pPr>
        <w:spacing w:line="360" w:lineRule="auto"/>
        <w:jc w:val="both"/>
        <w:rPr>
          <w:sz w:val="24"/>
          <w:szCs w:val="24"/>
        </w:rPr>
      </w:pPr>
      <w:r w:rsidDel="00000000" w:rsidR="00000000" w:rsidRPr="00000000">
        <w:rPr>
          <w:sz w:val="24"/>
          <w:szCs w:val="24"/>
          <w:rtl w:val="0"/>
        </w:rPr>
        <w:t xml:space="preserve">FANZO, Jessica. The role of farming and rural development as central to our diets. Physiology &amp;amp; </w:t>
      </w:r>
      <w:r w:rsidDel="00000000" w:rsidR="00000000" w:rsidRPr="00000000">
        <w:rPr>
          <w:b w:val="1"/>
          <w:sz w:val="24"/>
          <w:szCs w:val="24"/>
          <w:rtl w:val="0"/>
        </w:rPr>
        <w:t xml:space="preserve">Behavior</w:t>
      </w:r>
      <w:r w:rsidDel="00000000" w:rsidR="00000000" w:rsidRPr="00000000">
        <w:rPr>
          <w:sz w:val="24"/>
          <w:szCs w:val="24"/>
          <w:rtl w:val="0"/>
        </w:rPr>
        <w:t xml:space="preserve">. Sep 1;193, 2018. p. 291-297.</w:t>
      </w:r>
    </w:p>
    <w:p w:rsidR="00000000" w:rsidDel="00000000" w:rsidP="00000000" w:rsidRDefault="00000000" w:rsidRPr="00000000" w14:paraId="00000047">
      <w:pPr>
        <w:spacing w:line="360" w:lineRule="auto"/>
        <w:jc w:val="both"/>
        <w:rPr>
          <w:sz w:val="24"/>
          <w:szCs w:val="24"/>
        </w:rPr>
      </w:pPr>
      <w:r w:rsidDel="00000000" w:rsidR="00000000" w:rsidRPr="00000000">
        <w:rPr>
          <w:sz w:val="24"/>
          <w:szCs w:val="24"/>
          <w:rtl w:val="0"/>
        </w:rPr>
        <w:t xml:space="preserve">FERNANDES, A. C. ; CASSOL, ABEL. Orientando o olhar sobre as feiras livres de São Luís: uma abordagem institucionalista dos mercados. In: Marcelo Sampaio Carneiro; José Benevides Queiroz; Benedito Souza Filho. (Org.).</w:t>
      </w:r>
      <w:r w:rsidDel="00000000" w:rsidR="00000000" w:rsidRPr="00000000">
        <w:rPr>
          <w:b w:val="1"/>
          <w:sz w:val="24"/>
          <w:szCs w:val="24"/>
          <w:rtl w:val="0"/>
        </w:rPr>
        <w:t xml:space="preserve"> Anais da III JICS</w:t>
      </w:r>
      <w:r w:rsidDel="00000000" w:rsidR="00000000" w:rsidRPr="00000000">
        <w:rPr>
          <w:sz w:val="24"/>
          <w:szCs w:val="24"/>
          <w:rtl w:val="0"/>
        </w:rPr>
        <w:t xml:space="preserve">: bioeconomia, produção familiar e estratégias para o desenvolvimento de atividades sustentáveis na Amazônia. 1ed.São Luís: EDUFMA, 2024, v. 1, p. 382-403.</w:t>
      </w:r>
    </w:p>
    <w:p w:rsidR="00000000" w:rsidDel="00000000" w:rsidP="00000000" w:rsidRDefault="00000000" w:rsidRPr="00000000" w14:paraId="00000048">
      <w:pPr>
        <w:spacing w:line="360" w:lineRule="auto"/>
        <w:jc w:val="both"/>
        <w:rPr>
          <w:sz w:val="24"/>
          <w:szCs w:val="24"/>
        </w:rPr>
      </w:pPr>
      <w:r w:rsidDel="00000000" w:rsidR="00000000" w:rsidRPr="00000000">
        <w:rPr>
          <w:sz w:val="24"/>
          <w:szCs w:val="24"/>
          <w:rtl w:val="0"/>
        </w:rPr>
        <w:t xml:space="preserve">FERRETTI, Sergio (org.). </w:t>
      </w:r>
      <w:r w:rsidDel="00000000" w:rsidR="00000000" w:rsidRPr="00000000">
        <w:rPr>
          <w:b w:val="1"/>
          <w:sz w:val="24"/>
          <w:szCs w:val="24"/>
          <w:rtl w:val="0"/>
        </w:rPr>
        <w:t xml:space="preserve">Reeducando o olhar</w:t>
      </w:r>
      <w:r w:rsidDel="00000000" w:rsidR="00000000" w:rsidRPr="00000000">
        <w:rPr>
          <w:sz w:val="24"/>
          <w:szCs w:val="24"/>
          <w:rtl w:val="0"/>
        </w:rPr>
        <w:t xml:space="preserve">: estudos sobre feiras e mercados. São Luís: Edições UFMA, PROIN(CS), 2000.</w:t>
      </w:r>
    </w:p>
    <w:p w:rsidR="00000000" w:rsidDel="00000000" w:rsidP="00000000" w:rsidRDefault="00000000" w:rsidRPr="00000000" w14:paraId="00000049">
      <w:pPr>
        <w:spacing w:line="360" w:lineRule="auto"/>
        <w:jc w:val="both"/>
        <w:rPr>
          <w:sz w:val="24"/>
          <w:szCs w:val="24"/>
        </w:rPr>
      </w:pPr>
      <w:r w:rsidDel="00000000" w:rsidR="00000000" w:rsidRPr="00000000">
        <w:rPr>
          <w:sz w:val="24"/>
          <w:szCs w:val="24"/>
          <w:rtl w:val="0"/>
        </w:rPr>
        <w:t xml:space="preserve">GUÉNEAU, Stéphane </w:t>
      </w:r>
      <w:r w:rsidDel="00000000" w:rsidR="00000000" w:rsidRPr="00000000">
        <w:rPr>
          <w:i w:val="1"/>
          <w:sz w:val="24"/>
          <w:szCs w:val="24"/>
          <w:rtl w:val="0"/>
        </w:rPr>
        <w:t xml:space="preserve">et al</w:t>
      </w:r>
      <w:r w:rsidDel="00000000" w:rsidR="00000000" w:rsidRPr="00000000">
        <w:rPr>
          <w:sz w:val="24"/>
          <w:szCs w:val="24"/>
          <w:rtl w:val="0"/>
        </w:rPr>
        <w:t xml:space="preserve">. O processo de construção da política de agroecologia e produção orgânica do estado do Maranhão – PEAPOMA </w:t>
      </w:r>
      <w:r w:rsidDel="00000000" w:rsidR="00000000" w:rsidRPr="00000000">
        <w:rPr>
          <w:sz w:val="24"/>
          <w:szCs w:val="24"/>
          <w:highlight w:val="white"/>
          <w:rtl w:val="0"/>
        </w:rPr>
        <w:t xml:space="preserve">n : Sabourin Eric (ed.), Guéneau Stéphane (ed.), Colonna Julianna (ed.), Tadeu da Silva Luiz Raimundo (ed.). </w:t>
      </w:r>
      <w:r w:rsidDel="00000000" w:rsidR="00000000" w:rsidRPr="00000000">
        <w:rPr>
          <w:b w:val="1"/>
          <w:sz w:val="24"/>
          <w:szCs w:val="24"/>
          <w:highlight w:val="white"/>
          <w:rtl w:val="0"/>
        </w:rPr>
        <w:t xml:space="preserve">Construção de políticas estaduais de agroecologia e produção orgânica no Brasil</w:t>
      </w:r>
      <w:r w:rsidDel="00000000" w:rsidR="00000000" w:rsidRPr="00000000">
        <w:rPr>
          <w:sz w:val="24"/>
          <w:szCs w:val="24"/>
          <w:highlight w:val="white"/>
          <w:rtl w:val="0"/>
        </w:rPr>
        <w:t xml:space="preserve">: avanços, obstáculos e efeitos das dinâmicas subnacionais. Curitiba : CRV, 2019. p. 197-215</w:t>
      </w:r>
      <w:r w:rsidDel="00000000" w:rsidR="00000000" w:rsidRPr="00000000">
        <w:rPr>
          <w:rFonts w:ascii="Verdana" w:cs="Verdana" w:eastAsia="Verdana" w:hAnsi="Verdana"/>
          <w:sz w:val="18"/>
          <w:szCs w:val="18"/>
          <w:highlight w:val="white"/>
          <w:rtl w:val="0"/>
        </w:rPr>
        <w:t xml:space="preserve">.</w:t>
      </w:r>
      <w:r w:rsidDel="00000000" w:rsidR="00000000" w:rsidRPr="00000000">
        <w:rPr>
          <w:rtl w:val="0"/>
        </w:rPr>
      </w:r>
    </w:p>
    <w:p w:rsidR="00000000" w:rsidDel="00000000" w:rsidP="00000000" w:rsidRDefault="00000000" w:rsidRPr="00000000" w14:paraId="0000004A">
      <w:pPr>
        <w:spacing w:line="360" w:lineRule="auto"/>
        <w:jc w:val="both"/>
        <w:rPr>
          <w:sz w:val="24"/>
          <w:szCs w:val="24"/>
        </w:rPr>
      </w:pPr>
      <w:r w:rsidDel="00000000" w:rsidR="00000000" w:rsidRPr="00000000">
        <w:rPr>
          <w:sz w:val="24"/>
          <w:szCs w:val="24"/>
          <w:rtl w:val="0"/>
        </w:rPr>
        <w:t xml:space="preserve">Milhomem, Maria Valdiné Morais. </w:t>
      </w:r>
      <w:r w:rsidDel="00000000" w:rsidR="00000000" w:rsidRPr="00000000">
        <w:rPr>
          <w:b w:val="1"/>
          <w:sz w:val="24"/>
          <w:szCs w:val="24"/>
          <w:rtl w:val="0"/>
        </w:rPr>
        <w:t xml:space="preserve">Avaliação do projeto de revitalização das feiras livres de São Luís como estratégia de implementação da política de geração de trabalho e renda do IPR – Instituto Municipal de Produção e Renda</w:t>
      </w:r>
      <w:r w:rsidDel="00000000" w:rsidR="00000000" w:rsidRPr="00000000">
        <w:rPr>
          <w:sz w:val="24"/>
          <w:szCs w:val="24"/>
          <w:rtl w:val="0"/>
        </w:rPr>
        <w:t xml:space="preserve">. Monografia de Especialização. CEPSPPSS/Universidade Federal do Maranhão, 2008</w:t>
      </w:r>
    </w:p>
    <w:p w:rsidR="00000000" w:rsidDel="00000000" w:rsidP="00000000" w:rsidRDefault="00000000" w:rsidRPr="00000000" w14:paraId="0000004B">
      <w:pPr>
        <w:spacing w:line="360" w:lineRule="auto"/>
        <w:jc w:val="both"/>
        <w:rPr>
          <w:sz w:val="24"/>
          <w:szCs w:val="24"/>
        </w:rPr>
      </w:pPr>
      <w:r w:rsidDel="00000000" w:rsidR="00000000" w:rsidRPr="00000000">
        <w:rPr>
          <w:sz w:val="24"/>
          <w:szCs w:val="24"/>
          <w:rtl w:val="0"/>
        </w:rPr>
        <w:t xml:space="preserve">MURCOTT, Anne. </w:t>
      </w:r>
      <w:r w:rsidDel="00000000" w:rsidR="00000000" w:rsidRPr="00000000">
        <w:rPr>
          <w:b w:val="1"/>
          <w:sz w:val="24"/>
          <w:szCs w:val="24"/>
          <w:rtl w:val="0"/>
        </w:rPr>
        <w:t xml:space="preserve">Introducing the sociology of food and eating</w:t>
      </w:r>
      <w:r w:rsidDel="00000000" w:rsidR="00000000" w:rsidRPr="00000000">
        <w:rPr>
          <w:sz w:val="24"/>
          <w:szCs w:val="24"/>
          <w:rtl w:val="0"/>
        </w:rPr>
        <w:t xml:space="preserve">. Bloomsbury Publishing, 2019.</w:t>
      </w:r>
    </w:p>
    <w:p w:rsidR="00000000" w:rsidDel="00000000" w:rsidP="00000000" w:rsidRDefault="00000000" w:rsidRPr="00000000" w14:paraId="0000004C">
      <w:pPr>
        <w:spacing w:line="360" w:lineRule="auto"/>
        <w:jc w:val="both"/>
        <w:rPr>
          <w:sz w:val="24"/>
          <w:szCs w:val="24"/>
        </w:rPr>
      </w:pPr>
      <w:r w:rsidDel="00000000" w:rsidR="00000000" w:rsidRPr="00000000">
        <w:rPr>
          <w:sz w:val="24"/>
          <w:szCs w:val="24"/>
          <w:rtl w:val="0"/>
        </w:rPr>
        <w:t xml:space="preserve">NIEDERLE, Paulo. </w:t>
      </w:r>
      <w:r w:rsidDel="00000000" w:rsidR="00000000" w:rsidRPr="00000000">
        <w:rPr>
          <w:b w:val="1"/>
          <w:sz w:val="24"/>
          <w:szCs w:val="24"/>
          <w:rtl w:val="0"/>
        </w:rPr>
        <w:t xml:space="preserve">Políticas alimentares integradas e a construção de sistemas alimentares saudáveis, sustentáveis e justos</w:t>
      </w:r>
      <w:r w:rsidDel="00000000" w:rsidR="00000000" w:rsidRPr="00000000">
        <w:rPr>
          <w:sz w:val="24"/>
          <w:szCs w:val="24"/>
          <w:rtl w:val="0"/>
        </w:rPr>
        <w:t xml:space="preserve">. Porto Alegre: Sopas, Ibirapitanga, 2023.</w:t>
      </w:r>
    </w:p>
    <w:p w:rsidR="00000000" w:rsidDel="00000000" w:rsidP="00000000" w:rsidRDefault="00000000" w:rsidRPr="00000000" w14:paraId="0000004D">
      <w:pPr>
        <w:spacing w:line="360" w:lineRule="auto"/>
        <w:jc w:val="both"/>
        <w:rPr>
          <w:sz w:val="24"/>
          <w:szCs w:val="24"/>
        </w:rPr>
      </w:pPr>
      <w:r w:rsidDel="00000000" w:rsidR="00000000" w:rsidRPr="00000000">
        <w:rPr>
          <w:sz w:val="24"/>
          <w:szCs w:val="24"/>
          <w:rtl w:val="0"/>
        </w:rPr>
        <w:t xml:space="preserve">PINGALI, Prabhu; SUNDER, Naaven. Transitioning toward nutrition-sensitive food systems in developing countries.</w:t>
      </w:r>
      <w:r w:rsidDel="00000000" w:rsidR="00000000" w:rsidRPr="00000000">
        <w:rPr>
          <w:b w:val="1"/>
          <w:sz w:val="24"/>
          <w:szCs w:val="24"/>
          <w:rtl w:val="0"/>
        </w:rPr>
        <w:t xml:space="preserve">Annual Review of Resource Economics</w:t>
      </w:r>
      <w:r w:rsidDel="00000000" w:rsidR="00000000" w:rsidRPr="00000000">
        <w:rPr>
          <w:sz w:val="24"/>
          <w:szCs w:val="24"/>
          <w:rtl w:val="0"/>
        </w:rPr>
        <w:t xml:space="preserve">. 9:4.1–4.20. 2017. </w:t>
      </w:r>
    </w:p>
    <w:p w:rsidR="00000000" w:rsidDel="00000000" w:rsidP="00000000" w:rsidRDefault="00000000" w:rsidRPr="00000000" w14:paraId="0000004E">
      <w:pPr>
        <w:spacing w:line="360" w:lineRule="auto"/>
        <w:jc w:val="both"/>
        <w:rPr>
          <w:sz w:val="24"/>
          <w:szCs w:val="24"/>
        </w:rPr>
      </w:pPr>
      <w:r w:rsidDel="00000000" w:rsidR="00000000" w:rsidRPr="00000000">
        <w:rPr>
          <w:sz w:val="24"/>
          <w:szCs w:val="24"/>
          <w:rtl w:val="0"/>
        </w:rPr>
        <w:t xml:space="preserve">POLANYI, Karl. </w:t>
      </w:r>
      <w:r w:rsidDel="00000000" w:rsidR="00000000" w:rsidRPr="00000000">
        <w:rPr>
          <w:b w:val="1"/>
          <w:sz w:val="24"/>
          <w:szCs w:val="24"/>
          <w:rtl w:val="0"/>
        </w:rPr>
        <w:t xml:space="preserve">A grande transformação</w:t>
      </w:r>
      <w:r w:rsidDel="00000000" w:rsidR="00000000" w:rsidRPr="00000000">
        <w:rPr>
          <w:sz w:val="24"/>
          <w:szCs w:val="24"/>
          <w:rtl w:val="0"/>
        </w:rPr>
        <w:t xml:space="preserve">. Rio Janeiro: Campus, 1980.</w:t>
      </w:r>
    </w:p>
    <w:p w:rsidR="00000000" w:rsidDel="00000000" w:rsidP="00000000" w:rsidRDefault="00000000" w:rsidRPr="00000000" w14:paraId="0000004F">
      <w:pPr>
        <w:spacing w:line="360" w:lineRule="auto"/>
        <w:jc w:val="both"/>
        <w:rPr>
          <w:rFonts w:ascii="Calibri" w:cs="Calibri" w:eastAsia="Calibri" w:hAnsi="Calibri"/>
          <w:sz w:val="24"/>
          <w:szCs w:val="24"/>
          <w:vertAlign w:val="baseline"/>
        </w:rPr>
      </w:pPr>
      <w:r w:rsidDel="00000000" w:rsidR="00000000" w:rsidRPr="00000000">
        <w:rPr>
          <w:sz w:val="24"/>
          <w:szCs w:val="24"/>
          <w:rtl w:val="0"/>
        </w:rPr>
        <w:t xml:space="preserve">RAMOS JÚNIOR, Manoel da Silva. </w:t>
      </w:r>
      <w:r w:rsidDel="00000000" w:rsidR="00000000" w:rsidRPr="00000000">
        <w:rPr>
          <w:b w:val="1"/>
          <w:sz w:val="24"/>
          <w:szCs w:val="24"/>
          <w:rtl w:val="0"/>
        </w:rPr>
        <w:t xml:space="preserve">Feira livre de São Luís: Estudo histórico etnográfico.</w:t>
      </w:r>
      <w:r w:rsidDel="00000000" w:rsidR="00000000" w:rsidRPr="00000000">
        <w:rPr>
          <w:sz w:val="24"/>
          <w:szCs w:val="24"/>
          <w:rtl w:val="0"/>
        </w:rPr>
        <w:t xml:space="preserve"> Dissertação de Mestrado. PPGCSPA/Universidade Estadual do Maranhão, 2023.</w:t>
      </w: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6838" w:w="11906" w:orient="portrait"/>
      <w:pgMar w:bottom="1133.8582677165355" w:top="1700.7874015748032" w:left="1700.7874015748032" w:right="1133.8582677165355"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Verdana"/>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4">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 Graduando em ciências sociais; Alexandre.cf@discente.ufma.br</w:t>
      </w:r>
    </w:p>
  </w:footnote>
  <w:footnote w:id="1">
    <w:p w:rsidR="00000000" w:rsidDel="00000000" w:rsidP="00000000" w:rsidRDefault="00000000" w:rsidRPr="00000000" w14:paraId="00000057">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Universidade Federal do Maranhão; Professor do Departamento de Sociologia e Antropologia da Universidade Federal do Maranhão (DESOC/UFMA). Possui Graduação em Ciências Sociais pela Universidade Federal do Rio Grande do Sul e mestrado e doutorado em Sociologia pela Universidade Federal do Rio Grande do Sul; Abel.cassol@ufma.br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rPr>
        <w:sz w:val="22"/>
        <w:szCs w:val="22"/>
        <w:vertAlign w:val="baseline"/>
      </w:rPr>
    </w:pPr>
    <w:r w:rsidDel="00000000" w:rsidR="00000000" w:rsidRPr="00000000">
      <w:rPr>
        <w:sz w:val="22"/>
        <w:szCs w:val="22"/>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rPr>
        <w:sz w:val="22"/>
        <w:szCs w:val="22"/>
        <w:vertAlign w:val="baseline"/>
      </w:rPr>
    </w:pPr>
    <w:r w:rsidDel="00000000" w:rsidR="00000000" w:rsidRPr="00000000">
      <w:rPr>
        <w:sz w:val="22"/>
        <w:szCs w:val="22"/>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276" w:lineRule="auto"/>
    </w:pPr>
    <w:rPr>
      <w:sz w:val="40"/>
      <w:szCs w:val="40"/>
      <w:vertAlign w:val="baseline"/>
    </w:rPr>
  </w:style>
  <w:style w:type="paragraph" w:styleId="Heading2">
    <w:name w:val="heading 2"/>
    <w:basedOn w:val="Normal"/>
    <w:next w:val="Normal"/>
    <w:pPr>
      <w:keepNext w:val="1"/>
      <w:keepLines w:val="1"/>
      <w:spacing w:after="120" w:before="360" w:line="276" w:lineRule="auto"/>
    </w:pPr>
    <w:rPr>
      <w:sz w:val="32"/>
      <w:szCs w:val="32"/>
      <w:vertAlign w:val="baseline"/>
    </w:rPr>
  </w:style>
  <w:style w:type="paragraph" w:styleId="Heading3">
    <w:name w:val="heading 3"/>
    <w:basedOn w:val="Normal"/>
    <w:next w:val="Normal"/>
    <w:pPr>
      <w:keepNext w:val="1"/>
      <w:keepLines w:val="1"/>
      <w:spacing w:after="80" w:before="320" w:line="276" w:lineRule="auto"/>
    </w:pPr>
    <w:rPr>
      <w:color w:val="434343"/>
      <w:sz w:val="28"/>
      <w:szCs w:val="28"/>
      <w:vertAlign w:val="baseline"/>
    </w:rPr>
  </w:style>
  <w:style w:type="paragraph" w:styleId="Heading4">
    <w:name w:val="heading 4"/>
    <w:basedOn w:val="Normal"/>
    <w:next w:val="Normal"/>
    <w:pPr>
      <w:keepNext w:val="1"/>
      <w:keepLines w:val="1"/>
      <w:spacing w:after="80" w:before="280" w:line="276" w:lineRule="auto"/>
    </w:pPr>
    <w:rPr>
      <w:color w:val="666666"/>
      <w:sz w:val="24"/>
      <w:szCs w:val="24"/>
      <w:vertAlign w:val="baseline"/>
    </w:rPr>
  </w:style>
  <w:style w:type="paragraph" w:styleId="Heading5">
    <w:name w:val="heading 5"/>
    <w:basedOn w:val="Normal"/>
    <w:next w:val="Normal"/>
    <w:pPr>
      <w:keepNext w:val="1"/>
      <w:keepLines w:val="1"/>
      <w:spacing w:after="80" w:before="240" w:line="276" w:lineRule="auto"/>
    </w:pPr>
    <w:rPr>
      <w:color w:val="666666"/>
      <w:sz w:val="22"/>
      <w:szCs w:val="22"/>
      <w:vertAlign w:val="baseline"/>
    </w:rPr>
  </w:style>
  <w:style w:type="paragraph" w:styleId="Heading6">
    <w:name w:val="heading 6"/>
    <w:basedOn w:val="Normal"/>
    <w:next w:val="Normal"/>
    <w:pPr>
      <w:keepNext w:val="1"/>
      <w:keepLines w:val="1"/>
      <w:spacing w:after="80" w:before="240" w:line="276" w:lineRule="auto"/>
    </w:pPr>
    <w:rPr>
      <w:i w:val="1"/>
      <w:color w:val="666666"/>
      <w:sz w:val="22"/>
      <w:szCs w:val="22"/>
      <w:vertAlign w:val="baseline"/>
    </w:rPr>
  </w:style>
  <w:style w:type="paragraph" w:styleId="Title">
    <w:name w:val="Title"/>
    <w:basedOn w:val="Normal"/>
    <w:next w:val="Normal"/>
    <w:pPr>
      <w:keepNext w:val="1"/>
      <w:keepLines w:val="1"/>
      <w:pageBreakBefore w:val="0"/>
      <w:spacing w:after="120" w:before="480" w:line="240" w:lineRule="auto"/>
    </w:pPr>
    <w:rPr>
      <w:b w:val="1"/>
      <w:sz w:val="72"/>
      <w:szCs w:val="72"/>
    </w:rPr>
  </w:style>
  <w:style w:type="character" w:styleId="Fontepargpadro">
    <w:name w:val="Fonte parág. padrão"/>
    <w:qFormat w:val="1"/>
    <w:rPr>
      <w:w w:val="100"/>
      <w:position w:val="0"/>
      <w:sz w:val="22"/>
      <w:effect w:val="none"/>
      <w:vertAlign w:val="baseline"/>
      <w:em w:val="none"/>
    </w:rPr>
  </w:style>
  <w:style w:type="character" w:styleId="CabealhoChar">
    <w:name w:val="Cabeçalho Char"/>
    <w:basedOn w:val="Fontepargpadro"/>
    <w:qFormat w:val="1"/>
    <w:rPr>
      <w:w w:val="100"/>
      <w:position w:val="0"/>
      <w:sz w:val="22"/>
      <w:effect w:val="none"/>
      <w:vertAlign w:val="baseline"/>
      <w:em w:val="none"/>
    </w:rPr>
  </w:style>
  <w:style w:type="character" w:styleId="RodapChar">
    <w:name w:val="Rodapé Char"/>
    <w:basedOn w:val="Fontepargpadro"/>
    <w:qFormat w:val="1"/>
    <w:rPr>
      <w:w w:val="100"/>
      <w:position w:val="0"/>
      <w:sz w:val="22"/>
      <w:effect w:val="none"/>
      <w:vertAlign w:val="baseline"/>
      <w:em w:val="none"/>
    </w:rPr>
  </w:style>
  <w:style w:type="character" w:styleId="LineNumber">
    <w:name w:val="line number"/>
    <w:rPr/>
  </w:style>
  <w:style w:type="paragraph" w:styleId="Ttulo">
    <w:name w:val="Título"/>
    <w:basedOn w:val="normal1"/>
    <w:next w:val="normal1"/>
    <w:qFormat w:val="1"/>
    <w:pPr>
      <w:keepNext w:val="1"/>
      <w:keepLines w:val="1"/>
      <w:suppressAutoHyphens w:val="1"/>
      <w:spacing w:after="60" w:before="0" w:line="276" w:lineRule="auto"/>
      <w:textAlignment w:val="top"/>
      <w:outlineLvl w:val="0"/>
    </w:pPr>
    <w:rPr>
      <w:w w:val="100"/>
      <w:position w:val="-1"/>
      <w:sz w:val="52"/>
      <w:szCs w:val="52"/>
      <w:effect w:val="none"/>
      <w:em w:val="none"/>
      <w:lang w:bidi="ar-SA" w:eastAsia="pt-BR" w:val="pt-BR"/>
    </w:rPr>
  </w:style>
  <w:style w:type="paragraph" w:styleId="BodyText">
    <w:name w:val="Body Text"/>
    <w:basedOn w:val="Normal"/>
    <w:pPr>
      <w:spacing w:after="140" w:before="0" w:line="276" w:lineRule="auto"/>
    </w:pPr>
    <w:rPr/>
  </w:style>
  <w:style w:type="paragraph" w:styleId="List">
    <w:name w:val="List"/>
    <w:basedOn w:val="BodyText"/>
    <w:pPr/>
    <w:rPr>
      <w:rFonts w:cs="Lucida Sans"/>
    </w:rPr>
  </w:style>
  <w:style w:type="paragraph" w:styleId="Caption">
    <w:name w:val="caption"/>
    <w:basedOn w:val="Normal"/>
    <w:qFormat w:val="1"/>
    <w:pPr>
      <w:suppressLineNumbers w:val="1"/>
      <w:spacing w:after="120" w:before="120"/>
    </w:pPr>
    <w:rPr>
      <w:rFonts w:cs="Lucida Sans"/>
      <w:i w:val="1"/>
      <w:iCs w:val="1"/>
      <w:sz w:val="24"/>
      <w:szCs w:val="24"/>
    </w:rPr>
  </w:style>
  <w:style w:type="paragraph" w:styleId="ndice">
    <w:name w:val="Índice"/>
    <w:basedOn w:val="Normal"/>
    <w:qFormat w:val="1"/>
    <w:pPr>
      <w:suppressLineNumbers w:val="1"/>
    </w:pPr>
    <w:rPr>
      <w:rFonts w:cs="Lucida Sans"/>
    </w:rPr>
  </w:style>
  <w:style w:type="paragraph" w:styleId="Ttulouser">
    <w:name w:val="Título (user)"/>
    <w:basedOn w:val="Normal"/>
    <w:next w:val="BodyText"/>
    <w:qFormat w:val="1"/>
    <w:pPr>
      <w:keepNext w:val="1"/>
      <w:spacing w:after="120" w:before="240"/>
    </w:pPr>
    <w:rPr>
      <w:rFonts w:ascii="Liberation Sans" w:cs="Lucida Sans" w:eastAsia="Microsoft YaHei" w:hAnsi="Liberation Sans"/>
      <w:sz w:val="28"/>
      <w:szCs w:val="28"/>
    </w:rPr>
  </w:style>
  <w:style w:type="paragraph" w:styleId="ndiceuser">
    <w:name w:val="Índice (user)"/>
    <w:basedOn w:val="Normal"/>
    <w:qFormat w:val="1"/>
    <w:pPr>
      <w:suppressLineNumbers w:val="1"/>
    </w:pPr>
    <w:rPr>
      <w:rFonts w:cs="Lucida Sans"/>
    </w:rPr>
  </w:style>
  <w:style w:type="paragraph" w:styleId="normal1" w:default="1">
    <w:name w:val="normal1"/>
    <w:qFormat w:val="1"/>
    <w:pPr>
      <w:widowControl w:val="1"/>
      <w:suppressAutoHyphens w:val="1"/>
      <w:bidi w:val="0"/>
      <w:spacing w:after="0" w:before="0" w:line="276" w:lineRule="auto"/>
      <w:jc w:val="left"/>
    </w:pPr>
    <w:rPr>
      <w:rFonts w:ascii="Arial" w:cs="Arial" w:eastAsia="Arial" w:hAnsi="Arial"/>
      <w:color w:val="auto"/>
      <w:kern w:val="0"/>
      <w:sz w:val="22"/>
      <w:szCs w:val="22"/>
      <w:lang w:bidi="hi-IN" w:eastAsia="zh-CN" w:val="pt-BR"/>
    </w:rPr>
  </w:style>
  <w:style w:type="paragraph" w:styleId="Cabealhoerodap">
    <w:name w:val="Cabeçalho e rodapé"/>
    <w:basedOn w:val="Normal"/>
    <w:qFormat w:val="1"/>
    <w:pPr/>
    <w:rPr/>
  </w:style>
  <w:style w:type="paragraph" w:styleId="Header">
    <w:name w:val="header"/>
    <w:basedOn w:val="Cabealhoerodapuser"/>
    <w:qFormat w:val="1"/>
    <w:pPr/>
    <w:rPr/>
  </w:style>
  <w:style w:type="paragraph" w:styleId="Footer">
    <w:name w:val="footer"/>
    <w:basedOn w:val="Cabealhoerodapuser"/>
    <w:qFormat w:val="1"/>
    <w:pPr/>
    <w:rPr/>
  </w:style>
  <w:style w:type="paragraph" w:styleId="Cabealhoerodapuser">
    <w:name w:val="Cabeçalho e rodapé (user)"/>
    <w:basedOn w:val="Normal"/>
    <w:qFormat w:val="1"/>
    <w:pPr/>
    <w:rPr/>
  </w:style>
  <w:style w:type="numbering" w:styleId="Semlista">
    <w:name w:val="Sem lista"/>
    <w:qFormat w:val="1"/>
  </w:style>
  <w:style w:type="table" w:styleId="TableNormal" w:default="1">
    <w:name w:val="TableNormal"/>
  </w:style>
  <w:style w:type="table" w:styleId="Tabelanormal">
    <w:name w:val="Tabela normal"/>
    <w:qFormat w:val="1"/>
    <w:pPr>
      <w:spacing w:line="1" w:lineRule="atLeast"/>
      <w:ind w:rightChars="0"/>
    </w:pPr>
    <w:tblPr>
      <w:tblCellMar>
        <w:top w:w="0.0" w:type="dxa"/>
        <w:left w:w="108.0" w:type="dxa"/>
        <w:bottom w:w="0.0" w:type="dxa"/>
        <w:right w:w="108.0" w:type="dxa"/>
      </w:tblCellMar>
    </w:tblPr>
  </w:style>
  <w:style w:type="table" w:styleId="TableNormal">
    <w:name w:val="Table Normal"/>
    <w:qFormat w:val="1"/>
    <w:pPr>
      <w:spacing w:line="276" w:lineRule="auto"/>
      <w:ind w:rightChars="0"/>
    </w:pPr>
    <w:rPr>
      <w:sz w:val="22"/>
      <w:szCs w:val="22"/>
      <w:lang w:bidi="ar-SA" w:eastAsia="pt-BR" w:val="pt-BR"/>
    </w:rPr>
    <w:tblPr>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FYFEd41zyfBoXIKLg7oAMmLXlw==">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