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7E2BD">
      <w:pPr>
        <w:spacing w:line="360" w:lineRule="auto"/>
        <w:jc w:val="center"/>
        <w:rPr>
          <w:rFonts w:ascii="Arial" w:hAnsi="Arial" w:cs="Arial"/>
          <w:sz w:val="24"/>
          <w:szCs w:val="24"/>
        </w:rPr>
      </w:pPr>
      <w:r>
        <w:rPr>
          <w:rFonts w:ascii="Arial" w:hAnsi="Arial" w:cs="Arial"/>
          <w:b/>
          <w:sz w:val="24"/>
          <w:szCs w:val="24"/>
          <w:shd w:val="clear" w:color="auto" w:fill="FCFCFC"/>
        </w:rPr>
        <w:t xml:space="preserve">O SISTEMA ÚNICO DE ASSISTÊNCIA SOCIAL E O ENFRENTAMENTO AO TRABALHO ESCRAVO NO MARANHÃO: </w:t>
      </w:r>
      <w:r>
        <w:rPr>
          <w:rFonts w:ascii="Arial" w:hAnsi="Arial" w:cs="Arial"/>
          <w:sz w:val="24"/>
          <w:szCs w:val="24"/>
        </w:rPr>
        <w:t>desafios e avanços da Política Estadual de Assistência Social no atendimento aos trabalhadores maranhenses resgatados do trabalho análogo à escravo</w:t>
      </w:r>
    </w:p>
    <w:p w14:paraId="0E3A7EEF">
      <w:pPr>
        <w:spacing w:line="240" w:lineRule="auto"/>
        <w:jc w:val="right"/>
        <w:rPr>
          <w:rFonts w:hint="default" w:ascii="Arial" w:hAnsi="Arial" w:cs="Arial"/>
          <w:sz w:val="24"/>
          <w:szCs w:val="24"/>
          <w:lang w:val="pt-BR"/>
        </w:rPr>
      </w:pPr>
      <w:r>
        <w:rPr>
          <w:rFonts w:hint="default" w:ascii="Arial" w:hAnsi="Arial" w:cs="Arial"/>
          <w:sz w:val="24"/>
          <w:szCs w:val="24"/>
          <w:lang w:val="pt-BR"/>
        </w:rPr>
        <w:t>FERNANDA LUISA CHAGAS CUNHA PORTO</w:t>
      </w:r>
      <w:r>
        <w:rPr>
          <w:rStyle w:val="12"/>
          <w:rFonts w:hint="default" w:ascii="Arial" w:hAnsi="Arial" w:cs="Arial"/>
          <w:sz w:val="24"/>
          <w:szCs w:val="24"/>
          <w:lang w:val="pt-BR"/>
        </w:rPr>
        <w:footnoteReference w:id="0"/>
      </w:r>
    </w:p>
    <w:p w14:paraId="42B3D45A">
      <w:pPr>
        <w:spacing w:line="240" w:lineRule="auto"/>
        <w:jc w:val="right"/>
        <w:rPr>
          <w:rFonts w:hint="default" w:ascii="Arial" w:hAnsi="Arial" w:cs="Arial"/>
          <w:sz w:val="24"/>
          <w:szCs w:val="24"/>
          <w:lang w:val="pt-BR"/>
        </w:rPr>
      </w:pPr>
      <w:r>
        <w:rPr>
          <w:rFonts w:hint="default" w:ascii="Arial" w:hAnsi="Arial" w:cs="Arial"/>
          <w:sz w:val="24"/>
          <w:szCs w:val="24"/>
          <w:lang w:val="pt-BR"/>
        </w:rPr>
        <w:t>GISELLY CAROLLINY GONÇALVES GOMES</w:t>
      </w:r>
      <w:r>
        <w:rPr>
          <w:rStyle w:val="12"/>
          <w:rFonts w:hint="default" w:ascii="Arial" w:hAnsi="Arial" w:cs="Arial"/>
          <w:sz w:val="24"/>
          <w:szCs w:val="24"/>
          <w:lang w:val="pt-BR"/>
        </w:rPr>
        <w:footnoteReference w:id="1"/>
      </w:r>
    </w:p>
    <w:p w14:paraId="2728D33A">
      <w:pPr>
        <w:spacing w:line="240" w:lineRule="auto"/>
        <w:ind w:left="2835"/>
        <w:jc w:val="both"/>
        <w:rPr>
          <w:rFonts w:ascii="Arial" w:hAnsi="Arial" w:cs="Arial"/>
          <w:b/>
          <w:sz w:val="20"/>
          <w:szCs w:val="20"/>
        </w:rPr>
      </w:pPr>
    </w:p>
    <w:p w14:paraId="405B0651">
      <w:pPr>
        <w:spacing w:line="240" w:lineRule="auto"/>
        <w:ind w:left="2835"/>
        <w:jc w:val="both"/>
        <w:rPr>
          <w:rFonts w:ascii="Arial" w:hAnsi="Arial" w:cs="Arial"/>
          <w:b/>
          <w:sz w:val="20"/>
          <w:szCs w:val="20"/>
        </w:rPr>
      </w:pPr>
    </w:p>
    <w:p w14:paraId="169CB9C2">
      <w:pPr>
        <w:spacing w:line="240" w:lineRule="auto"/>
        <w:ind w:left="2835"/>
        <w:jc w:val="both"/>
        <w:rPr>
          <w:rFonts w:ascii="Arial" w:hAnsi="Arial" w:cs="Arial"/>
          <w:b/>
          <w:sz w:val="20"/>
          <w:szCs w:val="20"/>
        </w:rPr>
      </w:pPr>
      <w:r>
        <w:rPr>
          <w:rFonts w:ascii="Arial" w:hAnsi="Arial" w:cs="Arial"/>
          <w:b/>
          <w:sz w:val="20"/>
          <w:szCs w:val="20"/>
        </w:rPr>
        <w:t>Resumo</w:t>
      </w:r>
    </w:p>
    <w:p w14:paraId="57446A8E">
      <w:pPr>
        <w:spacing w:line="240" w:lineRule="auto"/>
        <w:ind w:left="2835"/>
        <w:jc w:val="both"/>
        <w:rPr>
          <w:rFonts w:ascii="SimSun" w:hAnsi="SimSun" w:eastAsia="SimSun" w:cs="SimSun"/>
          <w:sz w:val="24"/>
          <w:szCs w:val="24"/>
        </w:rPr>
      </w:pPr>
      <w:r>
        <w:rPr>
          <w:rFonts w:hint="default" w:ascii="Arial" w:hAnsi="Arial" w:eastAsia="SimSun" w:cs="Arial"/>
          <w:sz w:val="20"/>
          <w:szCs w:val="20"/>
        </w:rPr>
        <w:t>O artigo analisa o papel do Sistema Único de Assistência Social (SUAS) no enfrentamento ao trabalho análogo à escravidão no Maranhão. O objetivo é identificar os desafios e avanços da Política de Assistência Social no atendimento aos trabalhadores resgatados, com base na análise de formulários de atendimento às vítimas, disponibilizados pela Secretaria de Estado de Desenvolvimento Social</w:t>
      </w:r>
      <w:r>
        <w:rPr>
          <w:rFonts w:hint="default" w:ascii="Arial" w:hAnsi="Arial" w:eastAsia="SimSun" w:cs="Arial"/>
          <w:sz w:val="20"/>
          <w:szCs w:val="20"/>
          <w:lang w:val="pt-BR"/>
        </w:rPr>
        <w:t xml:space="preserve"> (SEDES/MA)</w:t>
      </w:r>
      <w:r>
        <w:rPr>
          <w:rFonts w:hint="default" w:ascii="Arial" w:hAnsi="Arial" w:eastAsia="SimSun" w:cs="Arial"/>
          <w:sz w:val="20"/>
          <w:szCs w:val="20"/>
        </w:rPr>
        <w:t xml:space="preserve"> </w:t>
      </w:r>
      <w:r>
        <w:rPr>
          <w:rFonts w:hint="default" w:ascii="Arial" w:hAnsi="Arial" w:eastAsia="SimSun" w:cs="Arial"/>
          <w:sz w:val="20"/>
          <w:szCs w:val="20"/>
          <w:lang w:val="pt-BR"/>
        </w:rPr>
        <w:t>aos</w:t>
      </w:r>
      <w:r>
        <w:rPr>
          <w:rFonts w:hint="default" w:ascii="Arial" w:hAnsi="Arial" w:eastAsia="SimSun" w:cs="Arial"/>
          <w:sz w:val="20"/>
          <w:szCs w:val="20"/>
        </w:rPr>
        <w:t xml:space="preserve"> munic</w:t>
      </w:r>
      <w:r>
        <w:rPr>
          <w:rFonts w:hint="default" w:ascii="Arial" w:hAnsi="Arial" w:eastAsia="SimSun" w:cs="Arial"/>
          <w:sz w:val="20"/>
          <w:szCs w:val="20"/>
          <w:lang w:val="pt-BR"/>
        </w:rPr>
        <w:t>ípios</w:t>
      </w:r>
      <w:r>
        <w:rPr>
          <w:rFonts w:hint="default" w:ascii="Arial" w:hAnsi="Arial" w:eastAsia="SimSun" w:cs="Arial"/>
          <w:sz w:val="20"/>
          <w:szCs w:val="20"/>
        </w:rPr>
        <w:t xml:space="preserve">. A pesquisa </w:t>
      </w:r>
      <w:r>
        <w:rPr>
          <w:rFonts w:hint="default" w:ascii="Arial" w:hAnsi="Arial" w:eastAsia="SimSun" w:cs="Arial"/>
          <w:sz w:val="20"/>
          <w:szCs w:val="20"/>
          <w:lang w:val="pt-BR"/>
        </w:rPr>
        <w:t>tem por</w:t>
      </w:r>
      <w:r>
        <w:rPr>
          <w:rFonts w:hint="default" w:ascii="Arial" w:hAnsi="Arial" w:eastAsia="SimSun" w:cs="Arial"/>
          <w:sz w:val="20"/>
          <w:szCs w:val="20"/>
        </w:rPr>
        <w:t xml:space="preserve"> referencial teórico o materialismo histórico dialético, com abordagem bibliográfica e documental. Os resultados indicam avanços </w:t>
      </w:r>
      <w:r>
        <w:rPr>
          <w:rFonts w:hint="default" w:ascii="Arial" w:hAnsi="Arial" w:eastAsia="SimSun" w:cs="Arial"/>
          <w:sz w:val="20"/>
          <w:szCs w:val="20"/>
          <w:lang w:val="pt-BR"/>
        </w:rPr>
        <w:t>na</w:t>
      </w:r>
      <w:r>
        <w:rPr>
          <w:rFonts w:hint="default" w:ascii="Arial" w:hAnsi="Arial" w:eastAsia="SimSun" w:cs="Arial"/>
          <w:sz w:val="20"/>
          <w:szCs w:val="20"/>
        </w:rPr>
        <w:t xml:space="preserve"> rede socioassistencial, especialmente com a realização de capacitações e a aprovação de Nota Técnica. No entanto, permanecem desafios relacionados à articulação intersetorial e à efetiva inclusão dos trabalhadores resgatados em </w:t>
      </w:r>
      <w:r>
        <w:rPr>
          <w:rFonts w:hint="default" w:ascii="Arial" w:hAnsi="Arial" w:eastAsia="SimSun" w:cs="Arial"/>
          <w:sz w:val="20"/>
          <w:szCs w:val="20"/>
          <w:lang w:val="pt-BR"/>
        </w:rPr>
        <w:t>políticas,</w:t>
      </w:r>
      <w:r>
        <w:rPr>
          <w:rFonts w:hint="default" w:ascii="Arial" w:hAnsi="Arial" w:eastAsia="SimSun" w:cs="Arial"/>
          <w:sz w:val="20"/>
          <w:szCs w:val="20"/>
        </w:rPr>
        <w:t>programas</w:t>
      </w:r>
      <w:r>
        <w:rPr>
          <w:rFonts w:hint="default" w:ascii="Arial" w:hAnsi="Arial" w:eastAsia="SimSun" w:cs="Arial"/>
          <w:sz w:val="20"/>
          <w:szCs w:val="20"/>
          <w:lang w:val="pt-BR"/>
        </w:rPr>
        <w:t>, projetos</w:t>
      </w:r>
      <w:r>
        <w:rPr>
          <w:rFonts w:hint="default" w:ascii="Arial" w:hAnsi="Arial" w:eastAsia="SimSun" w:cs="Arial"/>
          <w:sz w:val="20"/>
          <w:szCs w:val="20"/>
        </w:rPr>
        <w:t xml:space="preserve"> e benefícios que assegurem </w:t>
      </w:r>
      <w:r>
        <w:rPr>
          <w:rFonts w:hint="default" w:ascii="Arial" w:hAnsi="Arial" w:eastAsia="SimSun" w:cs="Arial"/>
          <w:sz w:val="20"/>
          <w:szCs w:val="20"/>
          <w:lang w:val="pt-BR"/>
        </w:rPr>
        <w:t xml:space="preserve">a </w:t>
      </w:r>
      <w:r>
        <w:rPr>
          <w:rFonts w:hint="default" w:ascii="Arial" w:hAnsi="Arial" w:eastAsia="SimSun" w:cs="Arial"/>
          <w:sz w:val="20"/>
          <w:szCs w:val="20"/>
        </w:rPr>
        <w:t>superação do ciclo</w:t>
      </w:r>
      <w:r>
        <w:rPr>
          <w:rFonts w:hint="default" w:ascii="Arial" w:hAnsi="Arial" w:eastAsia="SimSun" w:cs="Arial"/>
          <w:sz w:val="20"/>
          <w:szCs w:val="20"/>
          <w:lang w:val="pt-BR"/>
        </w:rPr>
        <w:t xml:space="preserve"> </w:t>
      </w:r>
      <w:r>
        <w:rPr>
          <w:rFonts w:hint="default" w:ascii="Arial" w:hAnsi="Arial" w:eastAsia="SimSun" w:cs="Arial"/>
          <w:sz w:val="20"/>
          <w:szCs w:val="20"/>
        </w:rPr>
        <w:t>de violação de direitos</w:t>
      </w:r>
      <w:r>
        <w:rPr>
          <w:rFonts w:ascii="SimSun" w:hAnsi="SimSun" w:eastAsia="SimSun" w:cs="SimSun"/>
          <w:sz w:val="24"/>
          <w:szCs w:val="24"/>
        </w:rPr>
        <w:t>.</w:t>
      </w:r>
    </w:p>
    <w:p w14:paraId="0C33BD50">
      <w:pPr>
        <w:spacing w:line="240" w:lineRule="auto"/>
        <w:ind w:left="2835"/>
        <w:jc w:val="both"/>
        <w:rPr>
          <w:rFonts w:ascii="Arial" w:hAnsi="Arial" w:cs="Arial"/>
          <w:sz w:val="20"/>
          <w:szCs w:val="20"/>
          <w:lang w:val="en-US"/>
        </w:rPr>
      </w:pPr>
      <w:r>
        <w:rPr>
          <w:rFonts w:ascii="Arial" w:hAnsi="Arial" w:cs="Arial"/>
          <w:b/>
          <w:sz w:val="20"/>
          <w:szCs w:val="20"/>
        </w:rPr>
        <w:t>Palavras-chave</w:t>
      </w:r>
      <w:r>
        <w:rPr>
          <w:rFonts w:ascii="Arial" w:hAnsi="Arial" w:cs="Arial"/>
          <w:sz w:val="20"/>
          <w:szCs w:val="20"/>
        </w:rPr>
        <w:t xml:space="preserve">: Trabalho Escravo; Assistência Social; Maranhão </w:t>
      </w:r>
    </w:p>
    <w:p w14:paraId="304CBC8C">
      <w:pPr>
        <w:spacing w:line="240" w:lineRule="auto"/>
        <w:ind w:left="2835"/>
        <w:jc w:val="both"/>
        <w:rPr>
          <w:rFonts w:ascii="Arial" w:hAnsi="Arial" w:cs="Arial"/>
          <w:b/>
          <w:sz w:val="20"/>
          <w:szCs w:val="20"/>
          <w:lang w:val="en-US"/>
        </w:rPr>
      </w:pPr>
    </w:p>
    <w:p w14:paraId="1498D20F">
      <w:pPr>
        <w:spacing w:line="240" w:lineRule="auto"/>
        <w:ind w:left="2835"/>
        <w:jc w:val="both"/>
        <w:rPr>
          <w:rFonts w:ascii="Arial" w:hAnsi="Arial" w:cs="Arial"/>
          <w:b/>
          <w:sz w:val="20"/>
          <w:szCs w:val="20"/>
          <w:lang w:val="en-US"/>
        </w:rPr>
      </w:pPr>
      <w:r>
        <w:rPr>
          <w:rFonts w:ascii="Arial" w:hAnsi="Arial" w:cs="Arial"/>
          <w:b/>
          <w:sz w:val="20"/>
          <w:szCs w:val="20"/>
          <w:lang w:val="en-US"/>
        </w:rPr>
        <w:t>Abstract</w:t>
      </w:r>
    </w:p>
    <w:p w14:paraId="23D12A7E">
      <w:pPr>
        <w:spacing w:line="240" w:lineRule="auto"/>
        <w:ind w:left="2835"/>
        <w:jc w:val="both"/>
        <w:rPr>
          <w:rFonts w:hint="default" w:ascii="Arial" w:hAnsi="Arial" w:eastAsia="SimSun" w:cs="Arial"/>
          <w:sz w:val="20"/>
          <w:szCs w:val="20"/>
        </w:rPr>
      </w:pPr>
      <w:r>
        <w:rPr>
          <w:rFonts w:hint="default" w:ascii="Arial" w:hAnsi="Arial" w:eastAsia="SimSun" w:cs="Arial"/>
          <w:sz w:val="20"/>
          <w:szCs w:val="20"/>
        </w:rPr>
        <w:t xml:space="preserve">The article analyzes the role of the Unified Social Assistance System (SUAS) in addressing conditions analogous to slavery in the state of </w:t>
      </w:r>
      <w:bookmarkStart w:id="0" w:name="_GoBack"/>
      <w:bookmarkEnd w:id="0"/>
      <w:r>
        <w:rPr>
          <w:rFonts w:hint="default" w:ascii="Arial" w:hAnsi="Arial" w:eastAsia="SimSun" w:cs="Arial"/>
          <w:sz w:val="20"/>
          <w:szCs w:val="20"/>
        </w:rPr>
        <w:t>Maranhão, Brazil. It aims to identify the challenges and advances of the Social Assistance Policy in supporting rescued workers, based on the analysis of victim service forms provided by the State Department of Social Development (SEDES/MA) to municipalities. The research adopts dialectical historical materialism as its theoretical framework and employs bibliographic and documentary approaches. The results indicate progress within the social assistance network, particularly through training initiatives and the approval of a Technical Note. However, challenges persist regarding intersectoral coordination and the effective inclusion of rescued workers in policies, programs, projects, and benefits that ensure the overcoming of cycles of rights violations.</w:t>
      </w:r>
    </w:p>
    <w:p w14:paraId="48746952">
      <w:pPr>
        <w:spacing w:line="240" w:lineRule="auto"/>
        <w:ind w:left="2835"/>
        <w:jc w:val="both"/>
        <w:rPr>
          <w:rFonts w:hint="default" w:ascii="Arial" w:hAnsi="Arial" w:cs="Arial"/>
          <w:sz w:val="20"/>
          <w:szCs w:val="20"/>
        </w:rPr>
      </w:pPr>
      <w:r>
        <w:rPr>
          <w:rFonts w:hint="default" w:ascii="Arial" w:hAnsi="Arial" w:cs="Arial"/>
          <w:b/>
          <w:sz w:val="20"/>
          <w:szCs w:val="20"/>
          <w:lang w:val="en-US"/>
        </w:rPr>
        <w:t>Keywords</w:t>
      </w:r>
      <w:r>
        <w:rPr>
          <w:rFonts w:hint="default" w:ascii="Arial" w:hAnsi="Arial" w:cs="Arial"/>
          <w:sz w:val="20"/>
          <w:szCs w:val="20"/>
          <w:lang w:val="en-US"/>
        </w:rPr>
        <w:t xml:space="preserve">: Slave Labor; Social </w:t>
      </w:r>
      <w:r>
        <w:rPr>
          <w:rFonts w:hint="default" w:ascii="Arial" w:hAnsi="Arial" w:cs="Arial"/>
          <w:sz w:val="20"/>
          <w:szCs w:val="20"/>
          <w:lang w:val="pt-BR"/>
        </w:rPr>
        <w:t>Work</w:t>
      </w:r>
      <w:r>
        <w:rPr>
          <w:rFonts w:hint="default" w:ascii="Arial" w:hAnsi="Arial" w:cs="Arial"/>
          <w:sz w:val="20"/>
          <w:szCs w:val="20"/>
          <w:lang w:val="en-US"/>
        </w:rPr>
        <w:t>; Maranhão</w:t>
      </w:r>
    </w:p>
    <w:p w14:paraId="6BF42F53">
      <w:pPr>
        <w:numPr>
          <w:ilvl w:val="0"/>
          <w:numId w:val="0"/>
        </w:numPr>
        <w:spacing w:line="360" w:lineRule="auto"/>
        <w:rPr>
          <w:rFonts w:ascii="Arial" w:hAnsi="Arial" w:cs="Arial"/>
          <w:b/>
          <w:sz w:val="24"/>
          <w:szCs w:val="24"/>
        </w:rPr>
      </w:pPr>
    </w:p>
    <w:p w14:paraId="34438907">
      <w:pPr>
        <w:numPr>
          <w:ilvl w:val="0"/>
          <w:numId w:val="0"/>
        </w:numPr>
        <w:spacing w:line="360" w:lineRule="auto"/>
        <w:rPr>
          <w:rFonts w:hint="default" w:ascii="Arial" w:hAnsi="Arial" w:cs="Arial"/>
          <w:b/>
          <w:sz w:val="24"/>
          <w:szCs w:val="24"/>
          <w:lang w:val="pt-BR"/>
        </w:rPr>
      </w:pPr>
    </w:p>
    <w:p w14:paraId="0BB7FE23">
      <w:pPr>
        <w:numPr>
          <w:ilvl w:val="0"/>
          <w:numId w:val="0"/>
        </w:numPr>
        <w:spacing w:line="360" w:lineRule="auto"/>
        <w:rPr>
          <w:rFonts w:hint="default" w:ascii="Arial" w:hAnsi="Arial" w:cs="Arial"/>
          <w:b/>
          <w:sz w:val="24"/>
          <w:szCs w:val="24"/>
          <w:lang w:val="pt-BR"/>
        </w:rPr>
      </w:pPr>
    </w:p>
    <w:p w14:paraId="1473712A">
      <w:pPr>
        <w:numPr>
          <w:ilvl w:val="0"/>
          <w:numId w:val="0"/>
        </w:numPr>
        <w:spacing w:line="360" w:lineRule="auto"/>
        <w:rPr>
          <w:rFonts w:hint="default" w:ascii="Arial" w:hAnsi="Arial" w:cs="Arial"/>
          <w:b/>
          <w:sz w:val="24"/>
          <w:szCs w:val="24"/>
          <w:lang w:val="pt-BR"/>
        </w:rPr>
      </w:pPr>
    </w:p>
    <w:p w14:paraId="3BC0B840">
      <w:pPr>
        <w:numPr>
          <w:ilvl w:val="0"/>
          <w:numId w:val="0"/>
        </w:numPr>
        <w:spacing w:line="360" w:lineRule="auto"/>
        <w:rPr>
          <w:rFonts w:ascii="Arial" w:hAnsi="Arial" w:cs="Arial"/>
          <w:b/>
          <w:sz w:val="24"/>
          <w:szCs w:val="24"/>
        </w:rPr>
      </w:pPr>
      <w:r>
        <w:rPr>
          <w:rFonts w:hint="default" w:ascii="Arial" w:hAnsi="Arial" w:cs="Arial"/>
          <w:b/>
          <w:sz w:val="24"/>
          <w:szCs w:val="24"/>
          <w:lang w:val="pt-BR"/>
        </w:rPr>
        <w:t xml:space="preserve">1 </w:t>
      </w:r>
      <w:r>
        <w:rPr>
          <w:rFonts w:ascii="Arial" w:hAnsi="Arial" w:cs="Arial"/>
          <w:b/>
          <w:sz w:val="24"/>
          <w:szCs w:val="24"/>
        </w:rPr>
        <w:t>INTRODUÇÃO</w:t>
      </w:r>
    </w:p>
    <w:p w14:paraId="0F9EC66C">
      <w:pPr>
        <w:numPr>
          <w:ilvl w:val="0"/>
          <w:numId w:val="0"/>
        </w:numPr>
        <w:spacing w:line="360" w:lineRule="auto"/>
        <w:rPr>
          <w:rFonts w:ascii="Arial" w:hAnsi="Arial" w:cs="Arial"/>
          <w:b/>
          <w:sz w:val="24"/>
          <w:szCs w:val="24"/>
        </w:rPr>
      </w:pPr>
    </w:p>
    <w:p w14:paraId="553FFF92">
      <w:pPr>
        <w:spacing w:line="360" w:lineRule="auto"/>
        <w:ind w:firstLine="709"/>
        <w:jc w:val="both"/>
        <w:rPr>
          <w:rFonts w:ascii="Arial" w:hAnsi="Arial" w:eastAsia="Times New Roman" w:cs="Arial"/>
          <w:sz w:val="24"/>
          <w:szCs w:val="24"/>
        </w:rPr>
      </w:pPr>
      <w:r>
        <w:rPr>
          <w:rFonts w:ascii="Arial" w:hAnsi="Arial" w:eastAsia="Times New Roman" w:cs="Arial"/>
          <w:sz w:val="24"/>
          <w:szCs w:val="24"/>
        </w:rPr>
        <w:t>Diariamente, centenas de trabalhadores maranhenses deixam seus territórios, motivados por promessas de melhores condições de vida. No entanto, muitos encontram uma realidade marcada por violações de direitos, sendo submetidos a situações de trabalho análogo à escravo. Essa condição, caracterizada pela restrição da liberdade por meio de coerção, exaustão, violência ou servidão por dívida, representa a negação do trabalho decente e da dignidade humana.</w:t>
      </w:r>
    </w:p>
    <w:p w14:paraId="07BFE3FD">
      <w:pPr>
        <w:spacing w:line="360" w:lineRule="auto"/>
        <w:ind w:firstLine="709"/>
        <w:jc w:val="both"/>
        <w:rPr>
          <w:rFonts w:ascii="Arial" w:hAnsi="Arial" w:eastAsia="Times New Roman" w:cs="Arial"/>
          <w:sz w:val="24"/>
          <w:szCs w:val="24"/>
        </w:rPr>
      </w:pPr>
      <w:r>
        <w:rPr>
          <w:rFonts w:ascii="Arial" w:hAnsi="Arial" w:eastAsia="Times New Roman" w:cs="Arial"/>
          <w:sz w:val="24"/>
          <w:szCs w:val="24"/>
        </w:rPr>
        <w:t>Diante desse cenário, o presente estudo tem por objetivo discutir a importância da Política Pública de Assistência Social no enfrentamento ao trabalho escravo no Estado do Maranhão. Nesse sentido, busca-se compreender o panorama do trabalho escravo contemporâneo no Brasil; analisar os fatores que contribuem para o aliciamento de trabalhadores maranhenses e discutir os avanços e desafios enfrentados pela Política de Assistência Social na ruptura do ciclo da escravidão.</w:t>
      </w:r>
    </w:p>
    <w:p w14:paraId="705E3B7E">
      <w:pPr>
        <w:pStyle w:val="27"/>
        <w:spacing w:line="360" w:lineRule="auto"/>
        <w:ind w:left="10" w:firstLine="709"/>
        <w:jc w:val="both"/>
        <w:rPr>
          <w:rFonts w:ascii="Arial" w:hAnsi="Arial" w:cs="Arial"/>
        </w:rPr>
      </w:pPr>
      <w:r>
        <w:rPr>
          <w:rFonts w:ascii="Arial" w:hAnsi="Arial" w:cs="Arial"/>
        </w:rPr>
        <w:t xml:space="preserve">Para alcance dos objetivos propostos, adotou-se como método de pesquisa a abordagem dialética marxista pois, conforme elucida Minayo (2016), o materialismo histórico-dialético considera a historicidade dos processos sociais e dos conceitos, as condições socioeconômicas dos fenômenos e as contradições sociais. Sendo a pesquisa desenvolvida por meio de revisão bibliográfica sobre a temática, com base em livros, publicações científicas, indicadores oficiais e legislações pertinentes. </w:t>
      </w:r>
    </w:p>
    <w:p w14:paraId="65B60DDD">
      <w:pPr>
        <w:pStyle w:val="27"/>
        <w:spacing w:line="360" w:lineRule="auto"/>
        <w:ind w:left="10" w:firstLine="709"/>
        <w:jc w:val="both"/>
        <w:rPr>
          <w:rFonts w:ascii="Arial" w:hAnsi="Arial" w:cs="Arial"/>
        </w:rPr>
      </w:pPr>
      <w:r>
        <w:rPr>
          <w:rFonts w:ascii="Arial" w:hAnsi="Arial" w:cs="Arial"/>
        </w:rPr>
        <w:t xml:space="preserve">Além disso, foi realizada pesquisa documental, a partir da análise dos formulários estaduais de atendimento a vítimas ou vulneráveis ao trabalho escravo, disponibilizados pela Secretaria de Estado de Desenvolvimento Social do Maranhão (SEDES) às Secretarias Municipais de Assistência Social, para nortear o atendimento realizado no pós-resgate as vítimas e suas famílias. </w:t>
      </w:r>
    </w:p>
    <w:p w14:paraId="58CE0AD4">
      <w:pPr>
        <w:pStyle w:val="27"/>
        <w:spacing w:line="360" w:lineRule="auto"/>
        <w:jc w:val="both"/>
        <w:rPr>
          <w:rFonts w:ascii="Arial" w:hAnsi="Arial" w:cs="Arial"/>
        </w:rPr>
      </w:pPr>
    </w:p>
    <w:p w14:paraId="1FD5D8BB">
      <w:pPr>
        <w:numPr>
          <w:ilvl w:val="0"/>
          <w:numId w:val="0"/>
        </w:numPr>
        <w:spacing w:line="360" w:lineRule="auto"/>
        <w:ind w:leftChars="0"/>
        <w:jc w:val="both"/>
        <w:rPr>
          <w:rFonts w:hint="default" w:ascii="Arial" w:hAnsi="Arial" w:cs="Arial"/>
          <w:b/>
          <w:sz w:val="24"/>
          <w:szCs w:val="24"/>
          <w:lang w:val="pt-BR"/>
        </w:rPr>
      </w:pPr>
      <w:r>
        <w:rPr>
          <w:rFonts w:hint="default" w:ascii="Arial" w:hAnsi="Arial" w:cs="Arial"/>
          <w:b/>
          <w:sz w:val="24"/>
          <w:szCs w:val="24"/>
          <w:lang w:val="pt-BR"/>
        </w:rPr>
        <w:t>2 DA CONDIÇÃO DE PESSOA ESCRAVIZADA AO ATENDIMENTO PÓS-RESGATE NO MARANHÃO</w:t>
      </w:r>
    </w:p>
    <w:p w14:paraId="273E5E15">
      <w:pPr>
        <w:numPr>
          <w:ilvl w:val="0"/>
          <w:numId w:val="0"/>
        </w:numPr>
        <w:spacing w:line="360" w:lineRule="auto"/>
        <w:ind w:leftChars="0"/>
        <w:jc w:val="both"/>
        <w:rPr>
          <w:rFonts w:ascii="Arial" w:hAnsi="Arial" w:cs="Arial"/>
          <w:sz w:val="24"/>
          <w:szCs w:val="24"/>
        </w:rPr>
      </w:pPr>
      <w:r>
        <w:rPr>
          <w:rFonts w:hint="default" w:ascii="Arial" w:hAnsi="Arial" w:cs="Arial"/>
          <w:b/>
          <w:sz w:val="24"/>
          <w:szCs w:val="24"/>
          <w:lang w:val="pt-BR"/>
        </w:rPr>
        <w:t xml:space="preserve">2.1 </w:t>
      </w:r>
      <w:r>
        <w:rPr>
          <w:rFonts w:ascii="Arial" w:hAnsi="Arial" w:cs="Arial"/>
          <w:b/>
          <w:sz w:val="24"/>
          <w:szCs w:val="24"/>
        </w:rPr>
        <w:t>Panorama do Trabalho Escravo Contemporâneo no Brasil: da invisibilidade ao enfrentamento</w:t>
      </w:r>
    </w:p>
    <w:p w14:paraId="64D609A0">
      <w:pPr>
        <w:spacing w:line="360" w:lineRule="auto"/>
        <w:ind w:firstLine="709"/>
        <w:jc w:val="both"/>
        <w:rPr>
          <w:rFonts w:ascii="Arial" w:hAnsi="Arial" w:cs="Arial"/>
          <w:sz w:val="24"/>
          <w:szCs w:val="24"/>
        </w:rPr>
      </w:pPr>
    </w:p>
    <w:p w14:paraId="22C6A432">
      <w:pPr>
        <w:spacing w:line="360" w:lineRule="auto"/>
        <w:ind w:firstLine="709"/>
        <w:jc w:val="both"/>
        <w:rPr>
          <w:rFonts w:hint="default" w:ascii="Arial" w:hAnsi="Arial" w:cs="Arial"/>
          <w:sz w:val="24"/>
          <w:szCs w:val="24"/>
          <w:lang w:val="pt-BR"/>
        </w:rPr>
      </w:pPr>
      <w:r>
        <w:rPr>
          <w:rFonts w:ascii="Arial" w:hAnsi="Arial" w:cs="Arial"/>
          <w:sz w:val="24"/>
          <w:szCs w:val="24"/>
        </w:rPr>
        <w:t xml:space="preserve">O trabalho escravo é uma grave violação dos direitos humanos, </w:t>
      </w:r>
      <w:r>
        <w:rPr>
          <w:rFonts w:hint="default" w:ascii="Arial" w:hAnsi="Arial" w:cs="Arial"/>
          <w:sz w:val="24"/>
          <w:szCs w:val="24"/>
          <w:lang w:val="pt-BR"/>
        </w:rPr>
        <w:t>pelo</w:t>
      </w:r>
      <w:r>
        <w:rPr>
          <w:rFonts w:ascii="Arial" w:hAnsi="Arial" w:cs="Arial"/>
          <w:sz w:val="24"/>
          <w:szCs w:val="24"/>
        </w:rPr>
        <w:t xml:space="preserve"> Art. 149 do Código Penal Brasileiro </w:t>
      </w:r>
      <w:r>
        <w:rPr>
          <w:rFonts w:hint="default" w:ascii="Arial" w:hAnsi="Arial" w:cs="Arial"/>
          <w:sz w:val="24"/>
          <w:szCs w:val="24"/>
          <w:lang w:val="pt-BR"/>
        </w:rPr>
        <w:t xml:space="preserve">descrito por condições que podem aparecer combinadas ou isoladaas sendo elas: </w:t>
      </w:r>
      <w:r>
        <w:rPr>
          <w:rFonts w:ascii="Arial" w:hAnsi="Arial" w:cs="Arial"/>
          <w:b/>
          <w:bCs/>
          <w:sz w:val="24"/>
          <w:szCs w:val="24"/>
        </w:rPr>
        <w:t>trabalho forçado</w:t>
      </w:r>
      <w:r>
        <w:rPr>
          <w:rFonts w:ascii="Arial" w:hAnsi="Arial" w:cs="Arial"/>
          <w:sz w:val="24"/>
          <w:szCs w:val="24"/>
        </w:rPr>
        <w:t xml:space="preserve">, quando o trabalhador é impedido de sair por dívidas, violência, retenção de documentos ou isolamento geográfico; </w:t>
      </w:r>
      <w:r>
        <w:rPr>
          <w:rFonts w:ascii="Arial" w:hAnsi="Arial" w:cs="Arial"/>
          <w:b/>
          <w:bCs/>
          <w:sz w:val="24"/>
          <w:szCs w:val="24"/>
        </w:rPr>
        <w:t>jornada exaustiva</w:t>
      </w:r>
      <w:r>
        <w:rPr>
          <w:rFonts w:ascii="Arial" w:hAnsi="Arial" w:cs="Arial"/>
          <w:sz w:val="24"/>
          <w:szCs w:val="24"/>
        </w:rPr>
        <w:t xml:space="preserve">, carga de trabalho excessiva, que compromete a saúde física e mental; </w:t>
      </w:r>
      <w:r>
        <w:rPr>
          <w:rFonts w:ascii="Arial" w:hAnsi="Arial" w:cs="Arial"/>
          <w:b/>
          <w:bCs/>
          <w:sz w:val="24"/>
          <w:szCs w:val="24"/>
        </w:rPr>
        <w:t>condições degradantes</w:t>
      </w:r>
      <w:r>
        <w:rPr>
          <w:rFonts w:ascii="Arial" w:hAnsi="Arial" w:cs="Arial"/>
          <w:sz w:val="24"/>
          <w:szCs w:val="24"/>
        </w:rPr>
        <w:t xml:space="preserve">, caracterizada pela presença de alojamentos precários, alimentação inadequada, falta de assistência médica, saneamento e água potável, além de maus-tratos e ameaças; e </w:t>
      </w:r>
      <w:r>
        <w:rPr>
          <w:rFonts w:ascii="Arial" w:hAnsi="Arial" w:cs="Arial"/>
          <w:b/>
          <w:bCs/>
          <w:sz w:val="24"/>
          <w:szCs w:val="24"/>
        </w:rPr>
        <w:t>servidão por dívida</w:t>
      </w:r>
      <w:r>
        <w:rPr>
          <w:rFonts w:ascii="Arial" w:hAnsi="Arial" w:cs="Arial"/>
          <w:sz w:val="24"/>
          <w:szCs w:val="24"/>
        </w:rPr>
        <w:t>, constituída pela criação de dívidas ilegais para manter o trabalhador preso ao empregador (REPÓRTER BRASIL, 2023).</w:t>
      </w:r>
      <w:r>
        <w:rPr>
          <w:rFonts w:hint="default" w:ascii="Arial" w:hAnsi="Arial" w:cs="Arial"/>
          <w:sz w:val="24"/>
          <w:szCs w:val="24"/>
          <w:lang w:val="pt-BR"/>
        </w:rPr>
        <w:t xml:space="preserve"> </w:t>
      </w:r>
    </w:p>
    <w:p w14:paraId="34745FDF">
      <w:pPr>
        <w:spacing w:line="360" w:lineRule="auto"/>
        <w:ind w:firstLine="709"/>
        <w:jc w:val="both"/>
        <w:rPr>
          <w:rFonts w:hint="default" w:ascii="Arial" w:hAnsi="Arial" w:cs="Arial"/>
          <w:sz w:val="24"/>
          <w:szCs w:val="24"/>
          <w:shd w:val="clear" w:color="auto" w:fill="FFFFFF"/>
          <w:lang w:val="pt-BR"/>
        </w:rPr>
      </w:pPr>
      <w:r>
        <w:rPr>
          <w:rFonts w:ascii="Arial" w:hAnsi="Arial" w:cs="Arial"/>
          <w:sz w:val="24"/>
          <w:szCs w:val="24"/>
          <w:shd w:val="clear" w:color="auto" w:fill="FFFFFF"/>
        </w:rPr>
        <w:t>Embora a escravidão tenha sido abolida no Brasil em 1888, reafirma-se sua persistência de maneira ilegal no país, nas mais diversas atividades, contudo de forma velada (RODRIGUES, 2020), não tendo enfrentamento institucional adequado ou ocorrendo sob a própria anuência do Estado.</w:t>
      </w:r>
      <w:r>
        <w:rPr>
          <w:rFonts w:hint="default" w:ascii="Arial" w:hAnsi="Arial" w:cs="Arial"/>
          <w:sz w:val="24"/>
          <w:szCs w:val="24"/>
          <w:shd w:val="clear" w:color="auto" w:fill="FFFFFF"/>
          <w:lang w:val="pt-BR"/>
        </w:rPr>
        <w:t xml:space="preserve"> </w:t>
      </w:r>
    </w:p>
    <w:p w14:paraId="07340F3C">
      <w:pPr>
        <w:spacing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Segundo Rocha e Brandão (2013), no início do XX, autores como Euclides da Cunha e Ferreira de Castro já denunciavam em suas obras possíveis situações de trabalho análogo à escravo na Amazônia, embora essas denúncias fossem tratadas como ficção e ignoradas politicamente. </w:t>
      </w:r>
    </w:p>
    <w:p w14:paraId="7F0042D8">
      <w:pPr>
        <w:spacing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Além disso, no período do regime militar, entre 1974 e 1986 na fazenda Vale do Rio Cristalino (Fazenda Volkswagen), em Santana do Araguaia/PA, trabalhadores, atraídos por falsas promessas de ganhos acima do mercado (OLIVEIRA, 2025), foram submetidos a endividamento forçado, jornadas exaustivas e restrição de liberdade (SUZUKI, 2025), em que tentativas de fuga resultavam em assassinatos ou recaptura e tortura (JUNQUEIRA, 2025).</w:t>
      </w:r>
    </w:p>
    <w:p w14:paraId="53A9F127">
      <w:pPr>
        <w:spacing w:line="360" w:lineRule="auto"/>
        <w:ind w:firstLine="709"/>
        <w:jc w:val="both"/>
        <w:rPr>
          <w:rFonts w:ascii="Arial" w:hAnsi="Arial" w:cs="Arial"/>
        </w:rPr>
      </w:pPr>
      <w:r>
        <w:rPr>
          <w:rFonts w:ascii="Arial" w:hAnsi="Arial" w:cs="Arial"/>
        </w:rPr>
        <w:t>Segundo Rocha e Brandão (2013), diante da repercussão internacional deste caso e do caso do João Pereira</w:t>
      </w:r>
      <w:r>
        <w:rPr>
          <w:rStyle w:val="12"/>
          <w:rFonts w:ascii="Arial" w:hAnsi="Arial" w:cs="Arial"/>
        </w:rPr>
        <w:footnoteReference w:id="2"/>
      </w:r>
      <w:r>
        <w:rPr>
          <w:rFonts w:ascii="Arial" w:hAnsi="Arial" w:cs="Arial"/>
        </w:rPr>
        <w:t>, somada à pressão de organismos como a Organização Internacional do Trabalho (OIT),</w:t>
      </w:r>
      <w:r>
        <w:t xml:space="preserve"> </w:t>
      </w:r>
      <w:r>
        <w:rPr>
          <w:rFonts w:ascii="Arial" w:hAnsi="Arial" w:cs="Arial"/>
        </w:rPr>
        <w:t xml:space="preserve">Comissão Pastoral da Terra (CPT), Conferência Nacional dos Bispos do Brasil </w:t>
      </w:r>
      <w:r>
        <w:t>(</w:t>
      </w:r>
      <w:r>
        <w:rPr>
          <w:rFonts w:ascii="Arial" w:hAnsi="Arial" w:cs="Arial"/>
        </w:rPr>
        <w:t>CNBB) e o Movimento Sem Terra (MST), em 1995, o Governo Brasileiro, reconheceu oficialmente a existência de trabalho análogo à escravidão e a adotar medidas para combatê-lo (BRASIL, 2011).</w:t>
      </w:r>
    </w:p>
    <w:p w14:paraId="190B2D6F">
      <w:pPr>
        <w:spacing w:line="360" w:lineRule="auto"/>
        <w:ind w:firstLine="709"/>
        <w:jc w:val="both"/>
        <w:rPr>
          <w:rFonts w:ascii="Arial" w:hAnsi="Arial" w:cs="Arial"/>
          <w:sz w:val="24"/>
          <w:szCs w:val="24"/>
        </w:rPr>
      </w:pPr>
      <w:r>
        <w:rPr>
          <w:rFonts w:ascii="Arial" w:hAnsi="Arial" w:cs="Arial"/>
          <w:sz w:val="24"/>
          <w:szCs w:val="24"/>
        </w:rPr>
        <w:t>Naquele momento, foi criado o Grupo Especial de Fiscalização Móvel, formado por auditores fiscais, procuradores do trabalho e, ocasionalmente, por policiais federais e rodoviários, no qual atua no resgate de trabalhadores em situação análoga à escravidão, no mapeamento de focos de exploração e na oferta de assistência temporária (ROCHA; BRANDÃO, 2013).</w:t>
      </w:r>
    </w:p>
    <w:p w14:paraId="0199B47A">
      <w:pPr>
        <w:spacing w:line="360" w:lineRule="auto"/>
        <w:ind w:firstLine="709"/>
        <w:jc w:val="both"/>
        <w:rPr>
          <w:rFonts w:ascii="Arial" w:hAnsi="Arial" w:cs="Arial"/>
          <w:sz w:val="24"/>
          <w:szCs w:val="24"/>
        </w:rPr>
      </w:pPr>
      <w:r>
        <w:rPr>
          <w:rFonts w:ascii="Arial" w:hAnsi="Arial" w:cs="Arial"/>
          <w:sz w:val="24"/>
          <w:szCs w:val="24"/>
        </w:rPr>
        <w:t xml:space="preserve">Em 2003, foi lançado o 1º Plano Nacional para a Erradicação do Trabalho Escravo, com ações repressivas e de reinserção social das vítimas, envolvendo tanto o poder público, como a sociedade civil. O plano também criou a </w:t>
      </w:r>
      <w:r>
        <w:rPr>
          <w:rStyle w:val="24"/>
          <w:rFonts w:ascii="Arial" w:hAnsi="Arial" w:cs="Arial"/>
          <w:sz w:val="24"/>
          <w:szCs w:val="24"/>
          <w:shd w:val="clear" w:color="auto" w:fill="FFFFFF"/>
        </w:rPr>
        <w:t>Comissão Nacional para a Erradicação do Trabalho Escravo (CONATRAE)</w:t>
      </w:r>
      <w:r>
        <w:rPr>
          <w:rFonts w:ascii="Arial" w:hAnsi="Arial" w:cs="Arial"/>
          <w:sz w:val="24"/>
          <w:szCs w:val="24"/>
        </w:rPr>
        <w:t>, órgão vinculado ao Ministério dos Direitos Humanos, responsável por coordenar e monitorar sua execução (AGÊNCIA GOV, 2024). Em 2008, o 2º Plano ampliou as diretrizes anteriores, incluindo ações de prevenção, capacitação, assistência e conscientização.</w:t>
      </w:r>
    </w:p>
    <w:p w14:paraId="47A9AB70">
      <w:pPr>
        <w:spacing w:line="360" w:lineRule="auto"/>
        <w:ind w:firstLine="709"/>
        <w:jc w:val="both"/>
        <w:rPr>
          <w:rFonts w:ascii="Arial" w:hAnsi="Arial" w:cs="Arial"/>
          <w:sz w:val="24"/>
          <w:szCs w:val="24"/>
          <w:shd w:val="clear" w:color="auto" w:fill="FFFFFF"/>
        </w:rPr>
      </w:pPr>
      <w:r>
        <w:rPr>
          <w:rFonts w:ascii="Arial" w:hAnsi="Arial" w:cs="Arial"/>
          <w:sz w:val="24"/>
          <w:szCs w:val="24"/>
          <w:shd w:val="clear" w:color="auto" w:fill="FFFFFF"/>
        </w:rPr>
        <w:t xml:space="preserve">Outras medidas de combate ao trabalho escravo incluíram a criação do Cadastro de Empregadores, conhecido como “lista suja” (BRASIL, 2004), o pagamento de seguro-desemprego aos resgatados, o Sistema Ipê para denúncias, e o fortalecimento da parceria com a OIT no monitoramento de casos. Também foram ampliadas campanhas preventivas e assumido o compromisso com o </w:t>
      </w:r>
      <w:r>
        <w:rPr>
          <w:rFonts w:ascii="Arial" w:hAnsi="Arial" w:cs="Arial"/>
          <w:spacing w:val="2"/>
          <w:sz w:val="24"/>
          <w:szCs w:val="24"/>
          <w:shd w:val="clear" w:color="auto" w:fill="FFFFFF"/>
        </w:rPr>
        <w:t>Objetivo de Desenvolvimento Sustentável (</w:t>
      </w:r>
      <w:r>
        <w:rPr>
          <w:rFonts w:ascii="Arial" w:hAnsi="Arial" w:cs="Arial"/>
          <w:sz w:val="24"/>
          <w:szCs w:val="24"/>
          <w:shd w:val="clear" w:color="auto" w:fill="FFFFFF"/>
        </w:rPr>
        <w:t xml:space="preserve">ODS) 8.7 da Agenda 2030 da ONU, que busca eliminar o trabalho forçado e infantil. </w:t>
      </w:r>
    </w:p>
    <w:p w14:paraId="42325CC0">
      <w:pPr>
        <w:spacing w:line="360" w:lineRule="auto"/>
        <w:ind w:firstLine="709"/>
        <w:jc w:val="both"/>
        <w:rPr>
          <w:rStyle w:val="10"/>
          <w:rFonts w:ascii="Arial" w:hAnsi="Arial" w:cs="Arial"/>
          <w:b w:val="0"/>
          <w:bCs w:val="0"/>
          <w:sz w:val="24"/>
          <w:szCs w:val="24"/>
          <w:shd w:val="clear" w:color="auto" w:fill="FFFFFF"/>
        </w:rPr>
      </w:pPr>
      <w:r>
        <w:rPr>
          <w:rStyle w:val="10"/>
          <w:rFonts w:ascii="Arial" w:hAnsi="Arial" w:eastAsia="Times New Roman" w:cs="Arial"/>
          <w:b w:val="0"/>
          <w:bCs w:val="0"/>
          <w:sz w:val="24"/>
          <w:szCs w:val="24"/>
        </w:rPr>
        <w:t>Destaca-se o Fluxo Nacional de Atendimento às Vítimas de Trabalho Escravo, instituído pela Portaria nº 3.484/2021, que orienta a atuação dos órgãos públicos e da sociedade civil desde a denúncia até o pós-resgate das vítimas.</w:t>
      </w:r>
    </w:p>
    <w:p w14:paraId="757E7F79">
      <w:pPr>
        <w:pStyle w:val="15"/>
        <w:spacing w:before="0" w:beforeAutospacing="0" w:after="0" w:afterAutospacing="0" w:line="360" w:lineRule="auto"/>
        <w:ind w:firstLine="709"/>
        <w:jc w:val="both"/>
        <w:rPr>
          <w:rStyle w:val="10"/>
          <w:rFonts w:ascii="Arial" w:hAnsi="Arial" w:cs="Arial"/>
          <w:b w:val="0"/>
          <w:bCs w:val="0"/>
        </w:rPr>
      </w:pPr>
      <w:r>
        <w:rPr>
          <w:rStyle w:val="10"/>
          <w:rFonts w:ascii="Arial" w:hAnsi="Arial" w:cs="Arial"/>
          <w:b w:val="0"/>
          <w:bCs w:val="0"/>
        </w:rPr>
        <w:t>Com a implementação destas diversas iniciativas, entre os anos de 1995 e 2024, cerca de 65.598 trabalhadores foram resgatados de situações de trabalho análogo à escravo no Brasil. Isso representa uma média de aproximadamente 2.104 resgates por ano (SMARTLAB, 2025).</w:t>
      </w:r>
    </w:p>
    <w:p w14:paraId="10C03699">
      <w:pPr>
        <w:pStyle w:val="15"/>
        <w:spacing w:before="0" w:beforeAutospacing="0" w:after="0" w:afterAutospacing="0" w:line="360" w:lineRule="auto"/>
        <w:ind w:firstLine="709"/>
        <w:jc w:val="both"/>
        <w:rPr>
          <w:rFonts w:ascii="Arial" w:hAnsi="Arial" w:cs="Arial"/>
        </w:rPr>
      </w:pPr>
      <w:r>
        <w:rPr>
          <w:rFonts w:ascii="Arial" w:hAnsi="Arial" w:cs="Arial"/>
        </w:rPr>
        <w:t>Esse dado revela uma mudança significativa: o trabalho escravo contemporâneo, por muito tempo invisibilizado e ignorado pelo poder público, passou a ser reconhecido como crime grave e incluído na agenda pública. No entanto, persistem desafios para a efetivação das políticas, especialmente no que diz respeito à garantia dos direitos sociais dos trabalhadores no pós-resgate.</w:t>
      </w:r>
    </w:p>
    <w:p w14:paraId="7DF6C3E9">
      <w:pPr>
        <w:pStyle w:val="15"/>
        <w:spacing w:before="0" w:beforeAutospacing="0" w:after="0" w:afterAutospacing="0" w:line="360" w:lineRule="auto"/>
        <w:ind w:firstLine="709"/>
        <w:jc w:val="both"/>
        <w:rPr>
          <w:rFonts w:ascii="Arial" w:hAnsi="Arial" w:cs="Arial"/>
        </w:rPr>
      </w:pPr>
    </w:p>
    <w:p w14:paraId="189369F2">
      <w:pPr>
        <w:pStyle w:val="15"/>
        <w:spacing w:before="0" w:beforeAutospacing="0" w:after="0" w:afterAutospacing="0" w:line="360" w:lineRule="auto"/>
        <w:jc w:val="both"/>
        <w:rPr>
          <w:rFonts w:ascii="Arial" w:hAnsi="Arial" w:cs="Arial"/>
          <w:b/>
          <w:bCs/>
        </w:rPr>
      </w:pPr>
      <w:r>
        <w:rPr>
          <w:rFonts w:ascii="Arial" w:hAnsi="Arial" w:cs="Arial"/>
          <w:b/>
          <w:bCs/>
        </w:rPr>
        <w:t>2.</w:t>
      </w:r>
      <w:r>
        <w:rPr>
          <w:rFonts w:hint="default" w:ascii="Arial" w:hAnsi="Arial" w:cs="Arial"/>
          <w:b/>
          <w:bCs/>
          <w:lang w:val="pt-BR"/>
        </w:rPr>
        <w:t xml:space="preserve">2 </w:t>
      </w:r>
      <w:r>
        <w:rPr>
          <w:rFonts w:ascii="Arial" w:hAnsi="Arial" w:cs="Arial"/>
          <w:b/>
          <w:bCs/>
        </w:rPr>
        <w:t>O panorama maranhense frente ao trabalho análogo a escravo</w:t>
      </w:r>
    </w:p>
    <w:p w14:paraId="55CE58CE">
      <w:pPr>
        <w:pStyle w:val="15"/>
        <w:spacing w:before="0" w:beforeAutospacing="0" w:after="0" w:afterAutospacing="0" w:line="360" w:lineRule="auto"/>
        <w:jc w:val="both"/>
        <w:rPr>
          <w:rFonts w:ascii="Arial" w:hAnsi="Arial" w:cs="Arial"/>
          <w:b/>
          <w:bCs/>
        </w:rPr>
      </w:pPr>
    </w:p>
    <w:p w14:paraId="33A7E16A">
      <w:pPr>
        <w:pStyle w:val="15"/>
        <w:spacing w:before="0" w:beforeAutospacing="0" w:after="0" w:afterAutospacing="0" w:line="360" w:lineRule="auto"/>
        <w:ind w:firstLine="851"/>
        <w:jc w:val="both"/>
        <w:rPr>
          <w:rFonts w:ascii="Arial" w:hAnsi="Arial" w:cs="Arial"/>
        </w:rPr>
      </w:pPr>
      <w:r>
        <w:rPr>
          <w:rStyle w:val="10"/>
          <w:rFonts w:ascii="Arial" w:hAnsi="Arial" w:cs="Arial"/>
          <w:b w:val="0"/>
          <w:bCs w:val="0"/>
        </w:rPr>
        <w:t>Compreender o trabalho análogo a escravo no Brasil, é entende-lo enquanto uma questão complexa, histórica, dinâmica, contraditória, multifacetada, que faz parte do processo de desenvolvimento do modo de produção capitalista, cujo mote principal, hoje, é a reprodução da pobreza e a exploração (RODRIGUES, 2020).</w:t>
      </w:r>
    </w:p>
    <w:p w14:paraId="483CDEC2">
      <w:pPr>
        <w:pStyle w:val="15"/>
        <w:spacing w:before="0" w:beforeAutospacing="0" w:after="0" w:afterAutospacing="0" w:line="360" w:lineRule="auto"/>
        <w:ind w:firstLine="851"/>
        <w:jc w:val="both"/>
        <w:rPr>
          <w:rFonts w:ascii="Arial" w:hAnsi="Arial" w:cs="Arial"/>
        </w:rPr>
      </w:pPr>
      <w:r>
        <w:rPr>
          <w:rFonts w:ascii="Arial" w:hAnsi="Arial" w:cs="Arial"/>
        </w:rPr>
        <w:t xml:space="preserve">Ainda conforme Rodrigues (2020), a situação de escassez, agravada por um contexto de vulnerabilidade social, acesso precário ou nulo aos serviços essenciais, como educação, moradia, alimentação e saúde, nos territórios de origem das vítimas constitui um fator propício ao aliciamento e a migração forçada. </w:t>
      </w:r>
    </w:p>
    <w:p w14:paraId="78AD73C6">
      <w:pPr>
        <w:pStyle w:val="15"/>
        <w:spacing w:before="0" w:beforeAutospacing="0" w:after="0" w:afterAutospacing="0" w:line="360" w:lineRule="auto"/>
        <w:ind w:firstLine="851"/>
        <w:jc w:val="both"/>
        <w:rPr>
          <w:rFonts w:ascii="Arial" w:hAnsi="Arial" w:cs="Arial"/>
        </w:rPr>
      </w:pPr>
      <w:r>
        <w:rPr>
          <w:rFonts w:ascii="Arial" w:hAnsi="Arial" w:cs="Arial"/>
        </w:rPr>
        <w:t>Promessas ilusórias de ganhos financeiros fáceis e superiores àqueles praticados nas regiões de procedência (RODRIGUES, 2020), tornam-se atrativas e percebidas como a única alternativa viável para a manutenção de sua própria subsistência.</w:t>
      </w:r>
    </w:p>
    <w:p w14:paraId="5BFACD54">
      <w:pPr>
        <w:pStyle w:val="15"/>
        <w:spacing w:before="0" w:beforeAutospacing="0" w:after="0" w:afterAutospacing="0" w:line="360" w:lineRule="auto"/>
        <w:ind w:firstLine="851"/>
        <w:jc w:val="both"/>
        <w:rPr>
          <w:rFonts w:ascii="Arial" w:hAnsi="Arial" w:cs="Arial"/>
        </w:rPr>
      </w:pPr>
      <w:r>
        <w:rPr>
          <w:rFonts w:ascii="Arial" w:hAnsi="Arial" w:cs="Arial"/>
        </w:rPr>
        <w:t>É nesse contexto de condições de vulnerabilidade extrema, ausência de oportunidades dignas de trabalho e fragilidade das políticas públicas nos territórios, que o Estado do Maranhão tem sido um polo irradiador de emigração forçada e um dos principais exportadores de mão de obra escrava para o restante do país (RODRIGUES, 2020), uma vez que o Estado arrasta dados</w:t>
      </w:r>
      <w:r>
        <w:rPr>
          <w:rStyle w:val="12"/>
          <w:rFonts w:ascii="Arial" w:hAnsi="Arial" w:cs="Arial"/>
        </w:rPr>
        <w:footnoteReference w:id="3"/>
      </w:r>
      <w:r>
        <w:rPr>
          <w:rFonts w:ascii="Arial" w:hAnsi="Arial" w:cs="Arial"/>
        </w:rPr>
        <w:t xml:space="preserve"> assoladores sobre as condições de vida de seus residentes.</w:t>
      </w:r>
    </w:p>
    <w:p w14:paraId="24BAAB12">
      <w:pPr>
        <w:pStyle w:val="15"/>
        <w:spacing w:before="0" w:beforeAutospacing="0" w:after="0" w:afterAutospacing="0" w:line="360" w:lineRule="auto"/>
        <w:ind w:firstLine="851"/>
        <w:jc w:val="both"/>
        <w:rPr>
          <w:rFonts w:ascii="Arial" w:hAnsi="Arial" w:cs="Arial"/>
        </w:rPr>
      </w:pPr>
      <w:r>
        <w:rPr>
          <w:rFonts w:ascii="Arial" w:hAnsi="Arial" w:cs="Arial"/>
        </w:rPr>
        <w:t>De acordo com dados do Observatório da Erradicação do Trabalho Escravo e do Tráfico de Pessoas (2025), entre 1995 e 2024, 3.792 trabalhadores foram resgatados de situações de trabalho análogo à escravidão no Maranhão, resultando em uma média anual de 126,4 resgates. Esse número posiciona o estado como o 5º com maior quantidade de resgates no país.</w:t>
      </w:r>
    </w:p>
    <w:p w14:paraId="3A1BD9BB">
      <w:pPr>
        <w:pStyle w:val="15"/>
        <w:spacing w:before="0" w:beforeAutospacing="0" w:after="0" w:afterAutospacing="0" w:line="360" w:lineRule="auto"/>
        <w:ind w:firstLine="851"/>
        <w:jc w:val="both"/>
        <w:rPr>
          <w:rFonts w:ascii="Arial" w:hAnsi="Arial" w:cs="Arial"/>
          <w:b/>
          <w:bCs/>
        </w:rPr>
      </w:pPr>
      <w:r>
        <w:rPr>
          <w:rFonts w:ascii="Arial" w:hAnsi="Arial" w:cs="Arial"/>
        </w:rPr>
        <w:t xml:space="preserve"> Além disso, o Maranhão lidera em número de pessoas resgatadas do trabalho escravo em outras regiões, com 9.866 naturais do estado e 8.002 residentes libertos. A maioria são homens (95%), entre 18 e 24 anos (29,26%), pretos e pardos (63,6%) e com baixa escolaridade (33,8% analfabetos e 33% com até o 5º ano do fundamental) (</w:t>
      </w:r>
      <w:r>
        <w:rPr>
          <w:rFonts w:hint="default" w:ascii="Arial" w:hAnsi="Arial" w:cs="Arial"/>
          <w:lang w:val="pt-BR"/>
        </w:rPr>
        <w:t>Smartlab</w:t>
      </w:r>
      <w:r>
        <w:rPr>
          <w:rFonts w:ascii="Arial" w:hAnsi="Arial" w:cs="Arial"/>
        </w:rPr>
        <w:t>, 2025).</w:t>
      </w:r>
      <w:r>
        <w:rPr>
          <w:rFonts w:hint="default" w:ascii="Arial" w:hAnsi="Arial" w:cs="Arial"/>
          <w:lang w:val="pt-BR"/>
        </w:rPr>
        <w:t xml:space="preserve"> Esses dados </w:t>
      </w:r>
      <w:r>
        <w:rPr>
          <w:rFonts w:ascii="Arial" w:hAnsi="Arial" w:cs="Arial"/>
        </w:rPr>
        <w:t xml:space="preserve"> evidencia o entrelaçamento perverso </w:t>
      </w:r>
      <w:r>
        <w:rPr>
          <w:rFonts w:hint="default" w:ascii="Arial" w:hAnsi="Arial" w:cs="Arial"/>
          <w:lang w:val="pt-BR"/>
        </w:rPr>
        <w:t>de raça e classe</w:t>
      </w:r>
      <w:r>
        <w:rPr>
          <w:rFonts w:ascii="Arial" w:hAnsi="Arial" w:cs="Arial"/>
        </w:rPr>
        <w:t xml:space="preserve"> na estrutura do trabalho escravo contemporâneo.</w:t>
      </w:r>
    </w:p>
    <w:p w14:paraId="1F6A6892">
      <w:pPr>
        <w:pStyle w:val="15"/>
        <w:spacing w:before="0" w:beforeAutospacing="0" w:after="0" w:afterAutospacing="0" w:line="360" w:lineRule="auto"/>
        <w:ind w:firstLine="851"/>
        <w:jc w:val="both"/>
        <w:rPr>
          <w:rFonts w:ascii="Arial" w:hAnsi="Arial" w:cs="Arial"/>
        </w:rPr>
      </w:pPr>
      <w:r>
        <w:rPr>
          <w:rFonts w:ascii="Arial" w:hAnsi="Arial" w:cs="Arial"/>
        </w:rPr>
        <w:t>Diante desses dados, o MPT e o governo do Maranhão firmaram o T</w:t>
      </w:r>
      <w:r>
        <w:rPr>
          <w:rFonts w:hint="default" w:ascii="Arial" w:hAnsi="Arial" w:cs="Arial"/>
          <w:lang w:val="pt-BR"/>
        </w:rPr>
        <w:t xml:space="preserve">ermo de </w:t>
      </w:r>
      <w:r>
        <w:rPr>
          <w:rFonts w:ascii="Arial" w:hAnsi="Arial" w:cs="Arial"/>
        </w:rPr>
        <w:t>A</w:t>
      </w:r>
      <w:r>
        <w:rPr>
          <w:rFonts w:hint="default" w:ascii="Arial" w:hAnsi="Arial" w:cs="Arial"/>
          <w:lang w:val="pt-BR"/>
        </w:rPr>
        <w:t xml:space="preserve">juste de </w:t>
      </w:r>
      <w:r>
        <w:rPr>
          <w:rFonts w:ascii="Arial" w:hAnsi="Arial" w:cs="Arial"/>
        </w:rPr>
        <w:t>C</w:t>
      </w:r>
      <w:r>
        <w:rPr>
          <w:rFonts w:hint="default" w:ascii="Arial" w:hAnsi="Arial" w:cs="Arial"/>
          <w:lang w:val="pt-BR"/>
        </w:rPr>
        <w:t>onduta - TAC</w:t>
      </w:r>
      <w:r>
        <w:rPr>
          <w:rFonts w:ascii="Arial" w:hAnsi="Arial" w:cs="Arial"/>
        </w:rPr>
        <w:t xml:space="preserve"> 31/2017 (PROMO 787/2013), com diretrizes para o combate ao trabalho escravo no Estado, </w:t>
      </w:r>
      <w:r>
        <w:rPr>
          <w:rFonts w:hint="default" w:ascii="Arial" w:hAnsi="Arial" w:cs="Arial"/>
          <w:lang w:val="pt-BR"/>
        </w:rPr>
        <w:t>recomendando</w:t>
      </w:r>
      <w:r>
        <w:rPr>
          <w:rFonts w:ascii="Arial" w:hAnsi="Arial" w:cs="Arial"/>
        </w:rPr>
        <w:t xml:space="preserve"> a criação do Programa Estadual de Enfrentamento, </w:t>
      </w:r>
      <w:r>
        <w:rPr>
          <w:rFonts w:hint="default" w:ascii="Arial" w:hAnsi="Arial" w:cs="Arial"/>
          <w:lang w:val="pt-BR"/>
        </w:rPr>
        <w:t xml:space="preserve">que foi posteriormente </w:t>
      </w:r>
      <w:r>
        <w:rPr>
          <w:rFonts w:ascii="Arial" w:hAnsi="Arial" w:cs="Arial"/>
        </w:rPr>
        <w:t>instituído em 2018.</w:t>
      </w:r>
    </w:p>
    <w:p w14:paraId="7AD5EDFE">
      <w:pPr>
        <w:pStyle w:val="15"/>
        <w:spacing w:before="0" w:beforeAutospacing="0" w:after="0" w:afterAutospacing="0" w:line="360" w:lineRule="auto"/>
        <w:ind w:firstLine="851"/>
        <w:jc w:val="both"/>
        <w:rPr>
          <w:rFonts w:ascii="Arial" w:hAnsi="Arial" w:cs="Arial"/>
        </w:rPr>
      </w:pPr>
      <w:r>
        <w:rPr>
          <w:rFonts w:ascii="Arial" w:hAnsi="Arial" w:cs="Arial"/>
        </w:rPr>
        <w:t>Em 2022 o MPT por meio da Recomendação Nº 66729.2022 propôs integração entre as ações de repressão e proteção, mediante assistência imediata e qualificação na coleta de dados, b</w:t>
      </w:r>
      <w:r>
        <w:rPr>
          <w:rFonts w:ascii="Arial" w:hAnsi="Arial" w:cs="Arial"/>
          <w:sz w:val="24"/>
          <w:szCs w:val="24"/>
        </w:rPr>
        <w:t>em como o acompanhamento no pós-resgate, sinalizando o uso da plataforma INTEGRA</w:t>
      </w:r>
      <w:r>
        <w:rPr>
          <w:rFonts w:hint="default" w:ascii="Arial" w:hAnsi="Arial" w:cs="Arial"/>
          <w:sz w:val="24"/>
          <w:szCs w:val="24"/>
          <w:lang w:val="pt-BR"/>
        </w:rPr>
        <w:t xml:space="preserve"> que apoia</w:t>
      </w:r>
      <w:r>
        <w:rPr>
          <w:rFonts w:hint="default" w:ascii="Arial" w:hAnsi="Arial" w:eastAsia="SimSun" w:cs="Arial"/>
          <w:b w:val="0"/>
          <w:bCs w:val="0"/>
          <w:i w:val="0"/>
          <w:iCs w:val="0"/>
          <w:color w:val="auto"/>
          <w:sz w:val="24"/>
          <w:szCs w:val="24"/>
        </w:rPr>
        <w:t xml:space="preserve"> à gestão de iniciativas de atenção integrada a vítimas de trabalho escravo</w:t>
      </w:r>
      <w:r>
        <w:rPr>
          <w:rFonts w:hint="default" w:ascii="Arial" w:hAnsi="Arial" w:eastAsia="SimSun" w:cs="Arial"/>
          <w:b w:val="0"/>
          <w:bCs w:val="0"/>
          <w:i w:val="0"/>
          <w:iCs w:val="0"/>
          <w:color w:val="auto"/>
          <w:sz w:val="24"/>
          <w:szCs w:val="24"/>
          <w:lang w:val="pt-BR"/>
        </w:rPr>
        <w:t xml:space="preserve">, sendo </w:t>
      </w:r>
      <w:r>
        <w:rPr>
          <w:rFonts w:hint="default" w:ascii="Arial" w:hAnsi="Arial" w:eastAsia="SimSun" w:cs="Arial"/>
          <w:b w:val="0"/>
          <w:bCs w:val="0"/>
          <w:i w:val="0"/>
          <w:iCs w:val="0"/>
          <w:color w:val="auto"/>
          <w:sz w:val="24"/>
          <w:szCs w:val="24"/>
        </w:rPr>
        <w:t>desenvolvida a partir de uma parceria entre o Ministério Público do Trabalho (MPT) e a Organização Internacional do Trabalho (OIT).</w:t>
      </w:r>
    </w:p>
    <w:p w14:paraId="731360F4">
      <w:pPr>
        <w:pStyle w:val="15"/>
        <w:spacing w:before="0" w:beforeAutospacing="0" w:after="0" w:afterAutospacing="0" w:line="360" w:lineRule="auto"/>
        <w:ind w:firstLine="851"/>
        <w:jc w:val="both"/>
        <w:rPr>
          <w:rFonts w:ascii="Arial" w:hAnsi="Arial" w:cs="Arial"/>
        </w:rPr>
      </w:pPr>
      <w:r>
        <w:rPr>
          <w:rFonts w:ascii="Arial" w:hAnsi="Arial" w:cs="Arial"/>
        </w:rPr>
        <w:t>Todo esse processo demonstra a necessidade de não apenas ações repressivas e de fiscalização, mas, sobretudo, políticas públicas efetivas de inclusão socioprodutiva e proteção social, com vista a romper o ciclo da escravidão.</w:t>
      </w:r>
    </w:p>
    <w:p w14:paraId="40DA8457">
      <w:pPr>
        <w:pStyle w:val="15"/>
        <w:spacing w:before="0" w:beforeAutospacing="0" w:after="0" w:afterAutospacing="0" w:line="360" w:lineRule="auto"/>
        <w:ind w:firstLine="851"/>
        <w:jc w:val="both"/>
        <w:rPr>
          <w:rFonts w:ascii="Arial" w:hAnsi="Arial" w:cs="Arial"/>
        </w:rPr>
      </w:pPr>
    </w:p>
    <w:p w14:paraId="09559A9F">
      <w:pPr>
        <w:pStyle w:val="15"/>
        <w:spacing w:before="0" w:beforeAutospacing="0" w:after="0" w:afterAutospacing="0" w:line="360" w:lineRule="auto"/>
        <w:jc w:val="both"/>
        <w:rPr>
          <w:rStyle w:val="10"/>
          <w:rFonts w:ascii="Arial" w:hAnsi="Arial" w:cs="Arial"/>
        </w:rPr>
      </w:pPr>
      <w:r>
        <w:rPr>
          <w:rStyle w:val="10"/>
          <w:rFonts w:ascii="Arial" w:hAnsi="Arial" w:cs="Arial"/>
        </w:rPr>
        <w:t>2.</w:t>
      </w:r>
      <w:r>
        <w:rPr>
          <w:rStyle w:val="10"/>
          <w:rFonts w:hint="default" w:ascii="Arial" w:hAnsi="Arial" w:cs="Arial"/>
          <w:lang w:val="pt-BR"/>
        </w:rPr>
        <w:t>3</w:t>
      </w:r>
      <w:r>
        <w:rPr>
          <w:rStyle w:val="10"/>
          <w:rFonts w:ascii="Arial" w:hAnsi="Arial" w:cs="Arial"/>
        </w:rPr>
        <w:t xml:space="preserve"> O SUAS no combate ao trabalho escravo no Maranhão</w:t>
      </w:r>
    </w:p>
    <w:p w14:paraId="1C244B4D">
      <w:pPr>
        <w:pStyle w:val="15"/>
        <w:spacing w:before="0" w:beforeAutospacing="0" w:after="0" w:afterAutospacing="0" w:line="360" w:lineRule="auto"/>
        <w:ind w:firstLine="426"/>
        <w:jc w:val="both"/>
        <w:rPr>
          <w:rStyle w:val="10"/>
          <w:rFonts w:ascii="Arial" w:hAnsi="Arial" w:cs="Arial"/>
        </w:rPr>
      </w:pPr>
    </w:p>
    <w:p w14:paraId="3D252C1A">
      <w:pPr>
        <w:spacing w:line="360" w:lineRule="auto"/>
        <w:ind w:firstLine="851"/>
        <w:jc w:val="both"/>
        <w:rPr>
          <w:rFonts w:ascii="Arial" w:hAnsi="Arial" w:cs="Arial"/>
          <w:sz w:val="24"/>
          <w:szCs w:val="24"/>
        </w:rPr>
      </w:pPr>
      <w:r>
        <w:rPr>
          <w:rFonts w:ascii="Arial" w:hAnsi="Arial" w:cs="Arial"/>
          <w:sz w:val="24"/>
          <w:szCs w:val="24"/>
        </w:rPr>
        <w:t>O Sistema Único de Assistência Social (SUAS), dada sua capilaridade nos municípios por meio dos Centros de Referência de Assistência Social (CRAS) e os Centros de Referência Especializados de Assistência Social (CREAS), é fundamental tanto na prevenção das vulnerabilidades que favorecem o aliciamento e a exploração, quanto no atendimento pós-resgate</w:t>
      </w:r>
      <w:r>
        <w:rPr>
          <w:rFonts w:hint="default" w:ascii="Arial" w:hAnsi="Arial" w:cs="Arial"/>
          <w:sz w:val="24"/>
          <w:szCs w:val="24"/>
          <w:lang w:val="pt-BR"/>
        </w:rPr>
        <w:t xml:space="preserve"> das vítimas e vulneráveis</w:t>
      </w:r>
      <w:r>
        <w:rPr>
          <w:rFonts w:ascii="Arial" w:hAnsi="Arial" w:cs="Arial"/>
          <w:sz w:val="24"/>
          <w:szCs w:val="24"/>
        </w:rPr>
        <w:t xml:space="preserve">, garantindo proteção social por meio da oferta de serviços, programas e benefícios (BRASIL, 2020). Além disso, o SUAS desempenha papel estratégico na </w:t>
      </w:r>
      <w:r>
        <w:rPr>
          <w:rStyle w:val="10"/>
          <w:rFonts w:ascii="Arial" w:hAnsi="Arial" w:cs="Arial"/>
          <w:b w:val="0"/>
          <w:bCs w:val="0"/>
          <w:sz w:val="24"/>
          <w:szCs w:val="24"/>
        </w:rPr>
        <w:t>mediação do acesso a outros direitos</w:t>
      </w:r>
      <w:r>
        <w:rPr>
          <w:rFonts w:ascii="Arial" w:hAnsi="Arial" w:cs="Arial"/>
          <w:b/>
          <w:bCs/>
          <w:sz w:val="24"/>
          <w:szCs w:val="24"/>
        </w:rPr>
        <w:t xml:space="preserve"> </w:t>
      </w:r>
      <w:r>
        <w:rPr>
          <w:rFonts w:ascii="Arial" w:hAnsi="Arial" w:cs="Arial"/>
          <w:sz w:val="24"/>
          <w:szCs w:val="24"/>
        </w:rPr>
        <w:t>em articulação com a rede intersetorial</w:t>
      </w:r>
      <w:r>
        <w:rPr>
          <w:rFonts w:ascii="Arial" w:hAnsi="Arial" w:cs="Arial"/>
          <w:b/>
          <w:bCs/>
          <w:sz w:val="24"/>
          <w:szCs w:val="24"/>
        </w:rPr>
        <w:t xml:space="preserve"> </w:t>
      </w:r>
      <w:r>
        <w:rPr>
          <w:rFonts w:ascii="Arial" w:hAnsi="Arial" w:cs="Arial"/>
          <w:sz w:val="24"/>
          <w:szCs w:val="24"/>
        </w:rPr>
        <w:t>(BRASIL, 2020).</w:t>
      </w:r>
    </w:p>
    <w:p w14:paraId="41CE8E77">
      <w:pPr>
        <w:spacing w:line="360" w:lineRule="auto"/>
        <w:ind w:firstLine="851"/>
        <w:jc w:val="both"/>
        <w:rPr>
          <w:rFonts w:ascii="Arial" w:hAnsi="Arial" w:cs="Arial"/>
          <w:sz w:val="24"/>
          <w:szCs w:val="24"/>
        </w:rPr>
      </w:pPr>
      <w:r>
        <w:rPr>
          <w:rFonts w:ascii="Arial" w:hAnsi="Arial" w:cs="Arial"/>
          <w:sz w:val="24"/>
          <w:szCs w:val="24"/>
        </w:rPr>
        <w:t xml:space="preserve">Nessa direção, a Secretaria de Estado de Desenvolvimento Social (SEDES), órgão gestor estadual da Assistência Social no Maranhão, e integrante da Comissão Estadual de Erradicação do Trabalho Escravo (COETRAE), atua na articulação com a rede </w:t>
      </w:r>
      <w:r>
        <w:rPr>
          <w:rFonts w:hint="default" w:ascii="Arial" w:hAnsi="Arial" w:cs="Arial"/>
          <w:sz w:val="24"/>
          <w:szCs w:val="24"/>
          <w:lang w:val="pt-BR"/>
        </w:rPr>
        <w:t xml:space="preserve">da política de Assistência Social </w:t>
      </w:r>
      <w:r>
        <w:rPr>
          <w:rFonts w:ascii="Arial" w:hAnsi="Arial" w:cs="Arial"/>
          <w:sz w:val="24"/>
          <w:szCs w:val="24"/>
        </w:rPr>
        <w:t>dos municípios para realização da bus</w:t>
      </w:r>
      <w:r>
        <w:rPr>
          <w:rFonts w:hint="default" w:ascii="Arial" w:hAnsi="Arial" w:cs="Arial"/>
          <w:sz w:val="24"/>
          <w:szCs w:val="24"/>
          <w:lang w:val="pt-BR"/>
        </w:rPr>
        <w:t>ca</w:t>
      </w:r>
      <w:r>
        <w:rPr>
          <w:rFonts w:ascii="Arial" w:hAnsi="Arial" w:cs="Arial"/>
          <w:sz w:val="24"/>
          <w:szCs w:val="24"/>
        </w:rPr>
        <w:t xml:space="preserve"> ativa, localização, atendimento e inclusão dos trabalhadores resgatados e família nos serviços socioassistenciais e demais políticas públicas.</w:t>
      </w:r>
    </w:p>
    <w:p w14:paraId="5CA463E2">
      <w:pPr>
        <w:spacing w:line="360" w:lineRule="auto"/>
        <w:ind w:firstLine="851"/>
        <w:jc w:val="both"/>
        <w:rPr>
          <w:rFonts w:ascii="Arial" w:hAnsi="Arial" w:cs="Arial"/>
          <w:sz w:val="24"/>
          <w:szCs w:val="24"/>
        </w:rPr>
      </w:pPr>
      <w:r>
        <w:rPr>
          <w:rFonts w:ascii="Arial" w:hAnsi="Arial" w:cs="Arial"/>
          <w:sz w:val="24"/>
          <w:szCs w:val="24"/>
        </w:rPr>
        <w:t>Para isso, a SEDES encaminha aos municípios um formulário de atendimento</w:t>
      </w:r>
      <w:r>
        <w:rPr>
          <w:rStyle w:val="12"/>
          <w:rFonts w:ascii="Arial" w:hAnsi="Arial" w:cs="Arial"/>
          <w:sz w:val="24"/>
          <w:szCs w:val="24"/>
        </w:rPr>
        <w:footnoteReference w:id="4"/>
      </w:r>
      <w:r>
        <w:rPr>
          <w:rFonts w:ascii="Arial" w:hAnsi="Arial" w:cs="Arial"/>
          <w:sz w:val="24"/>
          <w:szCs w:val="24"/>
        </w:rPr>
        <w:t xml:space="preserve"> com vistas, a identificação das necessidades dos trabalhadores e suas famílias, bem como mapear as estratégias necessárias à superação da situação de vulnerabilidade social, com base em informações socioeconômicas, habitacionais, de saúde, psicológicas e sobre as condições de trabalho vivenciadas.</w:t>
      </w:r>
    </w:p>
    <w:p w14:paraId="5F413B4A">
      <w:pPr>
        <w:spacing w:line="360" w:lineRule="auto"/>
        <w:ind w:firstLine="851"/>
        <w:jc w:val="both"/>
        <w:rPr>
          <w:rFonts w:ascii="Arial" w:hAnsi="Arial" w:cs="Arial"/>
          <w:sz w:val="24"/>
          <w:szCs w:val="24"/>
        </w:rPr>
      </w:pPr>
      <w:r>
        <w:rPr>
          <w:rFonts w:ascii="Arial" w:hAnsi="Arial" w:cs="Arial"/>
          <w:sz w:val="24"/>
          <w:szCs w:val="24"/>
        </w:rPr>
        <w:t>Segundo dados da Ori Consultoria</w:t>
      </w:r>
      <w:r>
        <w:rPr>
          <w:rStyle w:val="12"/>
          <w:rFonts w:ascii="Arial" w:hAnsi="Arial" w:cs="Arial"/>
          <w:sz w:val="24"/>
          <w:szCs w:val="24"/>
        </w:rPr>
        <w:footnoteReference w:id="5"/>
      </w:r>
      <w:r>
        <w:rPr>
          <w:rFonts w:hint="default" w:ascii="Arial" w:hAnsi="Arial" w:cs="Arial"/>
          <w:sz w:val="24"/>
          <w:szCs w:val="24"/>
          <w:lang w:val="pt-BR"/>
        </w:rPr>
        <w:t xml:space="preserve"> </w:t>
      </w:r>
      <w:r>
        <w:rPr>
          <w:rFonts w:ascii="Arial" w:hAnsi="Arial" w:cs="Arial"/>
          <w:sz w:val="24"/>
          <w:szCs w:val="24"/>
        </w:rPr>
        <w:t xml:space="preserve">apresentados no </w:t>
      </w:r>
      <w:r>
        <w:rPr>
          <w:rStyle w:val="11"/>
          <w:rFonts w:ascii="Arial" w:hAnsi="Arial" w:cs="Arial"/>
          <w:sz w:val="24"/>
          <w:szCs w:val="24"/>
        </w:rPr>
        <w:t>Relatório de uso de dados e recomendações</w:t>
      </w:r>
      <w:r>
        <w:rPr>
          <w:rFonts w:ascii="Arial" w:hAnsi="Arial" w:cs="Arial"/>
          <w:sz w:val="24"/>
          <w:szCs w:val="24"/>
        </w:rPr>
        <w:t>, até abril de 2024, foram registradas na Plataforma Integra 141 ações de busca ativa</w:t>
      </w:r>
      <w:r>
        <w:rPr>
          <w:rFonts w:hint="default" w:ascii="Arial" w:hAnsi="Arial" w:cs="Arial"/>
          <w:sz w:val="24"/>
          <w:szCs w:val="24"/>
          <w:lang w:val="pt-BR"/>
        </w:rPr>
        <w:t>, envolvendo 73 municípios</w:t>
      </w:r>
      <w:r>
        <w:t xml:space="preserve">, </w:t>
      </w:r>
      <w:r>
        <w:rPr>
          <w:rFonts w:ascii="Arial" w:hAnsi="Arial" w:cs="Arial"/>
          <w:sz w:val="24"/>
          <w:szCs w:val="24"/>
        </w:rPr>
        <w:t>das quais 81 foram concluídas. Dessas, 45 tiveram êxito, resultando na localização de 177 pessoas. Em 36 casos, as vítimas não foram encontradas, principalmente por falta de informações. Com isso, apenas 29,7% das pessoas procuradas foram efetivamente localizadas e atendidas pela rede socioassistencial.</w:t>
      </w:r>
    </w:p>
    <w:p w14:paraId="4648D258">
      <w:pPr>
        <w:spacing w:line="360" w:lineRule="auto"/>
        <w:ind w:firstLine="851"/>
        <w:jc w:val="both"/>
        <w:rPr>
          <w:rFonts w:ascii="Arial" w:hAnsi="Arial" w:cs="Arial"/>
          <w:sz w:val="24"/>
          <w:szCs w:val="24"/>
        </w:rPr>
      </w:pPr>
      <w:r>
        <w:rPr>
          <w:rFonts w:ascii="Arial" w:hAnsi="Arial" w:cs="Arial"/>
          <w:sz w:val="24"/>
          <w:szCs w:val="24"/>
        </w:rPr>
        <w:t>Para fortalecer o fluxo de atendimento no Maranhão e dar eficácia as ações desenvolvidas pela SEDES, foi desenvolvido a Nota técnica Nº001/2024, aprovada pelo Conselho Estadual de Assistência Social (CEAS) e Conselho Estadual de Direitos Humanos (CEEDH), através da Resolução Conjunta Nº 01/2024/CEAS-CEDDHA-MA, que dispõe sobre o atendimento no SUAS às vítimas e vulneráveis do trabalho análogo à escravo e tráfico de pessoas</w:t>
      </w:r>
    </w:p>
    <w:p w14:paraId="06CEF122">
      <w:pPr>
        <w:spacing w:line="360" w:lineRule="auto"/>
        <w:ind w:firstLine="851"/>
        <w:jc w:val="both"/>
        <w:rPr>
          <w:rFonts w:ascii="Arial" w:hAnsi="Arial" w:cs="Arial"/>
          <w:sz w:val="24"/>
          <w:szCs w:val="24"/>
        </w:rPr>
      </w:pPr>
      <w:r>
        <w:rPr>
          <w:rFonts w:ascii="Arial" w:hAnsi="Arial" w:cs="Arial"/>
          <w:sz w:val="24"/>
          <w:szCs w:val="24"/>
        </w:rPr>
        <w:t xml:space="preserve">Além disso, foi executado o Projeto </w:t>
      </w:r>
      <w:r>
        <w:rPr>
          <w:rFonts w:hint="default" w:ascii="Arial" w:hAnsi="Arial" w:cs="Arial"/>
          <w:i/>
          <w:iCs/>
          <w:sz w:val="24"/>
          <w:szCs w:val="24"/>
          <w:lang w:val="pt-BR"/>
        </w:rPr>
        <w:t>“</w:t>
      </w:r>
      <w:r>
        <w:rPr>
          <w:rFonts w:ascii="Arial" w:hAnsi="Arial" w:cs="Arial"/>
          <w:i/>
          <w:iCs/>
          <w:sz w:val="24"/>
          <w:szCs w:val="24"/>
        </w:rPr>
        <w:t>Ciclo de Capacitações</w:t>
      </w:r>
      <w:r>
        <w:rPr>
          <w:rFonts w:hint="default" w:ascii="Arial" w:hAnsi="Arial" w:cs="Arial"/>
          <w:i/>
          <w:iCs/>
          <w:sz w:val="24"/>
          <w:szCs w:val="24"/>
          <w:lang w:val="pt-BR"/>
        </w:rPr>
        <w:t>”</w:t>
      </w:r>
      <w:r>
        <w:rPr>
          <w:rFonts w:ascii="Arial" w:hAnsi="Arial" w:cs="Arial"/>
          <w:sz w:val="24"/>
          <w:szCs w:val="24"/>
        </w:rPr>
        <w:t xml:space="preserve"> para profissionais do SUAS, abordando a temática do trabalho escravo. A iniciativa alcançou cerca de 80 municípios em 8 etapas, com orientações sobre o atendimento das demandas recebidas, desde a busca ativa para atendimento até os casos relacionados a denúncias e denunciantes.</w:t>
      </w:r>
    </w:p>
    <w:p w14:paraId="6D069AE2">
      <w:pPr>
        <w:spacing w:line="360" w:lineRule="auto"/>
        <w:ind w:firstLine="709"/>
        <w:jc w:val="both"/>
        <w:rPr>
          <w:rFonts w:ascii="Arial" w:hAnsi="Arial" w:cs="Arial"/>
          <w:sz w:val="24"/>
          <w:szCs w:val="24"/>
        </w:rPr>
      </w:pPr>
      <w:r>
        <w:rPr>
          <w:rFonts w:ascii="Arial" w:hAnsi="Arial" w:cs="Arial"/>
          <w:sz w:val="24"/>
          <w:szCs w:val="24"/>
        </w:rPr>
        <w:t xml:space="preserve">Nesse aspecto, destaca-se como desdobramento do Ciclo de capacitação, </w:t>
      </w:r>
      <w:r>
        <w:rPr>
          <w:rFonts w:hint="default" w:ascii="Arial" w:hAnsi="Arial" w:cs="Arial"/>
          <w:sz w:val="24"/>
          <w:szCs w:val="24"/>
          <w:lang w:val="pt-BR"/>
        </w:rPr>
        <w:t>o</w:t>
      </w:r>
      <w:r>
        <w:rPr>
          <w:rFonts w:ascii="Arial" w:hAnsi="Arial" w:cs="Arial"/>
          <w:sz w:val="24"/>
          <w:szCs w:val="24"/>
        </w:rPr>
        <w:t xml:space="preserve"> aumento nos casos de respostas encaminhadas pelos municípios. Os dados cadastrados na plataforma INTEGRA </w:t>
      </w:r>
      <w:r>
        <w:rPr>
          <w:rFonts w:hint="default" w:ascii="Arial" w:hAnsi="Arial" w:cs="Arial"/>
          <w:sz w:val="24"/>
          <w:szCs w:val="24"/>
          <w:lang w:val="pt-BR"/>
        </w:rPr>
        <w:t>até dezembro de</w:t>
      </w:r>
      <w:r>
        <w:rPr>
          <w:rFonts w:ascii="Arial" w:hAnsi="Arial" w:cs="Arial"/>
          <w:sz w:val="24"/>
          <w:szCs w:val="24"/>
        </w:rPr>
        <w:t xml:space="preserve"> 2024 apresentam o seguinte cenário: o cadastro de 165 buscas envolvendo 79 municípios, destas </w:t>
      </w:r>
      <w:r>
        <w:rPr>
          <w:rFonts w:hint="default" w:ascii="Arial" w:hAnsi="Arial" w:cs="Arial"/>
          <w:sz w:val="24"/>
          <w:szCs w:val="24"/>
          <w:lang w:val="pt-BR"/>
        </w:rPr>
        <w:t>136</w:t>
      </w:r>
      <w:r>
        <w:rPr>
          <w:rFonts w:ascii="Arial" w:hAnsi="Arial" w:cs="Arial"/>
          <w:sz w:val="24"/>
          <w:szCs w:val="24"/>
        </w:rPr>
        <w:t xml:space="preserve"> foram finalizadas</w:t>
      </w:r>
      <w:r>
        <w:rPr>
          <w:rFonts w:hint="default" w:ascii="Arial" w:hAnsi="Arial" w:cs="Arial"/>
          <w:sz w:val="24"/>
          <w:szCs w:val="24"/>
          <w:lang w:val="pt-BR"/>
        </w:rPr>
        <w:t>,sendo 52 concluídas sem localização e 84 finalizadas com 292</w:t>
      </w:r>
      <w:r>
        <w:rPr>
          <w:rFonts w:ascii="Arial" w:hAnsi="Arial" w:cs="Arial"/>
          <w:sz w:val="24"/>
          <w:szCs w:val="24"/>
        </w:rPr>
        <w:t xml:space="preserve"> com pessoas localizadas.</w:t>
      </w:r>
      <w:r>
        <w:rPr>
          <w:rFonts w:hint="default" w:ascii="Arial" w:hAnsi="Arial" w:cs="Arial"/>
          <w:sz w:val="24"/>
          <w:szCs w:val="24"/>
          <w:lang w:val="pt-BR"/>
        </w:rPr>
        <w:t xml:space="preserve"> </w:t>
      </w:r>
      <w:r>
        <w:rPr>
          <w:rFonts w:ascii="Arial" w:hAnsi="Arial" w:cs="Arial"/>
          <w:sz w:val="24"/>
          <w:szCs w:val="24"/>
        </w:rPr>
        <w:t xml:space="preserve">Com isso, </w:t>
      </w:r>
      <w:r>
        <w:rPr>
          <w:rFonts w:hint="default" w:ascii="Arial" w:hAnsi="Arial" w:cs="Arial"/>
          <w:sz w:val="24"/>
          <w:szCs w:val="24"/>
          <w:lang w:val="pt-BR"/>
        </w:rPr>
        <w:t>50%</w:t>
      </w:r>
      <w:r>
        <w:rPr>
          <w:rFonts w:ascii="Arial" w:hAnsi="Arial" w:cs="Arial"/>
          <w:sz w:val="24"/>
          <w:szCs w:val="24"/>
        </w:rPr>
        <w:t xml:space="preserve"> das pessoas procuradas foram efetivamente localizadas e atendidas pela rede socioassistencial.</w:t>
      </w:r>
    </w:p>
    <w:p w14:paraId="1B1C0408">
      <w:pPr>
        <w:spacing w:line="360" w:lineRule="auto"/>
        <w:ind w:firstLine="709"/>
        <w:jc w:val="both"/>
        <w:rPr>
          <w:rFonts w:ascii="Arial" w:hAnsi="Arial" w:cs="Arial"/>
          <w:sz w:val="24"/>
          <w:szCs w:val="24"/>
        </w:rPr>
      </w:pPr>
      <w:r>
        <w:rPr>
          <w:rFonts w:ascii="Arial" w:hAnsi="Arial" w:cs="Arial"/>
          <w:sz w:val="24"/>
          <w:szCs w:val="24"/>
        </w:rPr>
        <w:t>Observa-se que, com as ações desenvolvidas, houve avanço no número de casos concluídos e de trabalhadores localizados. No entanto, o desafio de romper com o ciclo do trabalho escravo vai além do atendimento inicial. Conforme o fluxo de atendimento, após o preenchimento do formulário e o levantamento das demandas, é essencial que o trabalhador resgatado seja efetivamente encaminhado para acessar serviços, programas e benefícios, etapa ainda marcada por fragilidades nos níveis municipal e estadual.</w:t>
      </w:r>
    </w:p>
    <w:p w14:paraId="773B084C">
      <w:pPr>
        <w:pStyle w:val="15"/>
        <w:spacing w:before="0" w:beforeAutospacing="0" w:after="0" w:afterAutospacing="0" w:line="360" w:lineRule="auto"/>
        <w:ind w:firstLine="709"/>
        <w:jc w:val="both"/>
        <w:rPr>
          <w:rFonts w:ascii="Arial" w:hAnsi="Arial" w:cs="Arial"/>
        </w:rPr>
      </w:pPr>
      <w:r>
        <w:rPr>
          <w:rFonts w:ascii="Arial" w:hAnsi="Arial" w:cs="Arial"/>
        </w:rPr>
        <w:t xml:space="preserve">Embora esses trabalhadores sejam encaminhados à rede socioassistencial, apenas esse mecanismo tem se mostrado insuficiente para superar suas vulnerabilidades. Apesar de serem público prioritário para o Cadastro Único e programas como o Bolsa Família, estes serviços não conseguem, isoladamente, garantir a superação das vulnerabilidades apresentadas. </w:t>
      </w:r>
    </w:p>
    <w:p w14:paraId="0DFE3436">
      <w:pPr>
        <w:pStyle w:val="15"/>
        <w:spacing w:before="0" w:beforeAutospacing="0" w:after="0" w:afterAutospacing="0" w:line="360" w:lineRule="auto"/>
        <w:ind w:firstLine="709"/>
        <w:jc w:val="both"/>
        <w:rPr>
          <w:rFonts w:ascii="Arial" w:hAnsi="Arial" w:cs="Arial"/>
        </w:rPr>
      </w:pPr>
      <w:r>
        <w:rPr>
          <w:rFonts w:hint="default" w:ascii="Arial" w:hAnsi="Arial" w:cs="Arial"/>
          <w:lang w:val="pt-BR"/>
        </w:rPr>
        <w:t xml:space="preserve">Soma-se a esse cenário, </w:t>
      </w:r>
      <w:r>
        <w:rPr>
          <w:rFonts w:ascii="Arial" w:hAnsi="Arial" w:cs="Arial"/>
        </w:rPr>
        <w:t>a escassez ou inexistência de oportunidades de trabalho</w:t>
      </w:r>
      <w:r>
        <w:rPr>
          <w:rFonts w:hint="default" w:ascii="Arial" w:hAnsi="Arial" w:cs="Arial"/>
          <w:lang w:val="pt-BR"/>
        </w:rPr>
        <w:t xml:space="preserve"> em seus territórios</w:t>
      </w:r>
      <w:r>
        <w:rPr>
          <w:rFonts w:ascii="Arial" w:hAnsi="Arial" w:cs="Arial"/>
        </w:rPr>
        <w:t xml:space="preserve">, ausência de espaços de acolhimento institucional destinado a esse público após o resgate, </w:t>
      </w:r>
      <w:r>
        <w:rPr>
          <w:rFonts w:hint="default" w:ascii="Arial" w:hAnsi="Arial" w:cs="Arial"/>
          <w:lang w:val="pt-BR"/>
        </w:rPr>
        <w:t xml:space="preserve">fragilidades nos </w:t>
      </w:r>
      <w:r>
        <w:rPr>
          <w:rFonts w:ascii="Arial" w:hAnsi="Arial" w:cs="Arial"/>
        </w:rPr>
        <w:t>serviços de saúde mental, vínculos familiares rompidos e</w:t>
      </w:r>
      <w:r>
        <w:rPr>
          <w:rFonts w:hint="default" w:ascii="Arial" w:hAnsi="Arial" w:cs="Arial"/>
          <w:lang w:val="pt-BR"/>
        </w:rPr>
        <w:t>/ou</w:t>
      </w:r>
      <w:r>
        <w:rPr>
          <w:rFonts w:ascii="Arial" w:hAnsi="Arial" w:cs="Arial"/>
        </w:rPr>
        <w:t xml:space="preserve"> fragilizados. Essas condições corroboram para que muitos, ao término do seguro-desemprego, migrem novamente em busca de </w:t>
      </w:r>
      <w:r>
        <w:rPr>
          <w:rFonts w:hint="default" w:ascii="Arial" w:hAnsi="Arial" w:cs="Arial"/>
          <w:lang w:val="pt-BR"/>
        </w:rPr>
        <w:t>emprego</w:t>
      </w:r>
      <w:r>
        <w:rPr>
          <w:rFonts w:ascii="Arial" w:hAnsi="Arial" w:cs="Arial"/>
        </w:rPr>
        <w:t xml:space="preserve"> por precisão</w:t>
      </w:r>
      <w:r>
        <w:rPr>
          <w:rStyle w:val="12"/>
          <w:rFonts w:ascii="Arial" w:hAnsi="Arial" w:cs="Arial"/>
        </w:rPr>
        <w:footnoteReference w:id="6"/>
      </w:r>
      <w:r>
        <w:rPr>
          <w:rFonts w:ascii="Arial" w:hAnsi="Arial" w:cs="Arial"/>
        </w:rPr>
        <w:t xml:space="preserve">. </w:t>
      </w:r>
    </w:p>
    <w:p w14:paraId="0C33AC95">
      <w:pPr>
        <w:pStyle w:val="15"/>
        <w:spacing w:before="0" w:beforeAutospacing="0" w:after="0" w:afterAutospacing="0" w:line="360" w:lineRule="auto"/>
        <w:ind w:firstLine="709"/>
        <w:jc w:val="both"/>
        <w:rPr>
          <w:rFonts w:ascii="Arial" w:hAnsi="Arial" w:cs="Arial"/>
        </w:rPr>
      </w:pPr>
      <w:r>
        <w:rPr>
          <w:rFonts w:ascii="Arial" w:hAnsi="Arial" w:cs="Arial"/>
        </w:rPr>
        <w:t>Soma-se aos desafios, a dificuldade de localizar os trabalhadores devido a endereços e/ou informações pessoais incompletos, demora nas buscas ativas, bem como a falta de reconhecimento do trabalho escravo como uma demanda legítima da política de assistência social (SUAS) e a naturalização das migrações forçadas como parte da realidade desses territórios.</w:t>
      </w:r>
    </w:p>
    <w:p w14:paraId="5F48D40E">
      <w:pPr>
        <w:spacing w:line="360" w:lineRule="auto"/>
        <w:ind w:firstLine="851"/>
        <w:jc w:val="both"/>
        <w:rPr>
          <w:rFonts w:ascii="Arial" w:hAnsi="Arial" w:cs="Arial"/>
          <w:sz w:val="24"/>
          <w:szCs w:val="24"/>
        </w:rPr>
      </w:pPr>
      <w:r>
        <w:rPr>
          <w:rFonts w:ascii="Arial" w:hAnsi="Arial" w:cs="Arial"/>
          <w:sz w:val="24"/>
          <w:szCs w:val="24"/>
        </w:rPr>
        <w:t>A rotatividade de profissionais nas equipes dos equipamentos municipais também é algo preocupante diante da pauta, uma vez que, nota-se uma descontinuidade na prestação dos serviços bem como o acúmulo de funções e demandas por equipe reduzidas e sobrecarregadas</w:t>
      </w:r>
    </w:p>
    <w:p w14:paraId="10C06D92">
      <w:pPr>
        <w:spacing w:line="360" w:lineRule="auto"/>
        <w:ind w:firstLine="851"/>
        <w:jc w:val="both"/>
        <w:rPr>
          <w:rFonts w:ascii="Arial" w:hAnsi="Arial" w:cs="Arial"/>
          <w:sz w:val="24"/>
          <w:szCs w:val="24"/>
        </w:rPr>
      </w:pPr>
    </w:p>
    <w:p w14:paraId="1CA874AF">
      <w:pPr>
        <w:spacing w:line="360" w:lineRule="auto"/>
        <w:jc w:val="both"/>
        <w:rPr>
          <w:rFonts w:ascii="Arial" w:hAnsi="Arial" w:cs="Arial"/>
          <w:b/>
          <w:bCs/>
          <w:sz w:val="24"/>
          <w:szCs w:val="24"/>
        </w:rPr>
      </w:pPr>
      <w:r>
        <w:rPr>
          <w:rFonts w:ascii="Arial" w:hAnsi="Arial" w:cs="Arial"/>
          <w:b/>
          <w:bCs/>
          <w:sz w:val="24"/>
          <w:szCs w:val="24"/>
        </w:rPr>
        <w:t>3 CONCLUSÃO</w:t>
      </w:r>
    </w:p>
    <w:p w14:paraId="74F8897D">
      <w:pPr>
        <w:spacing w:line="360" w:lineRule="auto"/>
        <w:ind w:firstLine="851"/>
        <w:jc w:val="both"/>
        <w:rPr>
          <w:rFonts w:ascii="Arial" w:hAnsi="Arial" w:cs="Arial"/>
          <w:b/>
          <w:bCs/>
          <w:sz w:val="24"/>
          <w:szCs w:val="24"/>
        </w:rPr>
      </w:pPr>
    </w:p>
    <w:p w14:paraId="5926F183">
      <w:pPr>
        <w:spacing w:line="360" w:lineRule="auto"/>
        <w:ind w:firstLine="851"/>
        <w:jc w:val="both"/>
        <w:rPr>
          <w:rFonts w:ascii="Arial" w:hAnsi="Arial" w:cs="Arial"/>
          <w:sz w:val="24"/>
          <w:szCs w:val="24"/>
        </w:rPr>
      </w:pPr>
      <w:r>
        <w:rPr>
          <w:rFonts w:ascii="Arial" w:hAnsi="Arial" w:cs="Arial"/>
          <w:sz w:val="24"/>
          <w:szCs w:val="24"/>
        </w:rPr>
        <w:t>O enfrentamento ao trabalho análogo ao de escravo no Maranhão revela a urgência da articulação intersetorial entre políticas públicas, desde ações repressivas até estratégias de reinserção socioprodutiva no pós-resgate. Nesse contexto, a Política de Assistência Social tem desempenhado papel estratégico, especialmente no pós resgate, ao realizar atendimento, buscando a proteção social e encaminhamentos às vítimas e suas famílias.</w:t>
      </w:r>
    </w:p>
    <w:p w14:paraId="3D4A8770">
      <w:pPr>
        <w:spacing w:line="360" w:lineRule="auto"/>
        <w:ind w:firstLine="851"/>
        <w:jc w:val="both"/>
        <w:rPr>
          <w:rFonts w:ascii="Arial" w:hAnsi="Arial" w:cs="Arial"/>
          <w:sz w:val="24"/>
          <w:szCs w:val="24"/>
        </w:rPr>
      </w:pPr>
      <w:r>
        <w:rPr>
          <w:rFonts w:ascii="Arial" w:hAnsi="Arial" w:cs="Arial"/>
          <w:sz w:val="24"/>
          <w:szCs w:val="24"/>
        </w:rPr>
        <w:t>A análise dos dados oriundos d</w:t>
      </w:r>
      <w:r>
        <w:rPr>
          <w:rFonts w:hint="default" w:ascii="Arial" w:hAnsi="Arial" w:cs="Arial"/>
          <w:sz w:val="24"/>
          <w:szCs w:val="24"/>
          <w:lang w:val="pt-BR"/>
        </w:rPr>
        <w:t>as buscas ativas e das ações realizadas pelo governo do Estado em parceria com a Ori Consultoria</w:t>
      </w:r>
      <w:r>
        <w:rPr>
          <w:rFonts w:ascii="Arial" w:hAnsi="Arial" w:cs="Arial"/>
          <w:sz w:val="24"/>
          <w:szCs w:val="24"/>
        </w:rPr>
        <w:t xml:space="preserve"> evidencia avanços relevantes na institucionalização dessa política, como a elaboração da Nota Técnica, a realização do Ciclo de Capacitações e a ampliação das estratégias de busca ativa nos municípios. Tais medidas têm resultado em um aumento do número de trabalhadores localizados e efetivamente atendidos inicialmente pela rede socioassistencial.</w:t>
      </w:r>
    </w:p>
    <w:p w14:paraId="54B48864">
      <w:pPr>
        <w:spacing w:line="360" w:lineRule="auto"/>
        <w:ind w:firstLine="851"/>
        <w:jc w:val="both"/>
        <w:rPr>
          <w:rFonts w:ascii="Arial" w:hAnsi="Arial" w:cs="Arial"/>
          <w:sz w:val="24"/>
          <w:szCs w:val="24"/>
        </w:rPr>
      </w:pPr>
      <w:r>
        <w:rPr>
          <w:rFonts w:ascii="Arial" w:hAnsi="Arial" w:cs="Arial"/>
          <w:sz w:val="24"/>
          <w:szCs w:val="24"/>
        </w:rPr>
        <w:t>No entanto, persistem desafios estruturais e operacionais que limitam a capacidade do SUAS de romper, de forma isolada, o ciclo de violações ao qual os trabalhadores foram submetidos. A ausência de estruturas adequadas nos municípios, a alta rotatividade das equipes, a fragilidade das articulações intersetoriais e a insuficiência de alternativas concretas de reinserção produtiva tornam evidente a necessidade de um esforço conjunto entre diferentes áreas do poder público.</w:t>
      </w:r>
    </w:p>
    <w:p w14:paraId="7B680F1E">
      <w:pPr>
        <w:spacing w:line="360" w:lineRule="auto"/>
        <w:ind w:firstLine="851"/>
        <w:jc w:val="both"/>
        <w:rPr>
          <w:rFonts w:ascii="Arial" w:hAnsi="Arial" w:cs="Arial"/>
          <w:sz w:val="24"/>
          <w:szCs w:val="24"/>
        </w:rPr>
      </w:pPr>
      <w:r>
        <w:rPr>
          <w:rFonts w:ascii="Arial" w:hAnsi="Arial" w:cs="Arial"/>
          <w:sz w:val="24"/>
          <w:szCs w:val="24"/>
        </w:rPr>
        <w:t xml:space="preserve">Nesse sentido, destaca-se o papel da COETRAE na articulação das ações de enfrentamento, integrando as demandas identificadas pela Assistência Social a outras políticas essenciais, como geração de trabalho e renda, saúde, saúde mental, educação e qualificação profissional. </w:t>
      </w:r>
    </w:p>
    <w:p w14:paraId="714A6075">
      <w:pPr>
        <w:spacing w:line="360" w:lineRule="auto"/>
        <w:ind w:firstLine="851"/>
        <w:jc w:val="both"/>
        <w:rPr>
          <w:rFonts w:hint="default" w:ascii="Arial" w:hAnsi="Arial" w:cs="Arial"/>
          <w:sz w:val="24"/>
          <w:szCs w:val="24"/>
          <w:lang w:val="pt-BR"/>
        </w:rPr>
      </w:pPr>
      <w:r>
        <w:rPr>
          <w:rFonts w:hint="default" w:ascii="Arial" w:hAnsi="Arial" w:cs="Arial"/>
          <w:sz w:val="24"/>
          <w:szCs w:val="24"/>
          <w:lang w:val="pt-BR"/>
        </w:rPr>
        <w:t xml:space="preserve">Destaca-se também a necessidade de avançar na triagem e encaminhamentos das demandas identificadas nos formulários dos trabalhadores localizados e atendidos pela rede socioassistencial municipal. Para a efetiva superação de violação de direitos desse público, é necessário proporcionar oportunidades de emprego e renda para que estes trabalhadores não saiam mais de seus territórios em busca de condições melhores de vida. </w:t>
      </w:r>
    </w:p>
    <w:p w14:paraId="63D52DC3">
      <w:pPr>
        <w:spacing w:line="360" w:lineRule="auto"/>
        <w:ind w:firstLine="851"/>
        <w:jc w:val="both"/>
        <w:rPr>
          <w:rFonts w:hint="default" w:ascii="Arial" w:hAnsi="Arial" w:cs="Arial"/>
          <w:sz w:val="24"/>
          <w:szCs w:val="24"/>
          <w:lang w:val="pt-BR"/>
        </w:rPr>
      </w:pPr>
      <w:r>
        <w:rPr>
          <w:rFonts w:hint="default" w:ascii="Arial" w:hAnsi="Arial" w:cs="Arial"/>
          <w:sz w:val="24"/>
          <w:szCs w:val="24"/>
          <w:lang w:val="pt-BR"/>
        </w:rPr>
        <w:t xml:space="preserve"> </w:t>
      </w:r>
      <w:r>
        <w:rPr>
          <w:rFonts w:ascii="Arial" w:hAnsi="Arial" w:cs="Arial"/>
          <w:sz w:val="24"/>
          <w:szCs w:val="24"/>
        </w:rPr>
        <w:t xml:space="preserve">Assim, reforça-se a necessidade do Estado do Maranhão </w:t>
      </w:r>
      <w:r>
        <w:rPr>
          <w:rFonts w:ascii="Arial" w:hAnsi="Arial" w:cs="Arial"/>
          <w:sz w:val="24"/>
          <w:szCs w:val="24"/>
          <w:lang w:val="pt-BR"/>
        </w:rPr>
        <w:t>avançar</w:t>
      </w:r>
      <w:r>
        <w:rPr>
          <w:rFonts w:ascii="Arial" w:hAnsi="Arial" w:cs="Arial"/>
          <w:sz w:val="24"/>
          <w:szCs w:val="24"/>
        </w:rPr>
        <w:t xml:space="preserve"> na consolidação de um modelo de proteção social integrado, sensível às especificidades territoriais, capaz de fortalecer as respostas locais e de assumir o enfrentamento ao trabalho escravo como uma prioridade inadiável e uma responsabilidade compartilhada.</w:t>
      </w:r>
      <w:r>
        <w:rPr>
          <w:rFonts w:hint="default" w:ascii="Arial" w:hAnsi="Arial" w:cs="Arial"/>
          <w:sz w:val="24"/>
          <w:szCs w:val="24"/>
          <w:lang w:val="pt-BR"/>
        </w:rPr>
        <w:t xml:space="preserve"> </w:t>
      </w:r>
    </w:p>
    <w:p w14:paraId="60E4F414">
      <w:pPr>
        <w:spacing w:line="360" w:lineRule="auto"/>
        <w:jc w:val="both"/>
        <w:rPr>
          <w:rFonts w:ascii="Arial" w:hAnsi="Arial" w:cs="Arial"/>
          <w:b/>
          <w:sz w:val="24"/>
          <w:szCs w:val="24"/>
        </w:rPr>
      </w:pPr>
    </w:p>
    <w:p w14:paraId="48D9B955">
      <w:pPr>
        <w:spacing w:line="360" w:lineRule="auto"/>
        <w:jc w:val="center"/>
        <w:rPr>
          <w:rFonts w:ascii="Arial" w:hAnsi="Arial" w:cs="Arial"/>
          <w:b/>
          <w:sz w:val="24"/>
          <w:szCs w:val="24"/>
        </w:rPr>
      </w:pPr>
      <w:r>
        <w:rPr>
          <w:rFonts w:ascii="Arial" w:hAnsi="Arial" w:cs="Arial"/>
          <w:b/>
          <w:sz w:val="24"/>
          <w:szCs w:val="24"/>
        </w:rPr>
        <w:t xml:space="preserve">REFERÊNCIAS </w:t>
      </w:r>
    </w:p>
    <w:p w14:paraId="3CE1769A">
      <w:pPr>
        <w:spacing w:line="360" w:lineRule="auto"/>
        <w:jc w:val="center"/>
        <w:rPr>
          <w:rFonts w:ascii="Arial" w:hAnsi="Arial" w:cs="Arial"/>
          <w:b/>
          <w:sz w:val="24"/>
          <w:szCs w:val="24"/>
        </w:rPr>
      </w:pPr>
    </w:p>
    <w:p w14:paraId="0FEFE7C6">
      <w:pPr>
        <w:jc w:val="both"/>
        <w:rPr>
          <w:rFonts w:ascii="Arial" w:hAnsi="Arial" w:cs="Arial"/>
          <w:sz w:val="24"/>
          <w:szCs w:val="24"/>
        </w:rPr>
      </w:pPr>
      <w:r>
        <w:rPr>
          <w:rFonts w:ascii="Arial" w:hAnsi="Arial" w:cs="Arial"/>
          <w:sz w:val="24"/>
          <w:szCs w:val="24"/>
        </w:rPr>
        <w:t xml:space="preserve">_______. Ministério da Cidadania. Secretaria Nacional de Assistência Social. </w:t>
      </w:r>
      <w:r>
        <w:rPr>
          <w:rStyle w:val="11"/>
          <w:rFonts w:ascii="Arial" w:hAnsi="Arial" w:cs="Arial"/>
          <w:b/>
          <w:bCs/>
          <w:i w:val="0"/>
          <w:iCs w:val="0"/>
          <w:sz w:val="24"/>
          <w:szCs w:val="24"/>
        </w:rPr>
        <w:t>Combate ao trabalho análogo ao de escravo e ao tráfico de pessoas.</w:t>
      </w:r>
      <w:r>
        <w:rPr>
          <w:rFonts w:ascii="Arial" w:hAnsi="Arial" w:cs="Arial"/>
          <w:sz w:val="24"/>
          <w:szCs w:val="24"/>
        </w:rPr>
        <w:t xml:space="preserve"> Brasília: MC, 2020.</w:t>
      </w:r>
    </w:p>
    <w:p w14:paraId="32176D1A">
      <w:pPr>
        <w:jc w:val="both"/>
        <w:rPr>
          <w:rFonts w:ascii="Arial" w:hAnsi="Arial" w:cs="Arial"/>
          <w:sz w:val="24"/>
          <w:szCs w:val="24"/>
        </w:rPr>
      </w:pPr>
    </w:p>
    <w:p w14:paraId="65E33C74">
      <w:pPr>
        <w:jc w:val="both"/>
        <w:rPr>
          <w:rFonts w:ascii="Arial" w:hAnsi="Arial" w:cs="Arial"/>
          <w:sz w:val="24"/>
          <w:szCs w:val="24"/>
        </w:rPr>
      </w:pPr>
      <w:r>
        <w:rPr>
          <w:rFonts w:ascii="Arial" w:hAnsi="Arial" w:cs="Arial"/>
          <w:sz w:val="24"/>
          <w:szCs w:val="24"/>
        </w:rPr>
        <w:t xml:space="preserve">_______. </w:t>
      </w:r>
      <w:r>
        <w:rPr>
          <w:rFonts w:ascii="Arial" w:hAnsi="Arial" w:cs="Arial"/>
          <w:sz w:val="24"/>
          <w:szCs w:val="24"/>
          <w:shd w:val="clear" w:color="auto" w:fill="FFFFFF"/>
        </w:rPr>
        <w:t>Ministério da Mulher, da Família e dos Direitos Humanos</w:t>
      </w:r>
      <w:r>
        <w:rPr>
          <w:rFonts w:ascii="Arial" w:hAnsi="Arial" w:cs="Arial"/>
          <w:sz w:val="24"/>
          <w:szCs w:val="24"/>
        </w:rPr>
        <w:t xml:space="preserve">. </w:t>
      </w:r>
      <w:r>
        <w:rPr>
          <w:rFonts w:ascii="Arial" w:hAnsi="Arial" w:cs="Arial"/>
          <w:b/>
          <w:bCs/>
          <w:sz w:val="24"/>
          <w:szCs w:val="24"/>
        </w:rPr>
        <w:t>Portaria nº 3.484, de 6 de outubro de 2021</w:t>
      </w:r>
      <w:r>
        <w:rPr>
          <w:rFonts w:ascii="Arial" w:hAnsi="Arial" w:cs="Arial"/>
          <w:sz w:val="24"/>
          <w:szCs w:val="24"/>
        </w:rPr>
        <w:t xml:space="preserve">. Estabelece diretrizes para o atendimento às vítimas de trabalho análogo ao de escravo. </w:t>
      </w:r>
      <w:r>
        <w:rPr>
          <w:rStyle w:val="11"/>
          <w:rFonts w:ascii="Arial" w:hAnsi="Arial" w:cs="Arial"/>
          <w:sz w:val="24"/>
          <w:szCs w:val="24"/>
        </w:rPr>
        <w:t>Diário Oficial da União: seção 1</w:t>
      </w:r>
      <w:r>
        <w:rPr>
          <w:rFonts w:ascii="Arial" w:hAnsi="Arial" w:cs="Arial"/>
          <w:sz w:val="24"/>
          <w:szCs w:val="24"/>
        </w:rPr>
        <w:t>, Brasília/ DF, 07 outubro de 2021.</w:t>
      </w:r>
    </w:p>
    <w:p w14:paraId="1E728DA6">
      <w:pPr>
        <w:jc w:val="both"/>
        <w:rPr>
          <w:rFonts w:ascii="Arial" w:hAnsi="Arial" w:cs="Arial"/>
          <w:sz w:val="24"/>
          <w:szCs w:val="24"/>
        </w:rPr>
      </w:pPr>
    </w:p>
    <w:p w14:paraId="05005A4C">
      <w:pPr>
        <w:jc w:val="both"/>
        <w:rPr>
          <w:rFonts w:ascii="Arial" w:hAnsi="Arial" w:cs="Arial"/>
          <w:sz w:val="24"/>
          <w:szCs w:val="24"/>
        </w:rPr>
      </w:pPr>
      <w:r>
        <w:rPr>
          <w:rFonts w:ascii="Arial" w:hAnsi="Arial" w:cs="Arial"/>
          <w:sz w:val="24"/>
          <w:szCs w:val="24"/>
        </w:rPr>
        <w:t xml:space="preserve">_______. Ministério do Trabalho e Emprego. </w:t>
      </w:r>
      <w:r>
        <w:rPr>
          <w:rStyle w:val="11"/>
          <w:rFonts w:ascii="Arial" w:hAnsi="Arial" w:cs="Arial"/>
          <w:b/>
          <w:bCs/>
          <w:i w:val="0"/>
          <w:iCs w:val="0"/>
          <w:sz w:val="24"/>
          <w:szCs w:val="24"/>
        </w:rPr>
        <w:t>Combate ao trabalho escravo</w:t>
      </w:r>
      <w:r>
        <w:rPr>
          <w:rFonts w:ascii="Arial" w:hAnsi="Arial" w:cs="Arial"/>
          <w:b/>
          <w:bCs/>
          <w:i/>
          <w:iCs/>
          <w:sz w:val="24"/>
          <w:szCs w:val="24"/>
        </w:rPr>
        <w:t>.</w:t>
      </w:r>
      <w:r>
        <w:rPr>
          <w:rFonts w:ascii="Arial" w:hAnsi="Arial" w:cs="Arial"/>
          <w:sz w:val="24"/>
          <w:szCs w:val="24"/>
        </w:rPr>
        <w:t xml:space="preserve"> Brasília: MTE, 2011. </w:t>
      </w:r>
    </w:p>
    <w:p w14:paraId="1F268310">
      <w:pPr>
        <w:jc w:val="both"/>
        <w:rPr>
          <w:rFonts w:ascii="Arial" w:hAnsi="Arial" w:cs="Arial"/>
          <w:sz w:val="24"/>
          <w:szCs w:val="24"/>
        </w:rPr>
      </w:pPr>
    </w:p>
    <w:p w14:paraId="2A6BAA20">
      <w:pPr>
        <w:jc w:val="both"/>
        <w:rPr>
          <w:rFonts w:ascii="Arial" w:hAnsi="Arial" w:cs="Arial"/>
          <w:sz w:val="24"/>
          <w:szCs w:val="24"/>
        </w:rPr>
      </w:pPr>
      <w:r>
        <w:rPr>
          <w:rFonts w:ascii="Arial" w:hAnsi="Arial" w:cs="Arial"/>
          <w:sz w:val="24"/>
          <w:szCs w:val="24"/>
        </w:rPr>
        <w:t xml:space="preserve">COSTA. Patrícia Trindade Maranhão. </w:t>
      </w:r>
      <w:r>
        <w:rPr>
          <w:rFonts w:ascii="Arial" w:hAnsi="Arial" w:cs="Arial"/>
          <w:b/>
          <w:bCs/>
          <w:sz w:val="24"/>
          <w:szCs w:val="24"/>
        </w:rPr>
        <w:t xml:space="preserve">Combatendo o trabalho Escravo Contemporâneo: o exemplo do Brasil. </w:t>
      </w:r>
      <w:r>
        <w:rPr>
          <w:rFonts w:ascii="Arial" w:hAnsi="Arial" w:cs="Arial"/>
          <w:sz w:val="24"/>
          <w:szCs w:val="24"/>
        </w:rPr>
        <w:t xml:space="preserve">International Labour Office; ILO Office in Brazil. Brasilia: ILO, 2010. </w:t>
      </w:r>
    </w:p>
    <w:p w14:paraId="72C4F19A">
      <w:pPr>
        <w:jc w:val="both"/>
        <w:rPr>
          <w:rFonts w:ascii="Arial" w:hAnsi="Arial" w:cs="Arial"/>
          <w:sz w:val="24"/>
          <w:szCs w:val="24"/>
        </w:rPr>
      </w:pPr>
    </w:p>
    <w:p w14:paraId="72C3725A">
      <w:pPr>
        <w:jc w:val="both"/>
        <w:rPr>
          <w:rFonts w:ascii="Arial" w:hAnsi="Arial" w:cs="Arial"/>
          <w:sz w:val="24"/>
          <w:szCs w:val="24"/>
        </w:rPr>
      </w:pPr>
      <w:r>
        <w:rPr>
          <w:rFonts w:ascii="Arial" w:hAnsi="Arial" w:cs="Arial"/>
          <w:sz w:val="24"/>
          <w:szCs w:val="24"/>
        </w:rPr>
        <w:t xml:space="preserve">JUNQUEIRA, Diego. </w:t>
      </w:r>
      <w:r>
        <w:rPr>
          <w:rFonts w:ascii="Arial" w:hAnsi="Arial" w:cs="Arial"/>
          <w:b/>
          <w:bCs/>
          <w:sz w:val="24"/>
          <w:szCs w:val="24"/>
        </w:rPr>
        <w:t xml:space="preserve">Volkswagen encara na Justiça denúncias de escravidão em fazenda de gado na Amazônia. </w:t>
      </w:r>
      <w:r>
        <w:rPr>
          <w:rFonts w:ascii="Arial" w:hAnsi="Arial" w:cs="Arial"/>
          <w:i/>
          <w:iCs/>
          <w:sz w:val="24"/>
          <w:szCs w:val="24"/>
        </w:rPr>
        <w:t xml:space="preserve">Repórter Brasil, </w:t>
      </w:r>
      <w:r>
        <w:rPr>
          <w:rFonts w:ascii="Arial" w:hAnsi="Arial" w:cs="Arial"/>
          <w:sz w:val="24"/>
          <w:szCs w:val="24"/>
        </w:rPr>
        <w:t xml:space="preserve">São Paulo, 26 de maio de 2025. Disponível em: </w:t>
      </w:r>
      <w:r>
        <w:rPr>
          <w:rFonts w:ascii="Arial" w:hAnsi="Arial" w:cs="Arial"/>
          <w:sz w:val="24"/>
          <w:szCs w:val="24"/>
        </w:rPr>
        <w:fldChar w:fldCharType="begin"/>
      </w:r>
      <w:r>
        <w:rPr>
          <w:rFonts w:ascii="Arial" w:hAnsi="Arial" w:cs="Arial"/>
          <w:sz w:val="24"/>
          <w:szCs w:val="24"/>
        </w:rPr>
        <w:instrText xml:space="preserve"> HYPERLINK "https://reporterbrasil.org.br/2025/05/volkswagen-encara-denuncias-escravidao-fazenda-ditadura/" </w:instrText>
      </w:r>
      <w:r>
        <w:rPr>
          <w:rFonts w:ascii="Arial" w:hAnsi="Arial" w:cs="Arial"/>
          <w:sz w:val="24"/>
          <w:szCs w:val="24"/>
        </w:rPr>
        <w:fldChar w:fldCharType="separate"/>
      </w:r>
      <w:r>
        <w:rPr>
          <w:rStyle w:val="13"/>
          <w:rFonts w:ascii="Arial" w:hAnsi="Arial" w:cs="Arial"/>
          <w:sz w:val="24"/>
          <w:szCs w:val="24"/>
        </w:rPr>
        <w:t>https://reporterbrasil.org.br/2025/05/volkswagen-encara-denuncias-escravidao-fazenda-ditadura/</w:t>
      </w:r>
      <w:r>
        <w:rPr>
          <w:rFonts w:ascii="Arial" w:hAnsi="Arial" w:cs="Arial"/>
          <w:sz w:val="24"/>
          <w:szCs w:val="24"/>
        </w:rPr>
        <w:fldChar w:fldCharType="end"/>
      </w:r>
      <w:r>
        <w:rPr>
          <w:rFonts w:ascii="Arial" w:hAnsi="Arial" w:cs="Arial"/>
          <w:sz w:val="24"/>
          <w:szCs w:val="24"/>
        </w:rPr>
        <w:t xml:space="preserve">. Acesso em: 24 de junho de 2025. </w:t>
      </w:r>
    </w:p>
    <w:p w14:paraId="4B54E9BE">
      <w:pPr>
        <w:jc w:val="both"/>
        <w:rPr>
          <w:rFonts w:ascii="Arial" w:hAnsi="Arial" w:cs="Arial"/>
          <w:sz w:val="24"/>
          <w:szCs w:val="24"/>
        </w:rPr>
      </w:pPr>
    </w:p>
    <w:p w14:paraId="0516092A">
      <w:pPr>
        <w:spacing w:line="240" w:lineRule="auto"/>
        <w:jc w:val="both"/>
        <w:rPr>
          <w:rFonts w:ascii="Arial" w:hAnsi="Arial" w:cs="Arial"/>
          <w:sz w:val="24"/>
          <w:szCs w:val="24"/>
        </w:rPr>
      </w:pPr>
      <w:r>
        <w:rPr>
          <w:rFonts w:ascii="Arial" w:hAnsi="Arial" w:cs="Arial"/>
          <w:sz w:val="24"/>
          <w:szCs w:val="24"/>
        </w:rPr>
        <w:t xml:space="preserve">MINAYO, Maria Cecília de Souza. O desafio da pesquisa social. IN: MINAYO, Maria Cecília de Souza (org). </w:t>
      </w:r>
      <w:r>
        <w:rPr>
          <w:rFonts w:ascii="Arial" w:hAnsi="Arial" w:cs="Arial"/>
          <w:b/>
          <w:sz w:val="24"/>
          <w:szCs w:val="24"/>
        </w:rPr>
        <w:t>Pesquisa Social:</w:t>
      </w:r>
      <w:r>
        <w:rPr>
          <w:rFonts w:ascii="Arial" w:hAnsi="Arial" w:cs="Arial"/>
          <w:sz w:val="24"/>
          <w:szCs w:val="24"/>
        </w:rPr>
        <w:t xml:space="preserve"> teoria, método e criatividade. Petrópolis, RJ: Vozes, 2016.</w:t>
      </w:r>
    </w:p>
    <w:p w14:paraId="2BA3EEA1">
      <w:pPr>
        <w:spacing w:line="240" w:lineRule="auto"/>
        <w:jc w:val="both"/>
        <w:rPr>
          <w:rFonts w:ascii="Arial" w:hAnsi="Arial" w:cs="Arial"/>
          <w:sz w:val="24"/>
          <w:szCs w:val="24"/>
        </w:rPr>
      </w:pPr>
    </w:p>
    <w:p w14:paraId="334E78F1">
      <w:pPr>
        <w:jc w:val="both"/>
        <w:rPr>
          <w:rFonts w:ascii="Arial" w:hAnsi="Arial" w:cs="Arial"/>
          <w:sz w:val="24"/>
          <w:szCs w:val="24"/>
        </w:rPr>
      </w:pPr>
      <w:r>
        <w:rPr>
          <w:rFonts w:ascii="Arial" w:hAnsi="Arial" w:cs="Arial"/>
          <w:sz w:val="24"/>
          <w:szCs w:val="24"/>
        </w:rPr>
        <w:t xml:space="preserve">OLIVEIRA, Marcelo.  </w:t>
      </w:r>
      <w:r>
        <w:rPr>
          <w:rFonts w:ascii="Arial" w:hAnsi="Arial" w:cs="Arial"/>
          <w:b/>
          <w:bCs/>
          <w:sz w:val="24"/>
          <w:szCs w:val="24"/>
        </w:rPr>
        <w:t xml:space="preserve">Volkswagen manteve por 12 anos fazenda com trabalho escravo no PA financiada pela ditadura. </w:t>
      </w:r>
      <w:r>
        <w:rPr>
          <w:rFonts w:ascii="Arial" w:hAnsi="Arial" w:cs="Arial"/>
          <w:i/>
          <w:iCs/>
          <w:sz w:val="24"/>
          <w:szCs w:val="24"/>
        </w:rPr>
        <w:t>A Pública</w:t>
      </w:r>
      <w:r>
        <w:rPr>
          <w:rFonts w:ascii="Arial" w:hAnsi="Arial" w:cs="Arial"/>
          <w:sz w:val="24"/>
          <w:szCs w:val="24"/>
        </w:rPr>
        <w:t xml:space="preserve">, São Paulo, 31 de janeiro de 2025. Disponível em: </w:t>
      </w:r>
      <w:r>
        <w:rPr>
          <w:rFonts w:ascii="Arial" w:hAnsi="Arial" w:cs="Arial"/>
          <w:sz w:val="24"/>
          <w:szCs w:val="24"/>
        </w:rPr>
        <w:fldChar w:fldCharType="begin"/>
      </w:r>
      <w:r>
        <w:rPr>
          <w:rFonts w:ascii="Arial" w:hAnsi="Arial" w:cs="Arial"/>
          <w:sz w:val="24"/>
          <w:szCs w:val="24"/>
        </w:rPr>
        <w:instrText xml:space="preserve"> HYPERLINK "https://apublica.org/2025/01/volkswagen-manteve-por-12-anos-fazenda-com-trabalho-escravo-no-pa-financiada-pela-ditadura/" </w:instrText>
      </w:r>
      <w:r>
        <w:rPr>
          <w:rFonts w:ascii="Arial" w:hAnsi="Arial" w:cs="Arial"/>
          <w:sz w:val="24"/>
          <w:szCs w:val="24"/>
        </w:rPr>
        <w:fldChar w:fldCharType="separate"/>
      </w:r>
      <w:r>
        <w:rPr>
          <w:rStyle w:val="13"/>
          <w:rFonts w:ascii="Arial" w:hAnsi="Arial" w:cs="Arial"/>
          <w:sz w:val="24"/>
          <w:szCs w:val="24"/>
        </w:rPr>
        <w:t>https://apublica.org/2025/01/volkswagen-manteve-por-12-anos-fazenda-com-trabalho-escravo-no-pa-financiada-pela-ditadura/</w:t>
      </w:r>
      <w:r>
        <w:rPr>
          <w:rFonts w:ascii="Arial" w:hAnsi="Arial" w:cs="Arial"/>
          <w:sz w:val="24"/>
          <w:szCs w:val="24"/>
        </w:rPr>
        <w:fldChar w:fldCharType="end"/>
      </w:r>
      <w:r>
        <w:rPr>
          <w:rFonts w:ascii="Arial" w:hAnsi="Arial" w:cs="Arial"/>
          <w:sz w:val="24"/>
          <w:szCs w:val="24"/>
        </w:rPr>
        <w:t xml:space="preserve">. Acesso em: 24 de junho de 2025. </w:t>
      </w:r>
    </w:p>
    <w:p w14:paraId="7CC92F9A">
      <w:pPr>
        <w:jc w:val="both"/>
        <w:rPr>
          <w:rFonts w:ascii="Arial" w:hAnsi="Arial" w:cs="Arial"/>
          <w:sz w:val="24"/>
          <w:szCs w:val="24"/>
        </w:rPr>
      </w:pPr>
    </w:p>
    <w:p w14:paraId="53BE7F97">
      <w:pPr>
        <w:spacing w:line="240" w:lineRule="auto"/>
        <w:jc w:val="both"/>
        <w:rPr>
          <w:rFonts w:ascii="Arial" w:hAnsi="Arial" w:cs="Arial"/>
          <w:sz w:val="24"/>
          <w:szCs w:val="24"/>
        </w:rPr>
      </w:pPr>
      <w:r>
        <w:rPr>
          <w:rFonts w:ascii="Arial" w:hAnsi="Arial" w:cs="Arial"/>
          <w:sz w:val="24"/>
          <w:szCs w:val="24"/>
        </w:rPr>
        <w:t xml:space="preserve">REPÓRTER BRASIL. </w:t>
      </w:r>
      <w:r>
        <w:rPr>
          <w:rStyle w:val="11"/>
          <w:rFonts w:ascii="Arial" w:hAnsi="Arial" w:cs="Arial"/>
          <w:b/>
          <w:bCs/>
          <w:i w:val="0"/>
          <w:iCs w:val="0"/>
          <w:sz w:val="24"/>
          <w:szCs w:val="24"/>
        </w:rPr>
        <w:t>Como encaminhar um caso de trabalho escravo no SUAS</w:t>
      </w:r>
      <w:r>
        <w:rPr>
          <w:rStyle w:val="11"/>
          <w:rFonts w:ascii="Arial" w:hAnsi="Arial" w:cs="Arial"/>
          <w:sz w:val="24"/>
          <w:szCs w:val="24"/>
        </w:rPr>
        <w:t xml:space="preserve"> – </w:t>
      </w:r>
      <w:r>
        <w:rPr>
          <w:rStyle w:val="11"/>
          <w:rFonts w:ascii="Arial" w:hAnsi="Arial" w:cs="Arial"/>
          <w:i w:val="0"/>
          <w:iCs w:val="0"/>
          <w:sz w:val="24"/>
          <w:szCs w:val="24"/>
        </w:rPr>
        <w:t>Experiências do programa Escravo, nem pensar! Em Minas Gerais – 2023</w:t>
      </w:r>
      <w:r>
        <w:rPr>
          <w:rStyle w:val="11"/>
          <w:rFonts w:ascii="Arial" w:hAnsi="Arial" w:cs="Arial"/>
          <w:sz w:val="24"/>
          <w:szCs w:val="24"/>
        </w:rPr>
        <w:t xml:space="preserve">. </w:t>
      </w:r>
      <w:r>
        <w:rPr>
          <w:rFonts w:ascii="Arial" w:hAnsi="Arial" w:cs="Arial"/>
          <w:sz w:val="24"/>
          <w:szCs w:val="24"/>
        </w:rPr>
        <w:t>São Paulo: Repórter Brasil, 2024.</w:t>
      </w:r>
    </w:p>
    <w:p w14:paraId="200D1A3B">
      <w:pPr>
        <w:spacing w:line="240" w:lineRule="auto"/>
        <w:jc w:val="both"/>
        <w:rPr>
          <w:rFonts w:ascii="Arial" w:hAnsi="Arial" w:cs="Arial"/>
          <w:sz w:val="24"/>
          <w:szCs w:val="24"/>
        </w:rPr>
      </w:pPr>
    </w:p>
    <w:p w14:paraId="2EA39898">
      <w:pPr>
        <w:spacing w:line="240" w:lineRule="auto"/>
        <w:jc w:val="both"/>
        <w:rPr>
          <w:rFonts w:ascii="Arial" w:hAnsi="Arial" w:cs="Arial"/>
          <w:sz w:val="24"/>
          <w:szCs w:val="24"/>
        </w:rPr>
      </w:pPr>
      <w:r>
        <w:rPr>
          <w:rFonts w:ascii="Arial" w:hAnsi="Arial" w:cs="Arial"/>
          <w:sz w:val="24"/>
          <w:szCs w:val="24"/>
        </w:rPr>
        <w:t xml:space="preserve">ROCHA, Graziella; BRANDÃO, André. </w:t>
      </w:r>
      <w:r>
        <w:rPr>
          <w:rFonts w:ascii="Arial" w:hAnsi="Arial" w:cs="Arial"/>
          <w:b/>
          <w:bCs/>
          <w:sz w:val="24"/>
          <w:szCs w:val="24"/>
        </w:rPr>
        <w:t>Trabalho escravo contemporâneo no Brasil na perspectiva da atuação dos movimentos sociais.</w:t>
      </w:r>
      <w:r>
        <w:rPr>
          <w:rFonts w:ascii="Arial" w:hAnsi="Arial" w:cs="Arial"/>
          <w:sz w:val="24"/>
          <w:szCs w:val="24"/>
        </w:rPr>
        <w:t xml:space="preserve"> Revista katálysis, Florianópolis, v. 16, n. 2, p. 196-204, dez. 2013.</w:t>
      </w:r>
    </w:p>
    <w:p w14:paraId="4C8CE06C">
      <w:pPr>
        <w:spacing w:line="240" w:lineRule="auto"/>
        <w:jc w:val="both"/>
        <w:rPr>
          <w:rFonts w:ascii="Arial" w:hAnsi="Arial" w:cs="Arial"/>
          <w:sz w:val="24"/>
          <w:szCs w:val="24"/>
        </w:rPr>
      </w:pPr>
    </w:p>
    <w:p w14:paraId="2D5D1262">
      <w:pPr>
        <w:spacing w:line="240" w:lineRule="auto"/>
        <w:jc w:val="both"/>
        <w:rPr>
          <w:rFonts w:ascii="Arial" w:hAnsi="Arial" w:cs="Arial"/>
          <w:sz w:val="24"/>
          <w:szCs w:val="24"/>
        </w:rPr>
      </w:pPr>
      <w:r>
        <w:rPr>
          <w:rFonts w:ascii="Arial" w:hAnsi="Arial" w:cs="Arial"/>
          <w:sz w:val="24"/>
          <w:szCs w:val="24"/>
        </w:rPr>
        <w:t>RODRIGUES, Sávio José Dias.</w:t>
      </w:r>
      <w:r>
        <w:rPr>
          <w:rFonts w:ascii="Arial" w:hAnsi="Arial" w:cs="Arial"/>
          <w:b/>
          <w:bCs/>
          <w:sz w:val="24"/>
          <w:szCs w:val="24"/>
        </w:rPr>
        <w:t xml:space="preserve"> Quem não tem é escravo de quem tem: </w:t>
      </w:r>
      <w:r>
        <w:rPr>
          <w:rFonts w:ascii="Arial" w:hAnsi="Arial" w:cs="Arial"/>
          <w:sz w:val="24"/>
          <w:szCs w:val="24"/>
        </w:rPr>
        <w:t xml:space="preserve">migração camponesa e a reprodução do trabalho escravo contemporâneo. São Paulo: Paco Editorial, 2020. </w:t>
      </w:r>
    </w:p>
    <w:p w14:paraId="161A35B7">
      <w:pPr>
        <w:spacing w:line="240" w:lineRule="auto"/>
        <w:jc w:val="both"/>
        <w:rPr>
          <w:rFonts w:ascii="Arial" w:hAnsi="Arial" w:cs="Arial"/>
          <w:sz w:val="24"/>
          <w:szCs w:val="24"/>
        </w:rPr>
      </w:pPr>
    </w:p>
    <w:p w14:paraId="481E566E">
      <w:pPr>
        <w:jc w:val="both"/>
        <w:rPr>
          <w:rFonts w:ascii="Arial" w:hAnsi="Arial" w:cs="Arial"/>
          <w:sz w:val="24"/>
          <w:szCs w:val="24"/>
        </w:rPr>
      </w:pPr>
      <w:r>
        <w:rPr>
          <w:rFonts w:ascii="Arial" w:hAnsi="Arial" w:cs="Arial"/>
          <w:sz w:val="24"/>
          <w:szCs w:val="24"/>
        </w:rPr>
        <w:t xml:space="preserve">SMARTLAB. Observatório da Erradicação do Trabalho Escravo e do Tráfico de Pessoasl: </w:t>
      </w:r>
      <w:r>
        <w:rPr>
          <w:rFonts w:ascii="Arial" w:hAnsi="Arial" w:cs="Arial"/>
          <w:b/>
          <w:bCs/>
          <w:sz w:val="24"/>
          <w:szCs w:val="24"/>
        </w:rPr>
        <w:t>Prevalência por localidade.</w:t>
      </w:r>
      <w:r>
        <w:rPr>
          <w:rFonts w:ascii="Arial" w:hAnsi="Arial" w:cs="Arial"/>
          <w:sz w:val="24"/>
          <w:szCs w:val="24"/>
        </w:rPr>
        <w:t xml:space="preserve"> Brasília: MPT/ILO, 2025. Disponível em: </w:t>
      </w:r>
      <w:r>
        <w:rPr>
          <w:rFonts w:ascii="Arial" w:hAnsi="Arial" w:cs="Arial"/>
          <w:sz w:val="24"/>
          <w:szCs w:val="24"/>
        </w:rPr>
        <w:fldChar w:fldCharType="begin"/>
      </w:r>
      <w:r>
        <w:rPr>
          <w:rFonts w:ascii="Arial" w:hAnsi="Arial" w:cs="Arial"/>
          <w:sz w:val="24"/>
          <w:szCs w:val="24"/>
        </w:rPr>
        <w:instrText xml:space="preserve"> HYPERLINK "https://smartlabbr.org/trabalhoescravo/localidade/0?dimensao=prevalencia" \t "_new" </w:instrText>
      </w:r>
      <w:r>
        <w:rPr>
          <w:rFonts w:ascii="Arial" w:hAnsi="Arial" w:cs="Arial"/>
          <w:sz w:val="24"/>
          <w:szCs w:val="24"/>
        </w:rPr>
        <w:fldChar w:fldCharType="separate"/>
      </w:r>
      <w:r>
        <w:rPr>
          <w:rStyle w:val="13"/>
          <w:rFonts w:ascii="Arial" w:hAnsi="Arial" w:cs="Arial"/>
          <w:sz w:val="24"/>
          <w:szCs w:val="24"/>
        </w:rPr>
        <w:t>https://smartlabbr.org/trabalhoescravo/localidade/0?dimensao=prevalencia</w:t>
      </w:r>
      <w:r>
        <w:rPr>
          <w:rFonts w:ascii="Arial" w:hAnsi="Arial" w:cs="Arial"/>
          <w:sz w:val="24"/>
          <w:szCs w:val="24"/>
        </w:rPr>
        <w:fldChar w:fldCharType="end"/>
      </w:r>
      <w:r>
        <w:rPr>
          <w:rFonts w:ascii="Arial" w:hAnsi="Arial" w:cs="Arial"/>
          <w:sz w:val="24"/>
          <w:szCs w:val="24"/>
        </w:rPr>
        <w:t>. Acesso em: 27 jun. 2025.</w:t>
      </w:r>
    </w:p>
    <w:p w14:paraId="142E472B">
      <w:pPr>
        <w:jc w:val="both"/>
        <w:rPr>
          <w:rFonts w:ascii="Arial" w:hAnsi="Arial" w:cs="Arial"/>
          <w:sz w:val="24"/>
          <w:szCs w:val="24"/>
        </w:rPr>
      </w:pPr>
    </w:p>
    <w:p w14:paraId="2160566E">
      <w:pPr>
        <w:jc w:val="both"/>
        <w:rPr>
          <w:rFonts w:ascii="Arial" w:hAnsi="Arial" w:cs="Arial"/>
          <w:sz w:val="24"/>
          <w:szCs w:val="24"/>
        </w:rPr>
      </w:pPr>
      <w:r>
        <w:rPr>
          <w:rFonts w:ascii="Arial" w:hAnsi="Arial" w:cs="Arial"/>
          <w:sz w:val="24"/>
          <w:szCs w:val="24"/>
        </w:rPr>
        <w:t>SUZUKI, Natalia.</w:t>
      </w:r>
      <w:r>
        <w:rPr>
          <w:rFonts w:ascii="Arial" w:hAnsi="Arial" w:cs="Arial"/>
          <w:b/>
          <w:bCs/>
          <w:sz w:val="24"/>
          <w:szCs w:val="24"/>
        </w:rPr>
        <w:t xml:space="preserve"> Acusada de trabalho escravo na Amazônia, Volkswagen diz que investigou e não viu crime.</w:t>
      </w:r>
      <w:r>
        <w:rPr>
          <w:rFonts w:ascii="Arial" w:hAnsi="Arial" w:cs="Arial"/>
          <w:sz w:val="24"/>
          <w:szCs w:val="24"/>
        </w:rPr>
        <w:t xml:space="preserve"> </w:t>
      </w:r>
      <w:r>
        <w:rPr>
          <w:rFonts w:ascii="Arial" w:hAnsi="Arial" w:cs="Arial"/>
          <w:i/>
          <w:iCs/>
          <w:sz w:val="24"/>
          <w:szCs w:val="24"/>
        </w:rPr>
        <w:t xml:space="preserve">Brasil de Fato, </w:t>
      </w:r>
      <w:r>
        <w:rPr>
          <w:rFonts w:ascii="Arial" w:hAnsi="Arial" w:cs="Arial"/>
          <w:sz w:val="24"/>
          <w:szCs w:val="24"/>
        </w:rPr>
        <w:t xml:space="preserve">São Paulo, 30 de maio de 2025. Disponível em: </w:t>
      </w:r>
      <w:r>
        <w:rPr>
          <w:rFonts w:ascii="Arial" w:hAnsi="Arial" w:cs="Arial"/>
          <w:sz w:val="24"/>
          <w:szCs w:val="24"/>
        </w:rPr>
        <w:fldChar w:fldCharType="begin"/>
      </w:r>
      <w:r>
        <w:rPr>
          <w:rFonts w:ascii="Arial" w:hAnsi="Arial" w:cs="Arial"/>
          <w:sz w:val="24"/>
          <w:szCs w:val="24"/>
        </w:rPr>
        <w:instrText xml:space="preserve"> HYPERLINK "https://www.brasildefato.com.br/2025/05/30/acusada-de-trabalho-escravo-na-amazonia-volkswagen-diz-que-investigou-e-nao-viu-crime/" </w:instrText>
      </w:r>
      <w:r>
        <w:rPr>
          <w:rFonts w:ascii="Arial" w:hAnsi="Arial" w:cs="Arial"/>
          <w:sz w:val="24"/>
          <w:szCs w:val="24"/>
        </w:rPr>
        <w:fldChar w:fldCharType="separate"/>
      </w:r>
      <w:r>
        <w:rPr>
          <w:rStyle w:val="13"/>
          <w:rFonts w:ascii="Arial" w:hAnsi="Arial" w:cs="Arial"/>
          <w:sz w:val="24"/>
          <w:szCs w:val="24"/>
        </w:rPr>
        <w:t>https://www.brasildefato.com.br/2025/05/30/acusada-de-trabalho-escravo-na-amazonia-volkswagen-diz-que-investigou-e-nao-viu-crime/</w:t>
      </w:r>
      <w:r>
        <w:rPr>
          <w:rFonts w:ascii="Arial" w:hAnsi="Arial" w:cs="Arial"/>
          <w:sz w:val="24"/>
          <w:szCs w:val="24"/>
        </w:rPr>
        <w:fldChar w:fldCharType="end"/>
      </w:r>
      <w:r>
        <w:rPr>
          <w:rFonts w:ascii="Arial" w:hAnsi="Arial" w:cs="Arial"/>
          <w:sz w:val="24"/>
          <w:szCs w:val="24"/>
        </w:rPr>
        <w:t>. Acesso em: 24 de junho de 2025.</w:t>
      </w:r>
    </w:p>
    <w:sectPr>
      <w:headerReference r:id="rId5" w:type="default"/>
      <w:pgSz w:w="11909" w:h="16834"/>
      <w:pgMar w:top="1701" w:right="1134" w:bottom="1134" w:left="1701" w:header="3401" w:footer="72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Liberation Serif">
    <w:altName w:val="Times New Roman"/>
    <w:panose1 w:val="00000000000000000000"/>
    <w:charset w:val="00"/>
    <w:family w:val="roman"/>
    <w:pitch w:val="default"/>
    <w:sig w:usb0="00000000" w:usb1="00000000" w:usb2="00000000" w:usb3="00000000" w:csb0="00040001" w:csb1="00000000"/>
  </w:font>
  <w:font w:name="Mangal">
    <w:altName w:val="Segoe Print"/>
    <w:panose1 w:val="00000400000000000000"/>
    <w:charset w:val="00"/>
    <w:family w:val="roman"/>
    <w:pitch w:val="default"/>
    <w:sig w:usb0="00008003" w:usb1="00000000" w:usb2="00000000" w:usb3="00000000" w:csb0="00000001"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pPr>
        <w:spacing w:line="276" w:lineRule="auto"/>
      </w:pPr>
      <w:r>
        <w:separator/>
      </w:r>
    </w:p>
  </w:footnote>
  <w:footnote w:type="continuationSeparator" w:id="15">
    <w:p>
      <w:pPr>
        <w:spacing w:line="276" w:lineRule="auto"/>
      </w:pPr>
      <w:r>
        <w:continuationSeparator/>
      </w:r>
    </w:p>
  </w:footnote>
  <w:footnote w:id="0">
    <w:p w14:paraId="05668DE6">
      <w:pPr>
        <w:pStyle w:val="19"/>
        <w:snapToGrid w:val="0"/>
        <w:spacing w:line="240" w:lineRule="auto"/>
        <w:jc w:val="both"/>
        <w:rPr>
          <w:rFonts w:hint="default"/>
          <w:lang w:val="pt-BR"/>
        </w:rPr>
      </w:pPr>
      <w:r>
        <w:rPr>
          <w:rStyle w:val="12"/>
        </w:rPr>
        <w:footnoteRef/>
      </w:r>
      <w:r>
        <w:t xml:space="preserve"> </w:t>
      </w:r>
      <w:r>
        <w:rPr>
          <w:rFonts w:hint="default" w:ascii="Arial" w:hAnsi="Arial" w:cs="Arial"/>
          <w:lang w:val="pt-BR"/>
        </w:rPr>
        <w:t>Bacharela em Serviço Social. Pós-graduada em Instrumentalide e Técnicas Operativas em Serviço Social. Assistente Social na Superintendência de Proteção Especial da SEDES/MA. Membro da Comissão Estadual de Erradicação do Trabalho Escravo - COETRAE/MA.</w:t>
      </w:r>
    </w:p>
  </w:footnote>
  <w:footnote w:id="1">
    <w:p w14:paraId="495B399F">
      <w:pPr>
        <w:pStyle w:val="19"/>
        <w:snapToGrid w:val="0"/>
        <w:spacing w:line="240" w:lineRule="auto"/>
        <w:rPr>
          <w:rFonts w:hint="default"/>
          <w:lang w:val="pt-BR"/>
        </w:rPr>
      </w:pPr>
      <w:r>
        <w:rPr>
          <w:rStyle w:val="12"/>
        </w:rPr>
        <w:footnoteRef/>
      </w:r>
      <w:r>
        <w:t xml:space="preserve"> </w:t>
      </w:r>
      <w:r>
        <w:rPr>
          <w:rFonts w:hint="default" w:ascii="Arial" w:hAnsi="Arial" w:cs="Arial"/>
          <w:lang w:val="pt-BR"/>
        </w:rPr>
        <w:t>Bacharela em Serviço Social. Pós-graduada em Instrumentalide e Técnicas Operativas em Serviço Social. Assistente Social na Ori Consultoria. Email: gyhmonroe90@gmail.com</w:t>
      </w:r>
    </w:p>
  </w:footnote>
  <w:footnote w:id="2">
    <w:p w14:paraId="25495945">
      <w:pPr>
        <w:pStyle w:val="19"/>
        <w:spacing w:line="240" w:lineRule="auto"/>
        <w:jc w:val="both"/>
      </w:pPr>
      <w:r>
        <w:rPr>
          <w:rStyle w:val="12"/>
        </w:rPr>
        <w:footnoteRef/>
      </w:r>
      <w:r>
        <w:t xml:space="preserve"> </w:t>
      </w:r>
      <w:r>
        <w:rPr>
          <w:rFonts w:ascii="Arial" w:hAnsi="Arial" w:cs="Arial"/>
        </w:rPr>
        <w:t>Em setembro de 1989, aos 17 anos, Zé Pereira e um colega apelidado de “Paraná” tentaram fugir dos maus-tratos na fazenda Espírito Santo, no sul do Pará, porém foram emboscados por funcionários. Paraná foi assassinado e Zé Pereira baleado. Fingindo-se de morto, foi abandonado à beira da estrada, onde conseguiu ajuda. Mais tarde, denunciou o caso à Polícia Federal, que resgatou 60 trabalhadores da fazenda.</w:t>
      </w:r>
      <w:r>
        <w:rPr>
          <w:rFonts w:hint="default" w:ascii="Arial" w:hAnsi="Arial" w:cs="Arial"/>
          <w:lang w:val="pt-BR"/>
        </w:rPr>
        <w:t>(</w:t>
      </w:r>
      <w:r>
        <w:rPr>
          <w:rFonts w:ascii="Arial" w:hAnsi="Arial" w:cs="Arial"/>
        </w:rPr>
        <w:t>COSTA, 2010, p. 29).</w:t>
      </w:r>
    </w:p>
  </w:footnote>
  <w:footnote w:id="3">
    <w:p w14:paraId="2736F615">
      <w:pPr>
        <w:pStyle w:val="19"/>
        <w:snapToGrid w:val="0"/>
        <w:spacing w:line="240" w:lineRule="auto"/>
        <w:jc w:val="both"/>
        <w:rPr>
          <w:rFonts w:ascii="Arial" w:hAnsi="Arial" w:cs="Arial"/>
        </w:rPr>
      </w:pPr>
      <w:r>
        <w:rPr>
          <w:rStyle w:val="12"/>
          <w:rFonts w:ascii="Arial" w:hAnsi="Arial" w:cs="Arial"/>
        </w:rPr>
        <w:footnoteRef/>
      </w:r>
      <w:r>
        <w:rPr>
          <w:rFonts w:ascii="Arial" w:hAnsi="Arial" w:cs="Arial"/>
        </w:rPr>
        <w:t xml:space="preserve"> Dados do IBGE apontam que </w:t>
      </w:r>
      <w:r>
        <w:rPr>
          <w:rFonts w:ascii="Arial" w:hAnsi="Arial" w:eastAsia="Arial" w:cs="Arial"/>
          <w:shd w:val="clear" w:color="auto" w:fill="FFFFFF"/>
        </w:rPr>
        <w:t>as cidades mais pobres do Brasil estão concentradas principalmente nas regiões Norte e Nordeste, com destaque para o estado do Maranhão, com municípios que apresentam baixas rendas médias, com valores abaixo de R$ 40 por mês por pessoa.</w:t>
      </w:r>
    </w:p>
  </w:footnote>
  <w:footnote w:id="4">
    <w:p w14:paraId="594B514A">
      <w:pPr>
        <w:pStyle w:val="19"/>
        <w:snapToGrid w:val="0"/>
        <w:spacing w:line="240" w:lineRule="auto"/>
        <w:jc w:val="both"/>
        <w:rPr>
          <w:rFonts w:hint="default"/>
          <w:lang w:val="pt-BR"/>
        </w:rPr>
      </w:pPr>
      <w:r>
        <w:rPr>
          <w:rStyle w:val="12"/>
        </w:rPr>
        <w:footnoteRef/>
      </w:r>
      <w:r>
        <w:t xml:space="preserve"> </w:t>
      </w:r>
      <w:r>
        <w:rPr>
          <w:rFonts w:hint="default" w:ascii="Arial" w:hAnsi="Arial" w:cs="Arial"/>
          <w:highlight w:val="none"/>
          <w:lang w:val="pt-BR"/>
        </w:rPr>
        <w:t xml:space="preserve">O formulário foi recentemente reformulado. As versões anteriores e a atual estão disponíveis em: </w:t>
      </w:r>
      <w:r>
        <w:rPr>
          <w:rFonts w:hint="default" w:ascii="Arial" w:hAnsi="Arial" w:cs="Arial"/>
          <w:highlight w:val="none"/>
          <w:lang w:val="pt-BR"/>
        </w:rPr>
        <w:fldChar w:fldCharType="begin"/>
      </w:r>
      <w:r>
        <w:rPr>
          <w:rFonts w:hint="default" w:ascii="Arial" w:hAnsi="Arial" w:cs="Arial"/>
          <w:highlight w:val="none"/>
          <w:lang w:val="pt-BR"/>
        </w:rPr>
        <w:instrText xml:space="preserve"> HYPERLINK "https://drive.google.com/drive/folders/1Viye4uJYaRMZMSJvqeF-XC2SihWGpeNW?usp=drive_link" </w:instrText>
      </w:r>
      <w:r>
        <w:rPr>
          <w:rFonts w:hint="default" w:ascii="Arial" w:hAnsi="Arial" w:cs="Arial"/>
          <w:highlight w:val="none"/>
          <w:lang w:val="pt-BR"/>
        </w:rPr>
        <w:fldChar w:fldCharType="separate"/>
      </w:r>
      <w:r>
        <w:rPr>
          <w:rStyle w:val="13"/>
          <w:rFonts w:hint="default" w:ascii="Arial" w:hAnsi="Arial" w:cs="Arial"/>
          <w:highlight w:val="none"/>
          <w:lang w:val="pt-BR"/>
        </w:rPr>
        <w:t>https://drive.google.com/drive/folders/1Viye4uJYaRMZMSJvqeF-XC2SihWGpeNW?usp=drive_link</w:t>
      </w:r>
      <w:r>
        <w:rPr>
          <w:rFonts w:hint="default" w:ascii="Arial" w:hAnsi="Arial" w:cs="Arial"/>
          <w:highlight w:val="none"/>
          <w:lang w:val="pt-BR"/>
        </w:rPr>
        <w:fldChar w:fldCharType="end"/>
      </w:r>
      <w:r>
        <w:rPr>
          <w:rFonts w:hint="default" w:ascii="Arial" w:hAnsi="Arial" w:cs="Arial"/>
          <w:highlight w:val="none"/>
          <w:lang w:val="pt-BR"/>
        </w:rPr>
        <w:t xml:space="preserve"> </w:t>
      </w:r>
    </w:p>
  </w:footnote>
  <w:footnote w:id="5">
    <w:p w14:paraId="79A8EBA5">
      <w:pPr>
        <w:pStyle w:val="19"/>
        <w:snapToGrid w:val="0"/>
        <w:spacing w:line="240" w:lineRule="auto"/>
        <w:jc w:val="both"/>
        <w:rPr>
          <w:rFonts w:hint="default"/>
          <w:lang w:val="pt-BR"/>
        </w:rPr>
      </w:pPr>
      <w:r>
        <w:rPr>
          <w:rStyle w:val="12"/>
        </w:rPr>
        <w:footnoteRef/>
      </w:r>
      <w:r>
        <w:t xml:space="preserve"> </w:t>
      </w:r>
      <w:r>
        <w:rPr>
          <w:rFonts w:hint="default" w:ascii="Arial" w:hAnsi="Arial" w:cs="Arial"/>
          <w:lang w:val="pt-BR"/>
        </w:rPr>
        <w:t>A Ori Consultoria e treinamento em gestão é uma empresa que fomenta a construção coletiva e colaborativa de soluções inovadoras para a gestão de políticas públicas, programas e projetos, visando a promoção dos direitos humanos. No Maranhão tem executado, desde 2023, um projeto em parceria com o Human Traficcking Data (Universidade de Stanford), que apoia, sistematiza e desenvolve estratégias de enfrentamento ao trabalho escravo e tráfico de pessoas no Estado.</w:t>
      </w:r>
    </w:p>
  </w:footnote>
  <w:footnote w:id="6">
    <w:p w14:paraId="19B36042">
      <w:pPr>
        <w:pStyle w:val="19"/>
        <w:jc w:val="both"/>
        <w:rPr>
          <w:rFonts w:hint="default"/>
          <w:lang w:val="pt-BR"/>
        </w:rPr>
      </w:pPr>
      <w:r>
        <w:rPr>
          <w:rStyle w:val="12"/>
        </w:rPr>
        <w:footnoteRef/>
      </w:r>
      <w:r>
        <w:rPr>
          <w:color w:val="auto"/>
          <w:sz w:val="20"/>
          <w:szCs w:val="20"/>
        </w:rPr>
        <w:t xml:space="preserve"> </w:t>
      </w:r>
      <w:r>
        <w:rPr>
          <w:rFonts w:hint="default" w:ascii="Arial" w:hAnsi="Arial" w:eastAsia="sans-serif" w:cs="Arial"/>
          <w:i w:val="0"/>
          <w:iCs w:val="0"/>
          <w:caps w:val="0"/>
          <w:color w:val="auto"/>
          <w:spacing w:val="0"/>
          <w:sz w:val="20"/>
          <w:szCs w:val="20"/>
          <w:shd w:val="clear" w:color="auto" w:fill="FFFFFF"/>
        </w:rPr>
        <w:t xml:space="preserve">Precisão, que é a palavra utilizada no Maranhão para definir </w:t>
      </w:r>
      <w:r>
        <w:rPr>
          <w:rFonts w:hint="default" w:ascii="Arial" w:hAnsi="Arial" w:eastAsia="sans-serif" w:cs="Arial"/>
          <w:i w:val="0"/>
          <w:iCs w:val="0"/>
          <w:caps w:val="0"/>
          <w:color w:val="auto"/>
          <w:spacing w:val="0"/>
          <w:sz w:val="20"/>
          <w:szCs w:val="20"/>
          <w:shd w:val="clear" w:color="auto" w:fill="FFFFFF"/>
          <w:lang w:val="pt-BR"/>
        </w:rPr>
        <w:t xml:space="preserve">a extrema necessidades de pessoas que buscam condições dignas de sobrevivência, sendo por precisão que milhares de pessoas migram de seus territórios em busca de emprego em outras localidades. Um documentário foi produzido com trabalhadores resgatados de trabalho escravo, sendo um deles resgatado 13 vezes. Documentário disponível em: </w:t>
      </w:r>
      <w:r>
        <w:rPr>
          <w:rFonts w:hint="default" w:ascii="Arial" w:hAnsi="Arial" w:eastAsia="sans-serif"/>
          <w:i w:val="0"/>
          <w:iCs w:val="0"/>
          <w:caps w:val="0"/>
          <w:color w:val="auto"/>
          <w:spacing w:val="0"/>
          <w:sz w:val="20"/>
          <w:szCs w:val="20"/>
          <w:shd w:val="clear" w:color="auto" w:fill="FFFFFF"/>
          <w:lang w:val="pt-BR"/>
        </w:rPr>
        <w:fldChar w:fldCharType="begin"/>
      </w:r>
      <w:r>
        <w:rPr>
          <w:rFonts w:hint="default" w:ascii="Arial" w:hAnsi="Arial" w:eastAsia="sans-serif"/>
          <w:i w:val="0"/>
          <w:iCs w:val="0"/>
          <w:caps w:val="0"/>
          <w:color w:val="auto"/>
          <w:spacing w:val="0"/>
          <w:sz w:val="20"/>
          <w:szCs w:val="20"/>
          <w:shd w:val="clear" w:color="auto" w:fill="FFFFFF"/>
          <w:lang w:val="pt-BR"/>
        </w:rPr>
        <w:instrText xml:space="preserve"> HYPERLINK "https://www.youtube.com/watch?v=IGK_m8VKNsM&amp;t=2s" </w:instrText>
      </w:r>
      <w:r>
        <w:rPr>
          <w:rFonts w:hint="default" w:ascii="Arial" w:hAnsi="Arial" w:eastAsia="sans-serif"/>
          <w:i w:val="0"/>
          <w:iCs w:val="0"/>
          <w:caps w:val="0"/>
          <w:color w:val="auto"/>
          <w:spacing w:val="0"/>
          <w:sz w:val="20"/>
          <w:szCs w:val="20"/>
          <w:shd w:val="clear" w:color="auto" w:fill="FFFFFF"/>
          <w:lang w:val="pt-BR"/>
        </w:rPr>
        <w:fldChar w:fldCharType="separate"/>
      </w:r>
      <w:r>
        <w:rPr>
          <w:rStyle w:val="13"/>
          <w:rFonts w:hint="default" w:ascii="Arial" w:hAnsi="Arial" w:eastAsia="sans-serif"/>
          <w:i w:val="0"/>
          <w:iCs w:val="0"/>
          <w:caps w:val="0"/>
          <w:color w:val="auto"/>
          <w:spacing w:val="0"/>
          <w:sz w:val="20"/>
          <w:szCs w:val="20"/>
          <w:shd w:val="clear" w:color="auto" w:fill="FFFFFF"/>
          <w:lang w:val="pt-BR"/>
        </w:rPr>
        <w:t>https://www.youtube.com/watch?v=IGK_m8VKNsM&amp;t=2s</w:t>
      </w:r>
      <w:r>
        <w:rPr>
          <w:rFonts w:hint="default" w:ascii="Arial" w:hAnsi="Arial" w:eastAsia="sans-serif"/>
          <w:i w:val="0"/>
          <w:iCs w:val="0"/>
          <w:caps w:val="0"/>
          <w:color w:val="auto"/>
          <w:spacing w:val="0"/>
          <w:sz w:val="20"/>
          <w:szCs w:val="20"/>
          <w:shd w:val="clear" w:color="auto" w:fill="FFFFFF"/>
          <w:lang w:val="pt-BR"/>
        </w:rPr>
        <w:fldChar w:fldCharType="end"/>
      </w:r>
      <w:r>
        <w:rPr>
          <w:rFonts w:hint="default" w:ascii="Arial" w:hAnsi="Arial" w:eastAsia="sans-serif"/>
          <w:i w:val="0"/>
          <w:iCs w:val="0"/>
          <w:caps w:val="0"/>
          <w:color w:val="auto"/>
          <w:spacing w:val="0"/>
          <w:sz w:val="20"/>
          <w:szCs w:val="20"/>
          <w:shd w:val="clear" w:color="auto" w:fill="FFFFFF"/>
          <w:lang w:val="pt-B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0240">
    <w:r>
      <w:rPr>
        <w:lang/>
      </w:rPr>
      <w:drawing>
        <wp:anchor distT="114300" distB="114300" distL="114300" distR="11430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10795" b="127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hdrShapeDefaults>
    <o:shapelayout v:ext="edit">
      <o:idmap v:ext="edit" data="1"/>
    </o:shapelayout>
  </w:hdrShapeDefaults>
  <w:footnotePr>
    <w:footnote w:id="14"/>
    <w:footnote w:id="15"/>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348"/>
    <w:rsid w:val="00067DFF"/>
    <w:rsid w:val="000A20A5"/>
    <w:rsid w:val="000D01FF"/>
    <w:rsid w:val="00102B73"/>
    <w:rsid w:val="001331B3"/>
    <w:rsid w:val="001547A7"/>
    <w:rsid w:val="001961BD"/>
    <w:rsid w:val="001A0B5C"/>
    <w:rsid w:val="001B5CFC"/>
    <w:rsid w:val="001E4B60"/>
    <w:rsid w:val="00203192"/>
    <w:rsid w:val="002069F5"/>
    <w:rsid w:val="002265FA"/>
    <w:rsid w:val="002266D2"/>
    <w:rsid w:val="00237BDD"/>
    <w:rsid w:val="00241599"/>
    <w:rsid w:val="00274812"/>
    <w:rsid w:val="00276EBB"/>
    <w:rsid w:val="00292980"/>
    <w:rsid w:val="002B22E3"/>
    <w:rsid w:val="002B2385"/>
    <w:rsid w:val="002D04A2"/>
    <w:rsid w:val="002E42A5"/>
    <w:rsid w:val="002F7DAE"/>
    <w:rsid w:val="00305D3D"/>
    <w:rsid w:val="00317323"/>
    <w:rsid w:val="00330AF3"/>
    <w:rsid w:val="003325E5"/>
    <w:rsid w:val="00332D08"/>
    <w:rsid w:val="00335DFE"/>
    <w:rsid w:val="00361D1D"/>
    <w:rsid w:val="00367F90"/>
    <w:rsid w:val="00387432"/>
    <w:rsid w:val="003A182F"/>
    <w:rsid w:val="003A5B2D"/>
    <w:rsid w:val="003D5712"/>
    <w:rsid w:val="003E394A"/>
    <w:rsid w:val="00421D8F"/>
    <w:rsid w:val="0044026A"/>
    <w:rsid w:val="00457189"/>
    <w:rsid w:val="00462309"/>
    <w:rsid w:val="004676CC"/>
    <w:rsid w:val="004762C9"/>
    <w:rsid w:val="004A0768"/>
    <w:rsid w:val="004A6BF5"/>
    <w:rsid w:val="004E6926"/>
    <w:rsid w:val="004F56CF"/>
    <w:rsid w:val="004F776F"/>
    <w:rsid w:val="005320C6"/>
    <w:rsid w:val="00533ECF"/>
    <w:rsid w:val="00536620"/>
    <w:rsid w:val="00564C83"/>
    <w:rsid w:val="005A6A25"/>
    <w:rsid w:val="005A6C0A"/>
    <w:rsid w:val="005C3352"/>
    <w:rsid w:val="005C4655"/>
    <w:rsid w:val="005D1202"/>
    <w:rsid w:val="005D3C24"/>
    <w:rsid w:val="005E3396"/>
    <w:rsid w:val="005F7131"/>
    <w:rsid w:val="006013FB"/>
    <w:rsid w:val="00604E20"/>
    <w:rsid w:val="00611434"/>
    <w:rsid w:val="00617B5A"/>
    <w:rsid w:val="006441DE"/>
    <w:rsid w:val="00655BE7"/>
    <w:rsid w:val="00671E9F"/>
    <w:rsid w:val="006918D9"/>
    <w:rsid w:val="006B4FCB"/>
    <w:rsid w:val="006C45EC"/>
    <w:rsid w:val="006D1911"/>
    <w:rsid w:val="006F27CA"/>
    <w:rsid w:val="00706B5C"/>
    <w:rsid w:val="00710954"/>
    <w:rsid w:val="00711AAD"/>
    <w:rsid w:val="00712312"/>
    <w:rsid w:val="00721D14"/>
    <w:rsid w:val="007618CC"/>
    <w:rsid w:val="00771620"/>
    <w:rsid w:val="00790CFC"/>
    <w:rsid w:val="007A3DC2"/>
    <w:rsid w:val="007D6E75"/>
    <w:rsid w:val="007F1544"/>
    <w:rsid w:val="0080555A"/>
    <w:rsid w:val="00817171"/>
    <w:rsid w:val="008266AA"/>
    <w:rsid w:val="00872EAF"/>
    <w:rsid w:val="00873DBC"/>
    <w:rsid w:val="008917B7"/>
    <w:rsid w:val="00894877"/>
    <w:rsid w:val="00896598"/>
    <w:rsid w:val="008A21CE"/>
    <w:rsid w:val="008C02B4"/>
    <w:rsid w:val="009266C9"/>
    <w:rsid w:val="00931793"/>
    <w:rsid w:val="00945BCD"/>
    <w:rsid w:val="00965548"/>
    <w:rsid w:val="0098106C"/>
    <w:rsid w:val="009B62EE"/>
    <w:rsid w:val="009B6567"/>
    <w:rsid w:val="009C1559"/>
    <w:rsid w:val="009C1D66"/>
    <w:rsid w:val="009C492F"/>
    <w:rsid w:val="009E6F16"/>
    <w:rsid w:val="00A14F37"/>
    <w:rsid w:val="00A161D9"/>
    <w:rsid w:val="00A205D9"/>
    <w:rsid w:val="00A21596"/>
    <w:rsid w:val="00A31A50"/>
    <w:rsid w:val="00A53AB4"/>
    <w:rsid w:val="00A62611"/>
    <w:rsid w:val="00A669C2"/>
    <w:rsid w:val="00A86F4E"/>
    <w:rsid w:val="00AA75A3"/>
    <w:rsid w:val="00AB3C66"/>
    <w:rsid w:val="00AD3F35"/>
    <w:rsid w:val="00AE3192"/>
    <w:rsid w:val="00AF4ACC"/>
    <w:rsid w:val="00B03651"/>
    <w:rsid w:val="00B20FD5"/>
    <w:rsid w:val="00B40AC8"/>
    <w:rsid w:val="00B51441"/>
    <w:rsid w:val="00B9483B"/>
    <w:rsid w:val="00B97770"/>
    <w:rsid w:val="00BA59C3"/>
    <w:rsid w:val="00BB06AC"/>
    <w:rsid w:val="00BC1EBD"/>
    <w:rsid w:val="00BC7C70"/>
    <w:rsid w:val="00BF71B8"/>
    <w:rsid w:val="00C40F86"/>
    <w:rsid w:val="00C46B29"/>
    <w:rsid w:val="00C5143F"/>
    <w:rsid w:val="00C60066"/>
    <w:rsid w:val="00C639CE"/>
    <w:rsid w:val="00CA7F5B"/>
    <w:rsid w:val="00CD5039"/>
    <w:rsid w:val="00CE40B0"/>
    <w:rsid w:val="00CE5346"/>
    <w:rsid w:val="00CF2632"/>
    <w:rsid w:val="00D1019B"/>
    <w:rsid w:val="00D16F0C"/>
    <w:rsid w:val="00D244FF"/>
    <w:rsid w:val="00D36782"/>
    <w:rsid w:val="00D54B8C"/>
    <w:rsid w:val="00D5741E"/>
    <w:rsid w:val="00D8582C"/>
    <w:rsid w:val="00DA2B59"/>
    <w:rsid w:val="00DA31F9"/>
    <w:rsid w:val="00DB45E2"/>
    <w:rsid w:val="00DD2E77"/>
    <w:rsid w:val="00E22A87"/>
    <w:rsid w:val="00E2468B"/>
    <w:rsid w:val="00E44644"/>
    <w:rsid w:val="00E64E46"/>
    <w:rsid w:val="00E96316"/>
    <w:rsid w:val="00EA201D"/>
    <w:rsid w:val="00EA26BC"/>
    <w:rsid w:val="00ED6CB6"/>
    <w:rsid w:val="00EF6F07"/>
    <w:rsid w:val="00EF7FAB"/>
    <w:rsid w:val="00F01255"/>
    <w:rsid w:val="00F249D0"/>
    <w:rsid w:val="00F2735F"/>
    <w:rsid w:val="00F27915"/>
    <w:rsid w:val="00F36C96"/>
    <w:rsid w:val="00F7047F"/>
    <w:rsid w:val="00F824EA"/>
    <w:rsid w:val="00FA435C"/>
    <w:rsid w:val="00FC64F9"/>
    <w:rsid w:val="00FD4509"/>
    <w:rsid w:val="00FF4348"/>
    <w:rsid w:val="04646971"/>
    <w:rsid w:val="08C95079"/>
    <w:rsid w:val="09FF0967"/>
    <w:rsid w:val="1108722F"/>
    <w:rsid w:val="173F330C"/>
    <w:rsid w:val="5EC91CCA"/>
    <w:rsid w:val="6ADC0E6F"/>
    <w:rsid w:val="6FA973F9"/>
    <w:rsid w:val="72406E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line="276" w:lineRule="auto"/>
    </w:pPr>
    <w:rPr>
      <w:sz w:val="22"/>
      <w:szCs w:val="22"/>
      <w:lang w:val="pt-BR" w:eastAsia="pt-BR"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qFormat/>
    <w:uiPriority w:val="9"/>
    <w:pPr>
      <w:keepNext/>
      <w:keepLines/>
      <w:spacing w:before="360" w:after="120"/>
      <w:outlineLvl w:val="1"/>
    </w:pPr>
    <w:rPr>
      <w:sz w:val="32"/>
      <w:szCs w:val="32"/>
    </w:rPr>
  </w:style>
  <w:style w:type="paragraph" w:styleId="4">
    <w:name w:val="heading 3"/>
    <w:basedOn w:val="1"/>
    <w:next w:val="1"/>
    <w:qFormat/>
    <w:uiPriority w:val="9"/>
    <w:pPr>
      <w:keepNext/>
      <w:keepLines/>
      <w:spacing w:before="320" w:after="80"/>
      <w:outlineLvl w:val="2"/>
    </w:pPr>
    <w:rPr>
      <w:color w:val="434343"/>
      <w:sz w:val="28"/>
      <w:szCs w:val="28"/>
    </w:rPr>
  </w:style>
  <w:style w:type="paragraph" w:styleId="5">
    <w:name w:val="heading 4"/>
    <w:basedOn w:val="1"/>
    <w:next w:val="1"/>
    <w:qFormat/>
    <w:uiPriority w:val="9"/>
    <w:pPr>
      <w:keepNext/>
      <w:keepLines/>
      <w:spacing w:before="280" w:after="80"/>
      <w:outlineLvl w:val="3"/>
    </w:pPr>
    <w:rPr>
      <w:color w:val="666666"/>
      <w:sz w:val="24"/>
      <w:szCs w:val="24"/>
    </w:rPr>
  </w:style>
  <w:style w:type="paragraph" w:styleId="6">
    <w:name w:val="heading 5"/>
    <w:basedOn w:val="1"/>
    <w:next w:val="1"/>
    <w:qFormat/>
    <w:uiPriority w:val="9"/>
    <w:pPr>
      <w:keepNext/>
      <w:keepLines/>
      <w:spacing w:before="240" w:after="80"/>
      <w:outlineLvl w:val="4"/>
    </w:pPr>
    <w:rPr>
      <w:color w:val="666666"/>
    </w:rPr>
  </w:style>
  <w:style w:type="paragraph" w:styleId="7">
    <w:name w:val="heading 6"/>
    <w:basedOn w:val="1"/>
    <w:next w:val="1"/>
    <w:qFormat/>
    <w:uiPriority w:val="9"/>
    <w:pPr>
      <w:keepNext/>
      <w:keepLines/>
      <w:spacing w:before="240" w:after="80"/>
      <w:outlineLvl w:val="5"/>
    </w:pPr>
    <w:rPr>
      <w:i/>
      <w:color w:val="666666"/>
    </w:rPr>
  </w:style>
  <w:style w:type="character" w:default="1" w:styleId="8">
    <w:name w:val="Default Paragraph Font"/>
    <w:unhideWhenUsed/>
    <w:uiPriority w:val="1"/>
  </w:style>
  <w:style w:type="table" w:default="1" w:styleId="9">
    <w:name w:val="Normal Table"/>
    <w:unhideWhenUsed/>
    <w:uiPriority w:val="99"/>
    <w:tblPr>
      <w:tblStyle w:val="9"/>
      <w:tblCellMar>
        <w:top w:w="0" w:type="dxa"/>
        <w:left w:w="108" w:type="dxa"/>
        <w:bottom w:w="0" w:type="dxa"/>
        <w:right w:w="108" w:type="dxa"/>
      </w:tblCellMar>
    </w:tblPr>
  </w:style>
  <w:style w:type="character" w:styleId="10">
    <w:name w:val="Strong"/>
    <w:qFormat/>
    <w:uiPriority w:val="22"/>
    <w:rPr>
      <w:b/>
      <w:bCs/>
    </w:rPr>
  </w:style>
  <w:style w:type="character" w:styleId="11">
    <w:name w:val="Emphasis"/>
    <w:qFormat/>
    <w:uiPriority w:val="20"/>
    <w:rPr>
      <w:i/>
      <w:iCs/>
    </w:rPr>
  </w:style>
  <w:style w:type="character" w:styleId="12">
    <w:name w:val="footnote reference"/>
    <w:unhideWhenUsed/>
    <w:uiPriority w:val="99"/>
    <w:rPr>
      <w:vertAlign w:val="superscript"/>
    </w:rPr>
  </w:style>
  <w:style w:type="character" w:styleId="13">
    <w:name w:val="Hyperlink"/>
    <w:unhideWhenUsed/>
    <w:uiPriority w:val="99"/>
    <w:rPr>
      <w:color w:val="0000FF"/>
      <w:u w:val="single"/>
    </w:rPr>
  </w:style>
  <w:style w:type="paragraph" w:styleId="14">
    <w:name w:val="Title"/>
    <w:basedOn w:val="1"/>
    <w:next w:val="1"/>
    <w:qFormat/>
    <w:uiPriority w:val="10"/>
    <w:pPr>
      <w:keepNext/>
      <w:keepLines/>
      <w:spacing w:after="60"/>
    </w:pPr>
    <w:rPr>
      <w:sz w:val="52"/>
      <w:szCs w:val="52"/>
    </w:rPr>
  </w:style>
  <w:style w:type="paragraph" w:styleId="1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6">
    <w:name w:val="header"/>
    <w:basedOn w:val="1"/>
    <w:link w:val="20"/>
    <w:unhideWhenUsed/>
    <w:uiPriority w:val="99"/>
    <w:pPr>
      <w:tabs>
        <w:tab w:val="center" w:pos="4252"/>
        <w:tab w:val="right" w:pos="8504"/>
      </w:tabs>
      <w:spacing w:line="240" w:lineRule="auto"/>
    </w:pPr>
  </w:style>
  <w:style w:type="paragraph" w:styleId="17">
    <w:name w:val="footer"/>
    <w:basedOn w:val="1"/>
    <w:link w:val="21"/>
    <w:unhideWhenUsed/>
    <w:uiPriority w:val="99"/>
    <w:pPr>
      <w:tabs>
        <w:tab w:val="center" w:pos="4252"/>
        <w:tab w:val="right" w:pos="8504"/>
      </w:tabs>
      <w:spacing w:line="240" w:lineRule="auto"/>
    </w:pPr>
  </w:style>
  <w:style w:type="paragraph" w:styleId="18">
    <w:name w:val="Subtitle"/>
    <w:basedOn w:val="1"/>
    <w:next w:val="1"/>
    <w:qFormat/>
    <w:uiPriority w:val="11"/>
    <w:pPr>
      <w:keepNext/>
      <w:keepLines/>
      <w:spacing w:after="320"/>
    </w:pPr>
    <w:rPr>
      <w:color w:val="666666"/>
      <w:sz w:val="30"/>
      <w:szCs w:val="30"/>
    </w:rPr>
  </w:style>
  <w:style w:type="paragraph" w:styleId="19">
    <w:name w:val="footnote text"/>
    <w:basedOn w:val="1"/>
    <w:link w:val="22"/>
    <w:unhideWhenUsed/>
    <w:uiPriority w:val="99"/>
    <w:rPr>
      <w:sz w:val="20"/>
      <w:szCs w:val="20"/>
    </w:rPr>
  </w:style>
  <w:style w:type="character" w:customStyle="1" w:styleId="20">
    <w:name w:val="Cabeçalho Char"/>
    <w:link w:val="16"/>
    <w:uiPriority w:val="99"/>
  </w:style>
  <w:style w:type="character" w:customStyle="1" w:styleId="21">
    <w:name w:val="Rodapé Char"/>
    <w:link w:val="17"/>
    <w:uiPriority w:val="99"/>
  </w:style>
  <w:style w:type="character" w:customStyle="1" w:styleId="22">
    <w:name w:val="Texto de nota de rodapé Char"/>
    <w:link w:val="19"/>
    <w:uiPriority w:val="99"/>
  </w:style>
  <w:style w:type="table" w:customStyle="1" w:styleId="23">
    <w:name w:val="Table Normal"/>
    <w:uiPriority w:val="0"/>
    <w:pPr>
      <w:spacing w:line="276" w:lineRule="auto"/>
    </w:pPr>
    <w:rPr>
      <w:sz w:val="22"/>
      <w:szCs w:val="22"/>
      <w:lang w:val="pt-BR" w:eastAsia="pt-BR" w:bidi="ar-SA"/>
    </w:rPr>
    <w:tblPr>
      <w:tblStyle w:val="9"/>
      <w:tblCellMar>
        <w:top w:w="0" w:type="dxa"/>
        <w:left w:w="0" w:type="dxa"/>
        <w:bottom w:w="0" w:type="dxa"/>
        <w:right w:w="0" w:type="dxa"/>
      </w:tblCellMar>
    </w:tblPr>
  </w:style>
  <w:style w:type="character" w:customStyle="1" w:styleId="24">
    <w:name w:val="oxzekf"/>
    <w:uiPriority w:val="0"/>
  </w:style>
  <w:style w:type="character" w:customStyle="1" w:styleId="25">
    <w:name w:val="uv3um"/>
    <w:uiPriority w:val="0"/>
  </w:style>
  <w:style w:type="character" w:styleId="26">
    <w:name w:val=""/>
    <w:unhideWhenUsed/>
    <w:uiPriority w:val="99"/>
    <w:rPr>
      <w:color w:val="605E5C"/>
      <w:shd w:val="clear" w:color="auto" w:fill="E1DFDD"/>
    </w:rPr>
  </w:style>
  <w:style w:type="paragraph" w:customStyle="1" w:styleId="27">
    <w:name w:val="Estilo padrão"/>
    <w:uiPriority w:val="0"/>
    <w:pPr>
      <w:widowControl w:val="0"/>
      <w:suppressAutoHyphens/>
      <w:spacing w:line="100" w:lineRule="atLeast"/>
    </w:pPr>
    <w:rPr>
      <w:rFonts w:ascii="Liberation Serif" w:hAnsi="Liberation Serif" w:cs="Mangal"/>
      <w:color w:val="00000A"/>
      <w:sz w:val="24"/>
      <w:szCs w:val="24"/>
      <w:lang w:val="pt-BR" w:eastAsia="zh-CN" w:bidi="hi-I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3583</Words>
  <Characters>19350</Characters>
  <Lines>161</Lines>
  <Paragraphs>45</Paragraphs>
  <TotalTime>6</TotalTime>
  <ScaleCrop>false</ScaleCrop>
  <LinksUpToDate>false</LinksUpToDate>
  <CharactersWithSpaces>22888</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2025-06-30T21:56:00Z</dcterms:created>
  <dc:creator>DELL</dc:creator>
  <cp:lastModifiedBy>gyh_m</cp:lastModifiedBy>
  <dcterms:modified xsi:type="dcterms:W3CDTF">2025-07-03T00:35:23Z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1D88DD242DE64311859B17516DABAB84_13</vt:lpwstr>
  </property>
</Properties>
</file>