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360" w:lineRule="auto"/>
        <w:jc w:val="center"/>
        <w:rPr>
          <w:sz w:val="24"/>
          <w:szCs w:val="24"/>
        </w:rPr>
      </w:pPr>
      <w:r w:rsidDel="00000000" w:rsidR="00000000" w:rsidRPr="00000000">
        <w:rPr>
          <w:b w:val="1"/>
          <w:sz w:val="24"/>
          <w:szCs w:val="24"/>
          <w:rtl w:val="0"/>
        </w:rPr>
        <w:t xml:space="preserve">QUANDO A COR DEFINE O ACESSO:</w:t>
      </w:r>
      <w:r w:rsidDel="00000000" w:rsidR="00000000" w:rsidRPr="00000000">
        <w:rPr>
          <w:sz w:val="24"/>
          <w:szCs w:val="24"/>
          <w:rtl w:val="0"/>
        </w:rPr>
        <w:t xml:space="preserve"> raça/cor na Política de Assistência Social</w:t>
      </w:r>
    </w:p>
    <w:p w:rsidR="00000000" w:rsidDel="00000000" w:rsidP="00000000" w:rsidRDefault="00000000" w:rsidRPr="00000000" w14:paraId="00000002">
      <w:pPr>
        <w:spacing w:line="360" w:lineRule="auto"/>
        <w:jc w:val="right"/>
        <w:rPr>
          <w:sz w:val="24"/>
          <w:szCs w:val="24"/>
        </w:rPr>
      </w:pPr>
      <w:r w:rsidDel="00000000" w:rsidR="00000000" w:rsidRPr="00000000">
        <w:rPr>
          <w:sz w:val="24"/>
          <w:szCs w:val="24"/>
          <w:rtl w:val="0"/>
        </w:rPr>
        <w:t xml:space="preserve">Evelín Alves da Silva</w:t>
      </w:r>
      <w:r w:rsidDel="00000000" w:rsidR="00000000" w:rsidRPr="00000000">
        <w:rPr>
          <w:sz w:val="24"/>
          <w:szCs w:val="24"/>
          <w:vertAlign w:val="superscript"/>
        </w:rPr>
        <w:footnoteReference w:customMarkFollows="0" w:id="0"/>
      </w:r>
      <w:r w:rsidDel="00000000" w:rsidR="00000000" w:rsidRPr="00000000">
        <w:rPr>
          <w:rtl w:val="0"/>
        </w:rPr>
      </w:r>
    </w:p>
    <w:p w:rsidR="00000000" w:rsidDel="00000000" w:rsidP="00000000" w:rsidRDefault="00000000" w:rsidRPr="00000000" w14:paraId="00000003">
      <w:pPr>
        <w:spacing w:line="360" w:lineRule="auto"/>
        <w:jc w:val="right"/>
        <w:rPr>
          <w:sz w:val="24"/>
          <w:szCs w:val="24"/>
        </w:rPr>
      </w:pPr>
      <w:r w:rsidDel="00000000" w:rsidR="00000000" w:rsidRPr="00000000">
        <w:rPr>
          <w:sz w:val="24"/>
          <w:szCs w:val="24"/>
          <w:rtl w:val="0"/>
        </w:rPr>
        <w:t xml:space="preserve">Suelen Bandeira Pereira</w:t>
      </w:r>
      <w:r w:rsidDel="00000000" w:rsidR="00000000" w:rsidRPr="00000000">
        <w:rPr>
          <w:sz w:val="24"/>
          <w:szCs w:val="24"/>
          <w:vertAlign w:val="superscript"/>
        </w:rPr>
        <w:footnoteReference w:customMarkFollows="0" w:id="1"/>
      </w:r>
      <w:r w:rsidDel="00000000" w:rsidR="00000000" w:rsidRPr="00000000">
        <w:rPr>
          <w:rtl w:val="0"/>
        </w:rPr>
      </w:r>
    </w:p>
    <w:p w:rsidR="00000000" w:rsidDel="00000000" w:rsidP="00000000" w:rsidRDefault="00000000" w:rsidRPr="00000000" w14:paraId="00000004">
      <w:pPr>
        <w:spacing w:line="240" w:lineRule="auto"/>
        <w:ind w:left="2835" w:firstLine="0"/>
        <w:jc w:val="both"/>
        <w:rPr>
          <w:sz w:val="20"/>
          <w:szCs w:val="20"/>
        </w:rPr>
      </w:pPr>
      <w:r w:rsidDel="00000000" w:rsidR="00000000" w:rsidRPr="00000000">
        <w:rPr>
          <w:b w:val="1"/>
          <w:sz w:val="20"/>
          <w:szCs w:val="20"/>
          <w:rtl w:val="0"/>
        </w:rPr>
        <w:t xml:space="preserve">Resumo</w:t>
      </w:r>
      <w:r w:rsidDel="00000000" w:rsidR="00000000" w:rsidRPr="00000000">
        <w:rPr>
          <w:rtl w:val="0"/>
        </w:rPr>
      </w:r>
    </w:p>
    <w:p w:rsidR="00000000" w:rsidDel="00000000" w:rsidP="00000000" w:rsidRDefault="00000000" w:rsidRPr="00000000" w14:paraId="00000005">
      <w:pPr>
        <w:spacing w:line="240" w:lineRule="auto"/>
        <w:ind w:left="2835" w:firstLine="0"/>
        <w:jc w:val="both"/>
        <w:rPr>
          <w:sz w:val="20"/>
          <w:szCs w:val="20"/>
        </w:rPr>
      </w:pPr>
      <w:r w:rsidDel="00000000" w:rsidR="00000000" w:rsidRPr="00000000">
        <w:rPr>
          <w:sz w:val="20"/>
          <w:szCs w:val="20"/>
          <w:rtl w:val="0"/>
        </w:rPr>
        <w:t xml:space="preserve">O presente trabalho discute a relação entre a política de Assistência Social e a questão racial, destacando como as desigualdades raciais estão diretamente associadas às expressões da questão social no Brasil. Embora a política de assistência social tenha se consolidado como um direito, marcada por avanços como a implementação do SUAS, observa-se que as práticas institucionais ainda reproduzem o racismo estrutural e a invisibilização da população negra. O artigo propõe uma análise crítica sobre como as práticas socioassistenciais negligenciam o debate racial. Ressalta-se a necessidade de uma atuação profissional comprometida com práticas antirracistas, que reconheçam as especificidades étnico-raciais dos usuários, contribuindo para a efetivação dos direitos e para a superação das desigualdades.</w:t>
      </w:r>
    </w:p>
    <w:p w:rsidR="00000000" w:rsidDel="00000000" w:rsidP="00000000" w:rsidRDefault="00000000" w:rsidRPr="00000000" w14:paraId="00000006">
      <w:pPr>
        <w:spacing w:line="240" w:lineRule="auto"/>
        <w:ind w:left="2835" w:firstLine="0"/>
        <w:jc w:val="both"/>
        <w:rPr>
          <w:sz w:val="20"/>
          <w:szCs w:val="20"/>
        </w:rPr>
      </w:pPr>
      <w:r w:rsidDel="00000000" w:rsidR="00000000" w:rsidRPr="00000000">
        <w:rPr>
          <w:b w:val="1"/>
          <w:sz w:val="20"/>
          <w:szCs w:val="20"/>
          <w:rtl w:val="0"/>
        </w:rPr>
        <w:t xml:space="preserve">Palavras-chave</w:t>
      </w:r>
      <w:r w:rsidDel="00000000" w:rsidR="00000000" w:rsidRPr="00000000">
        <w:rPr>
          <w:sz w:val="20"/>
          <w:szCs w:val="20"/>
          <w:rtl w:val="0"/>
        </w:rPr>
        <w:t xml:space="preserve">: Assistência Social; Raça/cor; racismo estrutural.</w:t>
      </w:r>
    </w:p>
    <w:p w:rsidR="00000000" w:rsidDel="00000000" w:rsidP="00000000" w:rsidRDefault="00000000" w:rsidRPr="00000000" w14:paraId="00000007">
      <w:pPr>
        <w:spacing w:line="240" w:lineRule="auto"/>
        <w:ind w:left="2835" w:firstLine="0"/>
        <w:jc w:val="both"/>
        <w:rPr>
          <w:sz w:val="20"/>
          <w:szCs w:val="20"/>
        </w:rPr>
      </w:pPr>
      <w:r w:rsidDel="00000000" w:rsidR="00000000" w:rsidRPr="00000000">
        <w:rPr>
          <w:rtl w:val="0"/>
        </w:rPr>
      </w:r>
    </w:p>
    <w:p w:rsidR="00000000" w:rsidDel="00000000" w:rsidP="00000000" w:rsidRDefault="00000000" w:rsidRPr="00000000" w14:paraId="00000008">
      <w:pPr>
        <w:spacing w:line="240" w:lineRule="auto"/>
        <w:ind w:left="2835" w:firstLine="0"/>
        <w:jc w:val="both"/>
        <w:rPr>
          <w:sz w:val="20"/>
          <w:szCs w:val="20"/>
        </w:rPr>
      </w:pPr>
      <w:r w:rsidDel="00000000" w:rsidR="00000000" w:rsidRPr="00000000">
        <w:rPr>
          <w:b w:val="1"/>
          <w:sz w:val="20"/>
          <w:szCs w:val="20"/>
          <w:rtl w:val="0"/>
        </w:rPr>
        <w:t xml:space="preserve">Abstract</w:t>
      </w:r>
      <w:r w:rsidDel="00000000" w:rsidR="00000000" w:rsidRPr="00000000">
        <w:rPr>
          <w:rtl w:val="0"/>
        </w:rPr>
      </w:r>
    </w:p>
    <w:p w:rsidR="00000000" w:rsidDel="00000000" w:rsidP="00000000" w:rsidRDefault="00000000" w:rsidRPr="00000000" w14:paraId="00000009">
      <w:pPr>
        <w:spacing w:line="240" w:lineRule="auto"/>
        <w:ind w:left="2835" w:firstLine="0"/>
        <w:jc w:val="both"/>
        <w:rPr>
          <w:sz w:val="20"/>
          <w:szCs w:val="20"/>
        </w:rPr>
      </w:pPr>
      <w:r w:rsidDel="00000000" w:rsidR="00000000" w:rsidRPr="00000000">
        <w:rPr>
          <w:sz w:val="20"/>
          <w:szCs w:val="20"/>
          <w:rtl w:val="0"/>
        </w:rPr>
        <w:t xml:space="preserve">This paper discusses the relationship between Social Assistance policy and the racial issue, highlighting how racial inequalities are directly associated with the expressions of the social issue in Brazil. Although social assistance has been consolidated as a right, marked by advances such as the implementation of SUAS, institutional practices still reproduce structural racism and the invisibility of the Black population. The article proposes a critical analysis of how </w:t>
      </w:r>
      <w:r w:rsidDel="00000000" w:rsidR="00000000" w:rsidRPr="00000000">
        <w:rPr>
          <w:sz w:val="20"/>
          <w:szCs w:val="20"/>
          <w:rtl w:val="0"/>
        </w:rPr>
        <w:t xml:space="preserve">socio-assistance</w:t>
      </w:r>
      <w:r w:rsidDel="00000000" w:rsidR="00000000" w:rsidRPr="00000000">
        <w:rPr>
          <w:sz w:val="20"/>
          <w:szCs w:val="20"/>
          <w:rtl w:val="0"/>
        </w:rPr>
        <w:t xml:space="preserve"> practices neglect the racial debate. It emphasizes the need for professional practices committed to anti-racist actions that recognize the ethnic-racial specificities of users, contributing to the realization of rights and the reduction of inequalities.</w:t>
      </w:r>
    </w:p>
    <w:p w:rsidR="00000000" w:rsidDel="00000000" w:rsidP="00000000" w:rsidRDefault="00000000" w:rsidRPr="00000000" w14:paraId="0000000A">
      <w:pPr>
        <w:spacing w:line="240" w:lineRule="auto"/>
        <w:ind w:left="2835" w:firstLine="0"/>
        <w:jc w:val="both"/>
        <w:rPr>
          <w:sz w:val="20"/>
          <w:szCs w:val="20"/>
        </w:rPr>
      </w:pPr>
      <w:r w:rsidDel="00000000" w:rsidR="00000000" w:rsidRPr="00000000">
        <w:rPr>
          <w:b w:val="1"/>
          <w:sz w:val="20"/>
          <w:szCs w:val="20"/>
          <w:rtl w:val="0"/>
        </w:rPr>
        <w:t xml:space="preserve">Keywords</w:t>
      </w:r>
      <w:r w:rsidDel="00000000" w:rsidR="00000000" w:rsidRPr="00000000">
        <w:rPr>
          <w:sz w:val="20"/>
          <w:szCs w:val="20"/>
          <w:rtl w:val="0"/>
        </w:rPr>
        <w:t xml:space="preserve">: Social Assistance; Race/Color; Structural Racism.</w:t>
      </w:r>
    </w:p>
    <w:p w:rsidR="00000000" w:rsidDel="00000000" w:rsidP="00000000" w:rsidRDefault="00000000" w:rsidRPr="00000000" w14:paraId="0000000B">
      <w:pPr>
        <w:spacing w:line="240" w:lineRule="auto"/>
        <w:ind w:left="2835" w:firstLine="0"/>
        <w:jc w:val="both"/>
        <w:rPr>
          <w:sz w:val="20"/>
          <w:szCs w:val="20"/>
        </w:rPr>
      </w:pPr>
      <w:r w:rsidDel="00000000" w:rsidR="00000000" w:rsidRPr="00000000">
        <w:rPr>
          <w:rtl w:val="0"/>
        </w:rPr>
      </w:r>
    </w:p>
    <w:p w:rsidR="00000000" w:rsidDel="00000000" w:rsidP="00000000" w:rsidRDefault="00000000" w:rsidRPr="00000000" w14:paraId="0000000C">
      <w:pPr>
        <w:spacing w:line="240" w:lineRule="auto"/>
        <w:ind w:left="2835" w:firstLine="0"/>
        <w:jc w:val="both"/>
        <w:rPr>
          <w:sz w:val="20"/>
          <w:szCs w:val="20"/>
        </w:rPr>
      </w:pPr>
      <w:r w:rsidDel="00000000" w:rsidR="00000000" w:rsidRPr="00000000">
        <w:rPr>
          <w:rtl w:val="0"/>
        </w:rPr>
      </w:r>
    </w:p>
    <w:p w:rsidR="00000000" w:rsidDel="00000000" w:rsidP="00000000" w:rsidRDefault="00000000" w:rsidRPr="00000000" w14:paraId="0000000D">
      <w:pPr>
        <w:spacing w:line="360" w:lineRule="auto"/>
        <w:jc w:val="both"/>
        <w:rPr>
          <w:sz w:val="24"/>
          <w:szCs w:val="24"/>
          <w:vertAlign w:val="baseline"/>
        </w:rPr>
      </w:pPr>
      <w:r w:rsidDel="00000000" w:rsidR="00000000" w:rsidRPr="00000000">
        <w:rPr>
          <w:rtl w:val="0"/>
        </w:rPr>
      </w:r>
    </w:p>
    <w:p w:rsidR="00000000" w:rsidDel="00000000" w:rsidP="00000000" w:rsidRDefault="00000000" w:rsidRPr="00000000" w14:paraId="0000000E">
      <w:pPr>
        <w:spacing w:line="360" w:lineRule="auto"/>
        <w:jc w:val="both"/>
        <w:rPr>
          <w:sz w:val="24"/>
          <w:szCs w:val="24"/>
          <w:vertAlign w:val="baseline"/>
        </w:rPr>
      </w:pPr>
      <w:r w:rsidDel="00000000" w:rsidR="00000000" w:rsidRPr="00000000">
        <w:rPr>
          <w:rtl w:val="0"/>
        </w:rPr>
      </w:r>
    </w:p>
    <w:p w:rsidR="00000000" w:rsidDel="00000000" w:rsidP="00000000" w:rsidRDefault="00000000" w:rsidRPr="00000000" w14:paraId="0000000F">
      <w:pPr>
        <w:spacing w:line="360" w:lineRule="auto"/>
        <w:jc w:val="both"/>
        <w:rPr>
          <w:sz w:val="24"/>
          <w:szCs w:val="24"/>
          <w:vertAlign w:val="baseline"/>
        </w:rPr>
      </w:pPr>
      <w:r w:rsidDel="00000000" w:rsidR="00000000" w:rsidRPr="00000000">
        <w:rPr>
          <w:rtl w:val="0"/>
        </w:rPr>
      </w:r>
    </w:p>
    <w:p w:rsidR="00000000" w:rsidDel="00000000" w:rsidP="00000000" w:rsidRDefault="00000000" w:rsidRPr="00000000" w14:paraId="00000010">
      <w:pPr>
        <w:spacing w:line="360" w:lineRule="auto"/>
        <w:rPr>
          <w:b w:val="0"/>
          <w:sz w:val="24"/>
          <w:szCs w:val="24"/>
          <w:vertAlign w:val="baseline"/>
        </w:rPr>
      </w:pPr>
      <w:r w:rsidDel="00000000" w:rsidR="00000000" w:rsidRPr="00000000">
        <w:br w:type="page"/>
      </w:r>
      <w:r w:rsidDel="00000000" w:rsidR="00000000" w:rsidRPr="00000000">
        <w:rPr>
          <w:b w:val="1"/>
          <w:sz w:val="24"/>
          <w:szCs w:val="24"/>
          <w:vertAlign w:val="baseline"/>
          <w:rtl w:val="0"/>
        </w:rPr>
        <w:t xml:space="preserve">1</w:t>
        <w:tab/>
        <w:t xml:space="preserve">INTRODUÇÃO</w:t>
      </w:r>
      <w:r w:rsidDel="00000000" w:rsidR="00000000" w:rsidRPr="00000000">
        <w:rPr>
          <w:rtl w:val="0"/>
        </w:rPr>
      </w:r>
    </w:p>
    <w:p w:rsidR="00000000" w:rsidDel="00000000" w:rsidP="00000000" w:rsidRDefault="00000000" w:rsidRPr="00000000" w14:paraId="00000011">
      <w:pPr>
        <w:spacing w:line="360" w:lineRule="auto"/>
        <w:jc w:val="both"/>
        <w:rPr>
          <w:sz w:val="24"/>
          <w:szCs w:val="24"/>
          <w:vertAlign w:val="baseline"/>
        </w:rPr>
      </w:pPr>
      <w:r w:rsidDel="00000000" w:rsidR="00000000" w:rsidRPr="00000000">
        <w:rPr>
          <w:rtl w:val="0"/>
        </w:rPr>
      </w:r>
    </w:p>
    <w:p w:rsidR="00000000" w:rsidDel="00000000" w:rsidP="00000000" w:rsidRDefault="00000000" w:rsidRPr="00000000" w14:paraId="00000012">
      <w:pPr>
        <w:spacing w:line="360" w:lineRule="auto"/>
        <w:ind w:firstLine="708.6614173228347"/>
        <w:jc w:val="both"/>
        <w:rPr>
          <w:sz w:val="24"/>
          <w:szCs w:val="24"/>
        </w:rPr>
      </w:pPr>
      <w:bookmarkStart w:colFirst="0" w:colLast="0" w:name="_heading=h.7qbz5nv8lspt" w:id="0"/>
      <w:bookmarkEnd w:id="0"/>
      <w:r w:rsidDel="00000000" w:rsidR="00000000" w:rsidRPr="00000000">
        <w:rPr>
          <w:sz w:val="24"/>
          <w:szCs w:val="24"/>
          <w:rtl w:val="0"/>
        </w:rPr>
        <w:t xml:space="preserve">A Assistência Social constitui-se como uma política pública destinada a atender aqueles que dela necessitam. Sua consolidação ocorre a partir do momento em que passa a integrar o tripé da Seguridade Social, ao lado da Previdência Social e da Saúde, fortalecendo-se, especialmente, com a promulgação da Lei Orgânica da Assistência Social (LOAS) em 1993. A partir desse marco, a Assistência Social é reconhecida como um direito social garantido pelo Estado, de caráter não contributivo, ou seja, não condicionada à contribuição prévia dos cidadãos, reafirmando-se como uma política de proteção social. Ao longo dos anos, a política avançou significativamente com a instituição da Política Nacional de Assistência Social (PNAS) em 2004 e, posteriormente, com a implementação do Sistema Único de Assistência Social (SUAS) em 2005. Esses marcos normativos e estruturantes rompem, progressivamente, com práticas assistencialistas baseadas na filantropia, no clientelismo e no paternalismo, consolidando a Assistência Social como um direito de cidadania, estruturada na proteção social e na oferta de serviços, programas, projetos e benefícios socioassistenciais.</w:t>
      </w:r>
    </w:p>
    <w:p w:rsidR="00000000" w:rsidDel="00000000" w:rsidP="00000000" w:rsidRDefault="00000000" w:rsidRPr="00000000" w14:paraId="00000013">
      <w:pPr>
        <w:spacing w:line="360" w:lineRule="auto"/>
        <w:ind w:firstLine="708.6614173228347"/>
        <w:jc w:val="both"/>
        <w:rPr>
          <w:sz w:val="24"/>
          <w:szCs w:val="24"/>
        </w:rPr>
      </w:pPr>
      <w:bookmarkStart w:colFirst="0" w:colLast="0" w:name="_heading=h.n2hbb6zem1pb" w:id="1"/>
      <w:bookmarkEnd w:id="1"/>
      <w:r w:rsidDel="00000000" w:rsidR="00000000" w:rsidRPr="00000000">
        <w:rPr>
          <w:sz w:val="24"/>
          <w:szCs w:val="24"/>
          <w:rtl w:val="0"/>
        </w:rPr>
        <w:t xml:space="preserve">Entretanto, é necessário reconhecer que tanto os documentos normativos quanto a estruturação da política de assistência social, historicamente, não incorporaram de forma efetiva o enfrentamento das desigualdades raciais em suas diretrizes e ações. Pensar as expressões da questão social no Brasil sem considerar o recorte racial é ignorar um dos pilares que estruturam as situações de pobreza, vulnerabilidade e desigualdade no país. Apesar disso, o debate sobre o racismo institucional e estrutural dentro da Assistência Social ainda é incipiente, e suas expressões seguem naturalizadas e, muitas vezes, invisibilizadas nas práticas cotidianas dos serviços. Diante desse cenário, o presente trabalho se propõe a discutir a trajetória de consolidação da política de assistência social, sua efetividade enquanto política pública de proteção social, e a relação com o debate racial, buscando refletir sobre como as questões étnico-raciais atravessam as práticas socioassistenciais nesse contexto.</w:t>
      </w:r>
    </w:p>
    <w:p w:rsidR="00000000" w:rsidDel="00000000" w:rsidP="00000000" w:rsidRDefault="00000000" w:rsidRPr="00000000" w14:paraId="00000014">
      <w:pPr>
        <w:spacing w:line="360" w:lineRule="auto"/>
        <w:jc w:val="both"/>
        <w:rPr>
          <w:sz w:val="24"/>
          <w:szCs w:val="24"/>
          <w:vertAlign w:val="baseline"/>
        </w:rPr>
      </w:pPr>
      <w:r w:rsidDel="00000000" w:rsidR="00000000" w:rsidRPr="00000000">
        <w:rPr>
          <w:rtl w:val="0"/>
        </w:rPr>
      </w:r>
    </w:p>
    <w:p w:rsidR="00000000" w:rsidDel="00000000" w:rsidP="00000000" w:rsidRDefault="00000000" w:rsidRPr="00000000" w14:paraId="00000015">
      <w:pPr>
        <w:spacing w:line="360" w:lineRule="auto"/>
        <w:jc w:val="both"/>
        <w:rPr>
          <w:b w:val="0"/>
          <w:sz w:val="24"/>
          <w:szCs w:val="24"/>
          <w:vertAlign w:val="baseline"/>
        </w:rPr>
      </w:pPr>
      <w:r w:rsidDel="00000000" w:rsidR="00000000" w:rsidRPr="00000000">
        <w:rPr>
          <w:b w:val="1"/>
          <w:sz w:val="24"/>
          <w:szCs w:val="24"/>
          <w:vertAlign w:val="baseline"/>
          <w:rtl w:val="0"/>
        </w:rPr>
        <w:t xml:space="preserve">2</w:t>
        <w:tab/>
      </w:r>
      <w:r w:rsidDel="00000000" w:rsidR="00000000" w:rsidRPr="00000000">
        <w:rPr>
          <w:b w:val="1"/>
          <w:sz w:val="24"/>
          <w:szCs w:val="24"/>
          <w:rtl w:val="0"/>
        </w:rPr>
        <w:t xml:space="preserve">A CONSOLIDAÇÃO DA ASSISTÊNCIA SOCIAL ENQUANTO POLÍTICA PÚBLICA</w:t>
      </w:r>
      <w:r w:rsidDel="00000000" w:rsidR="00000000" w:rsidRPr="00000000">
        <w:rPr>
          <w:rtl w:val="0"/>
        </w:rPr>
      </w:r>
    </w:p>
    <w:p w:rsidR="00000000" w:rsidDel="00000000" w:rsidP="00000000" w:rsidRDefault="00000000" w:rsidRPr="00000000" w14:paraId="00000016">
      <w:pPr>
        <w:spacing w:line="360" w:lineRule="auto"/>
        <w:jc w:val="both"/>
        <w:rPr>
          <w:sz w:val="24"/>
          <w:szCs w:val="24"/>
          <w:vertAlign w:val="baseline"/>
        </w:rPr>
      </w:pPr>
      <w:r w:rsidDel="00000000" w:rsidR="00000000" w:rsidRPr="00000000">
        <w:rPr>
          <w:rtl w:val="0"/>
        </w:rPr>
      </w:r>
    </w:p>
    <w:p w:rsidR="00000000" w:rsidDel="00000000" w:rsidP="00000000" w:rsidRDefault="00000000" w:rsidRPr="00000000" w14:paraId="00000017">
      <w:pPr>
        <w:spacing w:line="360" w:lineRule="auto"/>
        <w:ind w:firstLine="709"/>
        <w:jc w:val="both"/>
        <w:rPr>
          <w:sz w:val="24"/>
          <w:szCs w:val="24"/>
        </w:rPr>
      </w:pPr>
      <w:r w:rsidDel="00000000" w:rsidR="00000000" w:rsidRPr="00000000">
        <w:rPr>
          <w:sz w:val="24"/>
          <w:szCs w:val="24"/>
          <w:rtl w:val="0"/>
        </w:rPr>
        <w:t xml:space="preserve">A Assistência Social, ao longo de sua trajetória, deixou de ser entendida como uma política de governo, pautada na lógica da benesse, da caridade e da concessão de favores, para se afirmar como uma política pública, assegurando direitos. Esse movimento de transformação tem como marco fundamental a Constituição Federal de 1988, que reconhece o indivíduo como sujeito de direitos e insere a Assistência Social no âmbito da Seguridade Social. A partir desse reconhecimento, a política passa a se organizar formalmente, sendo regulamentada pela Lei Orgânica da Assistência Social (LOAS) em 1993, pela Política Nacional de Assistência Social (PNAS) em 2004 e pela implantação do Sistema Único de Assistência Social (SUAS) em 2005. Esses instrumentos definem os princípios, diretrizes e normas que orientam a operacionalização dos serviços socioassistenciais em todo o território nacional.</w:t>
      </w:r>
    </w:p>
    <w:p w:rsidR="00000000" w:rsidDel="00000000" w:rsidP="00000000" w:rsidRDefault="00000000" w:rsidRPr="00000000" w14:paraId="00000018">
      <w:pPr>
        <w:spacing w:line="360" w:lineRule="auto"/>
        <w:ind w:firstLine="709"/>
        <w:jc w:val="both"/>
        <w:rPr>
          <w:sz w:val="24"/>
          <w:szCs w:val="24"/>
        </w:rPr>
      </w:pPr>
      <w:r w:rsidDel="00000000" w:rsidR="00000000" w:rsidRPr="00000000">
        <w:rPr>
          <w:sz w:val="24"/>
          <w:szCs w:val="24"/>
          <w:rtl w:val="0"/>
        </w:rPr>
        <w:t xml:space="preserve">A estrutura da Assistência Social se organiza em dois níveis de proteção: a Proteção Social Básica (PSB) e a Proteção Social Especial (PSE), ambas direcionadas a enfrentar situações de vulnerabilidade e risco social nos territórios. A Proteção Social Básica é porta de entrada para a política, com ações preventivas e de fortalecimento dos vínculos familiares e comunitários, executadas, principalmente, nos Centros de Referência de Assistência Social (CRAS). Nesses espaços, destaca-se o Programa de Atenção Integral às Famílias (PAIF), que desenvolve um conjunto de ações voltadas ao enfrentamento das vulnerabilidades sociais, à promoção da autonomia e ao acesso aos direitos.</w:t>
      </w:r>
    </w:p>
    <w:p w:rsidR="00000000" w:rsidDel="00000000" w:rsidP="00000000" w:rsidRDefault="00000000" w:rsidRPr="00000000" w14:paraId="00000019">
      <w:pPr>
        <w:spacing w:line="360" w:lineRule="auto"/>
        <w:ind w:firstLine="709"/>
        <w:jc w:val="both"/>
        <w:rPr>
          <w:sz w:val="24"/>
          <w:szCs w:val="24"/>
        </w:rPr>
      </w:pPr>
      <w:r w:rsidDel="00000000" w:rsidR="00000000" w:rsidRPr="00000000">
        <w:rPr>
          <w:sz w:val="24"/>
          <w:szCs w:val="24"/>
          <w:rtl w:val="0"/>
        </w:rPr>
        <w:t xml:space="preserve">Por sua vez, a Proteção Social Especial é destinada a indivíduos e famílias que vivenciam situações de violação de direitos e rompimento de vínculos familiares e comunitários, como casos de violência, negligência, abandono e exploração. A materialização dessa proteção ocorre, sobretudo, nos Centros de Referência Especializados de Assistência Social (CREAS), que desenvolvem atendimentos mais especializados e acompanhamento sistemático.</w:t>
      </w:r>
    </w:p>
    <w:p w:rsidR="00000000" w:rsidDel="00000000" w:rsidP="00000000" w:rsidRDefault="00000000" w:rsidRPr="00000000" w14:paraId="0000001A">
      <w:pPr>
        <w:spacing w:line="360" w:lineRule="auto"/>
        <w:ind w:firstLine="709"/>
        <w:jc w:val="both"/>
        <w:rPr>
          <w:sz w:val="24"/>
          <w:szCs w:val="24"/>
        </w:rPr>
      </w:pPr>
      <w:r w:rsidDel="00000000" w:rsidR="00000000" w:rsidRPr="00000000">
        <w:rPr>
          <w:sz w:val="24"/>
          <w:szCs w:val="24"/>
          <w:rtl w:val="0"/>
        </w:rPr>
        <w:t xml:space="preserve">Contudo, apesar dos avanços normativos e estruturais, a consolidação da Assistência Social como política pública de Estado e de direito não ocorre sem contradições. Como aponta Yazbek (2018), esse processo convive, ainda hoje, com práticas marcadas por traços da cultura patrimonialista, tecnocrática e clientelista, historicamente enraizadas na formação social brasileira. Tais elementos revelam tensões permanentes entre os princípios do SUAS, pautados na universalidade, na proteção social e na garantia de direitos, e as práticas que, muitas vezes, reproduzem lógicas excludentes e assistencialistas.</w:t>
      </w:r>
    </w:p>
    <w:p w:rsidR="00000000" w:rsidDel="00000000" w:rsidP="00000000" w:rsidRDefault="00000000" w:rsidRPr="00000000" w14:paraId="0000001B">
      <w:pPr>
        <w:spacing w:line="360" w:lineRule="auto"/>
        <w:ind w:firstLine="709"/>
        <w:jc w:val="both"/>
        <w:rPr>
          <w:sz w:val="24"/>
          <w:szCs w:val="24"/>
        </w:rPr>
      </w:pPr>
      <w:r w:rsidDel="00000000" w:rsidR="00000000" w:rsidRPr="00000000">
        <w:rPr>
          <w:sz w:val="24"/>
          <w:szCs w:val="24"/>
          <w:rtl w:val="0"/>
        </w:rPr>
        <w:t xml:space="preserve">Essa realidade evidencia que, embora a política tenha avançado significativamente, persistem desafios que comprometem sua efetividade. Entre os principais entraves estão: </w:t>
      </w:r>
    </w:p>
    <w:p w:rsidR="00000000" w:rsidDel="00000000" w:rsidP="00000000" w:rsidRDefault="00000000" w:rsidRPr="00000000" w14:paraId="0000001C">
      <w:pPr>
        <w:spacing w:line="360" w:lineRule="auto"/>
        <w:ind w:firstLine="709"/>
        <w:jc w:val="both"/>
        <w:rPr>
          <w:sz w:val="24"/>
          <w:szCs w:val="24"/>
        </w:rPr>
      </w:pPr>
      <w:r w:rsidDel="00000000" w:rsidR="00000000" w:rsidRPr="00000000">
        <w:rPr>
          <w:rtl w:val="0"/>
        </w:rPr>
      </w:r>
    </w:p>
    <w:p w:rsidR="00000000" w:rsidDel="00000000" w:rsidP="00000000" w:rsidRDefault="00000000" w:rsidRPr="00000000" w14:paraId="0000001D">
      <w:pPr>
        <w:spacing w:line="240" w:lineRule="auto"/>
        <w:ind w:left="2268" w:firstLine="0"/>
        <w:jc w:val="both"/>
        <w:rPr>
          <w:sz w:val="20"/>
          <w:szCs w:val="20"/>
        </w:rPr>
      </w:pPr>
      <w:r w:rsidDel="00000000" w:rsidR="00000000" w:rsidRPr="00000000">
        <w:rPr>
          <w:sz w:val="20"/>
          <w:szCs w:val="20"/>
          <w:rtl w:val="0"/>
        </w:rPr>
        <w:t xml:space="preserve">Falta de estabilidade; falta de direção política dos gestores; clientelismo; ausência de capacitação para a equipe técnica; falta de vontade política dos gestores em implementar o Sistema dentro das normativas; falta de entendimento dos profissionais sobre a Política Nacional de Assistência Social (PNAS); falta de articulação com a rede socioassistencial; lacunas teóricas; insegurança no trabalho; precarização das condições de trabalho; dificuldades de trabalhar com famílias e dificuldade de trabalhar intersetorialmente (Brisola; Silva, 2014, p.87).</w:t>
      </w:r>
    </w:p>
    <w:p w:rsidR="00000000" w:rsidDel="00000000" w:rsidP="00000000" w:rsidRDefault="00000000" w:rsidRPr="00000000" w14:paraId="0000001E">
      <w:pPr>
        <w:spacing w:line="240" w:lineRule="auto"/>
        <w:ind w:left="2268" w:firstLine="0"/>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1F">
      <w:pPr>
        <w:spacing w:after="240" w:before="240" w:line="360" w:lineRule="auto"/>
        <w:ind w:firstLine="708.6614173228347"/>
        <w:jc w:val="both"/>
        <w:rPr>
          <w:sz w:val="24"/>
          <w:szCs w:val="24"/>
        </w:rPr>
      </w:pPr>
      <w:r w:rsidDel="00000000" w:rsidR="00000000" w:rsidRPr="00000000">
        <w:rPr>
          <w:sz w:val="24"/>
          <w:szCs w:val="24"/>
          <w:rtl w:val="0"/>
        </w:rPr>
        <w:t xml:space="preserve">Nesse sentido, a política de Assistência Social, apesar de formalmente estruturada, segue sendo alvo de negligência por parte do Estado, que fragiliza seus instrumentos e compromete a efetividade dos serviços. Um dos grandes desafios está na gestão da política, frequentemente moldada conforme interesses individuais e políticos, o que impacta diretamente sua implementação. Ademais, é necessário destacar que esse contexto também se articula com a questão racial. As práticas clientelistas e excludentes muitas vezes reforçam as hierarquias sociais e raciais presentes na sociedade brasileira. Embora os serviços sejam formalmente universais, na prática, a ausência de estratégias específicas que garantam o acesso da população negra, historicamente marginalizada, faz com que os serviços não alcancem a todos de forma equânime. Esse cenário perpetua desigualdades e limita o potencial da política de Assistência Social como instrumento de enfrentamento das desigualdades sociais e raciais.</w:t>
      </w:r>
    </w:p>
    <w:p w:rsidR="00000000" w:rsidDel="00000000" w:rsidP="00000000" w:rsidRDefault="00000000" w:rsidRPr="00000000" w14:paraId="00000020">
      <w:pPr>
        <w:spacing w:after="240" w:before="240" w:line="360" w:lineRule="auto"/>
        <w:ind w:firstLine="708.6614173228347"/>
        <w:jc w:val="both"/>
        <w:rPr>
          <w:sz w:val="24"/>
          <w:szCs w:val="24"/>
        </w:rPr>
      </w:pPr>
      <w:r w:rsidDel="00000000" w:rsidR="00000000" w:rsidRPr="00000000">
        <w:rPr>
          <w:rtl w:val="0"/>
        </w:rPr>
      </w:r>
    </w:p>
    <w:p w:rsidR="00000000" w:rsidDel="00000000" w:rsidP="00000000" w:rsidRDefault="00000000" w:rsidRPr="00000000" w14:paraId="00000021">
      <w:pPr>
        <w:spacing w:line="360" w:lineRule="auto"/>
        <w:jc w:val="both"/>
        <w:rPr>
          <w:b w:val="1"/>
          <w:sz w:val="24"/>
          <w:szCs w:val="24"/>
        </w:rPr>
      </w:pPr>
      <w:r w:rsidDel="00000000" w:rsidR="00000000" w:rsidRPr="00000000">
        <w:rPr>
          <w:b w:val="1"/>
          <w:sz w:val="24"/>
          <w:szCs w:val="24"/>
          <w:rtl w:val="0"/>
        </w:rPr>
        <w:t xml:space="preserve">3</w:t>
        <w:tab/>
        <w:t xml:space="preserve">ASSISTÊNCIA SOCIAL E A QUESTÃO RACIAL</w:t>
      </w:r>
    </w:p>
    <w:p w:rsidR="00000000" w:rsidDel="00000000" w:rsidP="00000000" w:rsidRDefault="00000000" w:rsidRPr="00000000" w14:paraId="00000022">
      <w:pPr>
        <w:spacing w:line="360" w:lineRule="auto"/>
        <w:jc w:val="both"/>
        <w:rPr>
          <w:b w:val="1"/>
          <w:sz w:val="24"/>
          <w:szCs w:val="24"/>
        </w:rPr>
      </w:pPr>
      <w:r w:rsidDel="00000000" w:rsidR="00000000" w:rsidRPr="00000000">
        <w:rPr>
          <w:rtl w:val="0"/>
        </w:rPr>
      </w:r>
    </w:p>
    <w:p w:rsidR="00000000" w:rsidDel="00000000" w:rsidP="00000000" w:rsidRDefault="00000000" w:rsidRPr="00000000" w14:paraId="00000023">
      <w:pPr>
        <w:spacing w:line="360" w:lineRule="auto"/>
        <w:ind w:firstLine="708.6614173228347"/>
        <w:jc w:val="both"/>
        <w:rPr>
          <w:sz w:val="24"/>
          <w:szCs w:val="24"/>
        </w:rPr>
      </w:pPr>
      <w:r w:rsidDel="00000000" w:rsidR="00000000" w:rsidRPr="00000000">
        <w:rPr>
          <w:sz w:val="24"/>
          <w:szCs w:val="24"/>
          <w:rtl w:val="0"/>
        </w:rPr>
        <w:t xml:space="preserve">Refletir sobre as expressões da questão social no Brasil implica, necessariamente, considerar a questão racial, uma vez que ambas estão profundamente interligadas. As expressões da questão social são resultantes não apenas da exploração capitalista, mas também de um racismo estrutural que sustenta e reforça as desigualdades. O racismo, nesse contexto, configura-se como um sistema que legitima a dominação, funcionando como uma construção ideo-política que não só hierarquiza indivíduos no cotidiano, mas tem como objetivo central assegurar a superioridade de uma classe sobre outra (Goés, 2022). </w:t>
      </w:r>
    </w:p>
    <w:p w:rsidR="00000000" w:rsidDel="00000000" w:rsidP="00000000" w:rsidRDefault="00000000" w:rsidRPr="00000000" w14:paraId="00000024">
      <w:pPr>
        <w:spacing w:line="360" w:lineRule="auto"/>
        <w:ind w:firstLine="708.6614173228347"/>
        <w:jc w:val="both"/>
        <w:rPr>
          <w:sz w:val="24"/>
          <w:szCs w:val="24"/>
        </w:rPr>
      </w:pPr>
      <w:r w:rsidDel="00000000" w:rsidR="00000000" w:rsidRPr="00000000">
        <w:rPr>
          <w:sz w:val="24"/>
          <w:szCs w:val="24"/>
          <w:rtl w:val="0"/>
        </w:rPr>
        <w:t xml:space="preserve">Existe, portanto, uma relação intrínseca entre as expressões da questão social e a questão racial que, historicamente, foi invisibilizada, tanto na gênese do Serviço Social quanto na conformação das políticas sociais. A construção da Assistência Social no Brasil se constitui a partir de um projeto nacional eugenista, que priorizava o embranquecimento da população, ignorando as especificidades de um país majoritariamente negro. Em vez de criar mecanismos para a promoção social da população negra no pós-abolição, a política se estruturou para atender interesses de controle social, associando pobreza à desordem e ao fracasso individual.</w:t>
      </w:r>
    </w:p>
    <w:p w:rsidR="00000000" w:rsidDel="00000000" w:rsidP="00000000" w:rsidRDefault="00000000" w:rsidRPr="00000000" w14:paraId="00000025">
      <w:pPr>
        <w:spacing w:line="360" w:lineRule="auto"/>
        <w:ind w:firstLine="708.6614173228347"/>
        <w:jc w:val="both"/>
        <w:rPr>
          <w:sz w:val="24"/>
          <w:szCs w:val="24"/>
        </w:rPr>
      </w:pPr>
      <w:r w:rsidDel="00000000" w:rsidR="00000000" w:rsidRPr="00000000">
        <w:rPr>
          <w:sz w:val="24"/>
          <w:szCs w:val="24"/>
          <w:rtl w:val="0"/>
        </w:rPr>
        <w:t xml:space="preserve">No surgimento da assistência, o país vivia um processo de transformação social voltado para o “aperfeiçoamento humano”, impulsionado por ideais de embranquecimento. As políticas sociais da época, incluindo a assistência, tratavam a pobreza como uma questão moral e individual, vinculada a um discurso eugenista que buscava segregar e ocultar a população negra. Isso se manifestava, por exemplo, no direcionamento de pessoas negras para asilos, internatos e outras instituições de exclusão social, enquanto se estimulava a imigração europeia com o objetivo de “melhorar” a composição racial do país, reforçando o ideal de uma identidade nacional branca.</w:t>
      </w:r>
    </w:p>
    <w:p w:rsidR="00000000" w:rsidDel="00000000" w:rsidP="00000000" w:rsidRDefault="00000000" w:rsidRPr="00000000" w14:paraId="00000026">
      <w:pPr>
        <w:spacing w:line="360" w:lineRule="auto"/>
        <w:ind w:firstLine="708.6614173228347"/>
        <w:jc w:val="both"/>
        <w:rPr>
          <w:sz w:val="24"/>
          <w:szCs w:val="24"/>
        </w:rPr>
      </w:pPr>
      <w:r w:rsidDel="00000000" w:rsidR="00000000" w:rsidRPr="00000000">
        <w:rPr>
          <w:sz w:val="24"/>
          <w:szCs w:val="24"/>
          <w:rtl w:val="0"/>
        </w:rPr>
        <w:t xml:space="preserve">Quando o Estado passa a assumir a responsabilidade pelas condições de vida da população, esse movimento não ocorre, inicialmente, por um compromisso com a garantia de direitos, mas como uma estratégia de controle dos conflitos sociais, especialmente entre os trabalhadores negros e os patrões. Isso se apoiava na lógica de um Estado fortemente comprometido com a manutenção da supremacia branca. Como bem sintetiza Gonçalves (2018, p. 517), </w:t>
      </w:r>
      <w:r w:rsidDel="00000000" w:rsidR="00000000" w:rsidRPr="00000000">
        <w:rPr>
          <w:sz w:val="24"/>
          <w:szCs w:val="24"/>
          <w:highlight w:val="white"/>
          <w:rtl w:val="0"/>
        </w:rPr>
        <w:t xml:space="preserve">“</w:t>
      </w:r>
      <w:r w:rsidDel="00000000" w:rsidR="00000000" w:rsidRPr="00000000">
        <w:rPr>
          <w:sz w:val="24"/>
          <w:szCs w:val="24"/>
          <w:rtl w:val="0"/>
        </w:rPr>
        <w:t xml:space="preserve">Num País cujo destino era ser branco e capitalista, os(as) trabalhadores(as) negros(as) foram exorcizados(as) da comunidade nacional e viram-se às margens de direitos sociais básicos.” Ou seja, as políticas sociais não surgem para romper com as desigualdades, mas sim para reafirmar a hierarquia racial.</w:t>
      </w:r>
    </w:p>
    <w:p w:rsidR="00000000" w:rsidDel="00000000" w:rsidP="00000000" w:rsidRDefault="00000000" w:rsidRPr="00000000" w14:paraId="00000027">
      <w:pPr>
        <w:spacing w:line="360" w:lineRule="auto"/>
        <w:ind w:firstLine="708.6614173228347"/>
        <w:jc w:val="both"/>
        <w:rPr>
          <w:sz w:val="24"/>
          <w:szCs w:val="24"/>
        </w:rPr>
      </w:pPr>
      <w:r w:rsidDel="00000000" w:rsidR="00000000" w:rsidRPr="00000000">
        <w:rPr>
          <w:sz w:val="24"/>
          <w:szCs w:val="24"/>
          <w:rtl w:val="0"/>
        </w:rPr>
        <w:t xml:space="preserve">Dessa forma, compreender a relação entre Assistência Social e questão racial exige um olhar atento ao processo histórico que estrutura a sociedade brasileira. Isso inclui refletir sobre como a construção da branquitude molda não só a organização social, mas também as práticas profissionais, as produções acadêmicas, as intervenções no território e as relações entre os profissionais de Serviço Social e os usuários atendidos (Costa, 2021). Tal análise permite entender como as práticas racistas não são apenas resquícios do passado, mas permanecem operando na atualidade, inclusive na própria atuação dos profissionais da assistência. Mudar essa realidade é um desafio, pois o racismo está enraizado em todas as esferas sociais, inclusive nas próprias instituições que deveriam atuar no enfrentamento das desigualdades. No entanto, é necessário avançar na construção de práticas antirracistas, fortalecendo a formação crítica dos profissionais, promovendo espaços de diálogo permanente e desenvolvendo estratégias que minimizem os impactos do racismo na vida da população negra. Pois:</w:t>
      </w:r>
    </w:p>
    <w:p w:rsidR="00000000" w:rsidDel="00000000" w:rsidP="00000000" w:rsidRDefault="00000000" w:rsidRPr="00000000" w14:paraId="00000028">
      <w:pPr>
        <w:spacing w:line="360" w:lineRule="auto"/>
        <w:ind w:firstLine="708.6614173228347"/>
        <w:jc w:val="both"/>
        <w:rPr>
          <w:sz w:val="24"/>
          <w:szCs w:val="24"/>
        </w:rPr>
      </w:pPr>
      <w:r w:rsidDel="00000000" w:rsidR="00000000" w:rsidRPr="00000000">
        <w:rPr>
          <w:rtl w:val="0"/>
        </w:rPr>
      </w:r>
    </w:p>
    <w:p w:rsidR="00000000" w:rsidDel="00000000" w:rsidP="00000000" w:rsidRDefault="00000000" w:rsidRPr="00000000" w14:paraId="00000029">
      <w:pPr>
        <w:spacing w:line="240" w:lineRule="auto"/>
        <w:ind w:left="2268" w:firstLine="0"/>
        <w:jc w:val="both"/>
        <w:rPr>
          <w:sz w:val="20"/>
          <w:szCs w:val="20"/>
        </w:rPr>
      </w:pPr>
      <w:r w:rsidDel="00000000" w:rsidR="00000000" w:rsidRPr="00000000">
        <w:rPr>
          <w:sz w:val="20"/>
          <w:szCs w:val="20"/>
          <w:rtl w:val="0"/>
        </w:rPr>
        <w:t xml:space="preserve">Quanto mais qualificados os servidores e trabalhadores da assistência social, menos sujeitos à manipulação e mais preparados para enfrentar os jogos de pressão política e de cooptação nos espaços institucionais, conferindo qualidade e consistência teórica, técnica e política ao trabalho realizado (COUTO; YAZBEK; RAICHELIS, 2011, p.62).</w:t>
      </w:r>
    </w:p>
    <w:p w:rsidR="00000000" w:rsidDel="00000000" w:rsidP="00000000" w:rsidRDefault="00000000" w:rsidRPr="00000000" w14:paraId="0000002A">
      <w:pPr>
        <w:spacing w:line="240" w:lineRule="auto"/>
        <w:ind w:left="2268" w:firstLine="0"/>
        <w:jc w:val="both"/>
        <w:rPr>
          <w:sz w:val="20"/>
          <w:szCs w:val="20"/>
        </w:rPr>
      </w:pPr>
      <w:r w:rsidDel="00000000" w:rsidR="00000000" w:rsidRPr="00000000">
        <w:rPr>
          <w:rtl w:val="0"/>
        </w:rPr>
      </w:r>
    </w:p>
    <w:p w:rsidR="00000000" w:rsidDel="00000000" w:rsidP="00000000" w:rsidRDefault="00000000" w:rsidRPr="00000000" w14:paraId="0000002B">
      <w:pPr>
        <w:spacing w:before="240" w:line="360" w:lineRule="auto"/>
        <w:ind w:firstLine="708.6614173228347"/>
        <w:jc w:val="both"/>
        <w:rPr>
          <w:sz w:val="24"/>
          <w:szCs w:val="24"/>
        </w:rPr>
      </w:pPr>
      <w:r w:rsidDel="00000000" w:rsidR="00000000" w:rsidRPr="00000000">
        <w:rPr>
          <w:sz w:val="24"/>
          <w:szCs w:val="24"/>
          <w:rtl w:val="0"/>
        </w:rPr>
        <w:t xml:space="preserve">É importante destacar que o racismo se expressa, também, por meio do apagamento da população negra nos dados oficiais e nas informações produzidas pelo próprio Estado. Um exemplo evidente disso pode ser observado em uma publicação do Ministério do Desenvolvimento e Assistência Social, Família e Combate à Fome (MDS) em abril de 2024, sobre os beneficiários do Programa Bolsa Família. O documento apresenta dados sobre mulheres, quilombolas, indígenas, catadores, além de dados por região e estado, mas não há qualquer menção à população negra. Esse silenciamento demonstra claramente a manifestação do racismo institucional, que naturaliza a invisibilização das pessoas negras mesmo em espaços onde elas são maioria entre os usuários.</w:t>
      </w:r>
    </w:p>
    <w:p w:rsidR="00000000" w:rsidDel="00000000" w:rsidP="00000000" w:rsidRDefault="00000000" w:rsidRPr="00000000" w14:paraId="0000002C">
      <w:pPr>
        <w:spacing w:line="360" w:lineRule="auto"/>
        <w:ind w:firstLine="708.6614173228347"/>
        <w:jc w:val="both"/>
        <w:rPr>
          <w:sz w:val="24"/>
          <w:szCs w:val="24"/>
        </w:rPr>
      </w:pPr>
      <w:r w:rsidDel="00000000" w:rsidR="00000000" w:rsidRPr="00000000">
        <w:rPr>
          <w:sz w:val="24"/>
          <w:szCs w:val="24"/>
          <w:rtl w:val="0"/>
        </w:rPr>
        <w:t xml:space="preserve">A política de Assistência Social possui, em seus marcos normativos, definições claras sobre objetivos, princípios e serviços, mas falha ao não incorporar de forma efetiva as discussões sobre raça e gênero. As pessoas que mais demandam essa política são, em sua maioria, mulheres negras, portanto, ignorar esse recorte significa comprometer a eficácia das ações. Contudo, os documentos normativos pouco abordam essas questões, o que também se reflete na formação dos profissionais, geralmente desprovida de uma abordagem crítica e interseccional.</w:t>
      </w:r>
    </w:p>
    <w:p w:rsidR="00000000" w:rsidDel="00000000" w:rsidP="00000000" w:rsidRDefault="00000000" w:rsidRPr="00000000" w14:paraId="0000002D">
      <w:pPr>
        <w:spacing w:line="360" w:lineRule="auto"/>
        <w:ind w:firstLine="708.6614173228347"/>
        <w:jc w:val="both"/>
        <w:rPr>
          <w:sz w:val="24"/>
          <w:szCs w:val="24"/>
        </w:rPr>
      </w:pPr>
      <w:r w:rsidDel="00000000" w:rsidR="00000000" w:rsidRPr="00000000">
        <w:rPr>
          <w:sz w:val="24"/>
          <w:szCs w:val="24"/>
          <w:rtl w:val="0"/>
        </w:rPr>
        <w:t xml:space="preserve">Além disso, observa-se que as mulheres, especialmente as mulheres negras, são colocadas no centro da responsabilização pelo acesso aos benefícios sociais, reproduzindo estereótipos históricos que as associam ao cuidado, à maternidade e à administração da própria pobreza. Isso reforça a sobrecarga das mulheres e limita sua autonomia, ao passo que reafirma uma lógica conservadora e patriarcal presente na própria formulação das políticas. Como bem alerta o CFESS (2021), a política de assistência social tem como público majoritário as mulheres e, sobretudo, mulheres negras. Sob esse viés, atacar direitos, nesse contexto, significa compactuar com a reprodução de uma lógica genocida, racista e misógina. Dados recentes do MDS (2024) confirmam essa realidade, apontando que 83,5% dos responsáveis familiares beneficiários do Programa Bolsa Família são mulheres. Isso evidencia não só a feminização da pobreza, mas também a imposição de condicionalidades que recaem quase exclusivamente sobre elas, responsabilizando-as pelos efeitos estruturais da desigualdade social, racial e de gênero. Muitas dessas mulheres, além de enfrentarem o racismo e o sexismo, lidam diariamente com a necropolítica, a morte social e a precarização da vida.</w:t>
      </w:r>
    </w:p>
    <w:p w:rsidR="00000000" w:rsidDel="00000000" w:rsidP="00000000" w:rsidRDefault="00000000" w:rsidRPr="00000000" w14:paraId="0000002E">
      <w:pPr>
        <w:spacing w:line="360" w:lineRule="auto"/>
        <w:ind w:firstLine="708.6614173228347"/>
        <w:jc w:val="both"/>
        <w:rPr>
          <w:sz w:val="24"/>
          <w:szCs w:val="24"/>
        </w:rPr>
      </w:pPr>
      <w:r w:rsidDel="00000000" w:rsidR="00000000" w:rsidRPr="00000000">
        <w:rPr>
          <w:sz w:val="24"/>
          <w:szCs w:val="24"/>
          <w:rtl w:val="0"/>
        </w:rPr>
        <w:t xml:space="preserve">O debate racial, portanto, é sistematicamente negligenciado na política de assistência e na prática profissional, refletindo a ausência desse tema nos processos formativos e nos próprios documentos normativos. Isso demonstra como os profissionais acabam reproduzindo padrões racistas e machistas no cotidiano de sua prática, uma vez que a própria política não oferece os instrumentos necessários para o enfrentamento dessa realidade. Diante disso, observa-se que, embora os serviços da Assistência Social sejam, em tese, destinados a todos que deles necessitam, na prática, muitos encontram barreiras estruturais para acessá-los. A lógica de que é o usuário quem deve buscar o serviço não considera as desigualdades raciais, territoriais e econômicas que dificultam o acesso da população negra aos equipamentos, como os CRAS. Soma-se a isso a própria estrutura normativa, que estabelece critérios operacionais que, muitas vezes, não dialogam com as reais demandas dos territórios. De acordo com a NOB/SUAS (2005), cada CRAS deve atender, no mínimo, de 2.500 a 5.000 famílias, a depender do porte do município, o que, na prática, compromete a qualidade do atendimento, sobretudo em territórios marcados por alta vulnerabilidade social e racial.</w:t>
      </w:r>
    </w:p>
    <w:p w:rsidR="00000000" w:rsidDel="00000000" w:rsidP="00000000" w:rsidRDefault="00000000" w:rsidRPr="00000000" w14:paraId="0000002F">
      <w:pPr>
        <w:spacing w:line="360" w:lineRule="auto"/>
        <w:ind w:firstLine="708.6614173228347"/>
        <w:jc w:val="both"/>
        <w:rPr>
          <w:sz w:val="24"/>
          <w:szCs w:val="24"/>
        </w:rPr>
      </w:pPr>
      <w:r w:rsidDel="00000000" w:rsidR="00000000" w:rsidRPr="00000000">
        <w:rPr>
          <w:sz w:val="24"/>
          <w:szCs w:val="24"/>
          <w:rtl w:val="0"/>
        </w:rPr>
        <w:t xml:space="preserve">A materialização da política, portanto, encontra-se frequentemente fragilizada, tanto pelo baixo investimento nos serviços quanto pela formação insuficiente dos profissionais e gestores, que não conseguem (ou não desejam) realizar uma leitura crítica da sociedade. Como destacam Brisola e Silva (2014, p. 142), “a implementação do SUAS depende do aprofundamento das discussões, da consciência dos sujeitos envolvidos, principalmente da participação dos cidadãos, em especial, daqueles que acessam os serviços da rede socioassistencial”. Sem essa consciência crítica, sobretudo no que diz respeito às questões raciais, a efetivação da Assistência Social enquanto política pública de direitos permanece limitada e distante de sua função social de enfrentamento das desigualdades.</w:t>
      </w:r>
    </w:p>
    <w:p w:rsidR="00000000" w:rsidDel="00000000" w:rsidP="00000000" w:rsidRDefault="00000000" w:rsidRPr="00000000" w14:paraId="00000030">
      <w:pPr>
        <w:spacing w:line="360" w:lineRule="auto"/>
        <w:jc w:val="both"/>
        <w:rPr>
          <w:sz w:val="24"/>
          <w:szCs w:val="24"/>
        </w:rPr>
      </w:pPr>
      <w:r w:rsidDel="00000000" w:rsidR="00000000" w:rsidRPr="00000000">
        <w:rPr>
          <w:rtl w:val="0"/>
        </w:rPr>
      </w:r>
    </w:p>
    <w:p w:rsidR="00000000" w:rsidDel="00000000" w:rsidP="00000000" w:rsidRDefault="00000000" w:rsidRPr="00000000" w14:paraId="00000031">
      <w:pPr>
        <w:spacing w:line="360" w:lineRule="auto"/>
        <w:jc w:val="both"/>
        <w:rPr>
          <w:b w:val="1"/>
          <w:sz w:val="24"/>
          <w:szCs w:val="24"/>
        </w:rPr>
      </w:pPr>
      <w:r w:rsidDel="00000000" w:rsidR="00000000" w:rsidRPr="00000000">
        <w:rPr>
          <w:b w:val="1"/>
          <w:sz w:val="24"/>
          <w:szCs w:val="24"/>
          <w:rtl w:val="0"/>
        </w:rPr>
        <w:t xml:space="preserve">3</w:t>
        <w:tab/>
        <w:t xml:space="preserve">CONCLUSÃO</w:t>
      </w:r>
    </w:p>
    <w:p w:rsidR="00000000" w:rsidDel="00000000" w:rsidP="00000000" w:rsidRDefault="00000000" w:rsidRPr="00000000" w14:paraId="00000032">
      <w:pPr>
        <w:spacing w:line="360" w:lineRule="auto"/>
        <w:jc w:val="both"/>
        <w:rPr>
          <w:b w:val="1"/>
          <w:sz w:val="24"/>
          <w:szCs w:val="24"/>
        </w:rPr>
      </w:pPr>
      <w:r w:rsidDel="00000000" w:rsidR="00000000" w:rsidRPr="00000000">
        <w:rPr>
          <w:rtl w:val="0"/>
        </w:rPr>
      </w:r>
    </w:p>
    <w:p w:rsidR="00000000" w:rsidDel="00000000" w:rsidP="00000000" w:rsidRDefault="00000000" w:rsidRPr="00000000" w14:paraId="00000033">
      <w:pPr>
        <w:spacing w:line="360" w:lineRule="auto"/>
        <w:ind w:firstLine="708.6614173228347"/>
        <w:jc w:val="both"/>
        <w:rPr>
          <w:i w:val="1"/>
          <w:sz w:val="24"/>
          <w:szCs w:val="24"/>
        </w:rPr>
      </w:pPr>
      <w:r w:rsidDel="00000000" w:rsidR="00000000" w:rsidRPr="00000000">
        <w:rPr>
          <w:sz w:val="24"/>
          <w:szCs w:val="24"/>
          <w:rtl w:val="0"/>
        </w:rPr>
        <w:t xml:space="preserve">A discussão sobre a questão étnico-racial ainda é pouco presente no Serviço Social e, na política de assistência social, essa ausência se torna ainda mais evidente. Mesmo sabendo que a maioria dos usuários dos serviços socioassistenciais são pessoas negras, percebe-se um baixo engajamento dos profissionais na abordagem desse tema. É fundamental destacar que a formação antirracista não deve ocorrer apenas pelo fato de atender majoritariamente a população negra, mas sim porque, enquanto sociedade brasileira, herdeira de um processo histórico marcado pela escravidão e pelo racismo estrutural, temos o dever ético e profissional de não reproduzir e nem compactuar com essas práticas. Como bem afirma Angela Davis (1981), numa sociedade racista, não basta não ser racista, também é necessário ser antirracista.</w:t>
      </w:r>
      <w:r w:rsidDel="00000000" w:rsidR="00000000" w:rsidRPr="00000000">
        <w:rPr>
          <w:rtl w:val="0"/>
        </w:rPr>
      </w:r>
    </w:p>
    <w:p w:rsidR="00000000" w:rsidDel="00000000" w:rsidP="00000000" w:rsidRDefault="00000000" w:rsidRPr="00000000" w14:paraId="00000034">
      <w:pPr>
        <w:spacing w:line="360" w:lineRule="auto"/>
        <w:ind w:firstLine="708.6614173228347"/>
        <w:jc w:val="both"/>
        <w:rPr>
          <w:sz w:val="24"/>
          <w:szCs w:val="24"/>
        </w:rPr>
      </w:pPr>
      <w:r w:rsidDel="00000000" w:rsidR="00000000" w:rsidRPr="00000000">
        <w:rPr>
          <w:sz w:val="24"/>
          <w:szCs w:val="24"/>
          <w:rtl w:val="0"/>
        </w:rPr>
        <w:t xml:space="preserve">Diante disso, é imprescindível que o debate racial esteja inserido no cotidiano dos CRAS, do CREAS e de todos os equipamentos que compõem a assistência social, alcançando todos os usuários, a fim de garantir o acesso aos direitos sociais e fortalecer a luta antirracista, promover o resgate das identidades e fortalecer os vínculos familiares e comunitários. É necessário romper com a lógica do racismo estrutural, que insiste em negar as desigualdades raciais. Para isso, a assistência social deve ser desenvolvida de forma humanizada, sem invisibilizar os sujeitos por suas características raciais, e deve buscar constantemente estratégias para garantir a eficácia dos serviços, mesmo diante das limitações impostas pelos territórios e pela própria política pública. Além disso, é urgente investir na formação de profissionais críticos, que não apenas reproduzam o que está prescrito nos documentos normativos, mas que sejam capazes de construir espaços de acolhimento e intervenção alinhados às reais demandas das famílias e comprometidos com a transformação social.</w:t>
      </w:r>
    </w:p>
    <w:p w:rsidR="00000000" w:rsidDel="00000000" w:rsidP="00000000" w:rsidRDefault="00000000" w:rsidRPr="00000000" w14:paraId="00000035">
      <w:pPr>
        <w:spacing w:line="360" w:lineRule="auto"/>
        <w:ind w:firstLine="708.6614173228347"/>
        <w:jc w:val="both"/>
        <w:rPr>
          <w:sz w:val="24"/>
          <w:szCs w:val="24"/>
        </w:rPr>
      </w:pPr>
      <w:r w:rsidDel="00000000" w:rsidR="00000000" w:rsidRPr="00000000">
        <w:rPr>
          <w:rtl w:val="0"/>
        </w:rPr>
      </w:r>
    </w:p>
    <w:p w:rsidR="00000000" w:rsidDel="00000000" w:rsidP="00000000" w:rsidRDefault="00000000" w:rsidRPr="00000000" w14:paraId="00000036">
      <w:pPr>
        <w:spacing w:line="360" w:lineRule="auto"/>
        <w:jc w:val="center"/>
        <w:rPr>
          <w:sz w:val="24"/>
          <w:szCs w:val="24"/>
        </w:rPr>
      </w:pPr>
      <w:r w:rsidDel="00000000" w:rsidR="00000000" w:rsidRPr="00000000">
        <w:rPr>
          <w:b w:val="1"/>
          <w:sz w:val="24"/>
          <w:szCs w:val="24"/>
          <w:rtl w:val="0"/>
        </w:rPr>
        <w:t xml:space="preserve">REFERÊNCIAS</w:t>
      </w:r>
      <w:r w:rsidDel="00000000" w:rsidR="00000000" w:rsidRPr="00000000">
        <w:rPr>
          <w:rtl w:val="0"/>
        </w:rPr>
      </w:r>
    </w:p>
    <w:p w:rsidR="00000000" w:rsidDel="00000000" w:rsidP="00000000" w:rsidRDefault="00000000" w:rsidRPr="00000000" w14:paraId="00000037">
      <w:pPr>
        <w:spacing w:line="240" w:lineRule="auto"/>
        <w:jc w:val="both"/>
        <w:rPr>
          <w:sz w:val="24"/>
          <w:szCs w:val="24"/>
        </w:rPr>
      </w:pPr>
      <w:r w:rsidDel="00000000" w:rsidR="00000000" w:rsidRPr="00000000">
        <w:rPr>
          <w:rtl w:val="0"/>
        </w:rPr>
      </w:r>
    </w:p>
    <w:p w:rsidR="00000000" w:rsidDel="00000000" w:rsidP="00000000" w:rsidRDefault="00000000" w:rsidRPr="00000000" w14:paraId="00000038">
      <w:pPr>
        <w:spacing w:after="0" w:line="240" w:lineRule="auto"/>
        <w:rPr>
          <w:sz w:val="24"/>
          <w:szCs w:val="24"/>
        </w:rPr>
      </w:pPr>
      <w:r w:rsidDel="00000000" w:rsidR="00000000" w:rsidRPr="00000000">
        <w:rPr>
          <w:sz w:val="24"/>
          <w:szCs w:val="24"/>
          <w:rtl w:val="0"/>
        </w:rPr>
        <w:t xml:space="preserve">BRISOLA, Elisa Maria Andrade e SILVA, André Luiz da (Org). </w:t>
      </w:r>
      <w:r w:rsidDel="00000000" w:rsidR="00000000" w:rsidRPr="00000000">
        <w:rPr>
          <w:b w:val="1"/>
          <w:sz w:val="24"/>
          <w:szCs w:val="24"/>
          <w:rtl w:val="0"/>
        </w:rPr>
        <w:t xml:space="preserve">O Trabalho do Assistente Social no Suas: entre novos desafios e velhos dilemas</w:t>
      </w:r>
      <w:r w:rsidDel="00000000" w:rsidR="00000000" w:rsidRPr="00000000">
        <w:rPr>
          <w:sz w:val="24"/>
          <w:szCs w:val="24"/>
          <w:rtl w:val="0"/>
        </w:rPr>
        <w:t xml:space="preserve">. Taubaté- SP: Cabral Editora e Livraria Universitária, 2014.</w:t>
      </w:r>
    </w:p>
    <w:p w:rsidR="00000000" w:rsidDel="00000000" w:rsidP="00000000" w:rsidRDefault="00000000" w:rsidRPr="00000000" w14:paraId="00000039">
      <w:pPr>
        <w:spacing w:after="0" w:line="240" w:lineRule="auto"/>
        <w:rPr>
          <w:sz w:val="24"/>
          <w:szCs w:val="24"/>
        </w:rPr>
      </w:pPr>
      <w:r w:rsidDel="00000000" w:rsidR="00000000" w:rsidRPr="00000000">
        <w:rPr>
          <w:rtl w:val="0"/>
        </w:rPr>
      </w:r>
    </w:p>
    <w:p w:rsidR="00000000" w:rsidDel="00000000" w:rsidP="00000000" w:rsidRDefault="00000000" w:rsidRPr="00000000" w14:paraId="0000003A">
      <w:pPr>
        <w:spacing w:after="160" w:line="240" w:lineRule="auto"/>
        <w:rPr>
          <w:sz w:val="24"/>
          <w:szCs w:val="24"/>
        </w:rPr>
      </w:pPr>
      <w:r w:rsidDel="00000000" w:rsidR="00000000" w:rsidRPr="00000000">
        <w:rPr>
          <w:sz w:val="24"/>
          <w:szCs w:val="24"/>
          <w:rtl w:val="0"/>
        </w:rPr>
        <w:t xml:space="preserve">CFESS. </w:t>
      </w:r>
      <w:r w:rsidDel="00000000" w:rsidR="00000000" w:rsidRPr="00000000">
        <w:rPr>
          <w:b w:val="1"/>
          <w:sz w:val="24"/>
          <w:szCs w:val="24"/>
          <w:rtl w:val="0"/>
        </w:rPr>
        <w:t xml:space="preserve">A defesa do Suas é essencial para a defesa da vida! Defender o CadÚnico é também defender o Suas!</w:t>
      </w:r>
      <w:r w:rsidDel="00000000" w:rsidR="00000000" w:rsidRPr="00000000">
        <w:rPr>
          <w:sz w:val="24"/>
          <w:szCs w:val="24"/>
          <w:rtl w:val="0"/>
        </w:rPr>
        <w:t xml:space="preserve"> 2021. Disponível em: https://www.cfess.org.br/visualizar/noticia/cod/1785. Acesso em: 28 abr. 2024.</w:t>
      </w:r>
    </w:p>
    <w:p w:rsidR="00000000" w:rsidDel="00000000" w:rsidP="00000000" w:rsidRDefault="00000000" w:rsidRPr="00000000" w14:paraId="0000003B">
      <w:pPr>
        <w:spacing w:after="0" w:line="240" w:lineRule="auto"/>
        <w:rPr>
          <w:sz w:val="24"/>
          <w:szCs w:val="24"/>
        </w:rPr>
      </w:pPr>
      <w:r w:rsidDel="00000000" w:rsidR="00000000" w:rsidRPr="00000000">
        <w:rPr>
          <w:rtl w:val="0"/>
        </w:rPr>
      </w:r>
    </w:p>
    <w:p w:rsidR="00000000" w:rsidDel="00000000" w:rsidP="00000000" w:rsidRDefault="00000000" w:rsidRPr="00000000" w14:paraId="0000003C">
      <w:pPr>
        <w:spacing w:after="0" w:line="240" w:lineRule="auto"/>
        <w:rPr>
          <w:sz w:val="24"/>
          <w:szCs w:val="24"/>
        </w:rPr>
      </w:pPr>
      <w:r w:rsidDel="00000000" w:rsidR="00000000" w:rsidRPr="00000000">
        <w:rPr>
          <w:sz w:val="24"/>
          <w:szCs w:val="24"/>
          <w:rtl w:val="0"/>
        </w:rPr>
        <w:t xml:space="preserve">COUTO, Berenice Rojas; YAZBEK, Maria Carmelita; RAICHELIS, Raquel Degenszajn. A Política Nacional de Assistência Social e o SUAS: apresentando e problematizando fundamentos e conceitos. In: BRAVO, Maria Inês; PAULILO, Andréa Barbosa; SARAIVA, Elizabete Ferreira (org.)</w:t>
      </w:r>
      <w:r w:rsidDel="00000000" w:rsidR="00000000" w:rsidRPr="00000000">
        <w:rPr>
          <w:b w:val="1"/>
          <w:sz w:val="24"/>
          <w:szCs w:val="24"/>
          <w:rtl w:val="0"/>
        </w:rPr>
        <w:t xml:space="preserve">. O Sistema Único de Assistência Social no Brasil: uma realidade em movimento. </w:t>
      </w:r>
      <w:r w:rsidDel="00000000" w:rsidR="00000000" w:rsidRPr="00000000">
        <w:rPr>
          <w:sz w:val="24"/>
          <w:szCs w:val="24"/>
          <w:rtl w:val="0"/>
        </w:rPr>
        <w:t xml:space="preserve">São Paulo: Cortez, 2011. p. 33-67.</w:t>
      </w:r>
    </w:p>
    <w:p w:rsidR="00000000" w:rsidDel="00000000" w:rsidP="00000000" w:rsidRDefault="00000000" w:rsidRPr="00000000" w14:paraId="0000003D">
      <w:pPr>
        <w:spacing w:after="0" w:line="240" w:lineRule="auto"/>
        <w:rPr>
          <w:sz w:val="24"/>
          <w:szCs w:val="24"/>
        </w:rPr>
      </w:pPr>
      <w:r w:rsidDel="00000000" w:rsidR="00000000" w:rsidRPr="00000000">
        <w:rPr>
          <w:rtl w:val="0"/>
        </w:rPr>
      </w:r>
    </w:p>
    <w:p w:rsidR="00000000" w:rsidDel="00000000" w:rsidP="00000000" w:rsidRDefault="00000000" w:rsidRPr="00000000" w14:paraId="0000003E">
      <w:pPr>
        <w:spacing w:line="240" w:lineRule="auto"/>
        <w:ind w:right="120"/>
        <w:rPr>
          <w:sz w:val="24"/>
          <w:szCs w:val="24"/>
        </w:rPr>
      </w:pPr>
      <w:r w:rsidDel="00000000" w:rsidR="00000000" w:rsidRPr="00000000">
        <w:rPr>
          <w:sz w:val="24"/>
          <w:szCs w:val="24"/>
          <w:rtl w:val="0"/>
        </w:rPr>
        <w:t xml:space="preserve">COSTA, Gracyelle. Política Social, Serviço e Eugenia; Reflexões para o século XXI. In: EURICO, Marcia Campos. </w:t>
      </w:r>
      <w:r w:rsidDel="00000000" w:rsidR="00000000" w:rsidRPr="00000000">
        <w:rPr>
          <w:b w:val="1"/>
          <w:sz w:val="24"/>
          <w:szCs w:val="24"/>
          <w:rtl w:val="0"/>
        </w:rPr>
        <w:t xml:space="preserve">Questão racial, Serviço Social e desafios contemporâneos. </w:t>
      </w:r>
      <w:r w:rsidDel="00000000" w:rsidR="00000000" w:rsidRPr="00000000">
        <w:rPr>
          <w:sz w:val="24"/>
          <w:szCs w:val="24"/>
          <w:rtl w:val="0"/>
        </w:rPr>
        <w:t xml:space="preserve">Campinas: Papel Social, 2021.</w:t>
      </w:r>
    </w:p>
    <w:p w:rsidR="00000000" w:rsidDel="00000000" w:rsidP="00000000" w:rsidRDefault="00000000" w:rsidRPr="00000000" w14:paraId="0000003F">
      <w:pPr>
        <w:spacing w:line="240" w:lineRule="auto"/>
        <w:ind w:right="120"/>
        <w:rPr>
          <w:sz w:val="24"/>
          <w:szCs w:val="24"/>
        </w:rPr>
      </w:pPr>
      <w:r w:rsidDel="00000000" w:rsidR="00000000" w:rsidRPr="00000000">
        <w:rPr>
          <w:rtl w:val="0"/>
        </w:rPr>
      </w:r>
    </w:p>
    <w:p w:rsidR="00000000" w:rsidDel="00000000" w:rsidP="00000000" w:rsidRDefault="00000000" w:rsidRPr="00000000" w14:paraId="00000040">
      <w:pPr>
        <w:spacing w:line="240" w:lineRule="auto"/>
        <w:ind w:right="120"/>
        <w:rPr>
          <w:sz w:val="24"/>
          <w:szCs w:val="24"/>
        </w:rPr>
      </w:pPr>
      <w:r w:rsidDel="00000000" w:rsidR="00000000" w:rsidRPr="00000000">
        <w:rPr>
          <w:sz w:val="24"/>
          <w:szCs w:val="24"/>
          <w:rtl w:val="0"/>
        </w:rPr>
        <w:t xml:space="preserve">GOÉS, W. L. </w:t>
      </w:r>
      <w:r w:rsidDel="00000000" w:rsidR="00000000" w:rsidRPr="00000000">
        <w:rPr>
          <w:b w:val="1"/>
          <w:sz w:val="24"/>
          <w:szCs w:val="24"/>
          <w:rtl w:val="0"/>
        </w:rPr>
        <w:t xml:space="preserve">Racismo e eugenia na formação social brasileira.</w:t>
      </w:r>
      <w:r w:rsidDel="00000000" w:rsidR="00000000" w:rsidRPr="00000000">
        <w:rPr>
          <w:sz w:val="24"/>
          <w:szCs w:val="24"/>
          <w:rtl w:val="0"/>
        </w:rPr>
        <w:t xml:space="preserve"> Antirracismos e Serviço Social. São Paulo: Cortez, 2022. </w:t>
      </w:r>
    </w:p>
    <w:p w:rsidR="00000000" w:rsidDel="00000000" w:rsidP="00000000" w:rsidRDefault="00000000" w:rsidRPr="00000000" w14:paraId="00000041">
      <w:pPr>
        <w:spacing w:line="240" w:lineRule="auto"/>
        <w:ind w:right="120"/>
        <w:rPr>
          <w:sz w:val="24"/>
          <w:szCs w:val="24"/>
        </w:rPr>
      </w:pPr>
      <w:r w:rsidDel="00000000" w:rsidR="00000000" w:rsidRPr="00000000">
        <w:rPr>
          <w:rtl w:val="0"/>
        </w:rPr>
      </w:r>
    </w:p>
    <w:p w:rsidR="00000000" w:rsidDel="00000000" w:rsidP="00000000" w:rsidRDefault="00000000" w:rsidRPr="00000000" w14:paraId="00000042">
      <w:pPr>
        <w:spacing w:line="240" w:lineRule="auto"/>
        <w:ind w:right="120"/>
        <w:rPr>
          <w:sz w:val="24"/>
          <w:szCs w:val="24"/>
        </w:rPr>
      </w:pPr>
      <w:r w:rsidDel="00000000" w:rsidR="00000000" w:rsidRPr="00000000">
        <w:rPr>
          <w:sz w:val="24"/>
          <w:szCs w:val="24"/>
          <w:rtl w:val="0"/>
        </w:rPr>
        <w:t xml:space="preserve">GONÇALVES, Renata. </w:t>
      </w:r>
      <w:r w:rsidDel="00000000" w:rsidR="00000000" w:rsidRPr="00000000">
        <w:rPr>
          <w:b w:val="1"/>
          <w:sz w:val="24"/>
          <w:szCs w:val="24"/>
          <w:rtl w:val="0"/>
        </w:rPr>
        <w:t xml:space="preserve">Quando a questão racial é o nó da questão social.</w:t>
      </w:r>
      <w:r w:rsidDel="00000000" w:rsidR="00000000" w:rsidRPr="00000000">
        <w:rPr>
          <w:sz w:val="24"/>
          <w:szCs w:val="24"/>
          <w:rtl w:val="0"/>
        </w:rPr>
        <w:t xml:space="preserve"> Revista Katálysis, 21(3), 514–522. </w:t>
      </w:r>
      <w:hyperlink r:id="rId8">
        <w:r w:rsidDel="00000000" w:rsidR="00000000" w:rsidRPr="00000000">
          <w:rPr>
            <w:color w:val="1155cc"/>
            <w:sz w:val="24"/>
            <w:szCs w:val="24"/>
            <w:u w:val="single"/>
            <w:rtl w:val="0"/>
          </w:rPr>
          <w:t xml:space="preserve">https://doi.org/10.1590/1982-02592018v21n3p514</w:t>
        </w:r>
      </w:hyperlink>
      <w:r w:rsidDel="00000000" w:rsidR="00000000" w:rsidRPr="00000000">
        <w:rPr>
          <w:rtl w:val="0"/>
        </w:rPr>
      </w:r>
    </w:p>
    <w:p w:rsidR="00000000" w:rsidDel="00000000" w:rsidP="00000000" w:rsidRDefault="00000000" w:rsidRPr="00000000" w14:paraId="00000043">
      <w:pPr>
        <w:spacing w:line="240" w:lineRule="auto"/>
        <w:ind w:right="120"/>
        <w:rPr>
          <w:sz w:val="24"/>
          <w:szCs w:val="24"/>
        </w:rPr>
      </w:pPr>
      <w:r w:rsidDel="00000000" w:rsidR="00000000" w:rsidRPr="00000000">
        <w:rPr>
          <w:rtl w:val="0"/>
        </w:rPr>
      </w:r>
    </w:p>
    <w:p w:rsidR="00000000" w:rsidDel="00000000" w:rsidP="00000000" w:rsidRDefault="00000000" w:rsidRPr="00000000" w14:paraId="00000044">
      <w:pPr>
        <w:spacing w:line="240" w:lineRule="auto"/>
        <w:ind w:right="120"/>
        <w:rPr>
          <w:sz w:val="24"/>
          <w:szCs w:val="24"/>
        </w:rPr>
      </w:pPr>
      <w:r w:rsidDel="00000000" w:rsidR="00000000" w:rsidRPr="00000000">
        <w:rPr>
          <w:rtl w:val="0"/>
        </w:rPr>
      </w:r>
    </w:p>
    <w:p w:rsidR="00000000" w:rsidDel="00000000" w:rsidP="00000000" w:rsidRDefault="00000000" w:rsidRPr="00000000" w14:paraId="00000045">
      <w:pPr>
        <w:spacing w:line="240" w:lineRule="auto"/>
        <w:ind w:right="120"/>
        <w:rPr>
          <w:sz w:val="24"/>
          <w:szCs w:val="24"/>
        </w:rPr>
      </w:pPr>
      <w:r w:rsidDel="00000000" w:rsidR="00000000" w:rsidRPr="00000000">
        <w:rPr>
          <w:sz w:val="24"/>
          <w:szCs w:val="24"/>
          <w:rtl w:val="0"/>
        </w:rPr>
        <w:t xml:space="preserve">______. Ministério do Desenvolvimento Social e Combate à Fome. </w:t>
      </w:r>
      <w:r w:rsidDel="00000000" w:rsidR="00000000" w:rsidRPr="00000000">
        <w:rPr>
          <w:b w:val="1"/>
          <w:sz w:val="24"/>
          <w:szCs w:val="24"/>
          <w:rtl w:val="0"/>
        </w:rPr>
        <w:t xml:space="preserve">Política Nacional da Assistência Social– PNAS/2004 e Norma Operacional Básica da Assistência Social – NOB/SUAS</w:t>
      </w:r>
      <w:r w:rsidDel="00000000" w:rsidR="00000000" w:rsidRPr="00000000">
        <w:rPr>
          <w:sz w:val="24"/>
          <w:szCs w:val="24"/>
          <w:rtl w:val="0"/>
        </w:rPr>
        <w:t xml:space="preserve"> - Brasília, DF: MDS, 2005.</w:t>
      </w:r>
    </w:p>
    <w:p w:rsidR="00000000" w:rsidDel="00000000" w:rsidP="00000000" w:rsidRDefault="00000000" w:rsidRPr="00000000" w14:paraId="00000046">
      <w:pPr>
        <w:spacing w:line="240" w:lineRule="auto"/>
        <w:ind w:right="120"/>
        <w:rPr>
          <w:sz w:val="24"/>
          <w:szCs w:val="24"/>
        </w:rPr>
      </w:pPr>
      <w:r w:rsidDel="00000000" w:rsidR="00000000" w:rsidRPr="00000000">
        <w:rPr>
          <w:rtl w:val="0"/>
        </w:rPr>
      </w:r>
    </w:p>
    <w:p w:rsidR="00000000" w:rsidDel="00000000" w:rsidP="00000000" w:rsidRDefault="00000000" w:rsidRPr="00000000" w14:paraId="00000047">
      <w:pPr>
        <w:spacing w:line="240" w:lineRule="auto"/>
        <w:rPr>
          <w:sz w:val="24"/>
          <w:szCs w:val="24"/>
        </w:rPr>
      </w:pPr>
      <w:r w:rsidDel="00000000" w:rsidR="00000000" w:rsidRPr="00000000">
        <w:rPr>
          <w:sz w:val="24"/>
          <w:szCs w:val="24"/>
          <w:rtl w:val="0"/>
        </w:rPr>
        <w:t xml:space="preserve">______. </w:t>
      </w:r>
      <w:r w:rsidDel="00000000" w:rsidR="00000000" w:rsidRPr="00000000">
        <w:rPr>
          <w:b w:val="1"/>
          <w:sz w:val="24"/>
          <w:szCs w:val="24"/>
          <w:rtl w:val="0"/>
        </w:rPr>
        <w:t xml:space="preserve">Orientações Técnicas sobre o PAIF (vol. II) </w:t>
      </w:r>
      <w:r w:rsidDel="00000000" w:rsidR="00000000" w:rsidRPr="00000000">
        <w:rPr>
          <w:sz w:val="24"/>
          <w:szCs w:val="24"/>
          <w:rtl w:val="0"/>
        </w:rPr>
        <w:t xml:space="preserve">- Trabalho Social com Famílias do Serviço de Proteção e Atendimento Integral à Família – PAIF. Brasília: MDS, 2012.</w:t>
      </w:r>
    </w:p>
    <w:p w:rsidR="00000000" w:rsidDel="00000000" w:rsidP="00000000" w:rsidRDefault="00000000" w:rsidRPr="00000000" w14:paraId="00000048">
      <w:pPr>
        <w:spacing w:line="240" w:lineRule="auto"/>
        <w:rPr>
          <w:sz w:val="24"/>
          <w:szCs w:val="24"/>
        </w:rPr>
      </w:pPr>
      <w:r w:rsidDel="00000000" w:rsidR="00000000" w:rsidRPr="00000000">
        <w:rPr>
          <w:rtl w:val="0"/>
        </w:rPr>
      </w:r>
    </w:p>
    <w:p w:rsidR="00000000" w:rsidDel="00000000" w:rsidP="00000000" w:rsidRDefault="00000000" w:rsidRPr="00000000" w14:paraId="00000049">
      <w:pPr>
        <w:spacing w:after="0" w:line="240" w:lineRule="auto"/>
        <w:rPr>
          <w:sz w:val="24"/>
          <w:szCs w:val="24"/>
        </w:rPr>
      </w:pPr>
      <w:r w:rsidDel="00000000" w:rsidR="00000000" w:rsidRPr="00000000">
        <w:rPr>
          <w:sz w:val="24"/>
          <w:szCs w:val="24"/>
          <w:rtl w:val="0"/>
        </w:rPr>
        <w:t xml:space="preserve">Ministério do Desenvolvimento e Assistência Social, Família e Combate à Fome. </w:t>
      </w:r>
      <w:r w:rsidDel="00000000" w:rsidR="00000000" w:rsidRPr="00000000">
        <w:rPr>
          <w:b w:val="1"/>
          <w:sz w:val="24"/>
          <w:szCs w:val="24"/>
          <w:rtl w:val="0"/>
        </w:rPr>
        <w:t xml:space="preserve">Bolsa Família chega a 20,8 milhões de beneficiários a partir desta quarta</w:t>
      </w:r>
      <w:r w:rsidDel="00000000" w:rsidR="00000000" w:rsidRPr="00000000">
        <w:rPr>
          <w:sz w:val="24"/>
          <w:szCs w:val="24"/>
          <w:rtl w:val="0"/>
        </w:rPr>
        <w:t xml:space="preserve">. Disponível em: &lt;https://www.gov.br/secom/pt-br/assuntos/noticias/2024/04/bolsa-familia-chega-a-20-8-milhoes-de-beneficiarios-a-partir-desta-quarta&gt;. Acesso em: 16 jul. 2024.</w:t>
      </w:r>
    </w:p>
    <w:p w:rsidR="00000000" w:rsidDel="00000000" w:rsidP="00000000" w:rsidRDefault="00000000" w:rsidRPr="00000000" w14:paraId="0000004A">
      <w:pPr>
        <w:spacing w:after="0" w:line="240" w:lineRule="auto"/>
        <w:rPr>
          <w:sz w:val="24"/>
          <w:szCs w:val="24"/>
        </w:rPr>
      </w:pPr>
      <w:r w:rsidDel="00000000" w:rsidR="00000000" w:rsidRPr="00000000">
        <w:rPr>
          <w:rtl w:val="0"/>
        </w:rPr>
      </w:r>
    </w:p>
    <w:p w:rsidR="00000000" w:rsidDel="00000000" w:rsidP="00000000" w:rsidRDefault="00000000" w:rsidRPr="00000000" w14:paraId="0000004B">
      <w:pPr>
        <w:spacing w:after="0" w:line="240" w:lineRule="auto"/>
        <w:rPr>
          <w:sz w:val="24"/>
          <w:szCs w:val="24"/>
        </w:rPr>
      </w:pPr>
      <w:r w:rsidDel="00000000" w:rsidR="00000000" w:rsidRPr="00000000">
        <w:rPr>
          <w:sz w:val="24"/>
          <w:szCs w:val="24"/>
          <w:rtl w:val="0"/>
        </w:rPr>
        <w:t xml:space="preserve">YAZBEK, Maria Carmelita. Assistência Social e Política Social: relações e desafios na contemporaneidade. In: SPOSATI, Aldaíza et al. (org.). </w:t>
      </w:r>
      <w:r w:rsidDel="00000000" w:rsidR="00000000" w:rsidRPr="00000000">
        <w:rPr>
          <w:b w:val="1"/>
          <w:sz w:val="24"/>
          <w:szCs w:val="24"/>
          <w:rtl w:val="0"/>
        </w:rPr>
        <w:t xml:space="preserve">Assistência Social: direitos e desenvolvimento social</w:t>
      </w:r>
      <w:r w:rsidDel="00000000" w:rsidR="00000000" w:rsidRPr="00000000">
        <w:rPr>
          <w:i w:val="1"/>
          <w:sz w:val="24"/>
          <w:szCs w:val="24"/>
          <w:rtl w:val="0"/>
        </w:rPr>
        <w:t xml:space="preserve">.</w:t>
      </w:r>
      <w:r w:rsidDel="00000000" w:rsidR="00000000" w:rsidRPr="00000000">
        <w:rPr>
          <w:sz w:val="24"/>
          <w:szCs w:val="24"/>
          <w:rtl w:val="0"/>
        </w:rPr>
        <w:t xml:space="preserve"> São Paulo: Cortez, 2018. p. 305-322.</w:t>
      </w:r>
    </w:p>
    <w:p w:rsidR="00000000" w:rsidDel="00000000" w:rsidP="00000000" w:rsidRDefault="00000000" w:rsidRPr="00000000" w14:paraId="0000004C">
      <w:pPr>
        <w:spacing w:line="360" w:lineRule="auto"/>
        <w:jc w:val="both"/>
        <w:rPr>
          <w:sz w:val="24"/>
          <w:szCs w:val="24"/>
          <w:vertAlign w:val="baseline"/>
        </w:rPr>
      </w:pPr>
      <w:r w:rsidDel="00000000" w:rsidR="00000000" w:rsidRPr="00000000">
        <w:rPr>
          <w:rtl w:val="0"/>
        </w:rPr>
      </w:r>
    </w:p>
    <w:p w:rsidR="00000000" w:rsidDel="00000000" w:rsidP="00000000" w:rsidRDefault="00000000" w:rsidRPr="00000000" w14:paraId="0000004D">
      <w:pPr>
        <w:spacing w:after="200" w:lineRule="auto"/>
        <w:jc w:val="both"/>
        <w:rPr>
          <w:rFonts w:ascii="Calibri" w:cs="Calibri" w:eastAsia="Calibri" w:hAnsi="Calibri"/>
          <w:sz w:val="24"/>
          <w:szCs w:val="24"/>
          <w:vertAlign w:val="baseline"/>
        </w:rPr>
      </w:pPr>
      <w:r w:rsidDel="00000000" w:rsidR="00000000" w:rsidRPr="00000000">
        <w:rPr>
          <w:rtl w:val="0"/>
        </w:rPr>
      </w:r>
    </w:p>
    <w:sectPr>
      <w:headerReference r:id="rId9" w:type="default"/>
      <w:pgSz w:h="16834" w:w="11909" w:orient="portrait"/>
      <w:pgMar w:bottom="1134" w:top="1701" w:left="1701" w:right="1134" w:header="3401"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Times New Roman"/>
  <w:font w:name="Calibri"/>
</w:fonts>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04F">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Graduanda em Serviço Social na Universidade da Integração Internacional da Lusofonia Afro-Brasileira. E-mail: </w:t>
      </w:r>
      <w:hyperlink r:id="rId1">
        <w:r w:rsidDel="00000000" w:rsidR="00000000" w:rsidRPr="00000000">
          <w:rPr>
            <w:color w:val="1155cc"/>
            <w:sz w:val="20"/>
            <w:szCs w:val="20"/>
            <w:u w:val="single"/>
            <w:rtl w:val="0"/>
          </w:rPr>
          <w:t xml:space="preserve">evelinalves332@gmail.com</w:t>
        </w:r>
      </w:hyperlink>
      <w:r w:rsidDel="00000000" w:rsidR="00000000" w:rsidRPr="00000000">
        <w:rPr>
          <w:rtl w:val="0"/>
        </w:rPr>
      </w:r>
    </w:p>
  </w:footnote>
  <w:footnote w:id="1">
    <w:p w:rsidR="00000000" w:rsidDel="00000000" w:rsidP="00000000" w:rsidRDefault="00000000" w:rsidRPr="00000000" w14:paraId="00000050">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Graduanda em Serviço Social na Universidade da Integração Internacional da Lusofonia Afro-Brasileira. E-mail: </w:t>
      </w:r>
      <w:hyperlink r:id="rId2">
        <w:r w:rsidDel="00000000" w:rsidR="00000000" w:rsidRPr="00000000">
          <w:rPr>
            <w:color w:val="1155cc"/>
            <w:sz w:val="20"/>
            <w:szCs w:val="20"/>
            <w:u w:val="single"/>
            <w:rtl w:val="0"/>
          </w:rPr>
          <w:t xml:space="preserve">suellen.bandeira06@gmail.com</w:t>
        </w:r>
      </w:hyperlink>
      <w:r w:rsidDel="00000000" w:rsidR="00000000" w:rsidRPr="00000000">
        <w:rPr>
          <w:rtl w:val="0"/>
        </w:rPr>
      </w:r>
    </w:p>
    <w:p w:rsidR="00000000" w:rsidDel="00000000" w:rsidP="00000000" w:rsidRDefault="00000000" w:rsidRPr="00000000" w14:paraId="00000051">
      <w:pPr>
        <w:spacing w:line="240" w:lineRule="auto"/>
        <w:rPr>
          <w:sz w:val="20"/>
          <w:szCs w:val="20"/>
        </w:rPr>
      </w:pPr>
      <w:r w:rsidDel="00000000" w:rsidR="00000000" w:rsidRPr="00000000">
        <w:rPr>
          <w:rtl w:val="0"/>
        </w:rPr>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E">
    <w:pPr>
      <w:rPr>
        <w:vertAlign w:val="baseline"/>
      </w:rPr>
    </w:pPr>
    <w:r w:rsidDel="00000000" w:rsidR="00000000" w:rsidRPr="00000000">
      <w:rPr/>
      <w:drawing>
        <wp:anchor allowOverlap="1" behindDoc="1" distB="0" distT="0" distL="0" distR="0" hidden="0" layoutInCell="1" locked="0" relativeHeight="0" simplePos="0">
          <wp:simplePos x="0" y="0"/>
          <wp:positionH relativeFrom="page">
            <wp:posOffset>0</wp:posOffset>
          </wp:positionH>
          <wp:positionV relativeFrom="page">
            <wp:posOffset>6985</wp:posOffset>
          </wp:positionV>
          <wp:extent cx="7563485" cy="10727690"/>
          <wp:effectExtent b="0" l="0" r="0" t="0"/>
          <wp:wrapNone/>
          <wp:docPr id="4"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563485" cy="10727690"/>
                  </a:xfrm>
                  <a:prstGeom prst="rect"/>
                  <a:ln/>
                </pic:spPr>
              </pic:pic>
            </a:graphicData>
          </a:graphic>
        </wp:anchor>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pt_BR"/>
      </w:rPr>
    </w:rPrDefault>
    <w:pPrDefault>
      <w:pPr>
        <w:spacing w:line="27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1.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hyperlink" Target="https://doi.org/10.1590/1982-02592018v21n3p514"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mailto:evelinalves332@gmail.com" TargetMode="External"/><Relationship Id="rId2" Type="http://schemas.openxmlformats.org/officeDocument/2006/relationships/hyperlink" Target="mailto:suellen.bandeira06@gmai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Lqoo7+38lVZ74hBQkWR+N6BL76Q==">CgMxLjAyDmguN3FiejVudjhsc3B0Mg5oLm4yaGJiNnplbTFwYjgAciExOHJGS2JYSUEyY3hRYTBvdFJCMXc4cWZCRUFkblN1X28=</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