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60" w:line="240" w:lineRule="auto"/>
        <w:jc w:val="center"/>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A LÓG</w:t>
      </w:r>
      <w:r w:rsidDel="00000000" w:rsidR="00000000" w:rsidRPr="00000000">
        <w:rPr>
          <w:b w:val="1"/>
          <w:sz w:val="24"/>
          <w:szCs w:val="24"/>
          <w:rtl w:val="0"/>
        </w:rPr>
        <w:t xml:space="preserve">ICA </w:t>
      </w:r>
      <w:r w:rsidDel="00000000" w:rsidR="00000000" w:rsidRPr="00000000">
        <w:rPr>
          <w:b w:val="1"/>
          <w:color w:val="000000"/>
          <w:sz w:val="24"/>
          <w:szCs w:val="24"/>
          <w:rtl w:val="0"/>
        </w:rPr>
        <w:t xml:space="preserve">GERENCIAL NA GESTÃO DA EDUCAÇÃO PÚBLICA: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implicações </w:t>
      </w:r>
      <w:r w:rsidDel="00000000" w:rsidR="00000000" w:rsidRPr="00000000">
        <w:rPr>
          <w:rFonts w:ascii="Times New Roman" w:cs="Times New Roman" w:eastAsia="Times New Roman" w:hAnsi="Times New Roman"/>
          <w:color w:val="000000"/>
          <w:sz w:val="24"/>
          <w:szCs w:val="24"/>
          <w:rtl w:val="0"/>
        </w:rPr>
        <w:t xml:space="preserve">em debate</w:t>
      </w:r>
    </w:p>
    <w:p w:rsidR="00000000" w:rsidDel="00000000" w:rsidP="00000000" w:rsidRDefault="00000000" w:rsidRPr="00000000" w14:paraId="00000002">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Eweny Cristina Moraes Figueredo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Helinelma Serejo Camara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José Barros Pires Cardozo</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Nivea Sanaira Sousa Batista</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jc w:val="right"/>
        <w:rPr>
          <w:sz w:val="20"/>
          <w:szCs w:val="20"/>
        </w:rPr>
      </w:pPr>
      <w:r w:rsidDel="00000000" w:rsidR="00000000" w:rsidRPr="00000000">
        <w:rPr>
          <w:rFonts w:ascii="Times New Roman" w:cs="Times New Roman" w:eastAsia="Times New Roman" w:hAnsi="Times New Roman"/>
          <w:sz w:val="24"/>
          <w:szCs w:val="24"/>
          <w:rtl w:val="0"/>
        </w:rPr>
        <w:t xml:space="preserve">Paula Regina Oliveira</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7">
      <w:pPr>
        <w:spacing w:line="360" w:lineRule="auto"/>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line="240" w:lineRule="auto"/>
        <w:ind w:left="283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O objetivo deste artigo é analisar de forma crítica e reflexiva a lógica gerencial e suas implicações na gestão democrática da educação pública a partir da revisão da literatura. Para estudar o modelo gerencial de educação e os desafios provenientes des</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 lógica</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em processo na gestão da educação pública e no campo das políticas educacionais, optamos pela revisão da literatura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leva</w:t>
      </w:r>
      <w:r w:rsidDel="00000000" w:rsidR="00000000" w:rsidRPr="00000000">
        <w:rPr>
          <w:rFonts w:ascii="Times New Roman" w:cs="Times New Roman" w:eastAsia="Times New Roman" w:hAnsi="Times New Roman"/>
          <w:sz w:val="20"/>
          <w:szCs w:val="20"/>
          <w:rtl w:val="0"/>
        </w:rPr>
        <w:t xml:space="preserve">ndo em consideração </w:t>
      </w:r>
      <w:r w:rsidDel="00000000" w:rsidR="00000000" w:rsidRPr="00000000">
        <w:rPr>
          <w:rFonts w:ascii="Times New Roman" w:cs="Times New Roman" w:eastAsia="Times New Roman" w:hAnsi="Times New Roman"/>
          <w:color w:val="000000"/>
          <w:sz w:val="20"/>
          <w:szCs w:val="20"/>
          <w:rtl w:val="0"/>
        </w:rPr>
        <w:t xml:space="preserve">as obras analisadas na disciplina de Reformas educacionais na América Latina, no Dourado e Mestrado em educação do Programa de Pós - Graduação em Educação vinculado à Universidade Federal do Maranhão (UFMA). Observamos que </w:t>
      </w:r>
      <w:r w:rsidDel="00000000" w:rsidR="00000000" w:rsidRPr="00000000">
        <w:rPr>
          <w:rFonts w:ascii="Times New Roman" w:cs="Times New Roman" w:eastAsia="Times New Roman" w:hAnsi="Times New Roman"/>
          <w:sz w:val="20"/>
          <w:szCs w:val="20"/>
          <w:rtl w:val="0"/>
        </w:rPr>
        <w:t xml:space="preserve">o modelo</w:t>
      </w:r>
      <w:r w:rsidDel="00000000" w:rsidR="00000000" w:rsidRPr="00000000">
        <w:rPr>
          <w:rFonts w:ascii="Times New Roman" w:cs="Times New Roman" w:eastAsia="Times New Roman" w:hAnsi="Times New Roman"/>
          <w:color w:val="000000"/>
          <w:sz w:val="20"/>
          <w:szCs w:val="20"/>
          <w:rtl w:val="0"/>
        </w:rPr>
        <w:t xml:space="preserve"> gerencial de educação, em processo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fragiliza a gestão democrática, limita a autonomia dos professores e dificulta o avanço da educação pública. Portanto, os desafios são plurais o que pressupõe ações direcionadas ao fortalecimento da educação em um viés democrático.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Gerencialismo; Gestão educacional; Desafios.</w:t>
      </w:r>
      <w:r w:rsidDel="00000000" w:rsidR="00000000" w:rsidRPr="00000000">
        <w:rPr>
          <w:rtl w:val="0"/>
        </w:rPr>
      </w:r>
    </w:p>
    <w:p w:rsidR="00000000" w:rsidDel="00000000" w:rsidP="00000000" w:rsidRDefault="00000000" w:rsidRPr="00000000" w14:paraId="0000000C">
      <w:pPr>
        <w:spacing w:after="120"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D">
      <w:pPr>
        <w:spacing w:after="120" w:line="240" w:lineRule="auto"/>
        <w:ind w:left="2835" w:firstLine="0"/>
        <w:jc w:val="both"/>
        <w:rPr>
          <w:sz w:val="20"/>
          <w:szCs w:val="20"/>
        </w:rPr>
      </w:pPr>
      <w:r w:rsidDel="00000000" w:rsidR="00000000" w:rsidRPr="00000000">
        <w:rPr>
          <w:sz w:val="20"/>
          <w:szCs w:val="20"/>
          <w:rtl w:val="0"/>
        </w:rPr>
        <w:t xml:space="preserve">The aim of this article is to critically and reflectively analyze the managerial logic and its implications for the democratic management of public education based on a literature review. In order to study the managerial model of education and the challenges arising from this logic, in process in the management of public education and in the field of educational policies, we opted to review the literature taking into account the works analyzed in the discipline of Educational Reforms in Latin America, in the Golden and Master's Degree in Education of the Postgraduate Program in Education linked to the Federal University of Maranhão (UFMA). We observed that the managerial model of education, in process, weakens democratic management, limits the autonomy of teachers and hinders the progress of public education. Therefore, the challenges are plural, which presupposes actions aimed at strengthening education with a democratic bias. </w:t>
      </w:r>
    </w:p>
    <w:p w:rsidR="00000000" w:rsidDel="00000000" w:rsidP="00000000" w:rsidRDefault="00000000" w:rsidRPr="00000000" w14:paraId="0000000E">
      <w:pPr>
        <w:spacing w:after="120"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Managerialism; Educational management; Challenges</w:t>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rPr>
      </w:pPr>
      <w:r w:rsidDel="00000000" w:rsidR="00000000" w:rsidRPr="00000000">
        <w:rPr>
          <w:b w:val="1"/>
          <w:sz w:val="24"/>
          <w:szCs w:val="24"/>
          <w:rtl w:val="0"/>
        </w:rPr>
        <w:t xml:space="preserve">1 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ind w:firstLine="709"/>
        <w:jc w:val="both"/>
        <w:rPr>
          <w:sz w:val="24"/>
          <w:szCs w:val="24"/>
        </w:rPr>
      </w:pPr>
      <w:bookmarkStart w:colFirst="0" w:colLast="0" w:name="_x7jmx8ss57go" w:id="0"/>
      <w:bookmarkEnd w:id="0"/>
      <w:r w:rsidDel="00000000" w:rsidR="00000000" w:rsidRPr="00000000">
        <w:rPr>
          <w:sz w:val="24"/>
          <w:szCs w:val="24"/>
          <w:rtl w:val="0"/>
        </w:rPr>
        <w:t xml:space="preserve">Vivemos em um cenário global de mudanças e de crise do capital que atinge a estrutura dos Estados Nacionais em desenvolvimento, a sociedade, a educação e, em particular, os profissionais desta área. Buscando reverter a crise fiscal, o capital neoliberal implementa formas rápidas e contínuas para se reproduzir, expandir e manter o seu poder em escala nacional e, por conseguinte, local. Para tanto, faz uso de formas, a saber: descentralização, desregulamentação da economia, processos de privatização, novos processos de gestão, financiamento, regulação e avaliação. Os países da América Latina foram os principais palcos das reformas de Estado, iniciadas na década de 1990. </w:t>
      </w:r>
    </w:p>
    <w:p w:rsidR="00000000" w:rsidDel="00000000" w:rsidP="00000000" w:rsidRDefault="00000000" w:rsidRPr="00000000" w14:paraId="00000013">
      <w:pPr>
        <w:spacing w:line="360" w:lineRule="auto"/>
        <w:ind w:firstLine="709"/>
        <w:jc w:val="both"/>
        <w:rPr>
          <w:sz w:val="24"/>
          <w:szCs w:val="24"/>
        </w:rPr>
      </w:pPr>
      <w:bookmarkStart w:colFirst="0" w:colLast="0" w:name="_usd8v5nnf6va" w:id="1"/>
      <w:bookmarkEnd w:id="1"/>
      <w:r w:rsidDel="00000000" w:rsidR="00000000" w:rsidRPr="00000000">
        <w:rPr>
          <w:sz w:val="24"/>
          <w:szCs w:val="24"/>
          <w:rtl w:val="0"/>
        </w:rPr>
        <w:t xml:space="preserve">O modelo gerencial avança na educação pública brasileira por meio de reformas educacionais que traduzem as perspectivas neoliberais e trazem consigo um conjunto de implicações sobremaneira sérias para as políticas, gestão e práticas docentes, desfigurando destes o seu perfil pedagógico. No entanto, o discurso do capital é de mudanças necessárias em razão da ingerência do Estado, bem como, da necessidade de novos mecanismos de gestão para o desenvolvimento e melhoria da qualidade na educação. Os problemas na área da educação se intensificam com os novos mecanismos de competitividade e bonificação atrelados às novas políticas educacionais adotadas nos últimos tempos. </w:t>
      </w:r>
    </w:p>
    <w:p w:rsidR="00000000" w:rsidDel="00000000" w:rsidP="00000000" w:rsidRDefault="00000000" w:rsidRPr="00000000" w14:paraId="00000014">
      <w:pPr>
        <w:spacing w:line="360" w:lineRule="auto"/>
        <w:ind w:firstLine="709"/>
        <w:jc w:val="both"/>
        <w:rPr>
          <w:sz w:val="24"/>
          <w:szCs w:val="24"/>
        </w:rPr>
      </w:pPr>
      <w:bookmarkStart w:colFirst="0" w:colLast="0" w:name="_taz08qom0023" w:id="2"/>
      <w:bookmarkEnd w:id="2"/>
      <w:r w:rsidDel="00000000" w:rsidR="00000000" w:rsidRPr="00000000">
        <w:rPr>
          <w:sz w:val="24"/>
          <w:szCs w:val="24"/>
          <w:rtl w:val="0"/>
        </w:rPr>
        <w:t xml:space="preserve">Daí a necessidade de buscar respostas para a problemática: quais os objetivos, as estratégias e as implicações do modelo gerencial no campo das políticas educacionais e da gestão da educação? </w:t>
      </w:r>
    </w:p>
    <w:p w:rsidR="00000000" w:rsidDel="00000000" w:rsidP="00000000" w:rsidRDefault="00000000" w:rsidRPr="00000000" w14:paraId="00000015">
      <w:pPr>
        <w:spacing w:line="360" w:lineRule="auto"/>
        <w:ind w:firstLine="709"/>
        <w:jc w:val="both"/>
        <w:rPr>
          <w:sz w:val="24"/>
          <w:szCs w:val="24"/>
        </w:rPr>
      </w:pPr>
      <w:bookmarkStart w:colFirst="0" w:colLast="0" w:name="_90u7l574ihtj" w:id="3"/>
      <w:bookmarkEnd w:id="3"/>
      <w:r w:rsidDel="00000000" w:rsidR="00000000" w:rsidRPr="00000000">
        <w:rPr>
          <w:sz w:val="24"/>
          <w:szCs w:val="24"/>
          <w:rtl w:val="0"/>
        </w:rPr>
        <w:t xml:space="preserve"> Este trabalho visa analisar de forma crítica e reflexiva a lógica da gestão gerencial ideologicamente ancorada na perspectiva neoliberal e as contradições entre o discurso vinculados às reformas e suas implicações nas políticas, na gestão da educação pública e no fazer docente. Para tal análise, adotamos a perspectiva metodológica da revisão da literatura, uma vez que se trata de uma técnica que nos possibilita o levantamento de fontes diversas que tratam sobre o tema em destaque, subsidiando uma reflexão progressiva e em sintonia entre o todo e suas partes, além de ser a mais indicada para o estudo das questões sociais. Optamos ainda pela dialética com vistas a indicar as contradições que marcam a histórica e as tensões travadas a partir da relação entre o gerencialismo e a educação pública. </w:t>
      </w:r>
    </w:p>
    <w:p w:rsidR="00000000" w:rsidDel="00000000" w:rsidP="00000000" w:rsidRDefault="00000000" w:rsidRPr="00000000" w14:paraId="00000016">
      <w:pPr>
        <w:spacing w:line="360" w:lineRule="auto"/>
        <w:ind w:firstLine="709"/>
        <w:jc w:val="both"/>
        <w:rPr>
          <w:sz w:val="24"/>
          <w:szCs w:val="24"/>
        </w:rPr>
      </w:pPr>
      <w:bookmarkStart w:colFirst="0" w:colLast="0" w:name="_ahazp630zk2v" w:id="4"/>
      <w:bookmarkEnd w:id="4"/>
      <w:r w:rsidDel="00000000" w:rsidR="00000000" w:rsidRPr="00000000">
        <w:rPr>
          <w:sz w:val="24"/>
          <w:szCs w:val="24"/>
          <w:rtl w:val="0"/>
        </w:rPr>
        <w:t xml:space="preserve">As fontes adotadas nesta pesquisa foram objetos de estudos e discussões efervescentes e construtivas no âmbito da disciplina Reformas educacionais na América Latina, no curso de Mestrado e Doutorado do Programa de Pós - Graduação em Educação vinculado à Universidade Federal do Maranhão (UFMA), dentre outras necessárias. Autores como Casassus (2001), Lopes e Neto (2020), Oliveira (2009) Paula (2004) Pereira (1997) foram basilares para a construção deste objeto. Observamos que a gestão gerencial fragiliza a gestão democrática, limita a autonomia dos professores e dificulta o avanço da educação pública. Portanto, os desafios são plurais o que pressupõe do Estado, dos sistemas de ensino, das escolas e dos profissionais da docência autonomia e ações direcionadas ao fortalecimento da educação em um viés democrático. </w:t>
      </w:r>
    </w:p>
    <w:p w:rsidR="00000000" w:rsidDel="00000000" w:rsidP="00000000" w:rsidRDefault="00000000" w:rsidRPr="00000000" w14:paraId="00000017">
      <w:pPr>
        <w:spacing w:line="360" w:lineRule="auto"/>
        <w:ind w:firstLine="709"/>
        <w:jc w:val="both"/>
        <w:rPr>
          <w:sz w:val="24"/>
          <w:szCs w:val="24"/>
        </w:rPr>
      </w:pPr>
      <w:bookmarkStart w:colFirst="0" w:colLast="0" w:name="_uk1mzeik73wq" w:id="5"/>
      <w:bookmarkEnd w:id="5"/>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60" w:line="240" w:lineRule="auto"/>
        <w:jc w:val="both"/>
        <w:rPr>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b w:val="1"/>
          <w:color w:val="000000"/>
          <w:sz w:val="24"/>
          <w:szCs w:val="24"/>
          <w:rtl w:val="0"/>
        </w:rPr>
        <w:t xml:space="preserve">AS REFORMAS NA AMÉRICA LATINA E A</w:t>
      </w:r>
      <w:r w:rsidDel="00000000" w:rsidR="00000000" w:rsidRPr="00000000">
        <w:rPr>
          <w:b w:val="1"/>
          <w:sz w:val="24"/>
          <w:szCs w:val="24"/>
          <w:rtl w:val="0"/>
        </w:rPr>
        <w:t xml:space="preserve">S </w:t>
      </w:r>
      <w:r w:rsidDel="00000000" w:rsidR="00000000" w:rsidRPr="00000000">
        <w:rPr>
          <w:b w:val="1"/>
          <w:color w:val="000000"/>
          <w:sz w:val="24"/>
          <w:szCs w:val="24"/>
          <w:rtl w:val="0"/>
        </w:rPr>
        <w:t xml:space="preserve">POLÍTICAS EDUCACIONAIS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60" w:line="240" w:lineRule="auto"/>
        <w:jc w:val="both"/>
        <w:rPr>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A década de 70 do século passado demarca o início da crise do capital em escala global e, à posteriori, principalmente a partir da década de 90 do mesmo século, do delineamento de políticas de reestruturação dos Estados para reverter o quadro instalado.  Até os anos de 1970, o Estado demonstrou desenvolvimento nos padrões de vida social e prosperidade econômica, mas a partir daí a crise fiscal se instalou de forma intensa face ao crescimento distorcido e ao processo de globalização que é impulsionado principalmente pelo comércio. Nesse sentido, “a onda neoconservadora e as reformas econômicas orientadas para o mercado foram a resposta para esta crise”. (Pereira, 1997, p. 7).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 Observa-se que a tarefa principal dos anos 90 foi a Reforma ou a reconstrução dos Estados Nacionais em particular, aqueles situados na América Latina. Neste norte, destaca-se que as reformas ocorrem dentro de um marco histórico, ou seja, um espaço-tempo, em certos contextos, cujos conteúdos estão enquadrados em sistemas de ideias que estão presentes no nível regional que influem neles. (Casassus, 2001, p. 8).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firstLine="720"/>
        <w:jc w:val="both"/>
        <w:rPr>
          <w:sz w:val="20"/>
          <w:szCs w:val="20"/>
        </w:rPr>
      </w:pPr>
      <w:r w:rsidDel="00000000" w:rsidR="00000000" w:rsidRPr="00000000">
        <w:rPr>
          <w:sz w:val="24"/>
          <w:szCs w:val="24"/>
          <w:rtl w:val="0"/>
        </w:rPr>
        <w:t xml:space="preserve">De acordo com Casassus (2001), os sistemas de ideias operam em várias áreas sendo a economia a mais influente. Enfatiza-se, porém, que é no plano da cultura e, em particular, da educação que se pode apreciar mais claramente a permeabilidade em torno da regionalização das políticas, o que não descarta seus reflexos em escala local.  </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 Como política de primeira mão para a reestruturação do Estado, indicamos as Reformas na América Latina que nos anos de 1990 visaram a implementação de um plano hegemônico e estratégico de políticas a partir de determinações externas e unificadoras em vários setores da sociedade, independente das formas de organização do Estado e das instituições que dele derivam. Cabe destacar que as reformas na América Latina foram organizadas numa perspectiva regional, que não pode ser considerada como um fenômeno novo. Portanto, podemos falar em ciclo de reformas.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F">
      <w:pPr>
        <w:spacing w:after="160" w:line="240" w:lineRule="auto"/>
        <w:ind w:left="2267" w:firstLine="0"/>
        <w:jc w:val="both"/>
        <w:rPr/>
      </w:pPr>
      <w:r w:rsidDel="00000000" w:rsidR="00000000" w:rsidRPr="00000000">
        <w:rPr>
          <w:rtl w:val="0"/>
        </w:rPr>
        <w:t xml:space="preserve">O primeiro ciclo, independentemente dos diferentes níveis de desenvolvimento, teve por característica comum a de ser um ciclo de reformas orientadas para a expansão dos sistemas educativos de modo que amplie as possibilidades de um maior número de pessoas ingressarem no sistema. O segundo ciclo está configurado por processos mais complexos e que são denominados de segunda geração, pois estão relacionados com temas como os de gestão de sistema e de qualidade. (Casassus, 2001, p. 9).</w:t>
      </w:r>
    </w:p>
    <w:p w:rsidR="00000000" w:rsidDel="00000000" w:rsidP="00000000" w:rsidRDefault="00000000" w:rsidRPr="00000000" w14:paraId="00000020">
      <w:pPr>
        <w:spacing w:after="160" w:line="240" w:lineRule="auto"/>
        <w:ind w:left="2267" w:firstLine="0"/>
        <w:jc w:val="both"/>
        <w:rPr>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Sobre qual é o objetivo da Reforma, Casassus (2001), explica que a resposta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 xml:space="preserve">não é simples, visto que os planejamentos nacionais não estão definidos em termos de políticas públicas e que não existe uma única forma de pleiteá-los. Ademais, essas políticas não estão dissociadas das políticas macroeconômicas provenientes do capital internacional. Nesse sentido, arriscamo-nos em dizer que as políticas educacionais nos países em desenvolvimento situados na América Latina e entrelaçadas pelo processo de globalização objetivam à expansão do capital.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Geralmente o que se observa nas redes de ensino públicas são definições de programas e projetos, nos quais se estabelecem ideias, metas, estratégias e recursos orçamentários e humanos para a sua execução. Muitas vezes, o foco dessas políticas educacionais se mantém apenas na dimensão dos resultados, desconsiderando todo o processo e os condicionantes para a sua execução.  A falta de instrumentos de análises dos resultados das ações implementadas também é um outro complicador.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A onda de reformas no âmbito da educação é ilustrativa das mudanças impostas pelo capital internacional o que contribuiu para descaracterizar a educação pública, as políticas internas e as tarefas docentes.  As políticas educacionais desde então instituem sistemicamente as linhas básicas pelas quais os desejos governamentais dão materialidade aos fins educativos que se instauram em um dado espaço ou território, a partir de um determinado interesse de poder. Ressaltamos que as políticas educacionais instituídas nos países da América Latina dão materialidade a um projeto de poder que repercute em lutas de classes.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É relevante entender conceitualmente as políticas educacionais e suas imbricações no continente Americano, já que essa compreensão é uma condição necessária para o situacionamento das relações entre fins educativos, desenvolvimento, democracia e projetos sistêmicos de poder:</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60" w:line="240" w:lineRule="auto"/>
        <w:ind w:left="2267" w:firstLine="0"/>
        <w:jc w:val="both"/>
        <w:rPr>
          <w:sz w:val="20"/>
          <w:szCs w:val="20"/>
        </w:rPr>
      </w:pPr>
      <w:r w:rsidDel="00000000" w:rsidR="00000000" w:rsidRPr="00000000">
        <w:rPr>
          <w:sz w:val="20"/>
          <w:szCs w:val="20"/>
          <w:rtl w:val="0"/>
        </w:rPr>
        <w:t xml:space="preserve">Políticas educacionais são consubstanciadas a partir de dispositivos legais que delineiam estratégias, regulações, controles e sistematizações acerca das dinâmicas de governança da Educação e que são deflagradas de modo intencional e situacionadas dentro de um dado projeto de poder. (Lopes; Neto, 2020, p.3).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60"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Apresentam definições variadas a exemplo das formações de professores. Estas nos últimos anos tem sido orientadas para moldar e descaracterizar as práticas docentes e, consequentemente, a formação dos estudantes que devem ser preparados para os espaços de produção. O princípio da “gestão democrática do ensino público, na forma da lei” ( Brasil, 1988), está previsto na Constituição Federal de 1988 e reiterado na LDBEN de 1996 no Art.3º, inciso VIII - </w:t>
      </w:r>
      <w:r w:rsidDel="00000000" w:rsidR="00000000" w:rsidRPr="00000000">
        <w:rPr>
          <w:color w:val="000000"/>
          <w:sz w:val="24"/>
          <w:szCs w:val="24"/>
          <w:highlight w:val="white"/>
          <w:rtl w:val="0"/>
        </w:rPr>
        <w:t xml:space="preserve">gestão democrática do ensino público, na forma desta Lei e da legislação dos respectivos Estados e Municípios e do Distrito Federal, com redação modificada através da Lei </w:t>
      </w:r>
      <w:hyperlink r:id="rId7">
        <w:r w:rsidDel="00000000" w:rsidR="00000000" w:rsidRPr="00000000">
          <w:rPr>
            <w:color w:val="000000"/>
            <w:sz w:val="24"/>
            <w:szCs w:val="24"/>
            <w:highlight w:val="white"/>
            <w:u w:val="none"/>
            <w:rtl w:val="0"/>
          </w:rPr>
          <w:t xml:space="preserve">nº 14.644, de 2023 (Brasil, 1996)</w:t>
        </w:r>
      </w:hyperlink>
      <w:r w:rsidDel="00000000" w:rsidR="00000000" w:rsidRPr="00000000">
        <w:rPr>
          <w:sz w:val="24"/>
          <w:szCs w:val="24"/>
          <w:rtl w:val="0"/>
        </w:rPr>
        <w:t xml:space="preserve">. A concepção e necessidade de sua materialização na gestão do ensino público são continuamente propagadas nas instâncias e nos documentos educacionais, a exemplo do PPP, bem como nas arenas de discussões no campo da educação pública. Entretanto, o que vemos nas redes de ensino são práticas atreladas às concepções gerenciais que andam na contramão de um projeto de escola pública verdadeiramente democrática.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B">
      <w:pPr>
        <w:spacing w:after="160" w:line="240" w:lineRule="auto"/>
        <w:rPr>
          <w:b w:val="1"/>
          <w:sz w:val="24"/>
          <w:szCs w:val="24"/>
        </w:rPr>
      </w:pPr>
      <w:r w:rsidDel="00000000" w:rsidR="00000000" w:rsidRPr="00000000">
        <w:rPr>
          <w:b w:val="1"/>
          <w:color w:val="000000"/>
          <w:sz w:val="24"/>
          <w:szCs w:val="24"/>
          <w:rtl w:val="0"/>
        </w:rPr>
        <w:t xml:space="preserve">3 </w:t>
      </w:r>
      <w:r w:rsidDel="00000000" w:rsidR="00000000" w:rsidRPr="00000000">
        <w:rPr>
          <w:b w:val="1"/>
          <w:sz w:val="24"/>
          <w:szCs w:val="24"/>
          <w:rtl w:val="0"/>
        </w:rPr>
        <w:t xml:space="preserve">O MODELO</w:t>
      </w:r>
      <w:r w:rsidDel="00000000" w:rsidR="00000000" w:rsidRPr="00000000">
        <w:rPr>
          <w:b w:val="1"/>
          <w:color w:val="000000"/>
          <w:sz w:val="24"/>
          <w:szCs w:val="24"/>
          <w:rtl w:val="0"/>
        </w:rPr>
        <w:t xml:space="preserve"> GERENCIAL NA GESTÃO DA EDUCAÇÃO PÚBLICA B</w:t>
      </w:r>
      <w:r w:rsidDel="00000000" w:rsidR="00000000" w:rsidRPr="00000000">
        <w:rPr>
          <w:b w:val="1"/>
          <w:sz w:val="24"/>
          <w:szCs w:val="24"/>
          <w:rtl w:val="0"/>
        </w:rPr>
        <w:t xml:space="preserve">RASILEIRA</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 estratégias neoliberais e suas implicações</w:t>
      </w:r>
    </w:p>
    <w:p w:rsidR="00000000" w:rsidDel="00000000" w:rsidP="00000000" w:rsidRDefault="00000000" w:rsidRPr="00000000" w14:paraId="0000002C">
      <w:pPr>
        <w:spacing w:after="160" w:line="240" w:lineRule="auto"/>
        <w:rPr>
          <w:b w:val="1"/>
          <w:sz w:val="24"/>
          <w:szCs w:val="24"/>
        </w:rPr>
      </w:pPr>
      <w:r w:rsidDel="00000000" w:rsidR="00000000" w:rsidRPr="00000000">
        <w:rPr>
          <w:rtl w:val="0"/>
        </w:rPr>
      </w:r>
    </w:p>
    <w:p w:rsidR="00000000" w:rsidDel="00000000" w:rsidP="00000000" w:rsidRDefault="00000000" w:rsidRPr="00000000" w14:paraId="0000002D">
      <w:pPr>
        <w:spacing w:after="160" w:line="360" w:lineRule="auto"/>
        <w:ind w:firstLine="720"/>
        <w:jc w:val="both"/>
        <w:rPr>
          <w:sz w:val="24"/>
          <w:szCs w:val="24"/>
        </w:rPr>
      </w:pPr>
      <w:r w:rsidDel="00000000" w:rsidR="00000000" w:rsidRPr="00000000">
        <w:rPr>
          <w:sz w:val="24"/>
          <w:szCs w:val="24"/>
          <w:rtl w:val="0"/>
        </w:rPr>
        <w:t xml:space="preserve">A onda das reformas educacionais traz em seu bojo algumas ideias ou estratégias que redefiniram as políticas educacionais internas dos países em desenvolvimento, as relações educacionais e profissionais e as práticas de gestão e da docência. Observa-se que as reformas educacionais incorporam, atualmente, um discurso neoliberal que realça em conjunto: </w:t>
      </w:r>
    </w:p>
    <w:p w:rsidR="00000000" w:rsidDel="00000000" w:rsidP="00000000" w:rsidRDefault="00000000" w:rsidRPr="00000000" w14:paraId="0000002E">
      <w:pPr>
        <w:spacing w:after="160" w:line="240" w:lineRule="auto"/>
        <w:ind w:left="2267" w:firstLine="0"/>
        <w:jc w:val="both"/>
        <w:rPr>
          <w:sz w:val="20"/>
          <w:szCs w:val="20"/>
        </w:rPr>
      </w:pPr>
      <w:r w:rsidDel="00000000" w:rsidR="00000000" w:rsidRPr="00000000">
        <w:rPr>
          <w:sz w:val="20"/>
          <w:szCs w:val="20"/>
          <w:rtl w:val="0"/>
        </w:rPr>
        <w:t xml:space="preserve">[...] a liberdade individual, a diversidade, a competição, a descentralização como mecanismos importantes para incrementar a eficiência e a qualidade dos sistemas educacionais e, ao mesmo tempo, acentua o papel regulador e regulamentador do Estado. (Neto apud Lopes; Neto, 2020, p. 4)</w:t>
      </w:r>
    </w:p>
    <w:p w:rsidR="00000000" w:rsidDel="00000000" w:rsidP="00000000" w:rsidRDefault="00000000" w:rsidRPr="00000000" w14:paraId="0000002F">
      <w:pPr>
        <w:spacing w:after="160"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030">
      <w:pPr>
        <w:spacing w:line="360" w:lineRule="auto"/>
        <w:ind w:firstLine="1133"/>
        <w:jc w:val="both"/>
        <w:rPr>
          <w:sz w:val="24"/>
          <w:szCs w:val="24"/>
        </w:rPr>
      </w:pPr>
      <w:r w:rsidDel="00000000" w:rsidR="00000000" w:rsidRPr="00000000">
        <w:rPr>
          <w:sz w:val="24"/>
          <w:szCs w:val="24"/>
          <w:rtl w:val="0"/>
        </w:rPr>
        <w:t xml:space="preserve">Conforme Castro (2007, p.134), "o novo modelo gerencial busca estabelecer uma cultura organizacional firmada nos princípios de gestão estratégica e do controle de qualidade orientada para a racionalização, a eficiência e a eficácia”. De igual modo, as políticas educacionais neoliberais em contexto da América Latina, e em particular no Brasil, estão profundamente imbricadas nas relações entre Estado, Sociedade e os meios pelos quais o sistema educativo institui as configurações que, no geral, são desejadas para o modo de ser, agir, comportar-se e constituir-se dos sujeitos que tal sistema educativo escolariza. Tais configurações se alinham sobremaneira às práticas pedagógicas. (Lopes; Neto, 2020, p. 4). </w:t>
      </w:r>
    </w:p>
    <w:p w:rsidR="00000000" w:rsidDel="00000000" w:rsidP="00000000" w:rsidRDefault="00000000" w:rsidRPr="00000000" w14:paraId="00000031">
      <w:pPr>
        <w:spacing w:line="360" w:lineRule="auto"/>
        <w:ind w:firstLine="720"/>
        <w:jc w:val="both"/>
        <w:rPr>
          <w:color w:val="ff0000"/>
          <w:sz w:val="24"/>
          <w:szCs w:val="24"/>
        </w:rPr>
      </w:pPr>
      <w:r w:rsidDel="00000000" w:rsidR="00000000" w:rsidRPr="00000000">
        <w:rPr>
          <w:sz w:val="24"/>
          <w:szCs w:val="24"/>
          <w:rtl w:val="0"/>
        </w:rPr>
        <w:t xml:space="preserve">Dentre as estratégias provindas da reestruturação estatal destacamos</w:t>
      </w:r>
      <w:r w:rsidDel="00000000" w:rsidR="00000000" w:rsidRPr="00000000">
        <w:rPr>
          <w:color w:val="ff0000"/>
          <w:sz w:val="24"/>
          <w:szCs w:val="24"/>
          <w:rtl w:val="0"/>
        </w:rPr>
        <w:t xml:space="preserve"> </w:t>
      </w:r>
      <w:r w:rsidDel="00000000" w:rsidR="00000000" w:rsidRPr="00000000">
        <w:rPr>
          <w:sz w:val="24"/>
          <w:szCs w:val="24"/>
          <w:rtl w:val="0"/>
        </w:rPr>
        <w:t xml:space="preserve">a privatização, publicização e terceirização que em conjunto trazem consequências adversas para a educação pública. Essa tríade tem suas concepções atreladas às ideologias neoliberais e à lógica do controle econômico e social. Essas políticas macro estruturantes visam o desenvolvimento do mercado e a manutenção do poder numa pequena classe hegemônica. Sendo assim, a busca por maior eficiência tensiona para uma competitividade que muito interessa a grupos empresariais e instituições financeiras sob a justificativa de melhoria da qualidade da educação com intervenção direta no setor público.</w:t>
      </w:r>
      <w:r w:rsidDel="00000000" w:rsidR="00000000" w:rsidRPr="00000000">
        <w:rPr>
          <w:rtl w:val="0"/>
        </w:rPr>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Discursos marcados pela ideia de flexibilidade, excelência, resultados e eficiência que, historicamente, no Brasil, tem levado para a descentralização e consequentemente a privatização do meio público, no qual está inscrita a educação. Os gestores, inseridos nessa dinâmica de gestão escolar a partir do gerencialismo, tornam-se aliados à uma pedagogia de competências numa perspectiva gerencial baseada numa cultura do empreendedorismo onde coloca -se a responsabilização na escola pela qualidade e sucesso educacional. </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Este cenário gerencialista consolida uma conduta que orienta ações de forma a assegurar eficiência e competitividade a fim de alcançar resultados, consoante Paula (2005). Sendo assim, o processo decisório alinha-se aos objetivos traçados pelo modelo gerencial, desestimulando práticas voltadas às dimensões sociais, culturais e à participação comunitária em prol do bem coletivo. Isto implica na fragilidade ascendente dos princípios da gestão escolar baseada na participação social, uma vez que segundo Ball (2011, p.25): </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5">
      <w:pPr>
        <w:spacing w:after="160" w:line="240" w:lineRule="auto"/>
        <w:ind w:left="2160" w:firstLine="0"/>
        <w:jc w:val="both"/>
        <w:rPr>
          <w:sz w:val="20"/>
          <w:szCs w:val="20"/>
        </w:rPr>
      </w:pPr>
      <w:r w:rsidDel="00000000" w:rsidR="00000000" w:rsidRPr="00000000">
        <w:rPr>
          <w:sz w:val="20"/>
          <w:szCs w:val="20"/>
          <w:rtl w:val="0"/>
        </w:rPr>
        <w:t xml:space="preserve">A imposição e o cultivo da performatividade na educação e no setor público, somados à importação e disseminação do gerencialismo, também requerem e encorajam maior conjunto de formas de organização e culturas institucionais e aproximam formas e culturas de modo de regulação e controle predominantes no setor privado. [...] Nos termos de seus modos de operação, o setor público não é mais visto como tendo qualidades especiais que o distinguem de um negócio.</w:t>
      </w:r>
    </w:p>
    <w:p w:rsidR="00000000" w:rsidDel="00000000" w:rsidP="00000000" w:rsidRDefault="00000000" w:rsidRPr="00000000" w14:paraId="00000036">
      <w:pPr>
        <w:spacing w:after="160" w:line="360" w:lineRule="auto"/>
        <w:ind w:left="2160" w:firstLine="0"/>
        <w:jc w:val="both"/>
        <w:rPr>
          <w:sz w:val="20"/>
          <w:szCs w:val="20"/>
        </w:rPr>
      </w:pP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Entende -se a partir destas considerações que as estratégias neoliberais voltadas aos serviços públicos e, especialmente, da educação pública transformam em certa medida um sistema baseado em negócio, cuja determinação é gerar lucros. Assim, ocorre fragmentação dos serviços educacionais a partir da entrada gerencial nas escolas. Diante de tais considerações, ao analisar a gestão democrática consideramos os condicionantes e concepções que permeiam o seu exercício. Portanto, para além dos dilemas que se materializam no cotidiano escolar como a aplicação de avaliações em larga escala, publicização de resultados, cumprimento de metas, mudanças curriculares, aplicação de programas governamentais e ainda indicativas de incentivo à participação social na escola, que longe de democratizar as relações objetivam justificar ações e legalizar a participação na escola (SÁ, 2011), evidenciam um novo modelo de atuação dos gestores.</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Toda essa lógica gerencialista baseada nos princípios do neoliberalismo tem se consubstanciado no desenvolvimento das políticas educacionais que são deliberadas de cima para baixo e que, portanto, favorecem a elite em detrimento das classes populares. A exemplo, temos a implementação de sistemas avaliativos como o Sistema de Avaliação da Educação Básica-SAEB, a Prova Brasil, o Índice de Desenvolvimento da Educação Básica-IDEB e o Exame Nacional do Ensino Médio- Enem para medir o desempenho dos alunos e das escolas. Embora úteis para diagnóstico, esses instrumentos passaram a orientar as políticas públicas, condicionando repasses financeiros (como no caso do Fundeb) ao desempenho escolar. Apple (2005) critica a visão de performatividade, que transforma a escola em “empresa educacional”, priorizando números e metas em detrimento da formação crítica e cidadã. Dale (1999) observa que esse modelo “estabelece mecanismos de controle e exclusão”, afetando principalmente populações vulneráveis.</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Na regulação dos currículos a Base Nacional Comum Curricular (BNCC), implantada em 2017, é frequentemente apontada como instrumento de padronização e controle dos processos pedagógicos. Embora o documento declare a garantia de equidade, seu foco em competências e habilidades fragmenta o conhecimento e esvazia os conteúdos críticos. No mesmo bojo tivemos a Reforma Ensino Médio, que flexibiliza a grade curricular e promove itinerários formativos de natureza técnica e profissional. Frigotto (2018) critica essa reforma por “precarizar a formação integral” e “subordinar a escola aos interesses do mercado de trabalho de baixa qualificação”.</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O Fundo de Manutenção e Desenvolvimento da Educação Básica (Fundeb), permanentemente aprovado em 2020, trouxe avanços no financiamento da educação, entretanto incorporou elementos da lógica meritocrática. Parte dos recursos do VAAR (Valor Aluno Ano por Resultado) depende do cumprimento de metas de aprendizagem, o que penaliza redes com maior vulnerabilidade social.</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Essa política meritocrática já adentra nosso estado com o “Prêmio Escola Digna e o Bolsa Auxílio Educacional (BAE)” instituídos pela lei estadual Nº 11.515, de 29 de julho de 2021, no segundo mandato do governador Carlos Brandão. A rede municipal de São Luís por meio do</w:t>
      </w:r>
      <w:r w:rsidDel="00000000" w:rsidR="00000000" w:rsidRPr="00000000">
        <w:rPr>
          <w:b w:val="1"/>
          <w:sz w:val="24"/>
          <w:szCs w:val="24"/>
          <w:rtl w:val="0"/>
        </w:rPr>
        <w:t xml:space="preserve"> </w:t>
      </w:r>
      <w:r w:rsidDel="00000000" w:rsidR="00000000" w:rsidRPr="00000000">
        <w:rPr>
          <w:sz w:val="24"/>
          <w:szCs w:val="24"/>
          <w:rtl w:val="0"/>
        </w:rPr>
        <w:t xml:space="preserve">Decreto N.º 61.353, de 28 de abril de 2025 </w:t>
      </w:r>
      <w:r w:rsidDel="00000000" w:rsidR="00000000" w:rsidRPr="00000000">
        <w:rPr>
          <w:sz w:val="24"/>
          <w:szCs w:val="24"/>
          <w:highlight w:val="white"/>
          <w:rtl w:val="0"/>
        </w:rPr>
        <w:t xml:space="preserve">estabeleceu o “Prêmio de Desempenho Educacional – Educa São Luís” para os profissionais do magistério, escolas, gestores e profissionais da coordenação escolar. </w:t>
      </w:r>
      <w:r w:rsidDel="00000000" w:rsidR="00000000" w:rsidRPr="00000000">
        <w:rPr>
          <w:rtl w:val="0"/>
        </w:rPr>
      </w:r>
    </w:p>
    <w:p w:rsidR="00000000" w:rsidDel="00000000" w:rsidP="00000000" w:rsidRDefault="00000000" w:rsidRPr="00000000" w14:paraId="0000003C">
      <w:pPr>
        <w:pBdr>
          <w:bottom w:color="000000" w:space="12" w:sz="0" w:val="none"/>
        </w:pBdr>
        <w:spacing w:line="360" w:lineRule="auto"/>
        <w:ind w:firstLine="709"/>
        <w:jc w:val="both"/>
        <w:rPr>
          <w:sz w:val="24"/>
          <w:szCs w:val="24"/>
        </w:rPr>
      </w:pPr>
      <w:r w:rsidDel="00000000" w:rsidR="00000000" w:rsidRPr="00000000">
        <w:rPr>
          <w:sz w:val="24"/>
          <w:szCs w:val="24"/>
          <w:highlight w:val="white"/>
          <w:rtl w:val="0"/>
        </w:rPr>
        <w:t xml:space="preserve">Os critérios para recebimento de tais premiações é o atingimento de metas de aprendizagem estabelecidas pelas redes. Metas essas que são baseadas na participação e desempenho dos alunos em avaliações externas, sendo as principais o IDEB e o Sistema Estadual de Avaliação do Maranhão (SEAMA). </w:t>
      </w:r>
      <w:r w:rsidDel="00000000" w:rsidR="00000000" w:rsidRPr="00000000">
        <w:rPr>
          <w:sz w:val="24"/>
          <w:szCs w:val="24"/>
          <w:rtl w:val="0"/>
        </w:rPr>
        <w:t xml:space="preserve">Conforme Silva Jr. (2009), essa lógica de premiar os que performam bem reforça a desigualdade educacional e desconsidera as condições estruturais de cada rede ou escola. Seguindo tal linha diversas redes estaduais adotaram políticas de bonificação por desempenho escolar, premiando professores e escolas com base em metas de aprendizagem. Essa prática reforça a lógica de competição, como critica Oliveira (2009), ao transformar o trabalho coletivo em tarefa individualizada e mensurável. Para Luckesi (2011) a avaliação da aprendizagem, quando usada como instrumento de controle e punição ou premiação, perde seu valor pedagógico e torna-se apenas técnica de poder, pois o trabalho docente requer autonomia e reflexão sobre a prática.</w:t>
      </w:r>
    </w:p>
    <w:p w:rsidR="00000000" w:rsidDel="00000000" w:rsidP="00000000" w:rsidRDefault="00000000" w:rsidRPr="00000000" w14:paraId="0000003D">
      <w:pPr>
        <w:pBdr>
          <w:bottom w:color="000000" w:space="12" w:sz="0" w:val="none"/>
        </w:pBdr>
        <w:spacing w:line="360" w:lineRule="auto"/>
        <w:ind w:firstLine="709"/>
        <w:jc w:val="both"/>
        <w:rPr>
          <w:sz w:val="24"/>
          <w:szCs w:val="24"/>
        </w:rPr>
      </w:pPr>
      <w:r w:rsidDel="00000000" w:rsidR="00000000" w:rsidRPr="00000000">
        <w:rPr>
          <w:sz w:val="24"/>
          <w:szCs w:val="24"/>
          <w:rtl w:val="0"/>
        </w:rPr>
        <w:t xml:space="preserve">Sordi (2009) análise que as avaliações externas como critério para premiação levam à padronização nas práticas pedagógicas ao diminuir a prática docente e limitar currículo para atender aos indicadores das avaliações externas e assim “a pressão por bons resultados tende a orientar o trabalho pedagógico para o ensino do que é avaliado, empobrecendo a formação dos estudantes” (Sordi, 2009, p. 98). Considerando que o fazer docente exige autonomia e reflexão estas políticas de premiação comprometem o trabalho dos professores, pois apesar dos discursos de “valorização de docentes” essas premiações ocultam um projeto de desprofissionalização do professor, da homogeneização das práticas pedagógicas e o esvaziamento do sentido formativo da avaliação.</w:t>
      </w:r>
    </w:p>
    <w:p w:rsidR="00000000" w:rsidDel="00000000" w:rsidP="00000000" w:rsidRDefault="00000000" w:rsidRPr="00000000" w14:paraId="0000003E">
      <w:pPr>
        <w:pBdr>
          <w:bottom w:color="000000" w:space="12" w:sz="0" w:val="none"/>
        </w:pBdr>
        <w:spacing w:line="360" w:lineRule="auto"/>
        <w:ind w:firstLine="709"/>
        <w:jc w:val="both"/>
        <w:rPr>
          <w:sz w:val="24"/>
          <w:szCs w:val="24"/>
        </w:rPr>
      </w:pPr>
      <w:r w:rsidDel="00000000" w:rsidR="00000000" w:rsidRPr="00000000">
        <w:rPr>
          <w:sz w:val="24"/>
          <w:szCs w:val="24"/>
          <w:rtl w:val="0"/>
        </w:rPr>
        <w:t xml:space="preserve">A atuação de organizações da sociedade civil ligadas ao empresariado na formulação e execução de políticas públicas como o Instituto Ayrton Senna, Fundação Lemann, Todos pela Educação e outras impondo suas agendas segundo Adrião (2018) é um indício de que “há um avanço da privatização por dentro do público”, em que tais organizações atuam como consultoras e implementadoras de políticas educacionais, muitas vezes substituindo a função do Estado.</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after="160" w:line="240" w:lineRule="auto"/>
        <w:rPr>
          <w:b w:val="1"/>
          <w:color w:val="000000"/>
          <w:sz w:val="24"/>
          <w:szCs w:val="24"/>
        </w:rPr>
      </w:pPr>
      <w:r w:rsidDel="00000000" w:rsidR="00000000" w:rsidRPr="00000000">
        <w:rPr>
          <w:b w:val="1"/>
          <w:color w:val="000000"/>
          <w:sz w:val="24"/>
          <w:szCs w:val="24"/>
          <w:rtl w:val="0"/>
        </w:rPr>
        <w:t xml:space="preserve">4 CONSIDERAÇÕES FINAIS</w:t>
      </w:r>
    </w:p>
    <w:p w:rsidR="00000000" w:rsidDel="00000000" w:rsidP="00000000" w:rsidRDefault="00000000" w:rsidRPr="00000000" w14:paraId="00000041">
      <w:pPr>
        <w:spacing w:after="160" w:line="240" w:lineRule="auto"/>
        <w:rPr>
          <w:b w:val="1"/>
          <w:sz w:val="24"/>
          <w:szCs w:val="24"/>
        </w:rPr>
      </w:pPr>
      <w:r w:rsidDel="00000000" w:rsidR="00000000" w:rsidRPr="00000000">
        <w:rPr>
          <w:rtl w:val="0"/>
        </w:rPr>
      </w:r>
    </w:p>
    <w:p w:rsidR="00000000" w:rsidDel="00000000" w:rsidP="00000000" w:rsidRDefault="00000000" w:rsidRPr="00000000" w14:paraId="00000042">
      <w:pPr>
        <w:spacing w:after="160" w:line="360" w:lineRule="auto"/>
        <w:ind w:firstLine="1133"/>
        <w:jc w:val="both"/>
        <w:rPr>
          <w:sz w:val="24"/>
          <w:szCs w:val="24"/>
        </w:rPr>
      </w:pPr>
      <w:r w:rsidDel="00000000" w:rsidR="00000000" w:rsidRPr="00000000">
        <w:rPr>
          <w:sz w:val="24"/>
          <w:szCs w:val="24"/>
          <w:rtl w:val="0"/>
        </w:rPr>
        <w:t xml:space="preserve">Com este artigo, buscamos ensejar para o avanço da discussão sobre a presença do modelo gerencial na gestão escolar apontando brevemente as origens, causas, possibilidades e desafios que o setor público enfrenta desde a introdução dos ideais neoliberais na sociedade brasileira com ênfase na gestão educacional. Há outras dimensões a serem analisadas que ainda não foram contempladas, haja vista os limites que o modelo de gestão gerencial nos apresenta. Entretanto, foi possível explicitar a existência de uma continuidade de um projeto gerencialista sem qualquer contraposição forte o suficiente para que haja transformações necessárias, e resolvam as problemáticas discutidas neste trabalho, no intuito de alcançar um modo de gestão educacional que contemple as estruturas democráticas de direito de cada cidadão. Considerando a participação coletiva como fundamento na constituição de uma escola democrática e não um espaço de negócios. Para que isto seja possível compreende-se que a superação dos desafios apresentados perpassa inicialmente pelo entendimento da fase atual de expansão capitalista que conduzem para a reconfiguração da gestão educacional nos moldes de seus interesses.</w:t>
      </w:r>
    </w:p>
    <w:p w:rsidR="00000000" w:rsidDel="00000000" w:rsidP="00000000" w:rsidRDefault="00000000" w:rsidRPr="00000000" w14:paraId="00000043">
      <w:pPr>
        <w:spacing w:line="360" w:lineRule="auto"/>
        <w:jc w:val="center"/>
        <w:rPr>
          <w:sz w:val="24"/>
          <w:szCs w:val="24"/>
        </w:rPr>
      </w:pPr>
      <w:r w:rsidDel="00000000" w:rsidR="00000000" w:rsidRPr="00000000">
        <w:rPr>
          <w:rtl w:val="0"/>
        </w:rPr>
      </w:r>
    </w:p>
    <w:p w:rsidR="00000000" w:rsidDel="00000000" w:rsidP="00000000" w:rsidRDefault="00000000" w:rsidRPr="00000000" w14:paraId="00000044">
      <w:pPr>
        <w:spacing w:line="360" w:lineRule="auto"/>
        <w:rPr>
          <w:b w:val="1"/>
          <w:sz w:val="24"/>
          <w:szCs w:val="24"/>
        </w:rPr>
      </w:pPr>
      <w:r w:rsidDel="00000000" w:rsidR="00000000" w:rsidRPr="00000000">
        <w:rPr>
          <w:b w:val="1"/>
          <w:sz w:val="24"/>
          <w:szCs w:val="24"/>
          <w:rtl w:val="0"/>
        </w:rPr>
        <w:t xml:space="preserve">REFERÊNCIAS </w:t>
      </w:r>
    </w:p>
    <w:p w:rsidR="00000000" w:rsidDel="00000000" w:rsidP="00000000" w:rsidRDefault="00000000" w:rsidRPr="00000000" w14:paraId="00000045">
      <w:pPr>
        <w:spacing w:line="360" w:lineRule="auto"/>
        <w:rPr>
          <w:b w:val="1"/>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ADRIÃO, Tereza. Empresariamento da educação: subsídios para compreender as relações entre setor privado e políticas educacionais. </w:t>
      </w:r>
      <w:r w:rsidDel="00000000" w:rsidR="00000000" w:rsidRPr="00000000">
        <w:rPr>
          <w:b w:val="1"/>
          <w:sz w:val="24"/>
          <w:szCs w:val="24"/>
          <w:rtl w:val="0"/>
        </w:rPr>
        <w:t xml:space="preserve">Revista Retratos da Escola,</w:t>
      </w:r>
      <w:r w:rsidDel="00000000" w:rsidR="00000000" w:rsidRPr="00000000">
        <w:rPr>
          <w:sz w:val="24"/>
          <w:szCs w:val="24"/>
          <w:rtl w:val="0"/>
        </w:rPr>
        <w:t xml:space="preserve"> v. 12, n. 23, 2018.</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APPLE, M. W. </w:t>
      </w:r>
      <w:r w:rsidDel="00000000" w:rsidR="00000000" w:rsidRPr="00000000">
        <w:rPr>
          <w:b w:val="1"/>
          <w:sz w:val="24"/>
          <w:szCs w:val="24"/>
          <w:rtl w:val="0"/>
        </w:rPr>
        <w:t xml:space="preserve">Educando o “cidadão” ideal: </w:t>
      </w:r>
      <w:r w:rsidDel="00000000" w:rsidR="00000000" w:rsidRPr="00000000">
        <w:rPr>
          <w:sz w:val="24"/>
          <w:szCs w:val="24"/>
          <w:rtl w:val="0"/>
        </w:rPr>
        <w:t xml:space="preserve">a escola e a luta pela democracia. São Paulo: Cortez, 2005.</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BALL, Stephen J.; MAINARDES, Jefferson (Orgs). </w:t>
      </w:r>
      <w:r w:rsidDel="00000000" w:rsidR="00000000" w:rsidRPr="00000000">
        <w:rPr>
          <w:b w:val="1"/>
          <w:sz w:val="24"/>
          <w:szCs w:val="24"/>
          <w:rtl w:val="0"/>
        </w:rPr>
        <w:t xml:space="preserve">Políticas educacionais: </w:t>
      </w:r>
      <w:r w:rsidDel="00000000" w:rsidR="00000000" w:rsidRPr="00000000">
        <w:rPr>
          <w:sz w:val="24"/>
          <w:szCs w:val="24"/>
          <w:rtl w:val="0"/>
        </w:rPr>
        <w:t xml:space="preserve"> questões e dilemas. São Paulo: Cortez, 2011. </w:t>
      </w:r>
    </w:p>
    <w:p w:rsidR="00000000" w:rsidDel="00000000" w:rsidP="00000000" w:rsidRDefault="00000000" w:rsidRPr="00000000" w14:paraId="0000004B">
      <w:pPr>
        <w:spacing w:line="240" w:lineRule="auto"/>
        <w:rPr>
          <w:b w:val="1"/>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BRASIL. Presidência da República.</w:t>
      </w:r>
      <w:r w:rsidDel="00000000" w:rsidR="00000000" w:rsidRPr="00000000">
        <w:rPr>
          <w:b w:val="1"/>
          <w:sz w:val="24"/>
          <w:szCs w:val="24"/>
          <w:rtl w:val="0"/>
        </w:rPr>
        <w:t xml:space="preserve"> Lei nº 9.394</w:t>
      </w:r>
      <w:r w:rsidDel="00000000" w:rsidR="00000000" w:rsidRPr="00000000">
        <w:rPr>
          <w:sz w:val="24"/>
          <w:szCs w:val="24"/>
          <w:rtl w:val="0"/>
        </w:rPr>
        <w:t xml:space="preserve">, de 20 de dezembro de 1996. Estabelece as diretrizes e bases da educação nacional. Brasília, 1996. Disponível em: Acesso em: 26 de jun. de 2025.</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CASASSUS, Juan. </w:t>
      </w:r>
      <w:r w:rsidDel="00000000" w:rsidR="00000000" w:rsidRPr="00000000">
        <w:rPr>
          <w:b w:val="1"/>
          <w:sz w:val="24"/>
          <w:szCs w:val="24"/>
          <w:rtl w:val="0"/>
        </w:rPr>
        <w:t xml:space="preserve">A Reforma Educacional na América Latina no Contexto da Globalização</w:t>
      </w:r>
      <w:r w:rsidDel="00000000" w:rsidR="00000000" w:rsidRPr="00000000">
        <w:rPr>
          <w:sz w:val="24"/>
          <w:szCs w:val="24"/>
          <w:rtl w:val="0"/>
        </w:rPr>
        <w:t xml:space="preserve">. In: Cadernos de Pesquisa, n. 114, p. 7-28, novembro de 2001.</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CASTRO, Alda Maria de. Gerencialismo e educação: estratégias de controle e regulação da gestão escolar. In: NETO, Antônio Cabral(Orgs). </w:t>
      </w:r>
      <w:r w:rsidDel="00000000" w:rsidR="00000000" w:rsidRPr="00000000">
        <w:rPr>
          <w:b w:val="1"/>
          <w:sz w:val="24"/>
          <w:szCs w:val="24"/>
          <w:rtl w:val="0"/>
        </w:rPr>
        <w:t xml:space="preserve">Pontos e contrapontos da política educacional:</w:t>
      </w:r>
      <w:r w:rsidDel="00000000" w:rsidR="00000000" w:rsidRPr="00000000">
        <w:rPr>
          <w:sz w:val="24"/>
          <w:szCs w:val="24"/>
          <w:rtl w:val="0"/>
        </w:rPr>
        <w:t xml:space="preserve"> uma leitura contextualizada de iniciativas governamentais. Brasília: Líber Livro Editora, 2007</w:t>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DALE, R. </w:t>
      </w:r>
      <w:r w:rsidDel="00000000" w:rsidR="00000000" w:rsidRPr="00000000">
        <w:rPr>
          <w:b w:val="1"/>
          <w:sz w:val="24"/>
          <w:szCs w:val="24"/>
          <w:rtl w:val="0"/>
        </w:rPr>
        <w:t xml:space="preserve">Globalização e educação:</w:t>
      </w:r>
      <w:r w:rsidDel="00000000" w:rsidR="00000000" w:rsidRPr="00000000">
        <w:rPr>
          <w:sz w:val="24"/>
          <w:szCs w:val="24"/>
          <w:rtl w:val="0"/>
        </w:rPr>
        <w:t xml:space="preserve"> demonstrando a existência de uma “política mundial” da educação. Educação &amp; Sociedade, n. 70, 1999.</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LOPES, Wiama de Jesus Freitas: NETO, Antonio Cabral. Políticas educacionais na América Latina: uma reflexão sobre as suas diretrizes. </w:t>
      </w:r>
      <w:r w:rsidDel="00000000" w:rsidR="00000000" w:rsidRPr="00000000">
        <w:rPr>
          <w:b w:val="1"/>
          <w:sz w:val="24"/>
          <w:szCs w:val="24"/>
          <w:rtl w:val="0"/>
        </w:rPr>
        <w:t xml:space="preserve">Revista Educação em Questão,</w:t>
      </w:r>
      <w:r w:rsidDel="00000000" w:rsidR="00000000" w:rsidRPr="00000000">
        <w:rPr>
          <w:sz w:val="24"/>
          <w:szCs w:val="24"/>
          <w:rtl w:val="0"/>
        </w:rPr>
        <w:t xml:space="preserve"> Natal, v. 58, n. 56, p. 1-25, e- 21017, abr./jun. 2020.</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LUCKESI, Cipriano Carlos. </w:t>
      </w:r>
      <w:r w:rsidDel="00000000" w:rsidR="00000000" w:rsidRPr="00000000">
        <w:rPr>
          <w:b w:val="1"/>
          <w:sz w:val="24"/>
          <w:szCs w:val="24"/>
          <w:rtl w:val="0"/>
        </w:rPr>
        <w:t xml:space="preserve">Avaliação da aprendizagem escolar:</w:t>
      </w:r>
      <w:r w:rsidDel="00000000" w:rsidR="00000000" w:rsidRPr="00000000">
        <w:rPr>
          <w:sz w:val="24"/>
          <w:szCs w:val="24"/>
          <w:rtl w:val="0"/>
        </w:rPr>
        <w:t xml:space="preserve"> estudos e proposições. 22. ed. São Paulo: Cortez, 2011.</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MARANHÃO. Lei nº 11.515. Institui, no âmbito da Política Educacional “Escola Digna”, o Prêmio Escola Digna e o Bolsa- Auxílio Educacional(BAE). </w:t>
      </w:r>
      <w:r w:rsidDel="00000000" w:rsidR="00000000" w:rsidRPr="00000000">
        <w:rPr>
          <w:b w:val="1"/>
          <w:sz w:val="24"/>
          <w:szCs w:val="24"/>
          <w:rtl w:val="0"/>
        </w:rPr>
        <w:t xml:space="preserve">Diário Oficial do Estado,</w:t>
      </w:r>
      <w:r w:rsidDel="00000000" w:rsidR="00000000" w:rsidRPr="00000000">
        <w:rPr>
          <w:sz w:val="24"/>
          <w:szCs w:val="24"/>
          <w:rtl w:val="0"/>
        </w:rPr>
        <w:t xml:space="preserve"> São Luís: MA, 29 de julho de 2021.</w:t>
      </w:r>
    </w:p>
    <w:p w:rsidR="00000000" w:rsidDel="00000000" w:rsidP="00000000" w:rsidRDefault="00000000" w:rsidRPr="00000000" w14:paraId="00000058">
      <w:pPr>
        <w:spacing w:line="240" w:lineRule="auto"/>
        <w:jc w:val="both"/>
        <w:rPr>
          <w:sz w:val="24"/>
          <w:szCs w:val="24"/>
        </w:rPr>
      </w:pP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OLIVEIRA, Dalila Andrade. </w:t>
      </w:r>
      <w:r w:rsidDel="00000000" w:rsidR="00000000" w:rsidRPr="00000000">
        <w:rPr>
          <w:b w:val="1"/>
          <w:sz w:val="24"/>
          <w:szCs w:val="24"/>
          <w:rtl w:val="0"/>
        </w:rPr>
        <w:t xml:space="preserve">Políticas educacionais e trabalho docente:</w:t>
      </w:r>
      <w:r w:rsidDel="00000000" w:rsidR="00000000" w:rsidRPr="00000000">
        <w:rPr>
          <w:sz w:val="24"/>
          <w:szCs w:val="24"/>
          <w:rtl w:val="0"/>
        </w:rPr>
        <w:t xml:space="preserve"> tendências e perspectivas. Belo Horizonte: Autêntica, 2009.</w:t>
      </w:r>
    </w:p>
    <w:p w:rsidR="00000000" w:rsidDel="00000000" w:rsidP="00000000" w:rsidRDefault="00000000" w:rsidRPr="00000000" w14:paraId="0000005A">
      <w:pPr>
        <w:spacing w:line="240" w:lineRule="auto"/>
        <w:jc w:val="both"/>
        <w:rPr>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PEREIRA, Luiz Carlos Bresser. </w:t>
      </w:r>
      <w:r w:rsidDel="00000000" w:rsidR="00000000" w:rsidRPr="00000000">
        <w:rPr>
          <w:b w:val="1"/>
          <w:sz w:val="24"/>
          <w:szCs w:val="24"/>
          <w:rtl w:val="0"/>
        </w:rPr>
        <w:t xml:space="preserve">A Reforma do estado dos anos 90</w:t>
      </w:r>
      <w:r w:rsidDel="00000000" w:rsidR="00000000" w:rsidRPr="00000000">
        <w:rPr>
          <w:sz w:val="24"/>
          <w:szCs w:val="24"/>
          <w:rtl w:val="0"/>
        </w:rPr>
        <w:t xml:space="preserve">: lógica e mecanismos de controle / Luiz Carlos Bresser Pereira. Brasília: Ministério da Administração Federal e Reforma do Estado, 1997.</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PAULA. Ana Paula de. Administração pública brasileira entre o gerencialismo e a gestão social. </w:t>
      </w:r>
      <w:r w:rsidDel="00000000" w:rsidR="00000000" w:rsidRPr="00000000">
        <w:rPr>
          <w:b w:val="1"/>
          <w:sz w:val="24"/>
          <w:szCs w:val="24"/>
          <w:rtl w:val="0"/>
        </w:rPr>
        <w:t xml:space="preserve">Rae debate, </w:t>
      </w:r>
      <w:r w:rsidDel="00000000" w:rsidR="00000000" w:rsidRPr="00000000">
        <w:rPr>
          <w:sz w:val="24"/>
          <w:szCs w:val="24"/>
          <w:rtl w:val="0"/>
        </w:rPr>
        <w:t xml:space="preserve">v.45, n.1, jan.2004. </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hanging="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SÁ. Giedre Terezinha Ragnini.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gestão educacional na contemporaneidade e a construção de uma escola emancipatória à luz da teoria de Antonio Gramsci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Campinas, SP. Mercado das Letras, 2011. – (Série Educação Geral, Educação Superior e Formação Continuada do Professor). </w:t>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SÃO LUÍS(MA). Decreto n.º 61.353, de 28 de abril de 2025. </w:t>
      </w:r>
      <w:r w:rsidDel="00000000" w:rsidR="00000000" w:rsidRPr="00000000">
        <w:rPr>
          <w:sz w:val="24"/>
          <w:szCs w:val="24"/>
          <w:highlight w:val="white"/>
          <w:rtl w:val="0"/>
        </w:rPr>
        <w:t xml:space="preserve">Institui o “Prêmio de Desempenho Educacional – Educa São Luís” para os profissionais do magistério, em efetivo exercício de suas funções na Rede Municipal de Ensino de São Luís, e dá outras providências. </w:t>
      </w:r>
      <w:r w:rsidDel="00000000" w:rsidR="00000000" w:rsidRPr="00000000">
        <w:rPr>
          <w:b w:val="1"/>
          <w:sz w:val="24"/>
          <w:szCs w:val="24"/>
          <w:highlight w:val="white"/>
          <w:rtl w:val="0"/>
        </w:rPr>
        <w:t xml:space="preserve">Diário Oficial do Município de São Luís.</w:t>
      </w:r>
      <w:r w:rsidDel="00000000" w:rsidR="00000000" w:rsidRPr="00000000">
        <w:rPr>
          <w:sz w:val="24"/>
          <w:szCs w:val="24"/>
          <w:highlight w:val="white"/>
          <w:rtl w:val="0"/>
        </w:rPr>
        <w:t xml:space="preserve"> Disponível em: </w:t>
      </w:r>
      <w:hyperlink r:id="rId8">
        <w:r w:rsidDel="00000000" w:rsidR="00000000" w:rsidRPr="00000000">
          <w:rPr>
            <w:sz w:val="24"/>
            <w:szCs w:val="24"/>
            <w:highlight w:val="white"/>
            <w:rtl w:val="0"/>
          </w:rPr>
          <w:t xml:space="preserve">https://diariooficial.saoluis.ma.gov.br/documento/view/35288/decreto-n-61353-de-28-de-abril-de-2025</w:t>
        </w:r>
      </w:hyperlink>
      <w:r w:rsidDel="00000000" w:rsidR="00000000" w:rsidRPr="00000000">
        <w:rPr>
          <w:sz w:val="24"/>
          <w:szCs w:val="24"/>
          <w:highlight w:val="white"/>
          <w:rtl w:val="0"/>
        </w:rPr>
        <w:t xml:space="preserve">. Acesso em 29 de junho de 2025.</w:t>
      </w: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SILVA JR., J. R. da. A privatização da educação básica no Brasil: limites e possibilidades. </w:t>
      </w:r>
      <w:r w:rsidDel="00000000" w:rsidR="00000000" w:rsidRPr="00000000">
        <w:rPr>
          <w:b w:val="1"/>
          <w:sz w:val="24"/>
          <w:szCs w:val="24"/>
          <w:rtl w:val="0"/>
        </w:rPr>
        <w:t xml:space="preserve">Revista Brasileira de Educação,</w:t>
      </w:r>
      <w:r w:rsidDel="00000000" w:rsidR="00000000" w:rsidRPr="00000000">
        <w:rPr>
          <w:sz w:val="24"/>
          <w:szCs w:val="24"/>
          <w:rtl w:val="0"/>
        </w:rPr>
        <w:t xml:space="preserve"> n. 50, p. 524-543, 2009.</w:t>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SORDI, Mara Regina Lemes de. Avaliação institucional e qualidade da educação: contradições e desafios. In: CATANI, Afrânio Mendes; GATTI JR, Décio (Orgs.). </w:t>
      </w:r>
      <w:r w:rsidDel="00000000" w:rsidR="00000000" w:rsidRPr="00000000">
        <w:rPr>
          <w:b w:val="1"/>
          <w:sz w:val="24"/>
          <w:szCs w:val="24"/>
          <w:rtl w:val="0"/>
        </w:rPr>
        <w:t xml:space="preserve">Avaliação da educação</w:t>
      </w:r>
      <w:r w:rsidDel="00000000" w:rsidR="00000000" w:rsidRPr="00000000">
        <w:rPr>
          <w:sz w:val="24"/>
          <w:szCs w:val="24"/>
          <w:rtl w:val="0"/>
        </w:rPr>
        <w:t xml:space="preserve">: desafios e perspectivas. São Paulo: Cortez, 2009.</w:t>
      </w:r>
    </w:p>
    <w:p w:rsidR="00000000" w:rsidDel="00000000" w:rsidP="00000000" w:rsidRDefault="00000000" w:rsidRPr="00000000" w14:paraId="00000065">
      <w:pPr>
        <w:spacing w:after="200" w:lineRule="auto"/>
        <w:jc w:val="both"/>
        <w:rPr>
          <w:rFonts w:ascii="Calibri" w:cs="Calibri" w:eastAsia="Calibri" w:hAnsi="Calibri"/>
          <w:sz w:val="24"/>
          <w:szCs w:val="24"/>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ind w:right="-137"/>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Maranhão-UFMA, Doutoranda em educação, </w:t>
      </w:r>
      <w:hyperlink r:id="rId1">
        <w:r w:rsidDel="00000000" w:rsidR="00000000" w:rsidRPr="00000000">
          <w:rPr>
            <w:sz w:val="20"/>
            <w:szCs w:val="20"/>
            <w:rtl w:val="0"/>
          </w:rPr>
          <w:t xml:space="preserve">eweny.cristina@discente.ufma.br</w:t>
        </w:r>
      </w:hyperlink>
      <w:r w:rsidDel="00000000" w:rsidR="00000000" w:rsidRPr="00000000">
        <w:rPr>
          <w:rtl w:val="0"/>
        </w:rPr>
      </w:r>
    </w:p>
  </w:footnote>
  <w:footnote w:id="1">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Maranhão-UFMA, Mestranda em educação,  helinelma.serejo@discente.ufma.br</w:t>
      </w:r>
    </w:p>
  </w:footnote>
  <w:footnote w:id="2">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do Maranhão- UFMA, Doutora em educação, maria.cardozo@ufma.br</w:t>
      </w:r>
    </w:p>
  </w:footnote>
  <w:footnote w:id="3">
    <w:p w:rsidR="00000000" w:rsidDel="00000000" w:rsidP="00000000" w:rsidRDefault="00000000" w:rsidRPr="00000000" w14:paraId="000000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Maranhão-UFMA, Mestranda em educação, nsanaira22@gmail.com</w:t>
      </w:r>
    </w:p>
  </w:footnote>
  <w:footnote w:id="4">
    <w:p w:rsidR="00000000" w:rsidDel="00000000" w:rsidP="00000000" w:rsidRDefault="00000000" w:rsidRPr="00000000" w14:paraId="000000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Maranhão-UFMA, Doutoranda em educação, pr.oliveira@discente.ufma.br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hanging="1"/>
    </w:pPr>
    <w:rPr>
      <w:sz w:val="40"/>
      <w:szCs w:val="40"/>
      <w:vertAlign w:val="baseline"/>
    </w:rPr>
  </w:style>
  <w:style w:type="paragraph" w:styleId="Heading2">
    <w:name w:val="heading 2"/>
    <w:basedOn w:val="Normal"/>
    <w:next w:val="Normal"/>
    <w:pPr>
      <w:keepNext w:val="1"/>
      <w:keepLines w:val="1"/>
      <w:spacing w:after="120" w:before="360" w:lineRule="auto"/>
      <w:ind w:left="0" w:hanging="1"/>
    </w:pPr>
    <w:rPr>
      <w:sz w:val="32"/>
      <w:szCs w:val="32"/>
      <w:vertAlign w:val="baseline"/>
    </w:rPr>
  </w:style>
  <w:style w:type="paragraph" w:styleId="Heading3">
    <w:name w:val="heading 3"/>
    <w:basedOn w:val="Normal"/>
    <w:next w:val="Normal"/>
    <w:pPr>
      <w:keepNext w:val="1"/>
      <w:keepLines w:val="1"/>
      <w:spacing w:after="80" w:before="320" w:lineRule="auto"/>
      <w:ind w:left="0" w:hanging="1"/>
    </w:pPr>
    <w:rPr>
      <w:color w:val="434343"/>
      <w:sz w:val="28"/>
      <w:szCs w:val="28"/>
      <w:vertAlign w:val="baseline"/>
    </w:rPr>
  </w:style>
  <w:style w:type="paragraph" w:styleId="Heading4">
    <w:name w:val="heading 4"/>
    <w:basedOn w:val="Normal"/>
    <w:next w:val="Normal"/>
    <w:pPr>
      <w:keepNext w:val="1"/>
      <w:keepLines w:val="1"/>
      <w:spacing w:after="80" w:before="280" w:lineRule="auto"/>
      <w:ind w:left="0" w:hanging="1"/>
    </w:pPr>
    <w:rPr>
      <w:color w:val="666666"/>
      <w:sz w:val="24"/>
      <w:szCs w:val="24"/>
      <w:vertAlign w:val="baseline"/>
    </w:rPr>
  </w:style>
  <w:style w:type="paragraph" w:styleId="Heading5">
    <w:name w:val="heading 5"/>
    <w:basedOn w:val="Normal"/>
    <w:next w:val="Normal"/>
    <w:pPr>
      <w:keepNext w:val="1"/>
      <w:keepLines w:val="1"/>
      <w:spacing w:after="80" w:before="240" w:lineRule="auto"/>
      <w:ind w:left="0" w:hanging="1"/>
    </w:pPr>
    <w:rPr>
      <w:color w:val="666666"/>
      <w:vertAlign w:val="baseline"/>
    </w:rPr>
  </w:style>
  <w:style w:type="paragraph" w:styleId="Heading6">
    <w:name w:val="heading 6"/>
    <w:basedOn w:val="Normal"/>
    <w:next w:val="Normal"/>
    <w:pPr>
      <w:keepNext w:val="1"/>
      <w:keepLines w:val="1"/>
      <w:spacing w:after="80" w:before="240" w:lineRule="auto"/>
      <w:ind w:left="0" w:hanging="1"/>
    </w:pPr>
    <w:rPr>
      <w:i w:val="1"/>
      <w:color w:val="666666"/>
      <w:vertAlign w:val="baseline"/>
    </w:rPr>
  </w:style>
  <w:style w:type="paragraph" w:styleId="Title">
    <w:name w:val="Title"/>
    <w:basedOn w:val="Normal"/>
    <w:next w:val="Normal"/>
    <w:pPr>
      <w:keepNext w:val="1"/>
      <w:keepLines w:val="1"/>
      <w:spacing w:after="60" w:lineRule="auto"/>
      <w:ind w:left="0" w:hanging="1"/>
    </w:pPr>
    <w:rPr>
      <w:sz w:val="52"/>
      <w:szCs w:val="52"/>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planalto.gov.br/ccivil_03/_Ato2023-2026/2023/Lei/L14644.htm#art1" TargetMode="External"/><Relationship Id="rId8" Type="http://schemas.openxmlformats.org/officeDocument/2006/relationships/hyperlink" Target="https://diariooficial.saoluis.ma.gov.br/documento/view/35288/decreto-n-61353-de-28-de-abril-de-202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eweny.cristin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