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color w:val="1f1f1f"/>
          <w:sz w:val="42"/>
          <w:szCs w:val="42"/>
          <w:shd w:fill="f8f9fa"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CONSTRUÇÃO DO PERFIL DOS USUÁRIOS DO HU-UFPI E OS ATRAVESSAMENTOS DE CLASSE, RAÇA/ETNIA E GÊNERO: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CONTRIBUIÇÕES PARA A FORMAÇÃO E ATUAÇÃO PROFISSIONAL DO SERVIÇO SOCIAL HOSPITALAR</w:t>
      </w:r>
      <w:r w:rsidDel="00000000" w:rsidR="00000000" w:rsidRPr="00000000">
        <w:rPr>
          <w:rtl w:val="0"/>
        </w:rPr>
      </w:r>
    </w:p>
    <w:p w:rsidR="00000000" w:rsidDel="00000000" w:rsidP="00000000" w:rsidRDefault="00000000" w:rsidRPr="00000000" w14:paraId="00000002">
      <w:pPr>
        <w:spacing w:line="259" w:lineRule="auto"/>
        <w:jc w:val="right"/>
        <w:rPr>
          <w:sz w:val="20"/>
          <w:szCs w:val="20"/>
        </w:rPr>
      </w:pPr>
      <w:r w:rsidDel="00000000" w:rsidR="00000000" w:rsidRPr="00000000">
        <w:rPr>
          <w:sz w:val="20"/>
          <w:szCs w:val="20"/>
          <w:rtl w:val="0"/>
        </w:rPr>
        <w:t xml:space="preserve">Hellen Beatriz da Silva Araújo</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59" w:lineRule="auto"/>
        <w:jc w:val="right"/>
        <w:rPr>
          <w:sz w:val="20"/>
          <w:szCs w:val="20"/>
        </w:rPr>
      </w:pPr>
      <w:r w:rsidDel="00000000" w:rsidR="00000000" w:rsidRPr="00000000">
        <w:rPr>
          <w:sz w:val="20"/>
          <w:szCs w:val="20"/>
          <w:rtl w:val="0"/>
        </w:rPr>
        <w:t xml:space="preserve">Lilian Thaís Moura dos Santos</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59" w:lineRule="auto"/>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0"/>
          <w:szCs w:val="20"/>
          <w:rtl w:val="0"/>
        </w:rPr>
        <w:t xml:space="preserve">Joana Darc Lima Silva</w:t>
      </w:r>
      <w:r w:rsidDel="00000000" w:rsidR="00000000" w:rsidRPr="00000000">
        <w:rPr>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bookmarkStart w:colFirst="0" w:colLast="0" w:name="_heading=h.kshz8ktvsiza" w:id="0"/>
      <w:bookmarkEnd w:id="0"/>
      <w:r w:rsidDel="00000000" w:rsidR="00000000" w:rsidRPr="00000000">
        <w:rPr>
          <w:sz w:val="20"/>
          <w:szCs w:val="20"/>
          <w:rtl w:val="0"/>
        </w:rPr>
        <w:t xml:space="preserve">O artigo apresenta a construção e análise do perfil dos usuários internados no Hospital Universitário da Universidade Federal do Piauí (HU-UFPI), adotando a abordagem teórico-metodológica da interseccionalidade para compreender as relações entre raça/etnia, gênero e classe social no contexto do acesso à saúde. A análise busca evidenciar as formas intercruzadas de opressão, possibilitando a compreensão das múltiplas manifestações da questão social no cotidiano profissional do Assistente Social Hospitalar. Os dados analisados referem-se ao ano de 2024, abrangendo usuários de duas unidades de internação. A discussão ressalta a importância da atuação interseccional do Serviço Social para a promoção da equidade e a efetivação dos direitos no Sistema Único de Saúde (SUS).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b w:val="1"/>
          <w:sz w:val="20"/>
          <w:szCs w:val="20"/>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b w:val="1"/>
          <w:sz w:val="20"/>
          <w:szCs w:val="20"/>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Palavras-chave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Interseccionalidade; Serviço Social Hospitalar; Política de Saúde.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A">
      <w:pPr>
        <w:spacing w:after="0" w:before="0" w:line="240" w:lineRule="auto"/>
        <w:ind w:left="2880" w:firstLine="0"/>
        <w:jc w:val="both"/>
        <w:rPr>
          <w:sz w:val="20"/>
          <w:szCs w:val="20"/>
          <w:highlight w:val="white"/>
        </w:rPr>
      </w:pPr>
      <w:r w:rsidDel="00000000" w:rsidR="00000000" w:rsidRPr="00000000">
        <w:rPr>
          <w:sz w:val="20"/>
          <w:szCs w:val="20"/>
          <w:highlight w:val="white"/>
          <w:rtl w:val="0"/>
        </w:rPr>
        <w:t xml:space="preserve">This article presents the construction and analysis of the profile of users admitted to the University Hospital of the Federal University of Piauí (HU-UFPI), adopting the theoretical-methodological approach of intersectionality to understand the relationships between race/ethnicity, gender, and social class in the context of access to health. The analysis seeks to highlight the intersecting forms of oppression, enabling the understanding of the multiple manifestations of the social issue in the professional daily life of the Hospital Social Worker. The data analyzed refer to the year 2024, covering users of two inpatient units. The discussion highlights the importance of the intersectional action of Social Work to promote equity and the realization of rights in the Unified Health System (SUS).</w:t>
      </w:r>
    </w:p>
    <w:p w:rsidR="00000000" w:rsidDel="00000000" w:rsidP="00000000" w:rsidRDefault="00000000" w:rsidRPr="00000000" w14:paraId="0000000B">
      <w:pPr>
        <w:spacing w:after="0" w:before="0" w:line="308.5714285714286" w:lineRule="auto"/>
        <w:ind w:left="2160" w:firstLine="720"/>
        <w:jc w:val="both"/>
        <w:rPr>
          <w:sz w:val="20"/>
          <w:szCs w:val="20"/>
          <w:shd w:fill="f8f9fa" w:val="clear"/>
        </w:rPr>
      </w:pPr>
      <w:r w:rsidDel="00000000" w:rsidR="00000000" w:rsidRPr="00000000">
        <w:rPr>
          <w:rtl w:val="0"/>
        </w:rPr>
      </w:r>
    </w:p>
    <w:p w:rsidR="00000000" w:rsidDel="00000000" w:rsidP="00000000" w:rsidRDefault="00000000" w:rsidRPr="00000000" w14:paraId="0000000C">
      <w:pPr>
        <w:spacing w:after="0" w:before="0" w:line="308.5714285714286" w:lineRule="auto"/>
        <w:ind w:left="2160" w:firstLine="720"/>
        <w:jc w:val="both"/>
        <w:rPr>
          <w:sz w:val="20"/>
          <w:szCs w:val="20"/>
        </w:rPr>
      </w:pPr>
      <w:r w:rsidDel="00000000" w:rsidR="00000000" w:rsidRPr="00000000">
        <w:rPr>
          <w:b w:val="1"/>
          <w:sz w:val="20"/>
          <w:szCs w:val="20"/>
          <w:highlight w:val="white"/>
          <w:rtl w:val="0"/>
        </w:rPr>
        <w:t xml:space="preserve">Keywords:</w:t>
      </w:r>
      <w:r w:rsidDel="00000000" w:rsidR="00000000" w:rsidRPr="00000000">
        <w:rPr>
          <w:sz w:val="20"/>
          <w:szCs w:val="20"/>
          <w:highlight w:val="white"/>
          <w:rtl w:val="0"/>
        </w:rPr>
        <w:t xml:space="preserve"> Intersectionality; Hospital Social Service; Health Policy</w:t>
      </w:r>
      <w:r w:rsidDel="00000000" w:rsidR="00000000" w:rsidRPr="00000000">
        <w:rPr>
          <w:sz w:val="20"/>
          <w:szCs w:val="20"/>
          <w:shd w:fill="f8f9fa" w:val="clear"/>
          <w:rtl w:val="0"/>
        </w:rPr>
        <w:t xml:space="preserve">.</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INTRODUÇÃO</w:t>
      </w:r>
      <w:r w:rsidDel="00000000" w:rsidR="00000000" w:rsidRPr="00000000">
        <w:rPr>
          <w:rtl w:val="0"/>
        </w:rPr>
      </w:r>
    </w:p>
    <w:p w:rsidR="00000000" w:rsidDel="00000000" w:rsidP="00000000" w:rsidRDefault="00000000" w:rsidRPr="00000000" w14:paraId="0000000F">
      <w:pPr>
        <w:spacing w:line="360" w:lineRule="auto"/>
        <w:ind w:firstLine="720"/>
        <w:jc w:val="both"/>
        <w:rPr/>
      </w:pPr>
      <w:r w:rsidDel="00000000" w:rsidR="00000000" w:rsidRPr="00000000">
        <w:rPr>
          <w:color w:val="000000"/>
          <w:sz w:val="24"/>
          <w:szCs w:val="24"/>
          <w:rtl w:val="0"/>
        </w:rPr>
        <w:t xml:space="preserve">De acordo com Nogueira e Mioto (2009) compreendemos que as necessidades de saúde são produtos das relações sociais e destas com o meio físico, social e cultural.  A definição de necessidades de saúde, segundo as autoras, ultrapassa o nível de acesso a serviços e tratamentos médicos. Isso nos alerta a percebermos no cotidiano profissional do/a assistente social os atravessamentos de classe, raça/etnia e gênero que estruturam as múltiplas expressões da questão social no âmbito da saúde.</w:t>
      </w:r>
      <w:r w:rsidDel="00000000" w:rsidR="00000000" w:rsidRPr="00000000">
        <w:rPr>
          <w:rtl w:val="0"/>
        </w:rPr>
      </w:r>
    </w:p>
    <w:p w:rsidR="00000000" w:rsidDel="00000000" w:rsidP="00000000" w:rsidRDefault="00000000" w:rsidRPr="00000000" w14:paraId="00000010">
      <w:pPr>
        <w:spacing w:line="360" w:lineRule="auto"/>
        <w:ind w:firstLine="720"/>
        <w:jc w:val="both"/>
        <w:rPr/>
      </w:pPr>
      <w:r w:rsidDel="00000000" w:rsidR="00000000" w:rsidRPr="00000000">
        <w:rPr>
          <w:color w:val="000000"/>
          <w:sz w:val="24"/>
          <w:szCs w:val="24"/>
          <w:rtl w:val="0"/>
        </w:rPr>
        <w:t xml:space="preserve"> Assim é fundamental, portanto, compreendermos tais dinâmicas à luz de conceitos, como a interseccionalidade, desenvolvida por autoras como Patrícia Hill Collins e Sirma Bilge , além das contribuições de Márcia Eurico, Sueli Carneiro e Aníbal Quijano, autores/as que nos oferecem subsídios para a análise das desigualdades sociais, das opressões raciais e de classe, bem como dos impactos da colonialidade na produção das desigualdades em saúde.</w:t>
      </w:r>
      <w:r w:rsidDel="00000000" w:rsidR="00000000" w:rsidRPr="00000000">
        <w:rPr>
          <w:rtl w:val="0"/>
        </w:rPr>
      </w:r>
    </w:p>
    <w:p w:rsidR="00000000" w:rsidDel="00000000" w:rsidP="00000000" w:rsidRDefault="00000000" w:rsidRPr="00000000" w14:paraId="00000011">
      <w:pPr>
        <w:spacing w:line="360" w:lineRule="auto"/>
        <w:ind w:firstLine="720"/>
        <w:jc w:val="both"/>
        <w:rPr/>
      </w:pPr>
      <w:r w:rsidDel="00000000" w:rsidR="00000000" w:rsidRPr="00000000">
        <w:rPr>
          <w:color w:val="000000"/>
          <w:sz w:val="24"/>
          <w:szCs w:val="24"/>
          <w:rtl w:val="0"/>
        </w:rPr>
        <w:t xml:space="preserve">Este estudo é resultado das discussões e observações diretas realizadas no estágio supervisionado obrigatório, realizado no HU-UFPI, localizado no município de Teresina – PI.  A população de abrangência deste serviço, alcança os usuários do estado do Piauí, e é referência para usuários de outros estados, notadamente provenientes do Maranhão, Pará, Tocantins, Ceará, Roraima, Amapá e outros. Por ser um hospital referenciado, o encaminhamento de pacientes para os serviços ambulatoriais e internação é regulado pela Secretaria Municipal de Saúde, a partir de agendamento pela central de marcação de consultas do Sistema Único de Saúde (SUS).  </w:t>
      </w:r>
      <w:r w:rsidDel="00000000" w:rsidR="00000000" w:rsidRPr="00000000">
        <w:rPr>
          <w:rtl w:val="0"/>
        </w:rPr>
      </w:r>
    </w:p>
    <w:p w:rsidR="00000000" w:rsidDel="00000000" w:rsidP="00000000" w:rsidRDefault="00000000" w:rsidRPr="00000000" w14:paraId="00000012">
      <w:pPr>
        <w:spacing w:line="360" w:lineRule="auto"/>
        <w:ind w:firstLine="720"/>
        <w:jc w:val="both"/>
        <w:rPr/>
      </w:pPr>
      <w:r w:rsidDel="00000000" w:rsidR="00000000" w:rsidRPr="00000000">
        <w:rPr>
          <w:color w:val="000000"/>
          <w:sz w:val="24"/>
          <w:szCs w:val="24"/>
          <w:rtl w:val="0"/>
        </w:rPr>
        <w:t xml:space="preserve">Com este trabalho, buscamos construir o perfil dos usuários internados no HU-UFPI a partir da abordagem teórico-metodológica da interseccionalidade, que contribui para compreensão das inter-relações que envolvem as múltiplas manifestações da questão social, como as questões de raça/etnia, gênero e classe, que atravessam a atuação e o cotidiano profissional do Serviço Social Hospitalar. Para tanto, utilizamos como apreensão da realidade concreta a observação direta alinhada a uma perspectiva de totalidade, onde foi possível refletir e problematizar os imbricamentos de classe, raça/etnia e gênero no contexto dos usuários internados nesta unidade hospitalar. </w:t>
      </w:r>
      <w:r w:rsidDel="00000000" w:rsidR="00000000" w:rsidRPr="00000000">
        <w:rPr>
          <w:rtl w:val="0"/>
        </w:rPr>
      </w:r>
    </w:p>
    <w:p w:rsidR="00000000" w:rsidDel="00000000" w:rsidP="00000000" w:rsidRDefault="00000000" w:rsidRPr="00000000" w14:paraId="00000013">
      <w:pPr>
        <w:spacing w:line="360" w:lineRule="auto"/>
        <w:ind w:firstLine="720"/>
        <w:jc w:val="both"/>
        <w:rPr/>
      </w:pPr>
      <w:r w:rsidDel="00000000" w:rsidR="00000000" w:rsidRPr="00000000">
        <w:rPr>
          <w:color w:val="000000"/>
          <w:sz w:val="24"/>
          <w:szCs w:val="24"/>
          <w:rtl w:val="0"/>
        </w:rPr>
        <w:t xml:space="preserve">Para construção do perfil, utilizamos os dados oficiais produzidos pelo Hospital junto ao Sistema de Informação da Gestão para Hospitais Universitários (AGHU)  com a finalidade de analisarmos e  discutirmos sobre como esses determinantes sociais atravessam e ampliam o conceito de saúde, e como aparecem no cotidiano profissional do/a assistente social. É importante mencionar que os dados coletados são resultado de um levantamento requerido à Gestão do Hospital, a coleta de dados é feita pelo sistema (AGHU) e são registros feitos no momento da admissão do usuário para internação. Os dados apresentados correspondem ao ano de 2024, respectivamente do mês de janeiro a dezembro, e referenciam os usuários internados nas unidades de internação 3 e 4 (Clínica Médica e Cirúrgica), lócus de vivência do estágio supervisionado.</w:t>
      </w:r>
      <w:r w:rsidDel="00000000" w:rsidR="00000000" w:rsidRPr="00000000">
        <w:rPr>
          <w:rtl w:val="0"/>
        </w:rPr>
      </w:r>
    </w:p>
    <w:p w:rsidR="00000000" w:rsidDel="00000000" w:rsidP="00000000" w:rsidRDefault="00000000" w:rsidRPr="00000000" w14:paraId="00000014">
      <w:pPr>
        <w:spacing w:line="360" w:lineRule="auto"/>
        <w:ind w:firstLine="720"/>
        <w:jc w:val="both"/>
        <w:rPr/>
      </w:pPr>
      <w:r w:rsidDel="00000000" w:rsidR="00000000" w:rsidRPr="00000000">
        <w:rPr>
          <w:color w:val="000000"/>
          <w:sz w:val="24"/>
          <w:szCs w:val="24"/>
          <w:rtl w:val="0"/>
        </w:rPr>
        <w:t xml:space="preserve">Ao todo, essas duas unidades de internação possuem 27 enfermarias, com capacidade de 131 leitos, que atendem as múltiplas especialidades, como Ginecologia, Oftalmologia, Ortopedia e Traumatologia, Endocrinologia e Metabologia, Cardiologia, Neurologia, Cirurgia Vascular, Cirurgia de Cabeça e Pescoço, Mastologia, Urologia, Dermatologia, dentre outras. Durante o ano de 2024, foram admitidos nas duas unidades de internação o total de 1.374 usuários.</w:t>
      </w:r>
      <w:r w:rsidDel="00000000" w:rsidR="00000000" w:rsidRPr="00000000">
        <w:rPr>
          <w:rtl w:val="0"/>
        </w:rPr>
      </w:r>
    </w:p>
    <w:p w:rsidR="00000000" w:rsidDel="00000000" w:rsidP="00000000" w:rsidRDefault="00000000" w:rsidRPr="00000000" w14:paraId="00000015">
      <w:pPr>
        <w:spacing w:line="360" w:lineRule="auto"/>
        <w:ind w:firstLine="720"/>
        <w:jc w:val="both"/>
        <w:rPr/>
      </w:pPr>
      <w:r w:rsidDel="00000000" w:rsidR="00000000" w:rsidRPr="00000000">
        <w:rPr>
          <w:color w:val="000000"/>
          <w:sz w:val="24"/>
          <w:szCs w:val="24"/>
          <w:rtl w:val="0"/>
        </w:rPr>
        <w:t xml:space="preserve"> Ao considerarmos o HU-UFPI como campo de estágio e de pesquisa, reforçamos nessa discussão a importância de construirmos e analisarmos o perfil dos usuários, a partir da perspectiva da totalidade e da do aporte teórico-metodológico da interseccionalidade, buscando identificar como as expressões da questão social se materializam no contexto da saúde pública. Com esse estudo inicial, buscamos contribuir para o fortalecimento de uma intervenção profissional crítica, comprometida com a defesa dos direitos sociais e com a luta por efetivação do acesso universal e integral à saúde.</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ind w:left="-2" w:hanging="2"/>
        <w:jc w:val="both"/>
        <w:rPr/>
      </w:pPr>
      <w:r w:rsidDel="00000000" w:rsidR="00000000" w:rsidRPr="00000000">
        <w:rPr>
          <w:b w:val="1"/>
          <w:color w:val="000000"/>
          <w:sz w:val="24"/>
          <w:szCs w:val="24"/>
          <w:rtl w:val="0"/>
        </w:rPr>
        <w:t xml:space="preserve">2 A QUESTÃO SOCIAL E SEUS IMBRICAMENTOS DE CLASSE, RAÇA/ETNIA E GÊNERO</w:t>
      </w:r>
      <w:r w:rsidDel="00000000" w:rsidR="00000000" w:rsidRPr="00000000">
        <w:rPr>
          <w:rtl w:val="0"/>
        </w:rPr>
      </w:r>
    </w:p>
    <w:p w:rsidR="00000000" w:rsidDel="00000000" w:rsidP="00000000" w:rsidRDefault="00000000" w:rsidRPr="00000000" w14:paraId="00000018">
      <w:pPr>
        <w:spacing w:line="360" w:lineRule="auto"/>
        <w:rPr/>
      </w:pPr>
      <w:r w:rsidDel="00000000" w:rsidR="00000000" w:rsidRPr="00000000">
        <w:rPr>
          <w:rtl w:val="0"/>
        </w:rPr>
      </w:r>
    </w:p>
    <w:p w:rsidR="00000000" w:rsidDel="00000000" w:rsidP="00000000" w:rsidRDefault="00000000" w:rsidRPr="00000000" w14:paraId="00000019">
      <w:pPr>
        <w:spacing w:line="360" w:lineRule="auto"/>
        <w:ind w:firstLine="720"/>
        <w:jc w:val="both"/>
        <w:rPr/>
      </w:pPr>
      <w:r w:rsidDel="00000000" w:rsidR="00000000" w:rsidRPr="00000000">
        <w:rPr>
          <w:color w:val="000000"/>
          <w:sz w:val="24"/>
          <w:szCs w:val="24"/>
          <w:rtl w:val="0"/>
        </w:rPr>
        <w:t xml:space="preserve">A questão social é entendida por ser “[...] um conjunto das expressões das desigualdades da sociedade capitalista [...]” (Iamamoto, 2000, p. 27), o próprio desenvolvimento capitalista produz, compulsoriamente, a questão social. É importante destacar que para compreendermos as múltiplas expressões da questão social no Brasil, é imprescindível considerarmos a nossa formação sócio-histórica, a transição da produção de base escravocrata para uma ancorada e efetiva generalização do trabalho livre.</w:t>
      </w:r>
      <w:r w:rsidDel="00000000" w:rsidR="00000000" w:rsidRPr="00000000">
        <w:rPr>
          <w:color w:val="ff0000"/>
          <w:sz w:val="24"/>
          <w:szCs w:val="24"/>
          <w:rtl w:val="0"/>
        </w:rPr>
        <w:t xml:space="preserve"> </w:t>
      </w:r>
      <w:r w:rsidDel="00000000" w:rsidR="00000000" w:rsidRPr="00000000">
        <w:rPr>
          <w:color w:val="000000"/>
          <w:sz w:val="24"/>
          <w:szCs w:val="24"/>
          <w:rtl w:val="0"/>
        </w:rPr>
        <w:t xml:space="preserve">Discutir sobre a nossa formação sócio-histórica, é também refletirmos sobre as raízes do colonialismo, que faz com que percebamos que vivemos em um sistema dominante e que atua a partir das mais variadas vertentes da sociedade, incluindo as formas de dominação que se perpetuam nas relações sociais.</w:t>
      </w:r>
      <w:r w:rsidDel="00000000" w:rsidR="00000000" w:rsidRPr="00000000">
        <w:rPr>
          <w:rtl w:val="0"/>
        </w:rPr>
      </w:r>
    </w:p>
    <w:p w:rsidR="00000000" w:rsidDel="00000000" w:rsidP="00000000" w:rsidRDefault="00000000" w:rsidRPr="00000000" w14:paraId="0000001A">
      <w:pPr>
        <w:spacing w:line="360" w:lineRule="auto"/>
        <w:ind w:firstLine="720"/>
        <w:jc w:val="both"/>
        <w:rPr>
          <w:color w:val="000000"/>
          <w:sz w:val="24"/>
          <w:szCs w:val="24"/>
        </w:rPr>
      </w:pPr>
      <w:r w:rsidDel="00000000" w:rsidR="00000000" w:rsidRPr="00000000">
        <w:rPr>
          <w:color w:val="000000"/>
          <w:sz w:val="24"/>
          <w:szCs w:val="24"/>
          <w:rtl w:val="0"/>
        </w:rPr>
        <w:t xml:space="preserve">Nesse sentido, com as discussões iniciadas pelo sociólogo peruano Aníbal Quijano, entendemos que o colonialismo reflete um movimento de dominação de um povo sobre outro, que se encerrou em um dado período histórico, principalmente com a independência dos países colonizados, mas não desaparece totalmente. Precisamos relacionar seus efeitos na sociedade contemporânea e dialogarmos com o conceito de colonialidade, que ainda possui grande força de dominação entre os povos.</w:t>
      </w:r>
    </w:p>
    <w:p w:rsidR="00000000" w:rsidDel="00000000" w:rsidP="00000000" w:rsidRDefault="00000000" w:rsidRPr="00000000" w14:paraId="0000001B">
      <w:pPr>
        <w:spacing w:line="360" w:lineRule="auto"/>
        <w:ind w:firstLine="720"/>
        <w:jc w:val="both"/>
        <w:rPr/>
      </w:pPr>
      <w:r w:rsidDel="00000000" w:rsidR="00000000" w:rsidRPr="00000000">
        <w:rPr>
          <w:color w:val="000000"/>
          <w:sz w:val="24"/>
          <w:szCs w:val="24"/>
          <w:rtl w:val="0"/>
        </w:rPr>
        <w:t xml:space="preserve">Para </w:t>
      </w:r>
      <w:r w:rsidDel="00000000" w:rsidR="00000000" w:rsidRPr="00000000">
        <w:rPr>
          <w:rtl w:val="0"/>
        </w:rPr>
        <w:tab/>
      </w:r>
      <w:r w:rsidDel="00000000" w:rsidR="00000000" w:rsidRPr="00000000">
        <w:rPr>
          <w:color w:val="000000"/>
          <w:sz w:val="24"/>
          <w:szCs w:val="24"/>
          <w:rtl w:val="0"/>
        </w:rPr>
        <w:t xml:space="preserve">Quijano (2005) a dominação através da colonialidade se concentra na violência, não apenas física e material, mas de cunho psicológico quando é evidenciada pelos padrões naturalizados na sociedade. Ao modo em que o colonialismo dividiu o mundo em dois, considerando a ideia de raça, vivenciamos também um movimento de desvalorização, discriminação e aversão fundamentada nos racismos e na discriminação de classe, raça/etnia e gênero.</w:t>
      </w:r>
      <w:r w:rsidDel="00000000" w:rsidR="00000000" w:rsidRPr="00000000">
        <w:rPr>
          <w:rtl w:val="0"/>
        </w:rPr>
      </w:r>
    </w:p>
    <w:p w:rsidR="00000000" w:rsidDel="00000000" w:rsidP="00000000" w:rsidRDefault="00000000" w:rsidRPr="00000000" w14:paraId="0000001C">
      <w:pPr>
        <w:spacing w:line="360" w:lineRule="auto"/>
        <w:ind w:firstLine="720"/>
        <w:jc w:val="both"/>
        <w:rPr>
          <w:color w:val="000000"/>
          <w:sz w:val="24"/>
          <w:szCs w:val="24"/>
        </w:rPr>
      </w:pPr>
      <w:r w:rsidDel="00000000" w:rsidR="00000000" w:rsidRPr="00000000">
        <w:rPr>
          <w:color w:val="000000"/>
          <w:sz w:val="24"/>
          <w:szCs w:val="24"/>
          <w:rtl w:val="0"/>
        </w:rPr>
        <w:t xml:space="preserve">Com base no conceito de interseccionalidade, discutido por Collins e Bilge (2021), considera-se que as categorias como raça, classe, gênero, orientação sexual, nacionalidade, capacidade, etnia e faixa etária estão inter-relacionadas. Nessa perspectiva, a interseccionalidade aparece como uma ferramenta para compreender e explicar a realidade, das experiências dos sujeitos e as diferentes formas de opressão que se sobrepõem, com destaque para os entrecruzamentos entre classe, raça/etnia e gênero.</w:t>
      </w:r>
    </w:p>
    <w:p w:rsidR="00000000" w:rsidDel="00000000" w:rsidP="00000000" w:rsidRDefault="00000000" w:rsidRPr="00000000" w14:paraId="0000001D">
      <w:pPr>
        <w:spacing w:line="360" w:lineRule="auto"/>
        <w:ind w:firstLine="720"/>
        <w:jc w:val="both"/>
        <w:rPr>
          <w:color w:val="000000"/>
          <w:sz w:val="24"/>
          <w:szCs w:val="24"/>
        </w:rPr>
      </w:pPr>
      <w:r w:rsidDel="00000000" w:rsidR="00000000" w:rsidRPr="00000000">
        <w:rPr>
          <w:color w:val="000000"/>
          <w:sz w:val="24"/>
          <w:szCs w:val="24"/>
          <w:rtl w:val="0"/>
        </w:rPr>
        <w:t xml:space="preserve"> É a partir da análise interseccional que percebemos a estrutura da disparidade de desigualdade e como ela é racializada e orientada por gênero, pois as ideias centrais da interseccionalidade são: a desigualdade, as relações de poder interseccionais, o contexto social, a relacionalidade, a justiça social e a complexidade. </w:t>
      </w:r>
    </w:p>
    <w:p w:rsidR="00000000" w:rsidDel="00000000" w:rsidP="00000000" w:rsidRDefault="00000000" w:rsidRPr="00000000" w14:paraId="0000001E">
      <w:pPr>
        <w:spacing w:line="360" w:lineRule="auto"/>
        <w:ind w:firstLine="720"/>
        <w:jc w:val="both"/>
        <w:rPr/>
      </w:pPr>
      <w:r w:rsidDel="00000000" w:rsidR="00000000" w:rsidRPr="00000000">
        <w:rPr>
          <w:color w:val="000000"/>
          <w:sz w:val="24"/>
          <w:szCs w:val="24"/>
          <w:rtl w:val="0"/>
        </w:rPr>
        <w:t xml:space="preserve">Desse modo, a interseccionalidade pode aparecer para além de uma ferramenta analítica, mas como uma práxis crítica que orienta a prática profissional dando atenção à intersecção das relações de poder. Collins e Bilge, nos direcionam a “trabalhar nas intersecções”, tendo a interseccionalidade como ferramenta analítica, investigação e práxis crítica. Logo, nos campos de atuação onde o Serviço Social encontra-se inserido, é essencial uma intervenção fundamentada pela perspectiva da interseccionalidade para que efetivamente alcance os objetivos do projeto ético-político da profissão.</w:t>
      </w:r>
      <w:r w:rsidDel="00000000" w:rsidR="00000000" w:rsidRPr="00000000">
        <w:rPr>
          <w:rtl w:val="0"/>
        </w:rPr>
      </w:r>
    </w:p>
    <w:p w:rsidR="00000000" w:rsidDel="00000000" w:rsidP="00000000" w:rsidRDefault="00000000" w:rsidRPr="00000000" w14:paraId="0000001F">
      <w:pPr>
        <w:spacing w:line="360" w:lineRule="auto"/>
        <w:rPr/>
      </w:pPr>
      <w:r w:rsidDel="00000000" w:rsidR="00000000" w:rsidRPr="00000000">
        <w:rPr>
          <w:rtl w:val="0"/>
        </w:rPr>
      </w:r>
    </w:p>
    <w:p w:rsidR="00000000" w:rsidDel="00000000" w:rsidP="00000000" w:rsidRDefault="00000000" w:rsidRPr="00000000" w14:paraId="00000020">
      <w:pPr>
        <w:ind w:left="-2" w:hanging="2"/>
        <w:jc w:val="both"/>
        <w:rPr>
          <w:b w:val="1"/>
          <w:color w:val="000000"/>
          <w:sz w:val="24"/>
          <w:szCs w:val="24"/>
        </w:rPr>
      </w:pPr>
      <w:r w:rsidDel="00000000" w:rsidR="00000000" w:rsidRPr="00000000">
        <w:rPr>
          <w:b w:val="1"/>
          <w:sz w:val="24"/>
          <w:szCs w:val="24"/>
          <w:rtl w:val="0"/>
        </w:rPr>
        <w:t xml:space="preserve">3</w:t>
      </w:r>
      <w:r w:rsidDel="00000000" w:rsidR="00000000" w:rsidRPr="00000000">
        <w:rPr>
          <w:b w:val="1"/>
          <w:color w:val="000000"/>
          <w:sz w:val="24"/>
          <w:szCs w:val="24"/>
          <w:rtl w:val="0"/>
        </w:rPr>
        <w:t xml:space="preserve"> DETERMINANTES SOCIAIS DA SAÚDE E A VISÃO AMPLIADA DO PROCESSO SAÚDE-DOENÇA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spacing w:line="360" w:lineRule="auto"/>
        <w:ind w:firstLine="720"/>
        <w:jc w:val="both"/>
        <w:rPr/>
      </w:pPr>
      <w:r w:rsidDel="00000000" w:rsidR="00000000" w:rsidRPr="00000000">
        <w:rPr>
          <w:color w:val="000000"/>
          <w:sz w:val="24"/>
          <w:szCs w:val="24"/>
          <w:rtl w:val="0"/>
        </w:rPr>
        <w:t xml:space="preserve">A compreensão do processo saúde-doença passou por importantes transformações históricas, principalmente a partir das contribuições advindas da Reforma Sanitária Brasileira e da constituição do Sistema Único de Saúde (SUS), que buscou romper com o paradigma biomédico, reducionista e medicalizante, lançando mão da concepção ampliada de saúde, que passou a considerar os fatores sociais, econômicos, culturais e ambientais que influenciam o adoecimento e a produção da saúde.</w:t>
      </w:r>
      <w:r w:rsidDel="00000000" w:rsidR="00000000" w:rsidRPr="00000000">
        <w:rPr>
          <w:rtl w:val="0"/>
        </w:rPr>
      </w:r>
    </w:p>
    <w:p w:rsidR="00000000" w:rsidDel="00000000" w:rsidP="00000000" w:rsidRDefault="00000000" w:rsidRPr="00000000" w14:paraId="00000023">
      <w:pPr>
        <w:spacing w:line="360" w:lineRule="auto"/>
        <w:ind w:firstLine="720"/>
        <w:jc w:val="both"/>
        <w:rPr/>
      </w:pPr>
      <w:r w:rsidDel="00000000" w:rsidR="00000000" w:rsidRPr="00000000">
        <w:rPr>
          <w:color w:val="000000"/>
          <w:sz w:val="24"/>
          <w:szCs w:val="24"/>
          <w:rtl w:val="0"/>
        </w:rPr>
        <w:t xml:space="preserve">De acordo com Minayo (1991), a doença deve ser entendida não apenas como um fato clínico, mas também como um fenômeno social e cultural. Para a autora, a doença é uma construção social e o doente, um personagem inserido em uma determinada realidade histórica. Essa perspectiva amplia o olhar para os determinantes sociais da saúde, evidenciando que as condições de vida da população, assim como acesso à alimentação, saneamento básico, habitação, educação e trabalho, são também elementos estruturantes nos processos de adoecimento e cura.</w:t>
      </w:r>
      <w:r w:rsidDel="00000000" w:rsidR="00000000" w:rsidRPr="00000000">
        <w:rPr>
          <w:rtl w:val="0"/>
        </w:rPr>
      </w:r>
    </w:p>
    <w:p w:rsidR="00000000" w:rsidDel="00000000" w:rsidP="00000000" w:rsidRDefault="00000000" w:rsidRPr="00000000" w14:paraId="00000024">
      <w:pPr>
        <w:spacing w:line="360" w:lineRule="auto"/>
        <w:ind w:firstLine="720"/>
        <w:jc w:val="both"/>
        <w:rPr>
          <w:color w:val="000000"/>
          <w:sz w:val="24"/>
          <w:szCs w:val="24"/>
        </w:rPr>
      </w:pPr>
      <w:r w:rsidDel="00000000" w:rsidR="00000000" w:rsidRPr="00000000">
        <w:rPr>
          <w:color w:val="000000"/>
          <w:sz w:val="24"/>
          <w:szCs w:val="24"/>
          <w:rtl w:val="0"/>
        </w:rPr>
        <w:t xml:space="preserve">Ao analisarmos os determinantes sociais da saúde, é importante discutirmos sobre os marcadores sociais da diferença, considerando, portanto, as diferenças socialmente construídas. A produção e reprodução das desigualdades em saúde no Brasil não podem ser analisadas de forma desarticulada pela formação sócio-histórica do país. </w:t>
      </w:r>
    </w:p>
    <w:p w:rsidR="00000000" w:rsidDel="00000000" w:rsidP="00000000" w:rsidRDefault="00000000" w:rsidRPr="00000000" w14:paraId="00000025">
      <w:pPr>
        <w:spacing w:line="360" w:lineRule="auto"/>
        <w:ind w:firstLine="720"/>
        <w:jc w:val="both"/>
        <w:rPr/>
      </w:pPr>
      <w:r w:rsidDel="00000000" w:rsidR="00000000" w:rsidRPr="00000000">
        <w:rPr>
          <w:color w:val="000000"/>
          <w:sz w:val="24"/>
          <w:szCs w:val="24"/>
          <w:rtl w:val="0"/>
        </w:rPr>
        <w:t xml:space="preserve">Um aspecto central para a compreensão dessas desigualdades é o racismo institucional, que conforme Eurico (2013) manifesta-se em duas dimensões: a político-pragmática e a interpessoal. A primeira está relacionada a forma como o racismo influencia a formulação, implementação e avaliação de políticas públicas, perpetuando desigualdades e limitando o acesso de populações historicamente discriminadas a direitos fundamentais, como a saúde. Já a dimensão interpessoal está presente nas práticas cotidianas dentro das instituições, refletindo preconceitos e atitudes discriminatórias nas relações entre profissionais e usuários.</w:t>
      </w:r>
      <w:r w:rsidDel="00000000" w:rsidR="00000000" w:rsidRPr="00000000">
        <w:rPr>
          <w:rtl w:val="0"/>
        </w:rPr>
      </w:r>
    </w:p>
    <w:p w:rsidR="00000000" w:rsidDel="00000000" w:rsidP="00000000" w:rsidRDefault="00000000" w:rsidRPr="00000000" w14:paraId="00000026">
      <w:pPr>
        <w:spacing w:line="360" w:lineRule="auto"/>
        <w:ind w:firstLine="720"/>
        <w:jc w:val="both"/>
        <w:rPr/>
      </w:pPr>
      <w:r w:rsidDel="00000000" w:rsidR="00000000" w:rsidRPr="00000000">
        <w:rPr>
          <w:color w:val="000000"/>
          <w:sz w:val="24"/>
          <w:szCs w:val="24"/>
          <w:rtl w:val="0"/>
        </w:rPr>
        <w:t xml:space="preserve">Essa realidade é evidenciada no campo de disputa no qual o Serviço Social atua, e quando consideramos os processos históricos que estruturaram a sociedade brasileira, adquirimos uma visão ampliada dos determinantes que atravessam o processo de saúde-doença, as trajetórias de adoecimento, tratamento e acesso aos serviços de saúde, que se estruturam também como reflexos do colonialismo, da colonialidade. </w:t>
      </w:r>
      <w:r w:rsidDel="00000000" w:rsidR="00000000" w:rsidRPr="00000000">
        <w:rPr>
          <w:rtl w:val="0"/>
        </w:rPr>
      </w:r>
    </w:p>
    <w:p w:rsidR="00000000" w:rsidDel="00000000" w:rsidP="00000000" w:rsidRDefault="00000000" w:rsidRPr="00000000" w14:paraId="00000027">
      <w:pPr>
        <w:spacing w:line="360" w:lineRule="auto"/>
        <w:ind w:firstLine="720"/>
        <w:jc w:val="both"/>
        <w:rPr/>
      </w:pPr>
      <w:r w:rsidDel="00000000" w:rsidR="00000000" w:rsidRPr="00000000">
        <w:rPr>
          <w:color w:val="000000"/>
          <w:sz w:val="24"/>
          <w:szCs w:val="24"/>
          <w:rtl w:val="0"/>
        </w:rPr>
        <w:t xml:space="preserve">Ademais, o mito da democracia racial, ao longo da história ocultou as desigualdades raciais no Brasil e isso contribuiu para mascarar a realidade de exclusão e vulnerabilização a que estão submetidos os sujeitos racializados. Essa negação da existência do racismo influenciou a formulação de políticas públicas e a agudização das desigualdades no acesso à saúde. É necessário destacar que os processos que influenciam e determinam a saúde da população brasileira estão intrinsecamente ligados à nossa formação sócio-histórica, aos aspectos como patriarcalismo, clientelismo, paternalismo e patrimonialismo que continuam a influenciar de forma significativa a formulação e implementação das políticas públicas e o acesso aos direitos sociais, incluindo a saúde. </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ind w:left="-2" w:hanging="2"/>
        <w:jc w:val="both"/>
        <w:rPr/>
      </w:pPr>
      <w:r w:rsidDel="00000000" w:rsidR="00000000" w:rsidRPr="00000000">
        <w:rPr>
          <w:b w:val="1"/>
          <w:sz w:val="24"/>
          <w:szCs w:val="24"/>
          <w:rtl w:val="0"/>
        </w:rPr>
        <w:t xml:space="preserve">4</w:t>
      </w:r>
      <w:r w:rsidDel="00000000" w:rsidR="00000000" w:rsidRPr="00000000">
        <w:rPr>
          <w:b w:val="1"/>
          <w:color w:val="000000"/>
          <w:sz w:val="24"/>
          <w:szCs w:val="24"/>
          <w:rtl w:val="0"/>
        </w:rPr>
        <w:t xml:space="preserve"> </w:t>
      </w:r>
      <w:r w:rsidDel="00000000" w:rsidR="00000000" w:rsidRPr="00000000">
        <w:rPr>
          <w:rtl w:val="0"/>
        </w:rPr>
        <w:tab/>
      </w:r>
      <w:r w:rsidDel="00000000" w:rsidR="00000000" w:rsidRPr="00000000">
        <w:rPr>
          <w:b w:val="1"/>
          <w:color w:val="000000"/>
          <w:sz w:val="24"/>
          <w:szCs w:val="24"/>
          <w:rtl w:val="0"/>
        </w:rPr>
        <w:t xml:space="preserve">ANÁLISE DO PERFIL DOS USUÁRIOS DO HOSPITAL UNIVERSITÁRIO (HU-UFPI)</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spacing w:line="360" w:lineRule="auto"/>
        <w:ind w:firstLine="720"/>
        <w:jc w:val="both"/>
        <w:rPr/>
      </w:pPr>
      <w:r w:rsidDel="00000000" w:rsidR="00000000" w:rsidRPr="00000000">
        <w:rPr>
          <w:color w:val="000000"/>
          <w:sz w:val="24"/>
          <w:szCs w:val="24"/>
          <w:rtl w:val="0"/>
        </w:rPr>
        <w:t xml:space="preserve">Após a análise dos dados oficiais dos usuários internados no HU-UFPI, construímos o perfil dos usuários considerando a nossa construção sócio-histórica e os atravessamentos de raça/etnia, classe e gênero que se cruzam, principalmente a partir das categorias que nos levam a discutir sobre o nível de instrução, raça e sexo.</w:t>
      </w:r>
      <w:r w:rsidDel="00000000" w:rsidR="00000000" w:rsidRPr="00000000">
        <w:rPr>
          <w:rtl w:val="0"/>
        </w:rPr>
      </w:r>
    </w:p>
    <w:p w:rsidR="00000000" w:rsidDel="00000000" w:rsidP="00000000" w:rsidRDefault="00000000" w:rsidRPr="00000000" w14:paraId="0000002C">
      <w:pPr>
        <w:spacing w:line="360" w:lineRule="auto"/>
        <w:ind w:firstLine="720"/>
        <w:jc w:val="both"/>
        <w:rPr/>
      </w:pPr>
      <w:r w:rsidDel="00000000" w:rsidR="00000000" w:rsidRPr="00000000">
        <w:rPr>
          <w:color w:val="000000"/>
          <w:sz w:val="24"/>
          <w:szCs w:val="24"/>
          <w:rtl w:val="0"/>
        </w:rPr>
        <w:t xml:space="preserve">Conforme sistematização dos dados, o gráfico abaixo apresenta informações sobre o grau de instrução das pessoas internadas em duas unidades de internação do hospital, onde o maior o número de usuários declara possuir o segundo grau completo, com destaque também para o número significativo de pessoas com o primeiro grau incompleto.</w:t>
      </w:r>
      <w:r w:rsidDel="00000000" w:rsidR="00000000" w:rsidRPr="00000000">
        <w:rPr>
          <w:rtl w:val="0"/>
        </w:rPr>
      </w:r>
    </w:p>
    <w:p w:rsidR="00000000" w:rsidDel="00000000" w:rsidP="00000000" w:rsidRDefault="00000000" w:rsidRPr="00000000" w14:paraId="0000002D">
      <w:pPr>
        <w:spacing w:line="240" w:lineRule="auto"/>
        <w:ind w:left="1440" w:firstLine="0"/>
        <w:rPr/>
      </w:pPr>
      <w:r w:rsidDel="00000000" w:rsidR="00000000" w:rsidRPr="00000000">
        <w:rPr>
          <w:b w:val="1"/>
          <w:color w:val="000000"/>
          <w:sz w:val="24"/>
          <w:szCs w:val="24"/>
          <w:rtl w:val="0"/>
        </w:rPr>
        <w:t xml:space="preserve">Gráfico 1</w:t>
      </w:r>
      <w:r w:rsidDel="00000000" w:rsidR="00000000" w:rsidRPr="00000000">
        <w:rPr>
          <w:color w:val="000000"/>
          <w:sz w:val="24"/>
          <w:szCs w:val="24"/>
          <w:rtl w:val="0"/>
        </w:rPr>
        <w:t xml:space="preserve">- Grau de instrução dos usuários internados</w:t>
      </w:r>
      <w:r w:rsidDel="00000000" w:rsidR="00000000" w:rsidRPr="00000000">
        <w:rPr>
          <w:rtl w:val="0"/>
        </w:rPr>
      </w:r>
    </w:p>
    <w:p w:rsidR="00000000" w:rsidDel="00000000" w:rsidP="00000000" w:rsidRDefault="00000000" w:rsidRPr="00000000" w14:paraId="0000002E">
      <w:pPr>
        <w:spacing w:line="240" w:lineRule="auto"/>
        <w:ind w:left="-2" w:hanging="2"/>
        <w:jc w:val="center"/>
        <w:rPr/>
      </w:pPr>
      <w:r w:rsidDel="00000000" w:rsidR="00000000" w:rsidRPr="00000000">
        <w:rPr/>
        <w:drawing>
          <wp:inline distB="0" distT="0" distL="0" distR="0">
            <wp:extent cx="3336929" cy="1641840"/>
            <wp:effectExtent b="0" l="0" r="0" t="0"/>
            <wp:docPr id="83570760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336929" cy="164184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40" w:lineRule="auto"/>
        <w:ind w:left="-2" w:hanging="2"/>
        <w:rPr/>
      </w:pP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               Fonte:</w:t>
      </w:r>
      <w:r w:rsidDel="00000000" w:rsidR="00000000" w:rsidRPr="00000000">
        <w:rPr>
          <w:color w:val="000000"/>
          <w:sz w:val="20"/>
          <w:szCs w:val="20"/>
          <w:rtl w:val="0"/>
        </w:rPr>
        <w:t xml:space="preserve"> AGHU, 2024.</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spacing w:line="360" w:lineRule="auto"/>
        <w:ind w:firstLine="720"/>
        <w:jc w:val="both"/>
        <w:rPr/>
      </w:pPr>
      <w:r w:rsidDel="00000000" w:rsidR="00000000" w:rsidRPr="00000000">
        <w:rPr>
          <w:color w:val="000000"/>
          <w:sz w:val="24"/>
          <w:szCs w:val="24"/>
          <w:rtl w:val="0"/>
        </w:rPr>
        <w:t xml:space="preserve">Para González (2020), a formação social brasileira se estrutura em termos de acumulação capitalista dependente ou periférica, com o conflito de interesses de classes antagônicas e onde o sistema político de dominação de classe é rigoroso. Ainda que seja expressiva a desigualdade em relação ao nível de instrução dos pacientes admitidos no ano de 2024, um outro fator nos alerta ao percebermos que as manifestações da questão social e seus imbricamentos tem relação com os  registros dos pacientes em relação ocupações/trabalho, que apesar de não apresentarmos em formato de gráfico, o banco de dados da AGHU destaca que as atividades de trabalho que foram registradas no período de janeiro a dezembro de 2024 fazem referência a atividades informais</w:t>
      </w:r>
      <w:r w:rsidDel="00000000" w:rsidR="00000000" w:rsidRPr="00000000">
        <w:rPr>
          <w:color w:val="000000"/>
          <w:sz w:val="24"/>
          <w:szCs w:val="24"/>
          <w:vertAlign w:val="superscript"/>
        </w:rPr>
        <w:footnoteReference w:customMarkFollows="0" w:id="3"/>
      </w:r>
      <w:r w:rsidDel="00000000" w:rsidR="00000000" w:rsidRPr="00000000">
        <w:rPr>
          <w:color w:val="000000"/>
          <w:sz w:val="24"/>
          <w:szCs w:val="24"/>
          <w:rtl w:val="0"/>
        </w:rPr>
        <w:t xml:space="preserve"> , como serviço doméstico, lavrador(a), pescador e costureira. </w:t>
      </w:r>
      <w:r w:rsidDel="00000000" w:rsidR="00000000" w:rsidRPr="00000000">
        <w:rPr>
          <w:rtl w:val="0"/>
        </w:rPr>
      </w:r>
    </w:p>
    <w:p w:rsidR="00000000" w:rsidDel="00000000" w:rsidP="00000000" w:rsidRDefault="00000000" w:rsidRPr="00000000" w14:paraId="00000032">
      <w:pPr>
        <w:spacing w:line="360" w:lineRule="auto"/>
        <w:ind w:firstLine="720"/>
        <w:jc w:val="both"/>
        <w:rPr/>
      </w:pPr>
      <w:r w:rsidDel="00000000" w:rsidR="00000000" w:rsidRPr="00000000">
        <w:rPr>
          <w:color w:val="000000"/>
          <w:sz w:val="24"/>
          <w:szCs w:val="24"/>
          <w:rtl w:val="0"/>
        </w:rPr>
        <w:t xml:space="preserve">Isso releva o que Lélia González (2020) denomina por </w:t>
      </w:r>
      <w:r w:rsidDel="00000000" w:rsidR="00000000" w:rsidRPr="00000000">
        <w:rPr>
          <w:i w:val="1"/>
          <w:color w:val="000000"/>
          <w:sz w:val="24"/>
          <w:szCs w:val="24"/>
          <w:rtl w:val="0"/>
        </w:rPr>
        <w:t xml:space="preserve">“desenvolvimento desigual e combinado”</w:t>
      </w:r>
      <w:r w:rsidDel="00000000" w:rsidR="00000000" w:rsidRPr="00000000">
        <w:rPr>
          <w:color w:val="000000"/>
          <w:sz w:val="24"/>
          <w:szCs w:val="24"/>
          <w:rtl w:val="0"/>
        </w:rPr>
        <w:t xml:space="preserve"> ao se referir aos reflexos da formação social brasileira, em referência a condição do país, de dependência neocolonial que se manifesta nas relações desiguais de trabalho e nas relações sociais pautadas na dominação dos corpos racializados. É nesse sentido que o racismo articula ideologicamente com o conjunto de práticas dominadoras que remete a uma divisão racial e sexual do trabalho, como elemento útil e compartilhado pelas formas socioeconômicas capitalistas e multirraciais na contemporaneidade. Que se articulam junto ao desemprego e ao subemprego, os lugares onde se encontra a maior parcela da população, composta de mulheres negras, pretos e pardos e indígenas. </w:t>
      </w:r>
      <w:r w:rsidDel="00000000" w:rsidR="00000000" w:rsidRPr="00000000">
        <w:rPr>
          <w:rtl w:val="0"/>
        </w:rPr>
      </w:r>
    </w:p>
    <w:p w:rsidR="00000000" w:rsidDel="00000000" w:rsidP="00000000" w:rsidRDefault="00000000" w:rsidRPr="00000000" w14:paraId="00000033">
      <w:pPr>
        <w:spacing w:line="360" w:lineRule="auto"/>
        <w:ind w:firstLine="720"/>
        <w:jc w:val="both"/>
        <w:rPr/>
      </w:pPr>
      <w:r w:rsidDel="00000000" w:rsidR="00000000" w:rsidRPr="00000000">
        <w:rPr>
          <w:color w:val="000000"/>
          <w:sz w:val="24"/>
          <w:szCs w:val="24"/>
          <w:rtl w:val="0"/>
        </w:rPr>
        <w:t xml:space="preserve">A utilização da categoria “raça” não parte da concepção biológica de ser humano, mas como utilizado no gráfico presume a identificação dos sujeitos conforme o seu grupo de origem e sua autoidentificação. Contudo, reiteramos que a coleta conforme o quesito raça/cor/etnia é essencial para elaboração de políticas públicas em uma perspectiva antirracista, pois está para além de um indicador, mas a menção das categorias faz emergir as nuances do silenciamento da desigualdade étnico racial e da vinculação direta entre a acumulação capitalista e o racismo (Eurico, CFESS, p. 41, 2022).</w:t>
      </w:r>
      <w:r w:rsidDel="00000000" w:rsidR="00000000" w:rsidRPr="00000000">
        <w:rPr>
          <w:rtl w:val="0"/>
        </w:rPr>
      </w:r>
    </w:p>
    <w:p w:rsidR="00000000" w:rsidDel="00000000" w:rsidP="00000000" w:rsidRDefault="00000000" w:rsidRPr="00000000" w14:paraId="00000034">
      <w:pPr>
        <w:spacing w:line="360" w:lineRule="auto"/>
        <w:ind w:firstLine="720"/>
        <w:jc w:val="both"/>
        <w:rPr>
          <w:b w:val="1"/>
          <w:sz w:val="24"/>
          <w:szCs w:val="24"/>
        </w:rPr>
      </w:pPr>
      <w:r w:rsidDel="00000000" w:rsidR="00000000" w:rsidRPr="00000000">
        <w:rPr>
          <w:color w:val="000000"/>
          <w:sz w:val="24"/>
          <w:szCs w:val="24"/>
          <w:rtl w:val="0"/>
        </w:rPr>
        <w:t xml:space="preserve">O gráfico a seguir, demonstra num ponto alto uma quantidade significativa de pessoas que se autodeclaram pardas e no outro extremo apenas uma pessoa indígena.</w:t>
      </w:r>
      <w:r w:rsidDel="00000000" w:rsidR="00000000" w:rsidRPr="00000000">
        <w:rPr>
          <w:rtl w:val="0"/>
        </w:rPr>
      </w:r>
    </w:p>
    <w:p w:rsidR="00000000" w:rsidDel="00000000" w:rsidP="00000000" w:rsidRDefault="00000000" w:rsidRPr="00000000" w14:paraId="00000035">
      <w:pPr>
        <w:spacing w:line="240" w:lineRule="auto"/>
        <w:ind w:firstLine="720"/>
        <w:jc w:val="center"/>
        <w:rPr>
          <w:b w:val="1"/>
          <w:sz w:val="24"/>
          <w:szCs w:val="24"/>
        </w:rPr>
      </w:pPr>
      <w:r w:rsidDel="00000000" w:rsidR="00000000" w:rsidRPr="00000000">
        <w:rPr>
          <w:rtl w:val="0"/>
        </w:rPr>
      </w:r>
    </w:p>
    <w:p w:rsidR="00000000" w:rsidDel="00000000" w:rsidP="00000000" w:rsidRDefault="00000000" w:rsidRPr="00000000" w14:paraId="00000036">
      <w:pPr>
        <w:spacing w:line="240" w:lineRule="auto"/>
        <w:ind w:firstLine="720"/>
        <w:jc w:val="center"/>
        <w:rPr/>
      </w:pPr>
      <w:r w:rsidDel="00000000" w:rsidR="00000000" w:rsidRPr="00000000">
        <w:rPr>
          <w:b w:val="1"/>
          <w:color w:val="000000"/>
          <w:sz w:val="24"/>
          <w:szCs w:val="24"/>
          <w:rtl w:val="0"/>
        </w:rPr>
        <w:t xml:space="preserve">Gráfico 2</w:t>
      </w:r>
      <w:r w:rsidDel="00000000" w:rsidR="00000000" w:rsidRPr="00000000">
        <w:rPr>
          <w:color w:val="000000"/>
          <w:sz w:val="24"/>
          <w:szCs w:val="24"/>
          <w:rtl w:val="0"/>
        </w:rPr>
        <w:t xml:space="preserve">- Distribuição por raça/cor dos usuários internados</w:t>
      </w:r>
      <w:r w:rsidDel="00000000" w:rsidR="00000000" w:rsidRPr="00000000">
        <w:rPr>
          <w:rtl w:val="0"/>
        </w:rPr>
      </w:r>
    </w:p>
    <w:p w:rsidR="00000000" w:rsidDel="00000000" w:rsidP="00000000" w:rsidRDefault="00000000" w:rsidRPr="00000000" w14:paraId="00000037">
      <w:pPr>
        <w:spacing w:line="240" w:lineRule="auto"/>
        <w:ind w:firstLine="720"/>
        <w:jc w:val="center"/>
        <w:rPr/>
      </w:pPr>
      <w:r w:rsidDel="00000000" w:rsidR="00000000" w:rsidRPr="00000000">
        <w:rPr/>
        <w:drawing>
          <wp:inline distB="0" distT="0" distL="0" distR="0">
            <wp:extent cx="3273355" cy="2084124"/>
            <wp:effectExtent b="0" l="0" r="0" t="0"/>
            <wp:docPr id="83570761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273355" cy="2084124"/>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240" w:lineRule="auto"/>
        <w:ind w:firstLine="720"/>
        <w:rPr/>
      </w:pPr>
      <w:r w:rsidDel="00000000" w:rsidR="00000000" w:rsidRPr="00000000">
        <w:rPr>
          <w:b w:val="1"/>
          <w:color w:val="000000"/>
          <w:sz w:val="20"/>
          <w:szCs w:val="20"/>
          <w:rtl w:val="0"/>
        </w:rPr>
        <w:t xml:space="preserve">                             Fonte: </w:t>
      </w:r>
      <w:r w:rsidDel="00000000" w:rsidR="00000000" w:rsidRPr="00000000">
        <w:rPr>
          <w:color w:val="000000"/>
          <w:sz w:val="20"/>
          <w:szCs w:val="20"/>
          <w:rtl w:val="0"/>
        </w:rPr>
        <w:t xml:space="preserve">AGHU, 2024.</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spacing w:line="360" w:lineRule="auto"/>
        <w:ind w:firstLine="720"/>
        <w:jc w:val="both"/>
        <w:rPr/>
      </w:pPr>
      <w:r w:rsidDel="00000000" w:rsidR="00000000" w:rsidRPr="00000000">
        <w:rPr>
          <w:color w:val="000000"/>
          <w:sz w:val="24"/>
          <w:szCs w:val="24"/>
          <w:rtl w:val="0"/>
        </w:rPr>
        <w:t xml:space="preserve">A predominância de usuários pardos e pretos aproximadamente 84% evidencia as desigualdades raciais no acesso à saúde. Isso reflete o racismo estrutural que atravessa o adoecimento da população negra e o acesso aos serviços públicos. O dado reforça a importância da coleta adequada do quesito raça/cor como instrumento de denúncia e planejamento de ações antirracistas. González (2020), destaca que na medida em que o racismo enquanto discurso, se situar entre o discurso de exclusão, o grupo por ele excluído, será tratado como objeto e não como sujeito. </w:t>
      </w:r>
      <w:r w:rsidDel="00000000" w:rsidR="00000000" w:rsidRPr="00000000">
        <w:rPr>
          <w:rtl w:val="0"/>
        </w:rPr>
      </w:r>
    </w:p>
    <w:p w:rsidR="00000000" w:rsidDel="00000000" w:rsidP="00000000" w:rsidRDefault="00000000" w:rsidRPr="00000000" w14:paraId="0000003B">
      <w:pPr>
        <w:spacing w:line="360" w:lineRule="auto"/>
        <w:ind w:firstLine="720"/>
        <w:jc w:val="both"/>
        <w:rPr/>
      </w:pPr>
      <w:r w:rsidDel="00000000" w:rsidR="00000000" w:rsidRPr="00000000">
        <w:rPr>
          <w:color w:val="000000"/>
          <w:sz w:val="24"/>
          <w:szCs w:val="24"/>
          <w:rtl w:val="0"/>
        </w:rPr>
        <w:t xml:space="preserve">É importante também destacar que ao modo em que percebemos a categoria parda com maior expressão no gráfico apresentado, destacamos que na categoria “pardo” poderão ser incluídos aqueles que não se consideram brancos, negros, amarelos ou indígenas, revelando também a importância de considerarmos a discussão acerca da identidade étnica também como um fenômeno historicamente construído.</w:t>
      </w:r>
      <w:r w:rsidDel="00000000" w:rsidR="00000000" w:rsidRPr="00000000">
        <w:rPr>
          <w:rtl w:val="0"/>
        </w:rPr>
      </w:r>
    </w:p>
    <w:p w:rsidR="00000000" w:rsidDel="00000000" w:rsidP="00000000" w:rsidRDefault="00000000" w:rsidRPr="00000000" w14:paraId="0000003C">
      <w:pPr>
        <w:spacing w:line="360" w:lineRule="auto"/>
        <w:ind w:left="-2" w:hanging="2"/>
        <w:jc w:val="both"/>
        <w:rPr/>
      </w:pPr>
      <w:r w:rsidDel="00000000" w:rsidR="00000000" w:rsidRPr="00000000">
        <w:rPr>
          <w:color w:val="000000"/>
          <w:sz w:val="24"/>
          <w:szCs w:val="24"/>
          <w:rtl w:val="0"/>
        </w:rPr>
        <w:t xml:space="preserve"> </w:t>
      </w:r>
      <w:r w:rsidDel="00000000" w:rsidR="00000000" w:rsidRPr="00000000">
        <w:rPr>
          <w:rtl w:val="0"/>
        </w:rPr>
        <w:tab/>
      </w:r>
      <w:r w:rsidDel="00000000" w:rsidR="00000000" w:rsidRPr="00000000">
        <w:rPr>
          <w:color w:val="000000"/>
          <w:sz w:val="24"/>
          <w:szCs w:val="24"/>
          <w:rtl w:val="0"/>
        </w:rPr>
        <w:t xml:space="preserve">Para Carneiro (2021), a fuga da negritude é a medida da consciência de sua rejeição social e o desembarque dela sempre foi incentivado e é visto com bons olhos pela sociedade. Ao modo em que no processo de admissão dos usuários no contexto da internação, há um duplo desconforto, primeiro por parte dos profissionais em perguntar sobre a autodeclaração, e o outro por parte dos usuários em se perceber como negro, com isso percebemos o quanto devemos avançar em relação a ações de sensibilização e letramento racial, na intenção de abrangermos a equipe multiprofissional, técnicos, terceirizados e os próprios usuários do serviço de saúde.</w:t>
      </w:r>
      <w:r w:rsidDel="00000000" w:rsidR="00000000" w:rsidRPr="00000000">
        <w:rPr>
          <w:rtl w:val="0"/>
        </w:rPr>
      </w:r>
    </w:p>
    <w:p w:rsidR="00000000" w:rsidDel="00000000" w:rsidP="00000000" w:rsidRDefault="00000000" w:rsidRPr="00000000" w14:paraId="0000003D">
      <w:pPr>
        <w:spacing w:line="360" w:lineRule="auto"/>
        <w:ind w:left="-2" w:firstLine="0"/>
        <w:jc w:val="both"/>
        <w:rPr>
          <w:b w:val="1"/>
          <w:sz w:val="24"/>
          <w:szCs w:val="24"/>
        </w:rPr>
      </w:pPr>
      <w:r w:rsidDel="00000000" w:rsidR="00000000" w:rsidRPr="00000000">
        <w:rPr>
          <w:color w:val="000000"/>
          <w:sz w:val="24"/>
          <w:szCs w:val="24"/>
          <w:rtl w:val="0"/>
        </w:rPr>
        <w:t xml:space="preserve"> </w:t>
      </w:r>
      <w:r w:rsidDel="00000000" w:rsidR="00000000" w:rsidRPr="00000000">
        <w:rPr>
          <w:rtl w:val="0"/>
        </w:rPr>
        <w:tab/>
      </w:r>
      <w:r w:rsidDel="00000000" w:rsidR="00000000" w:rsidRPr="00000000">
        <w:rPr>
          <w:color w:val="000000"/>
          <w:sz w:val="24"/>
          <w:szCs w:val="24"/>
          <w:rtl w:val="0"/>
        </w:rPr>
        <w:t xml:space="preserve">No que se refere a classificação entre os gêneros femininos e masculinos, o gráfico abaixo apresenta a predominância das mulheres no acesso ao serviço de saúde.</w:t>
      </w:r>
      <w:r w:rsidDel="00000000" w:rsidR="00000000" w:rsidRPr="00000000">
        <w:rPr>
          <w:rtl w:val="0"/>
        </w:rPr>
      </w:r>
    </w:p>
    <w:p w:rsidR="00000000" w:rsidDel="00000000" w:rsidP="00000000" w:rsidRDefault="00000000" w:rsidRPr="00000000" w14:paraId="0000003E">
      <w:pPr>
        <w:spacing w:line="240" w:lineRule="auto"/>
        <w:ind w:left="1440" w:firstLine="0"/>
        <w:rPr/>
      </w:pPr>
      <w:r w:rsidDel="00000000" w:rsidR="00000000" w:rsidRPr="00000000">
        <w:rPr>
          <w:b w:val="1"/>
          <w:color w:val="000000"/>
          <w:sz w:val="24"/>
          <w:szCs w:val="24"/>
          <w:rtl w:val="0"/>
        </w:rPr>
        <w:t xml:space="preserve">Gráfico 3</w:t>
      </w:r>
      <w:r w:rsidDel="00000000" w:rsidR="00000000" w:rsidRPr="00000000">
        <w:rPr>
          <w:color w:val="000000"/>
          <w:sz w:val="24"/>
          <w:szCs w:val="24"/>
          <w:rtl w:val="0"/>
        </w:rPr>
        <w:t xml:space="preserve">- Percentual por sexo dos usuários internados</w:t>
      </w:r>
      <w:r w:rsidDel="00000000" w:rsidR="00000000" w:rsidRPr="00000000">
        <w:rPr>
          <w:rtl w:val="0"/>
        </w:rPr>
      </w:r>
    </w:p>
    <w:p w:rsidR="00000000" w:rsidDel="00000000" w:rsidP="00000000" w:rsidRDefault="00000000" w:rsidRPr="00000000" w14:paraId="0000003F">
      <w:pPr>
        <w:spacing w:line="240" w:lineRule="auto"/>
        <w:ind w:left="-2" w:hanging="2"/>
        <w:jc w:val="center"/>
        <w:rPr/>
      </w:pPr>
      <w:r w:rsidDel="00000000" w:rsidR="00000000" w:rsidRPr="00000000">
        <w:rPr/>
        <w:drawing>
          <wp:inline distB="0" distT="0" distL="0" distR="0">
            <wp:extent cx="2531190" cy="1670415"/>
            <wp:effectExtent b="0" l="0" r="0" t="0"/>
            <wp:docPr id="83570761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531190" cy="167041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240" w:lineRule="auto"/>
        <w:ind w:left="-2" w:hanging="2"/>
        <w:rPr>
          <w:color w:val="000000"/>
          <w:sz w:val="20"/>
          <w:szCs w:val="20"/>
        </w:rPr>
      </w:pP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Fonte:</w:t>
      </w:r>
      <w:r w:rsidDel="00000000" w:rsidR="00000000" w:rsidRPr="00000000">
        <w:rPr>
          <w:color w:val="000000"/>
          <w:sz w:val="20"/>
          <w:szCs w:val="20"/>
          <w:rtl w:val="0"/>
        </w:rPr>
        <w:t xml:space="preserve"> AGHU, 2024.</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spacing w:line="360" w:lineRule="auto"/>
        <w:ind w:firstLine="720"/>
        <w:jc w:val="both"/>
        <w:rPr/>
      </w:pPr>
      <w:r w:rsidDel="00000000" w:rsidR="00000000" w:rsidRPr="00000000">
        <w:rPr>
          <w:color w:val="000000"/>
          <w:sz w:val="24"/>
          <w:szCs w:val="24"/>
          <w:rtl w:val="0"/>
        </w:rPr>
        <w:t xml:space="preserve">Numa sociedade onde o racismo e o sexismo aparecem como sustentáculos da ideologia de dominação que fazem dos negros e das mulheres negras cidadãos de segunda classe, não é difícil visualizar a terrível carga de discriminação a que está sujeita a mulher negra (Gonzáles, p. 109, 2020). Nos dados disponibilizados pela AGHU, o que também nos chamou a atenção foi a forma expressiva em que se contabiliza a admissão de 68% dos usuários/as internadas no Hospital Universitário da Universidade Federal do Piauí (HU-UFPI), são mulheres, enquanto 37% são homens. </w:t>
      </w:r>
      <w:r w:rsidDel="00000000" w:rsidR="00000000" w:rsidRPr="00000000">
        <w:rPr>
          <w:rtl w:val="0"/>
        </w:rPr>
      </w:r>
    </w:p>
    <w:p w:rsidR="00000000" w:rsidDel="00000000" w:rsidP="00000000" w:rsidRDefault="00000000" w:rsidRPr="00000000" w14:paraId="00000043">
      <w:pPr>
        <w:spacing w:line="360" w:lineRule="auto"/>
        <w:ind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color w:val="000000"/>
          <w:sz w:val="24"/>
          <w:szCs w:val="24"/>
          <w:rtl w:val="0"/>
        </w:rPr>
        <w:t xml:space="preserve">Nesse panorama é fundamental analisarmos a realidade partindo de um olhar a partir da totalidade, considerando os condicionantes de gênero que atravessam a política de saúde, como a maior procura por serviços de saúde pelas mulheres, as condições crônicas com maior prevalência no sexo feminino, a carga de trabalho reprodutivo e de cuidado que impactam a saúde das mulheres, principalmente as mulheres negras. </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ind w:left="-2" w:hanging="2"/>
        <w:jc w:val="both"/>
        <w:rPr/>
      </w:pPr>
      <w:r w:rsidDel="00000000" w:rsidR="00000000" w:rsidRPr="00000000">
        <w:rPr>
          <w:b w:val="1"/>
          <w:sz w:val="24"/>
          <w:szCs w:val="24"/>
          <w:rtl w:val="0"/>
        </w:rPr>
        <w:t xml:space="preserve">5</w:t>
      </w:r>
      <w:r w:rsidDel="00000000" w:rsidR="00000000" w:rsidRPr="00000000">
        <w:rPr>
          <w:b w:val="1"/>
          <w:color w:val="000000"/>
          <w:sz w:val="24"/>
          <w:szCs w:val="24"/>
          <w:rtl w:val="0"/>
        </w:rPr>
        <w:t xml:space="preserve"> CONCLUSÃO</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spacing w:line="360" w:lineRule="auto"/>
        <w:ind w:firstLine="720"/>
        <w:jc w:val="both"/>
        <w:rPr/>
      </w:pPr>
      <w:r w:rsidDel="00000000" w:rsidR="00000000" w:rsidRPr="00000000">
        <w:rPr>
          <w:color w:val="000000"/>
          <w:sz w:val="24"/>
          <w:szCs w:val="24"/>
          <w:rtl w:val="0"/>
        </w:rPr>
        <w:t xml:space="preserve">As discussões iniciais desenvolvidas neste trabalho, apresentam contribuições teóricas sob a ótica da interseccionalidade e das reflexões sobre a questão racial, subsídios críticos para atuação do profissional de Serviço Social no cotidiano hospitalar. Nesse sentido, como já discutido por Márcia Eurico, no cotidiano das instituições, no qual o racismo se revela de maneira constante, os/as assistentes sociais podem e devem assumir um compromisso de desvelar o racismo na dimensão organizacional, propor no processo de trabalho com a equipe ações que possa coibir com práticas racistas, assim como empreender intervenções junto ao tratamento dos indicadores sociais e qualificação de dados, pois na coleta do quesito raça/cor apresenta-se fetichizada no trabalho profissional. </w:t>
      </w:r>
      <w:r w:rsidDel="00000000" w:rsidR="00000000" w:rsidRPr="00000000">
        <w:rPr>
          <w:rtl w:val="0"/>
        </w:rPr>
      </w:r>
    </w:p>
    <w:p w:rsidR="00000000" w:rsidDel="00000000" w:rsidP="00000000" w:rsidRDefault="00000000" w:rsidRPr="00000000" w14:paraId="00000048">
      <w:pPr>
        <w:spacing w:line="360" w:lineRule="auto"/>
        <w:ind w:firstLine="720"/>
        <w:jc w:val="both"/>
        <w:rPr/>
      </w:pPr>
      <w:r w:rsidDel="00000000" w:rsidR="00000000" w:rsidRPr="00000000">
        <w:rPr>
          <w:color w:val="000000"/>
          <w:sz w:val="24"/>
          <w:szCs w:val="24"/>
          <w:rtl w:val="0"/>
        </w:rPr>
        <w:t xml:space="preserve">Nosso encontro com a categoria interseccionalidade nos colocou diante de uma ferramenta de desconstrução, cuja proposta analítica abrange, ultrapassa as discussões teóricas e deságua na construção de uma prática crítica. Pois é</w:t>
      </w:r>
      <w:r w:rsidDel="00000000" w:rsidR="00000000" w:rsidRPr="00000000">
        <w:rPr>
          <w:color w:val="ff0000"/>
          <w:sz w:val="24"/>
          <w:szCs w:val="24"/>
          <w:rtl w:val="0"/>
        </w:rPr>
        <w:t xml:space="preserve"> </w:t>
      </w:r>
      <w:r w:rsidDel="00000000" w:rsidR="00000000" w:rsidRPr="00000000">
        <w:rPr>
          <w:color w:val="000000"/>
          <w:sz w:val="24"/>
          <w:szCs w:val="24"/>
          <w:rtl w:val="0"/>
        </w:rPr>
        <w:t xml:space="preserve">fundamental que a atuação profissional do Assistente Social  considere as especificidades do sujeito que estão além da classe, não dissociando as manifestações da questão social das questões de gênero, raça e etnia que também são fatores que nos levam a pensar no processo de adoecimento e no acesso ao cuidado.</w:t>
      </w:r>
      <w:r w:rsidDel="00000000" w:rsidR="00000000" w:rsidRPr="00000000">
        <w:rPr>
          <w:rtl w:val="0"/>
        </w:rPr>
        <w:t xml:space="preserve"> </w:t>
      </w:r>
    </w:p>
    <w:p w:rsidR="00000000" w:rsidDel="00000000" w:rsidP="00000000" w:rsidRDefault="00000000" w:rsidRPr="00000000" w14:paraId="00000049">
      <w:pPr>
        <w:ind w:left="-2" w:hanging="2"/>
        <w:jc w:val="center"/>
        <w:rPr/>
      </w:pPr>
      <w:r w:rsidDel="00000000" w:rsidR="00000000" w:rsidRPr="00000000">
        <w:rPr>
          <w:b w:val="1"/>
          <w:color w:val="000000"/>
          <w:sz w:val="24"/>
          <w:szCs w:val="24"/>
          <w:rtl w:val="0"/>
        </w:rPr>
        <w:t xml:space="preserve">REFERÊNCIAS</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spacing w:line="240" w:lineRule="auto"/>
        <w:ind w:left="-2" w:hanging="2"/>
        <w:jc w:val="both"/>
        <w:rPr>
          <w:color w:val="000000"/>
          <w:sz w:val="24"/>
          <w:szCs w:val="24"/>
        </w:rPr>
      </w:pPr>
      <w:r w:rsidDel="00000000" w:rsidR="00000000" w:rsidRPr="00000000">
        <w:rPr>
          <w:color w:val="000000"/>
          <w:sz w:val="24"/>
          <w:szCs w:val="24"/>
          <w:rtl w:val="0"/>
        </w:rPr>
        <w:t xml:space="preserve">CARNEIRO, Sueli. </w:t>
      </w:r>
      <w:r w:rsidDel="00000000" w:rsidR="00000000" w:rsidRPr="00000000">
        <w:rPr>
          <w:b w:val="1"/>
          <w:color w:val="000000"/>
          <w:sz w:val="24"/>
          <w:szCs w:val="24"/>
          <w:rtl w:val="0"/>
        </w:rPr>
        <w:t xml:space="preserve">Racismo, sexismo e desigualdade no Brasil.</w:t>
      </w:r>
      <w:r w:rsidDel="00000000" w:rsidR="00000000" w:rsidRPr="00000000">
        <w:rPr>
          <w:color w:val="000000"/>
          <w:sz w:val="24"/>
          <w:szCs w:val="24"/>
          <w:rtl w:val="0"/>
        </w:rPr>
        <w:t xml:space="preserve"> São Paulo: Selo Negro, 2011.</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spacing w:line="240" w:lineRule="auto"/>
        <w:ind w:left="-2" w:hanging="2"/>
        <w:jc w:val="both"/>
        <w:rPr/>
      </w:pPr>
      <w:r w:rsidDel="00000000" w:rsidR="00000000" w:rsidRPr="00000000">
        <w:rPr>
          <w:color w:val="000000"/>
          <w:sz w:val="24"/>
          <w:szCs w:val="24"/>
          <w:rtl w:val="0"/>
        </w:rPr>
        <w:t xml:space="preserve">COLLINS, Patrícia; BILGE, Sirma. </w:t>
      </w:r>
      <w:r w:rsidDel="00000000" w:rsidR="00000000" w:rsidRPr="00000000">
        <w:rPr>
          <w:b w:val="1"/>
          <w:color w:val="000000"/>
          <w:sz w:val="24"/>
          <w:szCs w:val="24"/>
          <w:rtl w:val="0"/>
        </w:rPr>
        <w:t xml:space="preserve">Interseccionalidade</w:t>
      </w:r>
      <w:r w:rsidDel="00000000" w:rsidR="00000000" w:rsidRPr="00000000">
        <w:rPr>
          <w:color w:val="000000"/>
          <w:sz w:val="24"/>
          <w:szCs w:val="24"/>
          <w:rtl w:val="0"/>
        </w:rPr>
        <w:t xml:space="preserve">. São Paulo: Boitempo, 2021.</w:t>
      </w:r>
      <w:r w:rsidDel="00000000" w:rsidR="00000000" w:rsidRPr="00000000">
        <w:rPr>
          <w:rtl w:val="0"/>
        </w:rPr>
      </w:r>
    </w:p>
    <w:p w:rsidR="00000000" w:rsidDel="00000000" w:rsidP="00000000" w:rsidRDefault="00000000" w:rsidRPr="00000000" w14:paraId="0000004E">
      <w:pPr>
        <w:spacing w:line="240" w:lineRule="auto"/>
        <w:ind w:left="-2" w:hanging="2"/>
        <w:jc w:val="both"/>
        <w:rPr>
          <w:color w:val="000000"/>
          <w:sz w:val="24"/>
          <w:szCs w:val="24"/>
        </w:rPr>
      </w:pPr>
      <w:r w:rsidDel="00000000" w:rsidR="00000000" w:rsidRPr="00000000">
        <w:rPr>
          <w:color w:val="000000"/>
          <w:sz w:val="24"/>
          <w:szCs w:val="24"/>
          <w:rtl w:val="0"/>
        </w:rPr>
        <w:t xml:space="preserve">EURICO, Márcia. </w:t>
      </w:r>
      <w:r w:rsidDel="00000000" w:rsidR="00000000" w:rsidRPr="00000000">
        <w:rPr>
          <w:b w:val="1"/>
          <w:color w:val="000000"/>
          <w:sz w:val="24"/>
          <w:szCs w:val="24"/>
          <w:rtl w:val="0"/>
        </w:rPr>
        <w:t xml:space="preserve">A percepção do assistente social acerca do racismo institucional</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Serviço Social &amp; Sociedade</w:t>
      </w:r>
      <w:r w:rsidDel="00000000" w:rsidR="00000000" w:rsidRPr="00000000">
        <w:rPr>
          <w:color w:val="000000"/>
          <w:sz w:val="24"/>
          <w:szCs w:val="24"/>
          <w:rtl w:val="0"/>
        </w:rPr>
        <w:t xml:space="preserve">, São Paulo, n. 114, p. 290-310, abr./jun. 2013.</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spacing w:line="240" w:lineRule="auto"/>
        <w:ind w:left="-2" w:hanging="2"/>
        <w:jc w:val="both"/>
        <w:rPr>
          <w:sz w:val="24"/>
          <w:szCs w:val="24"/>
        </w:rPr>
      </w:pPr>
      <w:r w:rsidDel="00000000" w:rsidR="00000000" w:rsidRPr="00000000">
        <w:rPr>
          <w:sz w:val="24"/>
          <w:szCs w:val="24"/>
          <w:rtl w:val="0"/>
        </w:rPr>
        <w:t xml:space="preserve">EURICO, Márcia. </w:t>
      </w:r>
      <w:r w:rsidDel="00000000" w:rsidR="00000000" w:rsidRPr="00000000">
        <w:rPr>
          <w:b w:val="1"/>
          <w:sz w:val="24"/>
          <w:szCs w:val="24"/>
          <w:rtl w:val="0"/>
        </w:rPr>
        <w:t xml:space="preserve">Nota técnica sobre o trabalho de assistentes sociais e a coleta do quesito raça/cor/etnia</w:t>
      </w:r>
      <w:r w:rsidDel="00000000" w:rsidR="00000000" w:rsidRPr="00000000">
        <w:rPr>
          <w:sz w:val="24"/>
          <w:szCs w:val="24"/>
          <w:rtl w:val="0"/>
        </w:rPr>
        <w:t xml:space="preserve">. In: CONSELHO FEDERAL DE SERVIÇO SOCIAL (Org.). </w:t>
      </w:r>
      <w:r w:rsidDel="00000000" w:rsidR="00000000" w:rsidRPr="00000000">
        <w:rPr>
          <w:i w:val="1"/>
          <w:sz w:val="24"/>
          <w:szCs w:val="24"/>
          <w:rtl w:val="0"/>
        </w:rPr>
        <w:t xml:space="preserve">Diálogos do cotidiano: assistente social: reflexões sobre o trabalho profissional</w:t>
      </w:r>
      <w:r w:rsidDel="00000000" w:rsidR="00000000" w:rsidRPr="00000000">
        <w:rPr>
          <w:sz w:val="24"/>
          <w:szCs w:val="24"/>
          <w:rtl w:val="0"/>
        </w:rPr>
        <w:t xml:space="preserve">. Brasília: CFESS, 2022.</w:t>
      </w:r>
    </w:p>
    <w:p w:rsidR="00000000" w:rsidDel="00000000" w:rsidP="00000000" w:rsidRDefault="00000000" w:rsidRPr="00000000" w14:paraId="00000051">
      <w:pPr>
        <w:spacing w:line="240" w:lineRule="auto"/>
        <w:ind w:left="-2" w:hanging="2"/>
        <w:jc w:val="both"/>
        <w:rPr>
          <w:color w:val="000000"/>
          <w:sz w:val="24"/>
          <w:szCs w:val="24"/>
        </w:rPr>
      </w:pPr>
      <w:r w:rsidDel="00000000" w:rsidR="00000000" w:rsidRPr="00000000">
        <w:rPr>
          <w:color w:val="000000"/>
          <w:sz w:val="24"/>
          <w:szCs w:val="24"/>
          <w:rtl w:val="0"/>
        </w:rPr>
        <w:t xml:space="preserve">GONZALEZ, Lélia. </w:t>
      </w:r>
      <w:r w:rsidDel="00000000" w:rsidR="00000000" w:rsidRPr="00000000">
        <w:rPr>
          <w:b w:val="1"/>
          <w:color w:val="000000"/>
          <w:sz w:val="24"/>
          <w:szCs w:val="24"/>
          <w:rtl w:val="0"/>
        </w:rPr>
        <w:t xml:space="preserve">Por um feminismo afro-latino-americano: ensaios, intervenções e diálogos</w:t>
      </w:r>
      <w:r w:rsidDel="00000000" w:rsidR="00000000" w:rsidRPr="00000000">
        <w:rPr>
          <w:color w:val="000000"/>
          <w:sz w:val="24"/>
          <w:szCs w:val="24"/>
          <w:rtl w:val="0"/>
        </w:rPr>
        <w:t xml:space="preserve">. Rio de Janeiro: Zahar, 2020.</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spacing w:line="240" w:lineRule="auto"/>
        <w:ind w:left="-2" w:hanging="2"/>
        <w:jc w:val="both"/>
        <w:rPr>
          <w:color w:val="000000"/>
          <w:sz w:val="24"/>
          <w:szCs w:val="24"/>
        </w:rPr>
      </w:pPr>
      <w:r w:rsidDel="00000000" w:rsidR="00000000" w:rsidRPr="00000000">
        <w:rPr>
          <w:color w:val="000000"/>
          <w:sz w:val="24"/>
          <w:szCs w:val="24"/>
          <w:rtl w:val="0"/>
        </w:rPr>
        <w:t xml:space="preserve">IAMAMOTO, Marilda V. </w:t>
      </w:r>
      <w:r w:rsidDel="00000000" w:rsidR="00000000" w:rsidRPr="00000000">
        <w:rPr>
          <w:b w:val="1"/>
          <w:color w:val="000000"/>
          <w:sz w:val="24"/>
          <w:szCs w:val="24"/>
          <w:rtl w:val="0"/>
        </w:rPr>
        <w:t xml:space="preserve">O serviço social na contemporaneidade: t</w:t>
      </w:r>
      <w:r w:rsidDel="00000000" w:rsidR="00000000" w:rsidRPr="00000000">
        <w:rPr>
          <w:color w:val="000000"/>
          <w:sz w:val="24"/>
          <w:szCs w:val="24"/>
          <w:rtl w:val="0"/>
        </w:rPr>
        <w:t xml:space="preserve">rabalho e formação profissional. São Paulo, Cortez, 2000.</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spacing w:line="240" w:lineRule="auto"/>
        <w:ind w:left="-2" w:hanging="2"/>
        <w:jc w:val="both"/>
        <w:rPr>
          <w:color w:val="000000"/>
          <w:sz w:val="24"/>
          <w:szCs w:val="24"/>
        </w:rPr>
      </w:pPr>
      <w:r w:rsidDel="00000000" w:rsidR="00000000" w:rsidRPr="00000000">
        <w:rPr>
          <w:color w:val="000000"/>
          <w:sz w:val="24"/>
          <w:szCs w:val="24"/>
          <w:rtl w:val="0"/>
        </w:rPr>
        <w:t xml:space="preserve">MINAYO, Maria Cecília de Souza.</w:t>
      </w:r>
      <w:r w:rsidDel="00000000" w:rsidR="00000000" w:rsidRPr="00000000">
        <w:rPr>
          <w:b w:val="1"/>
          <w:color w:val="000000"/>
          <w:sz w:val="24"/>
          <w:szCs w:val="24"/>
          <w:rtl w:val="0"/>
        </w:rPr>
        <w:t xml:space="preserve"> O desafio do conhecimento: pesquisa qualitativa em saúde.</w:t>
      </w:r>
      <w:r w:rsidDel="00000000" w:rsidR="00000000" w:rsidRPr="00000000">
        <w:rPr>
          <w:color w:val="000000"/>
          <w:sz w:val="24"/>
          <w:szCs w:val="24"/>
          <w:rtl w:val="0"/>
        </w:rPr>
        <w:t xml:space="preserve"> São Paulo: Hucitec, 1991.</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spacing w:line="240" w:lineRule="auto"/>
        <w:ind w:left="-2" w:hanging="2"/>
        <w:jc w:val="both"/>
        <w:rPr>
          <w:color w:val="000000"/>
          <w:sz w:val="24"/>
          <w:szCs w:val="24"/>
        </w:rPr>
      </w:pPr>
      <w:r w:rsidDel="00000000" w:rsidR="00000000" w:rsidRPr="00000000">
        <w:rPr>
          <w:color w:val="000000"/>
          <w:sz w:val="24"/>
          <w:szCs w:val="24"/>
          <w:rtl w:val="0"/>
        </w:rPr>
        <w:t xml:space="preserve">MIOTO, Regina; NOGUEIRA, Vera. </w:t>
      </w:r>
      <w:r w:rsidDel="00000000" w:rsidR="00000000" w:rsidRPr="00000000">
        <w:rPr>
          <w:b w:val="1"/>
          <w:color w:val="000000"/>
          <w:sz w:val="24"/>
          <w:szCs w:val="24"/>
          <w:rtl w:val="0"/>
        </w:rPr>
        <w:t xml:space="preserve">Sistematização, planejamento e avaliação das ações dos assistentes sociais no campo da saúde</w:t>
      </w:r>
      <w:r w:rsidDel="00000000" w:rsidR="00000000" w:rsidRPr="00000000">
        <w:rPr>
          <w:color w:val="000000"/>
          <w:sz w:val="24"/>
          <w:szCs w:val="24"/>
          <w:rtl w:val="0"/>
        </w:rPr>
        <w:t xml:space="preserve">. In: MOTA, Ana Elizabete; BRAVO, Maria Inês Souza; NOGUEIRA, Vera; MARSIGLIA, Regina; GOMES, Luciano; UCHÔA, Roberta (orgs.). </w:t>
      </w:r>
      <w:r w:rsidDel="00000000" w:rsidR="00000000" w:rsidRPr="00000000">
        <w:rPr>
          <w:i w:val="1"/>
          <w:color w:val="000000"/>
          <w:sz w:val="24"/>
          <w:szCs w:val="24"/>
          <w:rtl w:val="0"/>
        </w:rPr>
        <w:t xml:space="preserve">Serviço Social e saúde: formação e trabalho profissional. São Paulo: Cortez, 2009.</w:t>
      </w:r>
      <w:r w:rsidDel="00000000" w:rsidR="00000000" w:rsidRPr="00000000">
        <w:rPr>
          <w:color w:val="000000"/>
          <w:sz w:val="24"/>
          <w:szCs w:val="24"/>
          <w:rtl w:val="0"/>
        </w:rPr>
        <w:t xml:space="preserve"> p. 273-303.</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spacing w:line="240" w:lineRule="auto"/>
        <w:ind w:left="-2" w:hanging="2"/>
        <w:jc w:val="both"/>
        <w:rPr/>
      </w:pPr>
      <w:r w:rsidDel="00000000" w:rsidR="00000000" w:rsidRPr="00000000">
        <w:rPr>
          <w:color w:val="000000"/>
          <w:sz w:val="24"/>
          <w:szCs w:val="24"/>
          <w:rtl w:val="0"/>
        </w:rPr>
        <w:t xml:space="preserve">QUIJANO, Aníbal. </w:t>
      </w:r>
      <w:r w:rsidDel="00000000" w:rsidR="00000000" w:rsidRPr="00000000">
        <w:rPr>
          <w:b w:val="1"/>
          <w:color w:val="000000"/>
          <w:sz w:val="24"/>
          <w:szCs w:val="24"/>
          <w:rtl w:val="0"/>
        </w:rPr>
        <w:t xml:space="preserve">Colonialidade do poder, eurocentrismo e América Latina</w:t>
      </w:r>
      <w:r w:rsidDel="00000000" w:rsidR="00000000" w:rsidRPr="00000000">
        <w:rPr>
          <w:color w:val="000000"/>
          <w:sz w:val="24"/>
          <w:szCs w:val="24"/>
          <w:rtl w:val="0"/>
        </w:rPr>
        <w:t xml:space="preserve">. In: LANDER, Edgardo (org.). </w:t>
      </w:r>
      <w:r w:rsidDel="00000000" w:rsidR="00000000" w:rsidRPr="00000000">
        <w:rPr>
          <w:i w:val="1"/>
          <w:color w:val="000000"/>
          <w:sz w:val="24"/>
          <w:szCs w:val="24"/>
          <w:rtl w:val="0"/>
        </w:rPr>
        <w:t xml:space="preserve">A colonialidade do saber: eurocentrismo e ciências sociais: perspectivas latino-americanas</w:t>
      </w:r>
      <w:r w:rsidDel="00000000" w:rsidR="00000000" w:rsidRPr="00000000">
        <w:rPr>
          <w:color w:val="000000"/>
          <w:sz w:val="24"/>
          <w:szCs w:val="24"/>
          <w:rtl w:val="0"/>
        </w:rPr>
        <w:t xml:space="preserve">. Buenos Aires: CLACSO, 2005.</w:t>
      </w:r>
      <w:r w:rsidDel="00000000" w:rsidR="00000000" w:rsidRPr="00000000">
        <w:rPr>
          <w:rtl w:val="0"/>
        </w:rPr>
      </w:r>
    </w:p>
    <w:sectPr>
      <w:headerReference r:id="rId11" w:type="default"/>
      <w:footerReference r:id="rId12" w:type="default"/>
      <w:pgSz w:h="16838" w:w="11906" w:orient="portrait"/>
      <w:pgMar w:bottom="1134" w:top="3458" w:left="1701" w:right="1134" w:header="3401"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 partir dos dados oficiais identificamos junto a equipe responsável pelo registro das informações que os/as usuários/as optaram por informar a ocupação, tendo em vista as intenções de solicitar algum tipo de benefício, mas é importante destacar que esse tipo de atitude é algo que reflete muito o senso comum, a ideia de que a ausência de informação pode limitar ou facilitar o acesso a direitos e benefícios sociais.</w:t>
      </w:r>
    </w:p>
  </w:footnote>
  <w:footnote w:id="0">
    <w:p w:rsidR="00000000" w:rsidDel="00000000" w:rsidP="00000000" w:rsidRDefault="00000000" w:rsidRPr="00000000" w14:paraId="0000005D">
      <w:pPr>
        <w:shd w:fill="ffffff" w:val="clear"/>
        <w:spacing w:line="240" w:lineRule="auto"/>
        <w:ind w:right="120"/>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Discente no curso Bacharelado em Serviço Social na Universidade Federal do Piauí (UFPI). Mestranda em Sociedade e Cultura no Programa de Pós-Graduação Interdisciplinar em Sociedade e Cultura da Universidade Estadual do Piauí (PPGSC-UESPI).</w:t>
      </w:r>
    </w:p>
    <w:p w:rsidR="00000000" w:rsidDel="00000000" w:rsidP="00000000" w:rsidRDefault="00000000" w:rsidRPr="00000000" w14:paraId="0000005E">
      <w:pPr>
        <w:shd w:fill="ffffff" w:val="clear"/>
        <w:spacing w:line="240" w:lineRule="auto"/>
        <w:ind w:right="120"/>
        <w:jc w:val="both"/>
        <w:rPr>
          <w:sz w:val="20"/>
          <w:szCs w:val="20"/>
        </w:rPr>
      </w:pPr>
      <w:r w:rsidDel="00000000" w:rsidR="00000000" w:rsidRPr="00000000">
        <w:rPr>
          <w:sz w:val="20"/>
          <w:szCs w:val="20"/>
          <w:rtl w:val="0"/>
        </w:rPr>
        <w:t xml:space="preserve">E-mail: </w:t>
      </w:r>
      <w:hyperlink r:id="rId1">
        <w:r w:rsidDel="00000000" w:rsidR="00000000" w:rsidRPr="00000000">
          <w:rPr>
            <w:color w:val="0000ff"/>
            <w:sz w:val="20"/>
            <w:szCs w:val="20"/>
            <w:u w:val="single"/>
            <w:rtl w:val="0"/>
          </w:rPr>
          <w:t xml:space="preserve">hellenbeatrz@ufpi.edu.br</w:t>
        </w:r>
      </w:hyperlink>
      <w:r w:rsidDel="00000000" w:rsidR="00000000" w:rsidRPr="00000000">
        <w:rPr>
          <w:rtl w:val="0"/>
        </w:rPr>
      </w:r>
    </w:p>
  </w:footnote>
  <w:footnote w:id="1">
    <w:p w:rsidR="00000000" w:rsidDel="00000000" w:rsidP="00000000" w:rsidRDefault="00000000" w:rsidRPr="00000000" w14:paraId="0000005F">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Discente no curso Bacharelado em Serviço Social na Universidade Federal do Piauí (UFPI).</w:t>
      </w:r>
    </w:p>
    <w:p w:rsidR="00000000" w:rsidDel="00000000" w:rsidP="00000000" w:rsidRDefault="00000000" w:rsidRPr="00000000" w14:paraId="00000060">
      <w:pPr>
        <w:spacing w:line="240" w:lineRule="auto"/>
        <w:jc w:val="both"/>
        <w:rPr>
          <w:sz w:val="20"/>
          <w:szCs w:val="20"/>
        </w:rPr>
      </w:pPr>
      <w:r w:rsidDel="00000000" w:rsidR="00000000" w:rsidRPr="00000000">
        <w:rPr>
          <w:sz w:val="20"/>
          <w:szCs w:val="20"/>
          <w:rtl w:val="0"/>
        </w:rPr>
        <w:t xml:space="preserve"> E-mail: </w:t>
      </w:r>
      <w:hyperlink r:id="rId2">
        <w:r w:rsidDel="00000000" w:rsidR="00000000" w:rsidRPr="00000000">
          <w:rPr>
            <w:color w:val="0000ff"/>
            <w:sz w:val="20"/>
            <w:szCs w:val="20"/>
            <w:u w:val="single"/>
            <w:rtl w:val="0"/>
          </w:rPr>
          <w:t xml:space="preserve">lilian.santos@ufpi.edu.br.</w:t>
        </w:r>
      </w:hyperlink>
      <w:r w:rsidDel="00000000" w:rsidR="00000000" w:rsidRPr="00000000">
        <w:rPr>
          <w:rtl w:val="0"/>
        </w:rPr>
      </w:r>
    </w:p>
  </w:footnote>
  <w:footnote w:id="2">
    <w:p w:rsidR="00000000" w:rsidDel="00000000" w:rsidP="00000000" w:rsidRDefault="00000000" w:rsidRPr="00000000" w14:paraId="0000006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Mestranda no Programa de Pós-Graduação em Políticas Públicas da Universidade Federal do Piauí (PPGPP-UFPI) e Assistente Social do Hospital Universitário da Universidade Federal do Piauí (HU-UFPI). E-mail: </w:t>
      </w:r>
      <w:hyperlink r:id="rId3">
        <w:r w:rsidDel="00000000" w:rsidR="00000000" w:rsidRPr="00000000">
          <w:rPr>
            <w:color w:val="0000ff"/>
            <w:sz w:val="20"/>
            <w:szCs w:val="20"/>
            <w:u w:val="single"/>
            <w:rtl w:val="0"/>
          </w:rPr>
          <w:t xml:space="preserve">asjoanadarclima@gmail.com</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-1076324</wp:posOffset>
          </wp:positionH>
          <wp:positionV relativeFrom="paragraph">
            <wp:posOffset>-2159634</wp:posOffset>
          </wp:positionV>
          <wp:extent cx="7582853" cy="10753516"/>
          <wp:effectExtent b="0" l="0" r="0" t="0"/>
          <wp:wrapNone/>
          <wp:docPr id="83570760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582853" cy="1075351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Arial" w:cs="Arial" w:eastAsia="Arial" w:hAnsi="Arial"/>
      <w:b w:val="1"/>
      <w:i w:val="0"/>
      <w:smallCaps w:val="0"/>
      <w:strike w:val="0"/>
      <w:color w:val="000000"/>
      <w:sz w:val="72"/>
      <w:szCs w:val="72"/>
      <w:u w:val="none"/>
      <w:shd w:fill="auto" w:val="clear"/>
      <w:vertAlign w:val="baseline"/>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CabealhoChar" w:customStyle="1">
    <w:name w:val="Cabeçalho Char"/>
    <w:basedOn w:val="Fontepargpadro"/>
    <w:qFormat w:val="1"/>
    <w:rPr>
      <w:w w:val="100"/>
      <w:position w:val="0"/>
      <w:sz w:val="22"/>
      <w:effect w:val="none"/>
      <w:vertAlign w:val="baseline"/>
      <w:em w:val="none"/>
    </w:rPr>
  </w:style>
  <w:style w:type="character" w:styleId="RodapChar" w:customStyle="1">
    <w:name w:val="Rodapé Char"/>
    <w:basedOn w:val="Fontepargpadro"/>
    <w:qFormat w:val="1"/>
    <w:rPr>
      <w:w w:val="100"/>
      <w:position w:val="0"/>
      <w:sz w:val="22"/>
      <w:effect w:val="none"/>
      <w:vertAlign w:val="baseline"/>
      <w:em w:val="none"/>
    </w:rPr>
  </w:style>
  <w:style w:type="character" w:styleId="Refdecomentrio">
    <w:name w:val="annotation reference"/>
    <w:basedOn w:val="Fontepargpadro"/>
    <w:uiPriority w:val="99"/>
    <w:semiHidden w:val="1"/>
    <w:unhideWhenUsed w:val="1"/>
    <w:qFormat w:val="1"/>
    <w:rsid w:val="002E3A1C"/>
    <w:rPr>
      <w:sz w:val="16"/>
      <w:szCs w:val="16"/>
    </w:rPr>
  </w:style>
  <w:style w:type="character" w:styleId="TextodecomentrioChar" w:customStyle="1">
    <w:name w:val="Texto de comentário Char"/>
    <w:basedOn w:val="Fontepargpadro"/>
    <w:link w:val="Textodecomentrio"/>
    <w:uiPriority w:val="99"/>
    <w:semiHidden w:val="1"/>
    <w:qFormat w:val="1"/>
    <w:rsid w:val="002E3A1C"/>
    <w:rPr>
      <w:sz w:val="20"/>
      <w:szCs w:val="20"/>
      <w:lang w:bidi="ar-SA" w:eastAsia="pt-BR"/>
    </w:rPr>
  </w:style>
  <w:style w:type="character" w:styleId="AssuntodocomentrioChar" w:customStyle="1">
    <w:name w:val="Assunto do comentário Char"/>
    <w:basedOn w:val="TextodecomentrioChar"/>
    <w:link w:val="Assuntodocomentrio"/>
    <w:uiPriority w:val="99"/>
    <w:semiHidden w:val="1"/>
    <w:qFormat w:val="1"/>
    <w:rsid w:val="002E3A1C"/>
    <w:rPr>
      <w:b w:val="1"/>
      <w:bCs w:val="1"/>
      <w:sz w:val="20"/>
      <w:szCs w:val="20"/>
      <w:lang w:bidi="ar-SA" w:eastAsia="pt-BR"/>
    </w:rPr>
  </w:style>
  <w:style w:type="character" w:styleId="TextodebaloChar" w:customStyle="1">
    <w:name w:val="Texto de balão Char"/>
    <w:basedOn w:val="Fontepargpadro"/>
    <w:link w:val="Textodebalo"/>
    <w:uiPriority w:val="99"/>
    <w:semiHidden w:val="1"/>
    <w:qFormat w:val="1"/>
    <w:rsid w:val="002E3A1C"/>
    <w:rPr>
      <w:rFonts w:ascii="Segoe UI" w:cs="Segoe UI" w:hAnsi="Segoe UI"/>
      <w:sz w:val="18"/>
      <w:szCs w:val="18"/>
      <w:lang w:bidi="ar-SA" w:eastAsia="pt-BR"/>
    </w:rPr>
  </w:style>
  <w:style w:type="character" w:styleId="nfase">
    <w:name w:val="Emphasis"/>
    <w:qFormat w:val="1"/>
    <w:rPr>
      <w:i w:val="1"/>
      <w:iCs w:val="1"/>
    </w:rPr>
  </w:style>
  <w:style w:type="character" w:styleId="nfaseforte" w:customStyle="1">
    <w:name w:val="Ênfase forte"/>
    <w:qFormat w:val="1"/>
    <w:rPr>
      <w:b w:val="1"/>
      <w:bCs w:val="1"/>
    </w:rPr>
  </w:style>
  <w:style w:type="character" w:styleId="Caracteresdenotaderodap" w:customStyle="1">
    <w:name w:val="Caracteres de nota de rodapé"/>
    <w:qFormat w:val="1"/>
  </w:style>
  <w:style w:type="character" w:styleId="ncoradanotaderodap" w:customStyle="1">
    <w:name w:val="Âncora da nota de rodapé"/>
    <w:rPr>
      <w:vertAlign w:val="superscript"/>
    </w:rPr>
  </w:style>
  <w:style w:type="character" w:styleId="LinkdaInternet" w:customStyle="1">
    <w:name w:val="Link da Internet"/>
    <w:rPr>
      <w:color w:val="000080"/>
      <w:u w:val="single"/>
      <w:lang/>
    </w:rPr>
  </w:style>
  <w:style w:type="paragraph" w:styleId="Corpodetexto">
    <w:name w:val="Body Text"/>
    <w:basedOn w:val="Normal"/>
    <w:pPr>
      <w:spacing w:after="140"/>
    </w:pPr>
  </w:style>
  <w:style w:type="paragraph" w:styleId="Lista">
    <w:name w:val="List"/>
    <w:basedOn w:val="Corpodetexto"/>
  </w:style>
  <w:style w:type="paragraph" w:styleId="Legenda">
    <w:name w:val="caption"/>
    <w:basedOn w:val="Normal"/>
    <w:qFormat w:val="1"/>
    <w:pPr>
      <w:suppressLineNumbers w:val="1"/>
      <w:spacing w:after="120" w:before="120"/>
    </w:pPr>
    <w:rPr>
      <w:i w:val="1"/>
      <w:iCs w:val="1"/>
      <w:sz w:val="24"/>
      <w:szCs w:val="24"/>
    </w:rPr>
  </w:style>
  <w:style w:type="paragraph" w:styleId="ndice" w:customStyle="1">
    <w:name w:val="Índice"/>
    <w:basedOn w:val="Normal"/>
    <w:qFormat w:val="1"/>
    <w:pPr>
      <w:suppressLineNumbers w:val="1"/>
    </w:pPr>
  </w:style>
  <w:style w:type="paragraph" w:styleId="LO-normal" w:customStyle="1">
    <w:name w:val="LO-normal"/>
    <w:qFormat w:val="1"/>
    <w:pPr>
      <w:spacing w:line="276" w:lineRule="auto"/>
    </w:pPr>
  </w:style>
  <w:style w:type="paragraph" w:styleId="CabealhoeRodap" w:customStyle="1">
    <w:name w:val="Cabeçalho e Rodapé"/>
    <w:basedOn w:val="Normal"/>
    <w:qFormat w:val="1"/>
  </w:style>
  <w:style w:type="paragraph" w:styleId="Cabealho">
    <w:name w:val="header"/>
    <w:basedOn w:val="LO-normal"/>
    <w:qFormat w:val="1"/>
    <w:pPr>
      <w:tabs>
        <w:tab w:val="center" w:pos="4252"/>
        <w:tab w:val="right" w:pos="8504"/>
      </w:tabs>
      <w:spacing w:line="240" w:lineRule="auto"/>
      <w:textAlignment w:val="top"/>
      <w:outlineLvl w:val="0"/>
    </w:pPr>
    <w:rPr>
      <w:lang w:bidi="ar-SA" w:eastAsia="pt-BR"/>
    </w:rPr>
  </w:style>
  <w:style w:type="paragraph" w:styleId="Rodap">
    <w:name w:val="footer"/>
    <w:basedOn w:val="LO-normal"/>
    <w:qFormat w:val="1"/>
    <w:pPr>
      <w:tabs>
        <w:tab w:val="center" w:pos="4252"/>
        <w:tab w:val="right" w:pos="8504"/>
      </w:tabs>
      <w:spacing w:line="240" w:lineRule="auto"/>
      <w:textAlignment w:val="top"/>
      <w:outlineLvl w:val="0"/>
    </w:pPr>
    <w:rPr>
      <w:lang w:bidi="ar-SA" w:eastAsia="pt-BR"/>
    </w:rPr>
  </w:style>
  <w:style w:type="paragraph" w:styleId="Textodecomentrio">
    <w:name w:val="annotation text"/>
    <w:basedOn w:val="Normal"/>
    <w:link w:val="TextodecomentrioChar"/>
    <w:uiPriority w:val="99"/>
    <w:semiHidden w:val="1"/>
    <w:unhideWhenUsed w:val="1"/>
    <w:qFormat w:val="1"/>
    <w:rsid w:val="002E3A1C"/>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val="1"/>
    <w:unhideWhenUsed w:val="1"/>
    <w:qFormat w:val="1"/>
    <w:rsid w:val="002E3A1C"/>
    <w:rPr>
      <w:b w:val="1"/>
      <w:bCs w:val="1"/>
    </w:rPr>
  </w:style>
  <w:style w:type="paragraph" w:styleId="Textodebalo">
    <w:name w:val="Balloon Text"/>
    <w:basedOn w:val="Normal"/>
    <w:link w:val="TextodebaloChar"/>
    <w:uiPriority w:val="99"/>
    <w:semiHidden w:val="1"/>
    <w:unhideWhenUsed w:val="1"/>
    <w:qFormat w:val="1"/>
    <w:rsid w:val="002E3A1C"/>
    <w:pPr>
      <w:spacing w:line="240" w:lineRule="auto"/>
    </w:pPr>
    <w:rPr>
      <w:rFonts w:ascii="Segoe UI" w:cs="Segoe UI" w:hAnsi="Segoe UI"/>
      <w:sz w:val="18"/>
      <w:szCs w:val="18"/>
    </w:rPr>
  </w:style>
  <w:style w:type="paragraph" w:styleId="Textodenotaderodap">
    <w:name w:val="footnote text"/>
    <w:basedOn w:val="Normal"/>
    <w:uiPriority w:val="99"/>
    <w:semiHidden w:val="1"/>
    <w:unhideWhenUsed w:val="1"/>
    <w:rsid w:val="0CD1620C"/>
    <w:rPr>
      <w:sz w:val="20"/>
      <w:szCs w:val="20"/>
    </w:rPr>
  </w:style>
  <w:style w:type="paragraph" w:styleId="Citaes" w:customStyle="1">
    <w:name w:val="Citações"/>
    <w:basedOn w:val="Normal"/>
    <w:qFormat w:val="1"/>
    <w:pPr>
      <w:spacing w:after="283"/>
      <w:ind w:left="567" w:right="567"/>
    </w:pPr>
  </w:style>
  <w:style w:type="paragraph" w:styleId="Contedodatabela" w:customStyle="1">
    <w:name w:val="Conteúdo da tabela"/>
    <w:basedOn w:val="Normal"/>
    <w:qFormat w:val="1"/>
    <w:pPr>
      <w:widowControl w:val="0"/>
      <w:suppressLineNumbers w:val="1"/>
    </w:pPr>
  </w:style>
  <w:style w:type="paragraph" w:styleId="Ttulodetabela" w:customStyle="1">
    <w:name w:val="Título de tabela"/>
    <w:basedOn w:val="Contedodatabela"/>
    <w:qFormat w:val="1"/>
    <w:pPr>
      <w:jc w:val="center"/>
    </w:pPr>
    <w:rPr>
      <w:b w:val="1"/>
      <w:bCs w:val="1"/>
    </w:rPr>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qFormat w:val="1"/>
    <w:pPr>
      <w:spacing w:line="276" w:lineRule="auto"/>
    </w:pPr>
    <w:rPr>
      <w:lang w:bidi="ar-SA" w:eastAsia="pt-BR"/>
    </w:rPr>
    <w:tblPr>
      <w:tblCellMar>
        <w:top w:w="0.0" w:type="dxa"/>
        <w:left w:w="0.0" w:type="dxa"/>
        <w:bottom w:w="0.0" w:type="dxa"/>
        <w:right w:w="0.0" w:type="dxa"/>
      </w:tblCellMar>
    </w:tblPr>
  </w:style>
  <w:style w:type="character" w:styleId="Refdenotaderodap">
    <w:name w:val="footnote reference"/>
    <w:basedOn w:val="Fontepargpadro"/>
    <w:uiPriority w:val="99"/>
    <w:semiHidden w:val="1"/>
    <w:unhideWhenUsed w:val="1"/>
    <w:rPr>
      <w:vertAlign w:val="superscript"/>
    </w:rPr>
  </w:style>
  <w:style w:type="character" w:styleId="Hyperlink">
    <w:name w:val="Hyperlink"/>
    <w:basedOn w:val="Fontepargpadro"/>
    <w:uiPriority w:val="99"/>
    <w:unhideWhenUsed w:val="1"/>
    <w:rsid w:val="500E61CE"/>
    <w:rPr>
      <w:color w:val="0000ff"/>
      <w:u w:val="singl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mailto:hellenbeatrz@ufpi.edu.br" TargetMode="External"/><Relationship Id="rId2" Type="http://schemas.openxmlformats.org/officeDocument/2006/relationships/hyperlink" Target="mailto:lilian.santos@ufpi.edu.br" TargetMode="External"/><Relationship Id="rId3" Type="http://schemas.openxmlformats.org/officeDocument/2006/relationships/hyperlink" Target="mailto:asjoanadarclim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qq7d1i2g4K9IuY94+q8JguyMyQ==">CgMxLjAyDmgua3NoejhrdHZzaXphOAByITFCRm41OWdnb0VBemlDTXdzSVp4dTlzaWE4V1JJU1dDaQ==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2025-07-02T13:04:00Z</dcterms:created>
  <dc:creator>DELL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-1191431461</vt:i4>
  </property>
</Properties>
</file>