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4A5A" w:rsidRDefault="00000000">
      <w:pPr>
        <w:spacing w:line="360" w:lineRule="auto"/>
        <w:jc w:val="center"/>
        <w:rPr>
          <w:sz w:val="24"/>
          <w:szCs w:val="24"/>
        </w:rPr>
      </w:pPr>
      <w:r>
        <w:rPr>
          <w:b/>
          <w:sz w:val="24"/>
          <w:szCs w:val="24"/>
        </w:rPr>
        <w:t>A POLÍTICA DA TRANSPARÊNCIA NO BRASIL NEOLIBERAL: perspectivas e discussões</w:t>
      </w:r>
    </w:p>
    <w:p w14:paraId="00000002" w14:textId="77777777" w:rsidR="00234A5A" w:rsidRDefault="00000000">
      <w:pPr>
        <w:spacing w:line="360" w:lineRule="auto"/>
        <w:jc w:val="right"/>
        <w:rPr>
          <w:sz w:val="24"/>
          <w:szCs w:val="24"/>
        </w:rPr>
      </w:pPr>
      <w:r>
        <w:rPr>
          <w:b/>
          <w:sz w:val="24"/>
          <w:szCs w:val="24"/>
        </w:rPr>
        <w:t>Leonne Francisco Ribeiro Pires</w:t>
      </w:r>
      <w:r>
        <w:rPr>
          <w:b/>
          <w:sz w:val="24"/>
          <w:szCs w:val="24"/>
          <w:vertAlign w:val="superscript"/>
        </w:rPr>
        <w:footnoteReference w:id="1"/>
      </w:r>
    </w:p>
    <w:p w14:paraId="00000003" w14:textId="77777777" w:rsidR="00234A5A" w:rsidRDefault="00000000">
      <w:pPr>
        <w:spacing w:line="360" w:lineRule="auto"/>
        <w:jc w:val="right"/>
        <w:rPr>
          <w:sz w:val="24"/>
          <w:szCs w:val="24"/>
        </w:rPr>
      </w:pPr>
      <w:r>
        <w:rPr>
          <w:b/>
          <w:sz w:val="24"/>
          <w:szCs w:val="24"/>
        </w:rPr>
        <w:t xml:space="preserve">Ana </w:t>
      </w:r>
      <w:proofErr w:type="spellStart"/>
      <w:r>
        <w:rPr>
          <w:b/>
          <w:sz w:val="24"/>
          <w:szCs w:val="24"/>
        </w:rPr>
        <w:t>Keuly</w:t>
      </w:r>
      <w:proofErr w:type="spellEnd"/>
      <w:r>
        <w:rPr>
          <w:b/>
          <w:sz w:val="24"/>
          <w:szCs w:val="24"/>
        </w:rPr>
        <w:t xml:space="preserve"> Luz Bezerra</w:t>
      </w:r>
      <w:r>
        <w:rPr>
          <w:b/>
          <w:sz w:val="24"/>
          <w:szCs w:val="24"/>
          <w:vertAlign w:val="superscript"/>
        </w:rPr>
        <w:footnoteReference w:id="2"/>
      </w:r>
    </w:p>
    <w:p w14:paraId="00000004" w14:textId="77777777" w:rsidR="00234A5A" w:rsidRDefault="00234A5A">
      <w:pPr>
        <w:spacing w:line="240" w:lineRule="auto"/>
        <w:ind w:left="2835"/>
        <w:jc w:val="both"/>
        <w:rPr>
          <w:sz w:val="20"/>
          <w:szCs w:val="20"/>
        </w:rPr>
      </w:pPr>
    </w:p>
    <w:p w14:paraId="00000005" w14:textId="77777777" w:rsidR="00234A5A" w:rsidRDefault="00234A5A">
      <w:pPr>
        <w:spacing w:line="240" w:lineRule="auto"/>
        <w:ind w:left="2835"/>
        <w:jc w:val="both"/>
        <w:rPr>
          <w:sz w:val="20"/>
          <w:szCs w:val="20"/>
        </w:rPr>
      </w:pPr>
    </w:p>
    <w:p w14:paraId="00000006" w14:textId="77777777" w:rsidR="00234A5A" w:rsidRDefault="00000000">
      <w:pPr>
        <w:spacing w:line="240" w:lineRule="auto"/>
        <w:ind w:left="2835"/>
        <w:jc w:val="both"/>
        <w:rPr>
          <w:sz w:val="20"/>
          <w:szCs w:val="20"/>
        </w:rPr>
      </w:pPr>
      <w:r>
        <w:rPr>
          <w:b/>
          <w:sz w:val="20"/>
          <w:szCs w:val="20"/>
        </w:rPr>
        <w:t>Resumo</w:t>
      </w:r>
    </w:p>
    <w:p w14:paraId="00000007" w14:textId="77777777" w:rsidR="00234A5A" w:rsidRDefault="00000000">
      <w:pPr>
        <w:spacing w:line="240" w:lineRule="auto"/>
        <w:ind w:left="2835"/>
        <w:jc w:val="both"/>
        <w:rPr>
          <w:sz w:val="20"/>
          <w:szCs w:val="20"/>
        </w:rPr>
      </w:pPr>
      <w:r>
        <w:rPr>
          <w:sz w:val="20"/>
          <w:szCs w:val="20"/>
        </w:rPr>
        <w:t>O presente estudo objetiva analisar, no contexto neoliberal brasileiro, a utilidade da política da transparência sob as óticas da sociedade em geral e do capital. Para isso, tem-se uma pesquisa documental e bibliográfica, com abordagem qualitativa, contribuindo para as discussões em torno da política da transparência no Brasil, mais especificamente, sob a influência do estado neoliberal. Apresenta-se um breve histórico do neoliberalismo no Brasil, contrapondo com o surgimento da política pública de transparência. Sabe-se que são dois lados antagônicos, a transparência contribui com a sociedade, através do controle social, embora estudos empíricos tenham revelado entraves para a efetivação dessa política, a exemplo da falta de compreensibilidade. Diante disso, a sociedade encontra dificuldade no acesso e no uso dessas informações divulgadas, enquanto o capital com sua hegemonia, comanda, até mesmo, o produtor dessas informações, que é o Brasil Neoliberal.</w:t>
      </w:r>
    </w:p>
    <w:p w14:paraId="00000008" w14:textId="77777777" w:rsidR="00234A5A" w:rsidRDefault="00000000">
      <w:pPr>
        <w:spacing w:line="240" w:lineRule="auto"/>
        <w:ind w:left="2835"/>
        <w:jc w:val="both"/>
        <w:rPr>
          <w:sz w:val="20"/>
          <w:szCs w:val="20"/>
        </w:rPr>
      </w:pPr>
      <w:r>
        <w:rPr>
          <w:b/>
          <w:sz w:val="20"/>
          <w:szCs w:val="20"/>
        </w:rPr>
        <w:t>Palavras-chave</w:t>
      </w:r>
      <w:r>
        <w:rPr>
          <w:sz w:val="20"/>
          <w:szCs w:val="20"/>
        </w:rPr>
        <w:t>: Neoliberalismo. Política da Transparência. Controle Social.</w:t>
      </w:r>
    </w:p>
    <w:p w14:paraId="00000009" w14:textId="77777777" w:rsidR="00234A5A" w:rsidRDefault="00234A5A">
      <w:pPr>
        <w:spacing w:line="240" w:lineRule="auto"/>
        <w:ind w:left="2835"/>
        <w:jc w:val="both"/>
        <w:rPr>
          <w:sz w:val="20"/>
          <w:szCs w:val="20"/>
        </w:rPr>
      </w:pPr>
    </w:p>
    <w:p w14:paraId="0000000A" w14:textId="77777777" w:rsidR="00234A5A" w:rsidRDefault="00000000">
      <w:pPr>
        <w:spacing w:line="240" w:lineRule="auto"/>
        <w:ind w:left="2835"/>
        <w:jc w:val="both"/>
        <w:rPr>
          <w:sz w:val="20"/>
          <w:szCs w:val="20"/>
        </w:rPr>
      </w:pPr>
      <w:r>
        <w:rPr>
          <w:b/>
          <w:sz w:val="20"/>
          <w:szCs w:val="20"/>
        </w:rPr>
        <w:t>Abstract</w:t>
      </w:r>
    </w:p>
    <w:p w14:paraId="0000000B" w14:textId="77777777" w:rsidR="00234A5A" w:rsidRDefault="00000000">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analyze</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Brazilian</w:t>
      </w:r>
      <w:proofErr w:type="spellEnd"/>
      <w:r>
        <w:rPr>
          <w:sz w:val="20"/>
          <w:szCs w:val="20"/>
        </w:rPr>
        <w:t xml:space="preserve"> neoliberal </w:t>
      </w:r>
      <w:proofErr w:type="spellStart"/>
      <w:r>
        <w:rPr>
          <w:sz w:val="20"/>
          <w:szCs w:val="20"/>
        </w:rPr>
        <w:t>context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usefulness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transparency</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perspectives </w:t>
      </w:r>
      <w:proofErr w:type="spellStart"/>
      <w:r>
        <w:rPr>
          <w:sz w:val="20"/>
          <w:szCs w:val="20"/>
        </w:rPr>
        <w:t>of</w:t>
      </w:r>
      <w:proofErr w:type="spellEnd"/>
      <w:r>
        <w:rPr>
          <w:sz w:val="20"/>
          <w:szCs w:val="20"/>
        </w:rPr>
        <w:t xml:space="preserve"> </w:t>
      </w:r>
      <w:proofErr w:type="spellStart"/>
      <w:r>
        <w:rPr>
          <w:sz w:val="20"/>
          <w:szCs w:val="20"/>
        </w:rPr>
        <w:t>society</w:t>
      </w:r>
      <w:proofErr w:type="spellEnd"/>
      <w:r>
        <w:rPr>
          <w:sz w:val="20"/>
          <w:szCs w:val="20"/>
        </w:rPr>
        <w:t xml:space="preserve"> in general </w:t>
      </w:r>
      <w:proofErr w:type="spellStart"/>
      <w:r>
        <w:rPr>
          <w:sz w:val="20"/>
          <w:szCs w:val="20"/>
        </w:rPr>
        <w:t>and</w:t>
      </w:r>
      <w:proofErr w:type="spellEnd"/>
      <w:r>
        <w:rPr>
          <w:sz w:val="20"/>
          <w:szCs w:val="20"/>
        </w:rPr>
        <w:t xml:space="preserve"> capital. </w:t>
      </w:r>
      <w:proofErr w:type="spellStart"/>
      <w:r>
        <w:rPr>
          <w:sz w:val="20"/>
          <w:szCs w:val="20"/>
        </w:rPr>
        <w:t>To</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end</w:t>
      </w:r>
      <w:proofErr w:type="spellEnd"/>
      <w:r>
        <w:rPr>
          <w:sz w:val="20"/>
          <w:szCs w:val="20"/>
        </w:rPr>
        <w:t xml:space="preserve">, </w:t>
      </w:r>
      <w:proofErr w:type="spellStart"/>
      <w:r>
        <w:rPr>
          <w:sz w:val="20"/>
          <w:szCs w:val="20"/>
        </w:rPr>
        <w:t>documentary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bibliographical</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carried</w:t>
      </w:r>
      <w:proofErr w:type="spellEnd"/>
      <w:r>
        <w:rPr>
          <w:sz w:val="20"/>
          <w:szCs w:val="20"/>
        </w:rPr>
        <w:t xml:space="preserve"> out, </w:t>
      </w:r>
      <w:proofErr w:type="spellStart"/>
      <w:r>
        <w:rPr>
          <w:sz w:val="20"/>
          <w:szCs w:val="20"/>
        </w:rPr>
        <w:t>with</w:t>
      </w:r>
      <w:proofErr w:type="spellEnd"/>
      <w:r>
        <w:rPr>
          <w:sz w:val="20"/>
          <w:szCs w:val="20"/>
        </w:rPr>
        <w:t xml:space="preserve"> a </w:t>
      </w:r>
      <w:proofErr w:type="spellStart"/>
      <w:r>
        <w:rPr>
          <w:sz w:val="20"/>
          <w:szCs w:val="20"/>
        </w:rPr>
        <w:t>qualitative</w:t>
      </w:r>
      <w:proofErr w:type="spellEnd"/>
      <w:r>
        <w:rPr>
          <w:sz w:val="20"/>
          <w:szCs w:val="20"/>
        </w:rPr>
        <w:t xml:space="preserve"> approach, </w:t>
      </w:r>
      <w:proofErr w:type="spellStart"/>
      <w:r>
        <w:rPr>
          <w:sz w:val="20"/>
          <w:szCs w:val="20"/>
        </w:rPr>
        <w:t>contributing</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discussions</w:t>
      </w:r>
      <w:proofErr w:type="spellEnd"/>
      <w:r>
        <w:rPr>
          <w:sz w:val="20"/>
          <w:szCs w:val="20"/>
        </w:rPr>
        <w:t xml:space="preserve"> </w:t>
      </w:r>
      <w:proofErr w:type="spellStart"/>
      <w:r>
        <w:rPr>
          <w:sz w:val="20"/>
          <w:szCs w:val="20"/>
        </w:rPr>
        <w:t>around</w:t>
      </w:r>
      <w:proofErr w:type="spellEnd"/>
      <w:r>
        <w:rPr>
          <w:sz w:val="20"/>
          <w:szCs w:val="20"/>
        </w:rPr>
        <w:t xml:space="preserve"> </w:t>
      </w:r>
      <w:proofErr w:type="spellStart"/>
      <w:r>
        <w:rPr>
          <w:sz w:val="20"/>
          <w:szCs w:val="20"/>
        </w:rPr>
        <w:t>transparency</w:t>
      </w:r>
      <w:proofErr w:type="spellEnd"/>
      <w:r>
        <w:rPr>
          <w:sz w:val="20"/>
          <w:szCs w:val="20"/>
        </w:rPr>
        <w:t xml:space="preserve"> </w:t>
      </w:r>
      <w:proofErr w:type="spellStart"/>
      <w:r>
        <w:rPr>
          <w:sz w:val="20"/>
          <w:szCs w:val="20"/>
        </w:rPr>
        <w:t>policy</w:t>
      </w:r>
      <w:proofErr w:type="spellEnd"/>
      <w:r>
        <w:rPr>
          <w:sz w:val="20"/>
          <w:szCs w:val="20"/>
        </w:rPr>
        <w:t xml:space="preserve"> in </w:t>
      </w:r>
      <w:proofErr w:type="spellStart"/>
      <w:r>
        <w:rPr>
          <w:sz w:val="20"/>
          <w:szCs w:val="20"/>
        </w:rPr>
        <w:t>Brazil</w:t>
      </w:r>
      <w:proofErr w:type="spellEnd"/>
      <w:r>
        <w:rPr>
          <w:sz w:val="20"/>
          <w:szCs w:val="20"/>
        </w:rPr>
        <w:t xml:space="preserve">, more </w:t>
      </w:r>
      <w:proofErr w:type="spellStart"/>
      <w:r>
        <w:rPr>
          <w:sz w:val="20"/>
          <w:szCs w:val="20"/>
        </w:rPr>
        <w:t>specifically</w:t>
      </w:r>
      <w:proofErr w:type="spellEnd"/>
      <w:r>
        <w:rPr>
          <w:sz w:val="20"/>
          <w:szCs w:val="20"/>
        </w:rPr>
        <w:t xml:space="preserve">, </w:t>
      </w:r>
      <w:proofErr w:type="spellStart"/>
      <w:r>
        <w:rPr>
          <w:sz w:val="20"/>
          <w:szCs w:val="20"/>
        </w:rPr>
        <w:t>under</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influence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neoliberal </w:t>
      </w:r>
      <w:proofErr w:type="spellStart"/>
      <w:r>
        <w:rPr>
          <w:sz w:val="20"/>
          <w:szCs w:val="20"/>
        </w:rPr>
        <w:t>state</w:t>
      </w:r>
      <w:proofErr w:type="spellEnd"/>
      <w:r>
        <w:rPr>
          <w:sz w:val="20"/>
          <w:szCs w:val="20"/>
        </w:rPr>
        <w:t xml:space="preserve">. A </w:t>
      </w:r>
      <w:proofErr w:type="spellStart"/>
      <w:r>
        <w:rPr>
          <w:sz w:val="20"/>
          <w:szCs w:val="20"/>
        </w:rPr>
        <w:t>brief</w:t>
      </w:r>
      <w:proofErr w:type="spellEnd"/>
      <w:r>
        <w:rPr>
          <w:sz w:val="20"/>
          <w:szCs w:val="20"/>
        </w:rPr>
        <w:t xml:space="preserve"> </w:t>
      </w:r>
      <w:proofErr w:type="spellStart"/>
      <w:r>
        <w:rPr>
          <w:sz w:val="20"/>
          <w:szCs w:val="20"/>
        </w:rPr>
        <w:t>history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neoliberalism</w:t>
      </w:r>
      <w:proofErr w:type="spellEnd"/>
      <w:r>
        <w:rPr>
          <w:sz w:val="20"/>
          <w:szCs w:val="20"/>
        </w:rPr>
        <w:t xml:space="preserve"> in </w:t>
      </w:r>
      <w:proofErr w:type="spellStart"/>
      <w:r>
        <w:rPr>
          <w:sz w:val="20"/>
          <w:szCs w:val="20"/>
        </w:rPr>
        <w:t>Brazil</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presented</w:t>
      </w:r>
      <w:proofErr w:type="spellEnd"/>
      <w:r>
        <w:rPr>
          <w:sz w:val="20"/>
          <w:szCs w:val="20"/>
        </w:rPr>
        <w:t xml:space="preserve">, </w:t>
      </w:r>
      <w:proofErr w:type="spellStart"/>
      <w:r>
        <w:rPr>
          <w:sz w:val="20"/>
          <w:szCs w:val="20"/>
        </w:rPr>
        <w:t>contrasting</w:t>
      </w:r>
      <w:proofErr w:type="spellEnd"/>
      <w:r>
        <w:rPr>
          <w:sz w:val="20"/>
          <w:szCs w:val="20"/>
        </w:rPr>
        <w:t xml:space="preserve"> it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emergence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public</w:t>
      </w:r>
      <w:proofErr w:type="spellEnd"/>
      <w:r>
        <w:rPr>
          <w:sz w:val="20"/>
          <w:szCs w:val="20"/>
        </w:rPr>
        <w:t xml:space="preserve"> </w:t>
      </w:r>
      <w:proofErr w:type="spellStart"/>
      <w:r>
        <w:rPr>
          <w:sz w:val="20"/>
          <w:szCs w:val="20"/>
        </w:rPr>
        <w:t>transparency</w:t>
      </w:r>
      <w:proofErr w:type="spellEnd"/>
      <w:r>
        <w:rPr>
          <w:sz w:val="20"/>
          <w:szCs w:val="20"/>
        </w:rPr>
        <w:t xml:space="preserve"> </w:t>
      </w:r>
      <w:proofErr w:type="spellStart"/>
      <w:r>
        <w:rPr>
          <w:sz w:val="20"/>
          <w:szCs w:val="20"/>
        </w:rPr>
        <w:t>policy</w:t>
      </w:r>
      <w:proofErr w:type="spellEnd"/>
      <w:r>
        <w:rPr>
          <w:sz w:val="20"/>
          <w:szCs w:val="20"/>
        </w:rPr>
        <w:t xml:space="preserve">. It </w:t>
      </w:r>
      <w:proofErr w:type="spellStart"/>
      <w:r>
        <w:rPr>
          <w:sz w:val="20"/>
          <w:szCs w:val="20"/>
        </w:rPr>
        <w:t>is</w:t>
      </w:r>
      <w:proofErr w:type="spellEnd"/>
      <w:r>
        <w:rPr>
          <w:sz w:val="20"/>
          <w:szCs w:val="20"/>
        </w:rPr>
        <w:t xml:space="preserve"> </w:t>
      </w:r>
      <w:proofErr w:type="spellStart"/>
      <w:r>
        <w:rPr>
          <w:sz w:val="20"/>
          <w:szCs w:val="20"/>
        </w:rPr>
        <w:t>known</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these</w:t>
      </w:r>
      <w:proofErr w:type="spellEnd"/>
      <w:r>
        <w:rPr>
          <w:sz w:val="20"/>
          <w:szCs w:val="20"/>
        </w:rPr>
        <w:t xml:space="preserve"> are </w:t>
      </w:r>
      <w:proofErr w:type="spellStart"/>
      <w:r>
        <w:rPr>
          <w:sz w:val="20"/>
          <w:szCs w:val="20"/>
        </w:rPr>
        <w:t>two</w:t>
      </w:r>
      <w:proofErr w:type="spellEnd"/>
      <w:r>
        <w:rPr>
          <w:sz w:val="20"/>
          <w:szCs w:val="20"/>
        </w:rPr>
        <w:t xml:space="preserve"> </w:t>
      </w:r>
      <w:proofErr w:type="spellStart"/>
      <w:r>
        <w:rPr>
          <w:sz w:val="20"/>
          <w:szCs w:val="20"/>
        </w:rPr>
        <w:t>antagonistic</w:t>
      </w:r>
      <w:proofErr w:type="spellEnd"/>
      <w:r>
        <w:rPr>
          <w:sz w:val="20"/>
          <w:szCs w:val="20"/>
        </w:rPr>
        <w:t xml:space="preserve"> </w:t>
      </w:r>
      <w:proofErr w:type="spellStart"/>
      <w:r>
        <w:rPr>
          <w:sz w:val="20"/>
          <w:szCs w:val="20"/>
        </w:rPr>
        <w:t>sides</w:t>
      </w:r>
      <w:proofErr w:type="spellEnd"/>
      <w:r>
        <w:rPr>
          <w:sz w:val="20"/>
          <w:szCs w:val="20"/>
        </w:rPr>
        <w:t xml:space="preserve">; </w:t>
      </w:r>
      <w:proofErr w:type="spellStart"/>
      <w:r>
        <w:rPr>
          <w:sz w:val="20"/>
          <w:szCs w:val="20"/>
        </w:rPr>
        <w:t>transparency</w:t>
      </w:r>
      <w:proofErr w:type="spellEnd"/>
      <w:r>
        <w:rPr>
          <w:sz w:val="20"/>
          <w:szCs w:val="20"/>
        </w:rPr>
        <w:t xml:space="preserve"> </w:t>
      </w:r>
      <w:proofErr w:type="spellStart"/>
      <w:r>
        <w:rPr>
          <w:sz w:val="20"/>
          <w:szCs w:val="20"/>
        </w:rPr>
        <w:t>contributes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society</w:t>
      </w:r>
      <w:proofErr w:type="spellEnd"/>
      <w:r>
        <w:rPr>
          <w:sz w:val="20"/>
          <w:szCs w:val="20"/>
        </w:rPr>
        <w:t xml:space="preserve"> </w:t>
      </w:r>
      <w:proofErr w:type="spellStart"/>
      <w:r>
        <w:rPr>
          <w:sz w:val="20"/>
          <w:szCs w:val="20"/>
        </w:rPr>
        <w:t>through</w:t>
      </w:r>
      <w:proofErr w:type="spellEnd"/>
      <w:r>
        <w:rPr>
          <w:sz w:val="20"/>
          <w:szCs w:val="20"/>
        </w:rPr>
        <w:t xml:space="preserve"> social </w:t>
      </w:r>
      <w:proofErr w:type="spellStart"/>
      <w:r>
        <w:rPr>
          <w:sz w:val="20"/>
          <w:szCs w:val="20"/>
        </w:rPr>
        <w:t>control</w:t>
      </w:r>
      <w:proofErr w:type="spellEnd"/>
      <w:r>
        <w:rPr>
          <w:sz w:val="20"/>
          <w:szCs w:val="20"/>
        </w:rPr>
        <w:t xml:space="preserve">, </w:t>
      </w:r>
      <w:proofErr w:type="spellStart"/>
      <w:r>
        <w:rPr>
          <w:sz w:val="20"/>
          <w:szCs w:val="20"/>
        </w:rPr>
        <w:t>although</w:t>
      </w:r>
      <w:proofErr w:type="spellEnd"/>
      <w:r>
        <w:rPr>
          <w:sz w:val="20"/>
          <w:szCs w:val="20"/>
        </w:rPr>
        <w:t xml:space="preserve"> </w:t>
      </w:r>
      <w:proofErr w:type="spellStart"/>
      <w:r>
        <w:rPr>
          <w:sz w:val="20"/>
          <w:szCs w:val="20"/>
        </w:rPr>
        <w:t>empirical</w:t>
      </w:r>
      <w:proofErr w:type="spellEnd"/>
      <w:r>
        <w:rPr>
          <w:sz w:val="20"/>
          <w:szCs w:val="20"/>
        </w:rPr>
        <w:t xml:space="preserve"> </w:t>
      </w:r>
      <w:proofErr w:type="spellStart"/>
      <w:r>
        <w:rPr>
          <w:sz w:val="20"/>
          <w:szCs w:val="20"/>
        </w:rPr>
        <w:t>studies</w:t>
      </w:r>
      <w:proofErr w:type="spellEnd"/>
      <w:r>
        <w:rPr>
          <w:sz w:val="20"/>
          <w:szCs w:val="20"/>
        </w:rPr>
        <w:t xml:space="preserve"> </w:t>
      </w:r>
      <w:proofErr w:type="spellStart"/>
      <w:r>
        <w:rPr>
          <w:sz w:val="20"/>
          <w:szCs w:val="20"/>
        </w:rPr>
        <w:t>have</w:t>
      </w:r>
      <w:proofErr w:type="spellEnd"/>
      <w:r>
        <w:rPr>
          <w:sz w:val="20"/>
          <w:szCs w:val="20"/>
        </w:rPr>
        <w:t xml:space="preserve"> </w:t>
      </w:r>
      <w:proofErr w:type="spellStart"/>
      <w:r>
        <w:rPr>
          <w:sz w:val="20"/>
          <w:szCs w:val="20"/>
        </w:rPr>
        <w:t>revealed</w:t>
      </w:r>
      <w:proofErr w:type="spellEnd"/>
      <w:r>
        <w:rPr>
          <w:sz w:val="20"/>
          <w:szCs w:val="20"/>
        </w:rPr>
        <w:t xml:space="preserve"> </w:t>
      </w:r>
      <w:proofErr w:type="spellStart"/>
      <w:r>
        <w:rPr>
          <w:sz w:val="20"/>
          <w:szCs w:val="20"/>
        </w:rPr>
        <w:t>obstacles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the</w:t>
      </w:r>
      <w:proofErr w:type="spellEnd"/>
      <w:r>
        <w:rPr>
          <w:sz w:val="20"/>
          <w:szCs w:val="20"/>
        </w:rPr>
        <w:t xml:space="preserve"> </w:t>
      </w:r>
      <w:proofErr w:type="spellStart"/>
      <w:r>
        <w:rPr>
          <w:sz w:val="20"/>
          <w:szCs w:val="20"/>
        </w:rPr>
        <w:t>lack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comprehensibility</w:t>
      </w:r>
      <w:proofErr w:type="spellEnd"/>
      <w:r>
        <w:rPr>
          <w:sz w:val="20"/>
          <w:szCs w:val="20"/>
        </w:rPr>
        <w:t xml:space="preserve">. In </w:t>
      </w:r>
      <w:proofErr w:type="spellStart"/>
      <w:r>
        <w:rPr>
          <w:sz w:val="20"/>
          <w:szCs w:val="20"/>
        </w:rPr>
        <w:t>view</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society</w:t>
      </w:r>
      <w:proofErr w:type="spellEnd"/>
      <w:r>
        <w:rPr>
          <w:sz w:val="20"/>
          <w:szCs w:val="20"/>
        </w:rPr>
        <w:t xml:space="preserve"> </w:t>
      </w:r>
      <w:proofErr w:type="spellStart"/>
      <w:r>
        <w:rPr>
          <w:sz w:val="20"/>
          <w:szCs w:val="20"/>
        </w:rPr>
        <w:t>finds</w:t>
      </w:r>
      <w:proofErr w:type="spellEnd"/>
      <w:r>
        <w:rPr>
          <w:sz w:val="20"/>
          <w:szCs w:val="20"/>
        </w:rPr>
        <w:t xml:space="preserve"> it </w:t>
      </w:r>
      <w:proofErr w:type="spellStart"/>
      <w:r>
        <w:rPr>
          <w:sz w:val="20"/>
          <w:szCs w:val="20"/>
        </w:rPr>
        <w:t>difficult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access</w:t>
      </w:r>
      <w:proofErr w:type="spellEnd"/>
      <w:r>
        <w:rPr>
          <w:sz w:val="20"/>
          <w:szCs w:val="20"/>
        </w:rPr>
        <w:t xml:space="preserve"> </w:t>
      </w:r>
      <w:proofErr w:type="spellStart"/>
      <w:r>
        <w:rPr>
          <w:sz w:val="20"/>
          <w:szCs w:val="20"/>
        </w:rPr>
        <w:t>and</w:t>
      </w:r>
      <w:proofErr w:type="spellEnd"/>
      <w:r>
        <w:rPr>
          <w:sz w:val="20"/>
          <w:szCs w:val="20"/>
        </w:rPr>
        <w:t xml:space="preserve"> use </w:t>
      </w:r>
      <w:proofErr w:type="spellStart"/>
      <w:r>
        <w:rPr>
          <w:sz w:val="20"/>
          <w:szCs w:val="20"/>
        </w:rPr>
        <w:t>this</w:t>
      </w:r>
      <w:proofErr w:type="spellEnd"/>
      <w:r>
        <w:rPr>
          <w:sz w:val="20"/>
          <w:szCs w:val="20"/>
        </w:rPr>
        <w:t xml:space="preserve"> </w:t>
      </w:r>
      <w:proofErr w:type="spellStart"/>
      <w:r>
        <w:rPr>
          <w:sz w:val="20"/>
          <w:szCs w:val="20"/>
        </w:rPr>
        <w:t>disclosed</w:t>
      </w:r>
      <w:proofErr w:type="spellEnd"/>
      <w:r>
        <w:rPr>
          <w:sz w:val="20"/>
          <w:szCs w:val="20"/>
        </w:rPr>
        <w:t xml:space="preserve"> </w:t>
      </w:r>
      <w:proofErr w:type="spellStart"/>
      <w:r>
        <w:rPr>
          <w:sz w:val="20"/>
          <w:szCs w:val="20"/>
        </w:rPr>
        <w:t>information</w:t>
      </w:r>
      <w:proofErr w:type="spellEnd"/>
      <w:r>
        <w:rPr>
          <w:sz w:val="20"/>
          <w:szCs w:val="20"/>
        </w:rPr>
        <w:t xml:space="preserve">, </w:t>
      </w:r>
      <w:proofErr w:type="spellStart"/>
      <w:r>
        <w:rPr>
          <w:sz w:val="20"/>
          <w:szCs w:val="20"/>
        </w:rPr>
        <w:t>while</w:t>
      </w:r>
      <w:proofErr w:type="spellEnd"/>
      <w:r>
        <w:rPr>
          <w:sz w:val="20"/>
          <w:szCs w:val="20"/>
        </w:rPr>
        <w:t xml:space="preserve"> capital, </w:t>
      </w:r>
      <w:proofErr w:type="spellStart"/>
      <w:r>
        <w:rPr>
          <w:sz w:val="20"/>
          <w:szCs w:val="20"/>
        </w:rPr>
        <w:t>with</w:t>
      </w:r>
      <w:proofErr w:type="spellEnd"/>
      <w:r>
        <w:rPr>
          <w:sz w:val="20"/>
          <w:szCs w:val="20"/>
        </w:rPr>
        <w:t xml:space="preserve"> its </w:t>
      </w:r>
      <w:proofErr w:type="spellStart"/>
      <w:r>
        <w:rPr>
          <w:sz w:val="20"/>
          <w:szCs w:val="20"/>
        </w:rPr>
        <w:t>hegemony</w:t>
      </w:r>
      <w:proofErr w:type="spellEnd"/>
      <w:r>
        <w:rPr>
          <w:sz w:val="20"/>
          <w:szCs w:val="20"/>
        </w:rPr>
        <w:t xml:space="preserve">, </w:t>
      </w:r>
      <w:proofErr w:type="spellStart"/>
      <w:r>
        <w:rPr>
          <w:sz w:val="20"/>
          <w:szCs w:val="20"/>
        </w:rPr>
        <w:t>even</w:t>
      </w:r>
      <w:proofErr w:type="spellEnd"/>
      <w:r>
        <w:rPr>
          <w:sz w:val="20"/>
          <w:szCs w:val="20"/>
        </w:rPr>
        <w:t xml:space="preserve"> </w:t>
      </w:r>
      <w:proofErr w:type="spellStart"/>
      <w:r>
        <w:rPr>
          <w:sz w:val="20"/>
          <w:szCs w:val="20"/>
        </w:rPr>
        <w:t>controls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producer</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information</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is</w:t>
      </w:r>
      <w:proofErr w:type="spellEnd"/>
      <w:r>
        <w:rPr>
          <w:sz w:val="20"/>
          <w:szCs w:val="20"/>
        </w:rPr>
        <w:t xml:space="preserve"> Neoliberal </w:t>
      </w:r>
      <w:proofErr w:type="spellStart"/>
      <w:r>
        <w:rPr>
          <w:sz w:val="20"/>
          <w:szCs w:val="20"/>
        </w:rPr>
        <w:t>Brazil</w:t>
      </w:r>
      <w:proofErr w:type="spellEnd"/>
      <w:r>
        <w:rPr>
          <w:sz w:val="20"/>
          <w:szCs w:val="20"/>
        </w:rPr>
        <w:t>.</w:t>
      </w:r>
    </w:p>
    <w:p w14:paraId="0000000C" w14:textId="77777777" w:rsidR="00234A5A" w:rsidRDefault="00000000">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Neoliberalism</w:t>
      </w:r>
      <w:proofErr w:type="spellEnd"/>
      <w:r>
        <w:rPr>
          <w:sz w:val="20"/>
          <w:szCs w:val="20"/>
        </w:rPr>
        <w:t xml:space="preserve">; </w:t>
      </w:r>
      <w:proofErr w:type="spellStart"/>
      <w:r>
        <w:rPr>
          <w:sz w:val="20"/>
          <w:szCs w:val="20"/>
        </w:rPr>
        <w:t>Transparency</w:t>
      </w:r>
      <w:proofErr w:type="spellEnd"/>
      <w:r>
        <w:rPr>
          <w:sz w:val="20"/>
          <w:szCs w:val="20"/>
        </w:rPr>
        <w:t xml:space="preserve"> </w:t>
      </w:r>
      <w:proofErr w:type="spellStart"/>
      <w:r>
        <w:rPr>
          <w:sz w:val="20"/>
          <w:szCs w:val="20"/>
        </w:rPr>
        <w:t>Policy</w:t>
      </w:r>
      <w:proofErr w:type="spellEnd"/>
      <w:r>
        <w:rPr>
          <w:sz w:val="20"/>
          <w:szCs w:val="20"/>
        </w:rPr>
        <w:t xml:space="preserve">; Social </w:t>
      </w:r>
      <w:proofErr w:type="spellStart"/>
      <w:r>
        <w:rPr>
          <w:sz w:val="20"/>
          <w:szCs w:val="20"/>
        </w:rPr>
        <w:t>Control</w:t>
      </w:r>
      <w:proofErr w:type="spellEnd"/>
      <w:r>
        <w:rPr>
          <w:sz w:val="20"/>
          <w:szCs w:val="20"/>
        </w:rPr>
        <w:t>.</w:t>
      </w:r>
    </w:p>
    <w:p w14:paraId="0000000D" w14:textId="77777777" w:rsidR="00234A5A" w:rsidRDefault="00000000">
      <w:pPr>
        <w:spacing w:line="360" w:lineRule="auto"/>
        <w:rPr>
          <w:sz w:val="24"/>
          <w:szCs w:val="24"/>
        </w:rPr>
      </w:pPr>
      <w:r>
        <w:br w:type="page"/>
      </w:r>
      <w:r>
        <w:rPr>
          <w:b/>
          <w:sz w:val="24"/>
          <w:szCs w:val="24"/>
        </w:rPr>
        <w:lastRenderedPageBreak/>
        <w:t>1</w:t>
      </w:r>
      <w:r>
        <w:rPr>
          <w:b/>
          <w:sz w:val="24"/>
          <w:szCs w:val="24"/>
        </w:rPr>
        <w:tab/>
        <w:t>INTRODUÇÃO</w:t>
      </w:r>
    </w:p>
    <w:p w14:paraId="0000000E" w14:textId="77777777" w:rsidR="00234A5A" w:rsidRDefault="00234A5A">
      <w:pPr>
        <w:spacing w:line="360" w:lineRule="auto"/>
        <w:jc w:val="both"/>
        <w:rPr>
          <w:sz w:val="24"/>
          <w:szCs w:val="24"/>
        </w:rPr>
      </w:pPr>
    </w:p>
    <w:p w14:paraId="0000000F" w14:textId="77777777" w:rsidR="00234A5A" w:rsidRDefault="00000000">
      <w:pPr>
        <w:spacing w:line="360" w:lineRule="auto"/>
        <w:ind w:firstLine="709"/>
        <w:jc w:val="both"/>
        <w:rPr>
          <w:sz w:val="24"/>
          <w:szCs w:val="24"/>
        </w:rPr>
      </w:pPr>
      <w:r>
        <w:rPr>
          <w:sz w:val="24"/>
          <w:szCs w:val="24"/>
        </w:rPr>
        <w:t>A Constituição Federal de 1988 (CF 1988) foi um importante instrumento na garantia de direitos sociais e marcou um período de redemocratização do país, por conta disso, eternizou-se como “constituição cidadã”. Por contraste, foram, nos anos seguintes, que o Brasil se consolidou como país neoliberal.</w:t>
      </w:r>
    </w:p>
    <w:p w14:paraId="00000010" w14:textId="77777777" w:rsidR="00234A5A" w:rsidRDefault="00000000">
      <w:pPr>
        <w:spacing w:line="360" w:lineRule="auto"/>
        <w:ind w:firstLine="709"/>
        <w:jc w:val="both"/>
        <w:rPr>
          <w:sz w:val="24"/>
          <w:szCs w:val="24"/>
        </w:rPr>
      </w:pPr>
      <w:r>
        <w:rPr>
          <w:sz w:val="24"/>
          <w:szCs w:val="24"/>
        </w:rPr>
        <w:t>A transição para o Brasil neoliberal ocorreu em um período de redemocratização no país, pós-ditadura militar (1964-1985), marcado por interesses de diversos segmentos sociais, como (i) uma elite interessada na manutenção da estrutura de dominação existente; (</w:t>
      </w:r>
      <w:proofErr w:type="spellStart"/>
      <w:r>
        <w:rPr>
          <w:sz w:val="24"/>
          <w:szCs w:val="24"/>
        </w:rPr>
        <w:t>ii</w:t>
      </w:r>
      <w:proofErr w:type="spellEnd"/>
      <w:r>
        <w:rPr>
          <w:sz w:val="24"/>
          <w:szCs w:val="24"/>
        </w:rPr>
        <w:t>) uma burguesia com dificuldades econômicas, dividida em dois grupos, um voltado à renovação da industrialização por substituição de importações (ISI) e outro de lógica neoliberal, o qual enxergava a restauração da democracia como necessária ao neoliberalismo; (</w:t>
      </w:r>
      <w:proofErr w:type="spellStart"/>
      <w:r>
        <w:rPr>
          <w:sz w:val="24"/>
          <w:szCs w:val="24"/>
        </w:rPr>
        <w:t>iii</w:t>
      </w:r>
      <w:proofErr w:type="spellEnd"/>
      <w:r>
        <w:rPr>
          <w:sz w:val="24"/>
          <w:szCs w:val="24"/>
        </w:rPr>
        <w:t>) um governo militar interessado em sua anistia e na manutenção como guardião da segurança nacional; (</w:t>
      </w:r>
      <w:proofErr w:type="spellStart"/>
      <w:r>
        <w:rPr>
          <w:sz w:val="24"/>
          <w:szCs w:val="24"/>
        </w:rPr>
        <w:t>iv</w:t>
      </w:r>
      <w:proofErr w:type="spellEnd"/>
      <w:r>
        <w:rPr>
          <w:sz w:val="24"/>
          <w:szCs w:val="24"/>
        </w:rPr>
        <w:t>) movimentos sociais de cunhos estudantil e trabalhista, principalmente. (Machado et al., 2024)</w:t>
      </w:r>
    </w:p>
    <w:p w14:paraId="00000011" w14:textId="77777777" w:rsidR="00234A5A" w:rsidRDefault="00000000">
      <w:pPr>
        <w:spacing w:line="360" w:lineRule="auto"/>
        <w:ind w:firstLine="709"/>
        <w:jc w:val="both"/>
        <w:rPr>
          <w:sz w:val="24"/>
          <w:szCs w:val="24"/>
        </w:rPr>
      </w:pPr>
      <w:r>
        <w:rPr>
          <w:sz w:val="24"/>
          <w:szCs w:val="24"/>
        </w:rPr>
        <w:t>O Brasil é um país de transições “pacíficas”, não há revoluções, as alterações políticas sempre foram promovidas por elites que detinham a situação a seu favor. Para isso, basta observar os atores envolvidos no período de redemocratização (pós-ditadura militar de 1964), à exceção dos movimentos sociais. A despeito disso, reforça-se que a Constituição Federal de 1988 foi um bônus, enquanto a imersão do Brasil na política neoliberal foi um ônus.</w:t>
      </w:r>
    </w:p>
    <w:p w14:paraId="00000012" w14:textId="77777777" w:rsidR="00234A5A" w:rsidRDefault="00000000">
      <w:pPr>
        <w:spacing w:line="360" w:lineRule="auto"/>
        <w:ind w:firstLine="709"/>
        <w:jc w:val="both"/>
        <w:rPr>
          <w:sz w:val="24"/>
          <w:szCs w:val="24"/>
        </w:rPr>
      </w:pPr>
      <w:r>
        <w:rPr>
          <w:sz w:val="24"/>
          <w:szCs w:val="24"/>
        </w:rPr>
        <w:t>A política pública em discussão no presente trabalho é a da Transparência, trazida como princípio na CF 1988, o Princípio da Publicidade em seu art. 37. Publicizar algo é expor, dar conhecimento, de modo que isso possibilite uma ação ou uma decisão. Com isso, materializa-se a Política da Transparência na Administração Pública, disponível a todos para conhecimento dos gastos públicos realizados, tanto sociedade em geral quanto capitalistas.</w:t>
      </w:r>
    </w:p>
    <w:p w14:paraId="00000013" w14:textId="77777777" w:rsidR="00234A5A" w:rsidRDefault="00000000">
      <w:pPr>
        <w:spacing w:line="360" w:lineRule="auto"/>
        <w:ind w:firstLine="709"/>
        <w:jc w:val="both"/>
        <w:rPr>
          <w:sz w:val="24"/>
          <w:szCs w:val="24"/>
        </w:rPr>
      </w:pPr>
      <w:r>
        <w:rPr>
          <w:sz w:val="24"/>
          <w:szCs w:val="24"/>
        </w:rPr>
        <w:lastRenderedPageBreak/>
        <w:t>O presente estudo objetiva analisar, no contexto neoliberal brasileiro, a utilidade da política da transparência sob as óticas da sociedade em geral e do capital. Para isso, tem-se uma pesquisa documental e bibliográfica, com abordagem qualitativa, contribuindo para as discussões em torno da política da transparência no Brasil, mais especificamente, sob a influência do estado neoliberal.</w:t>
      </w:r>
    </w:p>
    <w:p w14:paraId="00000014" w14:textId="77777777" w:rsidR="00234A5A" w:rsidRDefault="00000000">
      <w:pPr>
        <w:spacing w:line="360" w:lineRule="auto"/>
        <w:ind w:firstLine="709"/>
        <w:jc w:val="both"/>
        <w:rPr>
          <w:sz w:val="24"/>
          <w:szCs w:val="24"/>
        </w:rPr>
      </w:pPr>
      <w:r>
        <w:rPr>
          <w:sz w:val="24"/>
          <w:szCs w:val="24"/>
        </w:rPr>
        <w:t>Algumas questões norteadoras podem ser colocadas: no contexto neoliberal brasileiro, a política da transparência contribui com o controle social? A sociedade faz uso da transparência para contrapor os ideais neoliberais? A pesquisa não acaba em si mesma, mas contribui para o debate sobre a utilidade da política da transparência no enfrentamento ao Estado Neoliberal, sob a perspectiva da sociedade e do capital neoliberal.</w:t>
      </w:r>
    </w:p>
    <w:p w14:paraId="00000015" w14:textId="77777777" w:rsidR="00234A5A" w:rsidRDefault="00234A5A">
      <w:pPr>
        <w:spacing w:line="360" w:lineRule="auto"/>
        <w:jc w:val="both"/>
        <w:rPr>
          <w:sz w:val="24"/>
          <w:szCs w:val="24"/>
        </w:rPr>
      </w:pPr>
    </w:p>
    <w:p w14:paraId="00000016" w14:textId="77777777" w:rsidR="00234A5A" w:rsidRDefault="00000000">
      <w:pPr>
        <w:spacing w:line="360" w:lineRule="auto"/>
        <w:jc w:val="both"/>
        <w:rPr>
          <w:sz w:val="24"/>
          <w:szCs w:val="24"/>
        </w:rPr>
      </w:pPr>
      <w:r>
        <w:rPr>
          <w:b/>
          <w:sz w:val="24"/>
          <w:szCs w:val="24"/>
        </w:rPr>
        <w:t>2</w:t>
      </w:r>
      <w:r>
        <w:rPr>
          <w:b/>
          <w:sz w:val="24"/>
          <w:szCs w:val="24"/>
        </w:rPr>
        <w:tab/>
        <w:t>BRASIL: UM PAÍS NEOLIBERAL</w:t>
      </w:r>
    </w:p>
    <w:p w14:paraId="00000017" w14:textId="77777777" w:rsidR="00234A5A" w:rsidRDefault="00234A5A">
      <w:pPr>
        <w:spacing w:line="360" w:lineRule="auto"/>
        <w:jc w:val="both"/>
        <w:rPr>
          <w:sz w:val="24"/>
          <w:szCs w:val="24"/>
        </w:rPr>
      </w:pPr>
    </w:p>
    <w:p w14:paraId="00000018" w14:textId="77777777" w:rsidR="00234A5A" w:rsidRDefault="00000000">
      <w:pPr>
        <w:spacing w:line="360" w:lineRule="auto"/>
        <w:ind w:firstLine="709"/>
        <w:jc w:val="both"/>
        <w:rPr>
          <w:sz w:val="24"/>
          <w:szCs w:val="24"/>
        </w:rPr>
      </w:pPr>
      <w:r>
        <w:rPr>
          <w:sz w:val="24"/>
          <w:szCs w:val="24"/>
        </w:rPr>
        <w:t>A transição brasileira para o neoliberalismo foi justificada ideologicamente pela necessidade de conter a inflação. O neoliberalismo no Brasil se instaura como o sistema de acumulação dominante, com as seguintes características: financeirização da produção, da ideologia e do Estado; integração internacional da produção (mundialização); um papel proeminente do capital externo na integração global da produção e na estabilização do balanço de pagamentos; e uma combinação de políticas macroeconômicas baseada em políticas fiscais e monetárias contracionistas e em metas de inflação, na qual a manipulação das taxas de juros se torna a principal ferramenta de política econômica (Saad Filho, Morais; 2018, p. 97).</w:t>
      </w:r>
    </w:p>
    <w:p w14:paraId="00000019" w14:textId="77777777" w:rsidR="00234A5A" w:rsidRDefault="00000000">
      <w:pPr>
        <w:spacing w:line="360" w:lineRule="auto"/>
        <w:ind w:firstLine="709"/>
        <w:jc w:val="both"/>
        <w:rPr>
          <w:sz w:val="24"/>
          <w:szCs w:val="24"/>
        </w:rPr>
      </w:pPr>
      <w:r>
        <w:rPr>
          <w:sz w:val="24"/>
          <w:szCs w:val="24"/>
        </w:rPr>
        <w:t>O neoliberalismo está associado a políticas de privatização de serviço público, inclusive, com a redução do Estado social, expropriam o trabalhador e favorecem a acumulação de capital para investidores (Brown, 2019, p. 29; Harvey, 2014, p. 76). O contrapeso para essas ações nocivas à grande massa da população é buscado por movimentos sociais junto ao Estado.</w:t>
      </w:r>
    </w:p>
    <w:p w14:paraId="0000001A" w14:textId="77777777" w:rsidR="00234A5A" w:rsidRDefault="00000000">
      <w:pPr>
        <w:spacing w:line="360" w:lineRule="auto"/>
        <w:ind w:firstLine="709"/>
        <w:jc w:val="both"/>
        <w:rPr>
          <w:sz w:val="24"/>
          <w:szCs w:val="24"/>
        </w:rPr>
      </w:pPr>
      <w:r>
        <w:rPr>
          <w:sz w:val="24"/>
          <w:szCs w:val="24"/>
        </w:rPr>
        <w:lastRenderedPageBreak/>
        <w:t xml:space="preserve">Os movimentos sociais costumam ser atuantes na busca de seus propósitos, mas, quando o conflito é contra o Estado Neoliberal, há uma diferença de força em razão da ampla dominação deste. O neoliberalismo controla o Estado, este, por sua vez, é o único legitimado para uso da violência, já dizia Weber, por exemplo. Isso demonstra o quão forte é o adversário dos movimentos sociais. </w:t>
      </w:r>
    </w:p>
    <w:p w14:paraId="0000001B" w14:textId="77777777" w:rsidR="00234A5A" w:rsidRDefault="00000000">
      <w:pPr>
        <w:spacing w:line="360" w:lineRule="auto"/>
        <w:ind w:firstLine="709"/>
        <w:jc w:val="both"/>
        <w:rPr>
          <w:sz w:val="24"/>
          <w:szCs w:val="24"/>
        </w:rPr>
      </w:pPr>
      <w:r>
        <w:rPr>
          <w:sz w:val="24"/>
          <w:szCs w:val="24"/>
        </w:rPr>
        <w:t xml:space="preserve">Brown (2019) revela que o conceito de neoliberalismo é algo em curso no meio acadêmico, contudo, independente disso, suas ideias, instituições, políticas e racionalidades moldaram a história mundial recente. A dominação econômica, política e ideológica do neoliberalismo chega a controlar o próprio Estado e, através dele, a sociedade em geral. Alencar Junior (2024, p. 20) revela que “o Estado, através do fundo público, tem cumprido papel fundamental para acelerar a rotação do capital e garantir a realização da produção e acumulação de forma ininterrupta”, isso </w:t>
      </w:r>
      <w:proofErr w:type="gramStart"/>
      <w:r>
        <w:rPr>
          <w:sz w:val="24"/>
          <w:szCs w:val="24"/>
        </w:rPr>
        <w:t>por que</w:t>
      </w:r>
      <w:proofErr w:type="gramEnd"/>
      <w:r>
        <w:rPr>
          <w:sz w:val="24"/>
          <w:szCs w:val="24"/>
        </w:rPr>
        <w:t xml:space="preserve"> a redução do prazo de produção e circulação do capital favorece o capitalista.</w:t>
      </w:r>
    </w:p>
    <w:p w14:paraId="0000001C" w14:textId="2B48B975" w:rsidR="00234A5A" w:rsidRDefault="00000000">
      <w:pPr>
        <w:spacing w:line="360" w:lineRule="auto"/>
        <w:ind w:firstLine="709"/>
        <w:jc w:val="both"/>
        <w:rPr>
          <w:sz w:val="24"/>
          <w:szCs w:val="24"/>
        </w:rPr>
      </w:pPr>
      <w:sdt>
        <w:sdtPr>
          <w:tag w:val="goog_rdk_0"/>
          <w:id w:val="-290000635"/>
        </w:sdtPr>
        <w:sdtContent>
          <w:r w:rsidR="004676E1">
            <w:t>“</w:t>
          </w:r>
        </w:sdtContent>
      </w:sdt>
      <w:r>
        <w:rPr>
          <w:sz w:val="24"/>
          <w:szCs w:val="24"/>
        </w:rPr>
        <w:t>Foucault</w:t>
      </w:r>
      <w:r w:rsidR="004676E1">
        <w:rPr>
          <w:sz w:val="24"/>
          <w:szCs w:val="24"/>
        </w:rPr>
        <w:t xml:space="preserve"> afirma, na formulação dos neoliberais, os mercados competitivos necessitam de suporte político e, portanto, de uma nova forma do que ele chama de ‘</w:t>
      </w:r>
      <w:r>
        <w:rPr>
          <w:sz w:val="24"/>
          <w:szCs w:val="24"/>
        </w:rPr>
        <w:t>governamentalização</w:t>
      </w:r>
      <w:r w:rsidR="004676E1">
        <w:rPr>
          <w:sz w:val="24"/>
          <w:szCs w:val="24"/>
        </w:rPr>
        <w:t>’ do Estado”</w:t>
      </w:r>
      <w:r>
        <w:rPr>
          <w:sz w:val="24"/>
          <w:szCs w:val="24"/>
        </w:rPr>
        <w:t xml:space="preserve"> (Brown, 2019, p. 31).</w:t>
      </w:r>
      <w:r w:rsidR="00C97340">
        <w:rPr>
          <w:sz w:val="24"/>
          <w:szCs w:val="24"/>
        </w:rPr>
        <w:t xml:space="preserve"> Para isso, ainda segundo Brown (2019), disseminou-se a racionalidade neoliberal, na qual os princípios de mercado passam a ser os princípios de governo, e o próprio governo é formatado para servir ao mercado.</w:t>
      </w:r>
      <w:r>
        <w:rPr>
          <w:sz w:val="24"/>
          <w:szCs w:val="24"/>
        </w:rPr>
        <w:t xml:space="preserve"> Em que pese o conceito de "Estado Ampliado", segundo Gramsci, tenha sido concebido numa época marcada pela ascensão do capitalismo no início do séc. XX, pode ser considerado, ainda, muito atual por tratar-se de um sistema amplo que abrange a sociedade civil e toda a rede formada pelas instituições que cercam essa sociedade (</w:t>
      </w:r>
      <w:proofErr w:type="spellStart"/>
      <w:r>
        <w:rPr>
          <w:sz w:val="24"/>
          <w:szCs w:val="24"/>
        </w:rPr>
        <w:t>Buci</w:t>
      </w:r>
      <w:proofErr w:type="spellEnd"/>
      <w:r>
        <w:rPr>
          <w:sz w:val="24"/>
          <w:szCs w:val="24"/>
        </w:rPr>
        <w:t>-Glucksmann, 1980). É válido frisar que é desse Estado que o neoliberalismo se vale para beneficiar o capital.</w:t>
      </w:r>
    </w:p>
    <w:p w14:paraId="0000001D" w14:textId="77777777" w:rsidR="00234A5A" w:rsidRDefault="00000000">
      <w:pPr>
        <w:spacing w:line="360" w:lineRule="auto"/>
        <w:ind w:firstLine="709"/>
        <w:jc w:val="both"/>
        <w:rPr>
          <w:sz w:val="24"/>
          <w:szCs w:val="24"/>
        </w:rPr>
      </w:pPr>
      <w:r>
        <w:rPr>
          <w:sz w:val="24"/>
          <w:szCs w:val="24"/>
        </w:rPr>
        <w:t xml:space="preserve">Faleiros (2000), ao abordar as políticas sociais no contexto capitalista, coloca o Estado como defensor de medidas que favorecem o capitalismo, este promove ações de cunho ideológico e social que, em última instância, contribuem para a acumulação do capital. As políticas sociais que promovem distribuição de renda, por exemplo, segundo o autor, estão interessadas em dar o mínimo existencial ao </w:t>
      </w:r>
      <w:r>
        <w:rPr>
          <w:sz w:val="24"/>
          <w:szCs w:val="24"/>
        </w:rPr>
        <w:lastRenderedPageBreak/>
        <w:t>trabalhador para que continue servindo sua mais-valia e promova o consumo. Se é possível que o capital se beneficie com as políticas sociais, não é devaneio dizer que há benefícios na política da transparência.</w:t>
      </w:r>
    </w:p>
    <w:p w14:paraId="0000001E" w14:textId="77777777" w:rsidR="00234A5A" w:rsidRDefault="00000000">
      <w:pPr>
        <w:spacing w:line="360" w:lineRule="auto"/>
        <w:ind w:firstLine="709"/>
        <w:jc w:val="both"/>
        <w:rPr>
          <w:sz w:val="24"/>
          <w:szCs w:val="24"/>
        </w:rPr>
      </w:pPr>
      <w:r>
        <w:rPr>
          <w:sz w:val="24"/>
          <w:szCs w:val="24"/>
        </w:rPr>
        <w:t>Toledo (2008, p. 80) elenca características econômicas, políticas e ideológicas dos novos estados liberais, quais sejam: 1) superioridade do livre mercado; 2) individualismo metodológico; 3) as contradições entre liberdade e igualdade; 4) desregulamentações estatais e privatizações. De modo alinhado, a ideologia e políticas neoliberais defendem privatizações, liberalizações financeiras e de importações ao tempo em que atacam o Estado de bem-estar social. Justiça social é algo desprezado no neoliberalismo, o que o interessa é a acumulação de capital, é nesse momento em que os movimentos sociais têm papel importante.</w:t>
      </w:r>
    </w:p>
    <w:p w14:paraId="0000001F" w14:textId="77777777" w:rsidR="00234A5A" w:rsidRDefault="00000000">
      <w:pPr>
        <w:spacing w:line="360" w:lineRule="auto"/>
        <w:ind w:firstLine="709"/>
        <w:jc w:val="both"/>
        <w:rPr>
          <w:sz w:val="24"/>
          <w:szCs w:val="24"/>
        </w:rPr>
      </w:pPr>
      <w:r>
        <w:rPr>
          <w:sz w:val="24"/>
          <w:szCs w:val="24"/>
        </w:rPr>
        <w:t xml:space="preserve">A luta da população por melhorias nas condições de vida é legítima e corresponde ao exercício da cidadania num país democrático. Nessa perspectiva, compreende-se que a democracia somente é aceita se não atrapalha a lógica da produção e da concentração de renda, de riqueza e de propriedade (Machado </w:t>
      </w:r>
      <w:r>
        <w:rPr>
          <w:i/>
          <w:sz w:val="24"/>
          <w:szCs w:val="24"/>
        </w:rPr>
        <w:t>et al.,</w:t>
      </w:r>
      <w:r>
        <w:rPr>
          <w:sz w:val="24"/>
          <w:szCs w:val="24"/>
        </w:rPr>
        <w:t xml:space="preserve"> 2024). De fato, há uma relação conflituosa entre neoliberalismo e democracia, aquela requer liberalização dos mercados, redução do estado social e financeirização da vida; enquanto esta pressupõe igualdade política e econômica, aparato público e inclusão (Machado </w:t>
      </w:r>
      <w:r>
        <w:rPr>
          <w:i/>
          <w:sz w:val="24"/>
          <w:szCs w:val="24"/>
        </w:rPr>
        <w:t>et al.,</w:t>
      </w:r>
      <w:r>
        <w:rPr>
          <w:sz w:val="24"/>
          <w:szCs w:val="24"/>
        </w:rPr>
        <w:t xml:space="preserve"> 2024). </w:t>
      </w:r>
    </w:p>
    <w:p w14:paraId="00000020" w14:textId="77777777" w:rsidR="00234A5A" w:rsidRDefault="00000000">
      <w:pPr>
        <w:spacing w:line="360" w:lineRule="auto"/>
        <w:ind w:firstLine="709"/>
        <w:jc w:val="both"/>
        <w:rPr>
          <w:sz w:val="24"/>
          <w:szCs w:val="24"/>
        </w:rPr>
      </w:pPr>
      <w:r>
        <w:rPr>
          <w:sz w:val="24"/>
          <w:szCs w:val="24"/>
        </w:rPr>
        <w:t xml:space="preserve">O controle social é uma forma de participação que decorre diretamente da democracia. Para o exercício desse instituto, a política da transparência pode ser útil. Todavia, é preciso ter em mente que essa política pública está disponível a todos, inclusive ao capital.  </w:t>
      </w:r>
    </w:p>
    <w:p w14:paraId="00000021" w14:textId="77777777" w:rsidR="00234A5A" w:rsidRDefault="00234A5A">
      <w:pPr>
        <w:spacing w:line="360" w:lineRule="auto"/>
        <w:ind w:firstLine="709"/>
        <w:jc w:val="both"/>
        <w:rPr>
          <w:color w:val="000000"/>
          <w:sz w:val="24"/>
          <w:szCs w:val="24"/>
        </w:rPr>
      </w:pPr>
    </w:p>
    <w:p w14:paraId="00000022" w14:textId="77777777" w:rsidR="00234A5A" w:rsidRDefault="00000000">
      <w:pPr>
        <w:spacing w:line="360" w:lineRule="auto"/>
        <w:jc w:val="both"/>
        <w:rPr>
          <w:sz w:val="24"/>
          <w:szCs w:val="24"/>
        </w:rPr>
      </w:pPr>
      <w:r>
        <w:rPr>
          <w:b/>
          <w:sz w:val="24"/>
          <w:szCs w:val="24"/>
        </w:rPr>
        <w:t>3</w:t>
      </w:r>
      <w:r>
        <w:rPr>
          <w:b/>
          <w:sz w:val="24"/>
          <w:szCs w:val="24"/>
        </w:rPr>
        <w:tab/>
        <w:t>A POLÍTICA DA TRANSPARÊNCIA NO BRASIL</w:t>
      </w:r>
    </w:p>
    <w:p w14:paraId="00000023" w14:textId="77777777" w:rsidR="00234A5A" w:rsidRDefault="00234A5A">
      <w:pPr>
        <w:spacing w:line="360" w:lineRule="auto"/>
        <w:ind w:firstLine="709"/>
        <w:jc w:val="both"/>
        <w:rPr>
          <w:color w:val="000000"/>
          <w:sz w:val="24"/>
          <w:szCs w:val="24"/>
        </w:rPr>
      </w:pPr>
    </w:p>
    <w:p w14:paraId="00000024" w14:textId="77777777" w:rsidR="00234A5A" w:rsidRDefault="00000000">
      <w:pPr>
        <w:spacing w:line="360" w:lineRule="auto"/>
        <w:ind w:firstLine="709"/>
        <w:jc w:val="both"/>
        <w:rPr>
          <w:color w:val="000000"/>
          <w:sz w:val="24"/>
          <w:szCs w:val="24"/>
        </w:rPr>
      </w:pPr>
      <w:r>
        <w:rPr>
          <w:color w:val="000000"/>
          <w:sz w:val="24"/>
          <w:szCs w:val="24"/>
        </w:rPr>
        <w:t xml:space="preserve">A CF 1988 apresenta, em primeiro nível, os princípios que regem a administração pública, dentre os quais, é expressamente citada a publicidade em seu </w:t>
      </w:r>
      <w:r>
        <w:rPr>
          <w:color w:val="000000"/>
          <w:sz w:val="24"/>
          <w:szCs w:val="24"/>
        </w:rPr>
        <w:lastRenderedPageBreak/>
        <w:t>art. 37. Publicizar algo é expor, dar conhecimento, de modo que isso possibilite uma ação ou uma decisão, ou apenas para dar ciência a uma população.</w:t>
      </w:r>
    </w:p>
    <w:p w14:paraId="00000025" w14:textId="77777777" w:rsidR="00234A5A" w:rsidRDefault="00000000">
      <w:pPr>
        <w:spacing w:line="360" w:lineRule="auto"/>
        <w:ind w:firstLine="709"/>
        <w:jc w:val="both"/>
        <w:rPr>
          <w:color w:val="000000"/>
          <w:sz w:val="24"/>
          <w:szCs w:val="24"/>
        </w:rPr>
      </w:pPr>
      <w:r>
        <w:rPr>
          <w:color w:val="000000"/>
          <w:sz w:val="24"/>
          <w:szCs w:val="24"/>
        </w:rPr>
        <w:t>A publicidade dos atos administrativos é essencial para viabilizar a participação social na administração pública, no entanto, para que ela deixasse de ser abstrata e se fizesse concreta, alguns regulamentos foram necessários, a exemplo da Lei Complementar nº 101, de 4 de maio de 2000, também conhecida como Lei de Responsabilidade Fiscal (LRF), que, com a promulgação da Lei Complementar nº 131, de 27 de maio de 2009, trouxe mais transparência ao obrigar a disponibilização, em tempo real, de informações pormenorizadas sobre a execução orçamentária e financeira, em meios eletrônicos de acesso público.</w:t>
      </w:r>
    </w:p>
    <w:p w14:paraId="00000026" w14:textId="77777777" w:rsidR="00234A5A" w:rsidRDefault="00000000">
      <w:pPr>
        <w:spacing w:line="360" w:lineRule="auto"/>
        <w:ind w:firstLine="709"/>
        <w:jc w:val="both"/>
        <w:rPr>
          <w:color w:val="000000"/>
          <w:sz w:val="24"/>
          <w:szCs w:val="24"/>
        </w:rPr>
      </w:pPr>
      <w:r>
        <w:rPr>
          <w:color w:val="000000"/>
          <w:sz w:val="24"/>
          <w:szCs w:val="24"/>
        </w:rPr>
        <w:t>A Lei de Acesso à Informação (LAI), Lei nº 12.527, de 18 de novembro de 2011, outro importante marco na transparência, tem vigência em todo território nacional, subordinando todos os entes federados. Algumas normas infralegais regulamentadoras da LRF a fim de dar transparência de informações públicas precederam a LAI, abrangendo segmentos ou setores determinados, a exemplo do que ocorreu no Poder Judiciário.</w:t>
      </w:r>
    </w:p>
    <w:p w14:paraId="00000027" w14:textId="440E56AB" w:rsidR="00234A5A" w:rsidRDefault="00000000">
      <w:pPr>
        <w:spacing w:line="360" w:lineRule="auto"/>
        <w:ind w:firstLine="709"/>
        <w:jc w:val="both"/>
        <w:rPr>
          <w:color w:val="000000"/>
          <w:sz w:val="24"/>
          <w:szCs w:val="24"/>
        </w:rPr>
      </w:pPr>
      <w:r>
        <w:rPr>
          <w:color w:val="000000"/>
          <w:sz w:val="24"/>
          <w:szCs w:val="24"/>
        </w:rPr>
        <w:t xml:space="preserve">Quando se fala em transparência, o principal interesse remonta aos gastos públicos, isto é, às despesas públicas inerentes ao ramo da contabilidade. O Portal da Transparência não deve partir da premissa de que essas informações são disponibilizadas para pessoas com domínio da área de conhecimento, uma vez que se trata de elemento básico da gestão fiscal responsável </w:t>
      </w:r>
      <w:sdt>
        <w:sdtPr>
          <w:tag w:val="goog_rdk_1"/>
          <w:id w:val="-1352095214"/>
        </w:sdtPr>
        <w:sdtContent/>
      </w:sdt>
      <w:r>
        <w:rPr>
          <w:color w:val="000000"/>
          <w:sz w:val="24"/>
          <w:szCs w:val="24"/>
        </w:rPr>
        <w:t>(A</w:t>
      </w:r>
      <w:r w:rsidR="00FD720F">
        <w:rPr>
          <w:color w:val="000000"/>
          <w:sz w:val="24"/>
          <w:szCs w:val="24"/>
        </w:rPr>
        <w:t>llegretti</w:t>
      </w:r>
      <w:r>
        <w:rPr>
          <w:color w:val="000000"/>
          <w:sz w:val="24"/>
          <w:szCs w:val="24"/>
        </w:rPr>
        <w:t>; P</w:t>
      </w:r>
      <w:r w:rsidR="00FD720F">
        <w:rPr>
          <w:color w:val="000000"/>
          <w:sz w:val="24"/>
          <w:szCs w:val="24"/>
        </w:rPr>
        <w:t>latt</w:t>
      </w:r>
      <w:r>
        <w:rPr>
          <w:color w:val="000000"/>
          <w:sz w:val="24"/>
          <w:szCs w:val="24"/>
        </w:rPr>
        <w:t xml:space="preserve"> N</w:t>
      </w:r>
      <w:r w:rsidR="00FD720F">
        <w:rPr>
          <w:color w:val="000000"/>
          <w:sz w:val="24"/>
          <w:szCs w:val="24"/>
        </w:rPr>
        <w:t>eto</w:t>
      </w:r>
      <w:r>
        <w:rPr>
          <w:color w:val="000000"/>
          <w:sz w:val="24"/>
          <w:szCs w:val="24"/>
        </w:rPr>
        <w:t xml:space="preserve">, 2010; </w:t>
      </w:r>
      <w:proofErr w:type="spellStart"/>
      <w:r>
        <w:rPr>
          <w:color w:val="000000"/>
          <w:sz w:val="24"/>
          <w:szCs w:val="24"/>
        </w:rPr>
        <w:t>Sabioni</w:t>
      </w:r>
      <w:proofErr w:type="spellEnd"/>
      <w:r>
        <w:rPr>
          <w:color w:val="000000"/>
          <w:sz w:val="24"/>
          <w:szCs w:val="24"/>
        </w:rPr>
        <w:t>; Ferreira; Reis, 2018), essencial ao exercício da cidadania (Carvalho, 2002) e, principalmente, para efetividade do controle social.</w:t>
      </w:r>
    </w:p>
    <w:p w14:paraId="00000028" w14:textId="2E567CB3" w:rsidR="00234A5A" w:rsidRDefault="00000000">
      <w:pPr>
        <w:spacing w:line="360" w:lineRule="auto"/>
        <w:ind w:firstLine="709"/>
        <w:jc w:val="both"/>
        <w:rPr>
          <w:color w:val="000000"/>
          <w:sz w:val="24"/>
          <w:szCs w:val="24"/>
        </w:rPr>
      </w:pPr>
      <w:r>
        <w:rPr>
          <w:color w:val="000000"/>
          <w:sz w:val="24"/>
          <w:szCs w:val="24"/>
        </w:rPr>
        <w:t xml:space="preserve">Souza (2020), em seu trabalho, buscou descrever a compreensibilidade da informação contábil de gestores públicos e a sua otimização na tomada de decisão, a partir de uma leitura em formato diverso ao estabelecido nas normas contábeis. Essa apresentação alternativa aos usuários internos, no caso, gestores públicos, assemelha-se à proposta do Portal da Transparência, muitas são as formas de apresentação possíveis, de modo a torná-las compreensíveis e, possivelmente, úteis. </w:t>
      </w:r>
      <w:r>
        <w:rPr>
          <w:color w:val="000000"/>
          <w:sz w:val="24"/>
          <w:szCs w:val="24"/>
        </w:rPr>
        <w:lastRenderedPageBreak/>
        <w:t xml:space="preserve">Dias Filho (2013) corrobora com esse pensamento de tornar as informações contábeis mais compreensivas para seus usuários. </w:t>
      </w:r>
      <w:r w:rsidR="006E7DC9">
        <w:rPr>
          <w:color w:val="000000"/>
          <w:sz w:val="24"/>
          <w:szCs w:val="24"/>
        </w:rPr>
        <w:t xml:space="preserve">Dias Filho (2013) </w:t>
      </w:r>
      <w:r>
        <w:rPr>
          <w:color w:val="000000"/>
          <w:sz w:val="24"/>
          <w:szCs w:val="24"/>
        </w:rPr>
        <w:t>acrescenta, ainda, que existe uma correlação entre o tipo de linguagem usada nos relatórios contábeis e o entendimento dos usuários, tomando como alicerce a semiótica, e conclui que muitos usuários não compreendem a informação contábil apresentada. Para que a comunicação possa existir e atingir seu objetivo de transmissão de mensagens com eficácia, faz-se necessário que o emissor transmita uma mensagem que possa ser compreensível pelo receptor, o qual é o elemento do processo comunicativo que recepciona a mensagem, devendo estar sob tal condição durante todo o processo (S</w:t>
      </w:r>
      <w:r>
        <w:rPr>
          <w:sz w:val="24"/>
          <w:szCs w:val="24"/>
        </w:rPr>
        <w:t>ouza</w:t>
      </w:r>
      <w:r>
        <w:rPr>
          <w:color w:val="000000"/>
          <w:sz w:val="24"/>
          <w:szCs w:val="24"/>
        </w:rPr>
        <w:t>, 2020).</w:t>
      </w:r>
    </w:p>
    <w:p w14:paraId="00000029" w14:textId="77777777" w:rsidR="00234A5A" w:rsidRDefault="00000000">
      <w:pPr>
        <w:spacing w:line="360" w:lineRule="auto"/>
        <w:ind w:firstLine="709"/>
        <w:jc w:val="both"/>
        <w:rPr>
          <w:color w:val="000000"/>
          <w:sz w:val="24"/>
          <w:szCs w:val="24"/>
        </w:rPr>
      </w:pPr>
      <w:r>
        <w:rPr>
          <w:color w:val="000000"/>
          <w:sz w:val="24"/>
          <w:szCs w:val="24"/>
        </w:rPr>
        <w:t>O Portal da Transparência dos Órgãos Públicos existe por força de uma legislação que obriga (CF, LRF, LAI e normas infralegais). Silva (2020, p. 40) pressupõe “que o interesse do poder público no acesso à informação no Brasil se aproxima mais de uma resposta política do que de uma preocupação genuinamente voltada para a finalidade universal do direito ao acesso e com o zelo pela transparência das informações públicas”. Para que seja uma política de transparência efetiva, é preciso que seja compreendida, então o usuário fará uso como entender.</w:t>
      </w:r>
    </w:p>
    <w:p w14:paraId="0000002A" w14:textId="77777777" w:rsidR="00234A5A" w:rsidRDefault="00000000">
      <w:pPr>
        <w:spacing w:line="360" w:lineRule="auto"/>
        <w:ind w:firstLine="709"/>
        <w:jc w:val="both"/>
        <w:rPr>
          <w:color w:val="000000"/>
          <w:sz w:val="24"/>
          <w:szCs w:val="24"/>
        </w:rPr>
      </w:pPr>
      <w:r>
        <w:rPr>
          <w:color w:val="000000"/>
          <w:sz w:val="24"/>
          <w:szCs w:val="24"/>
        </w:rPr>
        <w:t xml:space="preserve">Muitos estudos rodeiam os portais da transparência, desde o início da implementação obrigatória com a LRF e legislações posteriores. Forte (2020), ao analisar o Portal da Transparência do Município de Fortaleza, aponta que há uma linguagem de difícil compreensão para o cidadão comum; Campos, Paiva e Gomes (2013) encontraram o mesmo para o Portal da Transparência do Estado de Goiás. Utilizando-se do modelo de </w:t>
      </w:r>
      <w:proofErr w:type="spellStart"/>
      <w:r>
        <w:rPr>
          <w:color w:val="000000"/>
          <w:sz w:val="24"/>
          <w:szCs w:val="24"/>
        </w:rPr>
        <w:t>Eppler</w:t>
      </w:r>
      <w:proofErr w:type="spellEnd"/>
      <w:r>
        <w:rPr>
          <w:color w:val="000000"/>
          <w:sz w:val="24"/>
          <w:szCs w:val="24"/>
        </w:rPr>
        <w:t xml:space="preserve"> (2006) que contém 16 critérios de análise, onde estão inseridas compreensão e clareza, Souza et al. (2019) e </w:t>
      </w:r>
      <w:r>
        <w:rPr>
          <w:sz w:val="24"/>
          <w:szCs w:val="24"/>
        </w:rPr>
        <w:t>Nazário</w:t>
      </w:r>
      <w:r>
        <w:rPr>
          <w:color w:val="000000"/>
          <w:sz w:val="24"/>
          <w:szCs w:val="24"/>
        </w:rPr>
        <w:t>, Silva e Rover (2012) encontraram resultados diferentes quanto à linguagem.</w:t>
      </w:r>
    </w:p>
    <w:p w14:paraId="0000002B" w14:textId="77777777" w:rsidR="00234A5A" w:rsidRDefault="00000000">
      <w:pPr>
        <w:spacing w:line="360" w:lineRule="auto"/>
        <w:ind w:firstLine="709"/>
        <w:jc w:val="both"/>
        <w:rPr>
          <w:color w:val="000000"/>
          <w:sz w:val="24"/>
          <w:szCs w:val="24"/>
        </w:rPr>
      </w:pPr>
      <w:r>
        <w:rPr>
          <w:color w:val="000000"/>
          <w:sz w:val="24"/>
          <w:szCs w:val="24"/>
        </w:rPr>
        <w:t xml:space="preserve">Martins e </w:t>
      </w:r>
      <w:proofErr w:type="spellStart"/>
      <w:r>
        <w:rPr>
          <w:color w:val="000000"/>
          <w:sz w:val="24"/>
          <w:szCs w:val="24"/>
        </w:rPr>
        <w:t>Vespoli</w:t>
      </w:r>
      <w:proofErr w:type="spellEnd"/>
      <w:r>
        <w:rPr>
          <w:color w:val="000000"/>
          <w:sz w:val="24"/>
          <w:szCs w:val="24"/>
        </w:rPr>
        <w:t xml:space="preserve"> (2013) salientam que transparência pública se distingue de publicidade, pois o simples ato de tornar público algum documento governamental não implica necessariamente em tornar transparente a ação do governo através desta publicidade. A transparência requer uma linguagem mais acessível, de fácil </w:t>
      </w:r>
      <w:r>
        <w:rPr>
          <w:color w:val="000000"/>
          <w:sz w:val="24"/>
          <w:szCs w:val="24"/>
        </w:rPr>
        <w:lastRenderedPageBreak/>
        <w:t>compreensão para qualquer cidadão, diferentemente do que a contabilidade faz com a divulgação de informações patrimoniais e financeiras em Demonstrações Contábeis Aplicadas ao Setor Público, com terminologias carregadas de tecnicidade.</w:t>
      </w:r>
    </w:p>
    <w:p w14:paraId="0000002C" w14:textId="77777777" w:rsidR="00234A5A" w:rsidRDefault="00000000">
      <w:pPr>
        <w:spacing w:line="360" w:lineRule="auto"/>
        <w:ind w:firstLine="709"/>
        <w:jc w:val="both"/>
        <w:rPr>
          <w:color w:val="000000"/>
          <w:sz w:val="24"/>
          <w:szCs w:val="24"/>
        </w:rPr>
      </w:pPr>
      <w:r>
        <w:rPr>
          <w:color w:val="000000"/>
          <w:sz w:val="24"/>
          <w:szCs w:val="24"/>
        </w:rPr>
        <w:t>Souza (2020), no seu estudo com usuários internos, teve achados de que o áudio explicativo não foi considerado como um elemento de acessibilidade para a apresentação da informação contábil. E observou, ainda, sugestões para incorporar a utilização de projeções nas séries históricas das informações contábeis transmitidas, assim como, o uso de texto narrativo para complementar as informações de execução orçamentária apresentadas por meio de quadros e gráficos.</w:t>
      </w:r>
    </w:p>
    <w:p w14:paraId="0000002D" w14:textId="77777777" w:rsidR="00234A5A" w:rsidRDefault="00000000">
      <w:pPr>
        <w:spacing w:line="360" w:lineRule="auto"/>
        <w:ind w:firstLine="709"/>
        <w:jc w:val="both"/>
        <w:rPr>
          <w:color w:val="000000"/>
          <w:sz w:val="24"/>
          <w:szCs w:val="24"/>
        </w:rPr>
      </w:pPr>
      <w:r>
        <w:rPr>
          <w:color w:val="000000"/>
          <w:sz w:val="24"/>
          <w:szCs w:val="24"/>
        </w:rPr>
        <w:t>Os estudos empíricos apresentados revelam, em algum grau, a dificuldade que a sociedade tem no entendimento ou acesso às informações dos portais da transparência, referente a gastos públicos. Diante disso, não é elocubração deduzir que a falta de compreensibilidade paralisa qualquer uso dessa transparência. O mesmo não ocorre com o capital que tem a seu lado o domínio econômico, político e ideológico. Assim, enquanto a sociedade enfrenta problemas na compreensibilidade de informações dos gastos públicos</w:t>
      </w:r>
      <w:r>
        <w:rPr>
          <w:sz w:val="24"/>
          <w:szCs w:val="24"/>
        </w:rPr>
        <w:t>, o</w:t>
      </w:r>
      <w:r>
        <w:rPr>
          <w:color w:val="000000"/>
          <w:sz w:val="24"/>
          <w:szCs w:val="24"/>
        </w:rPr>
        <w:t xml:space="preserve"> capital tem o poder para produzi</w:t>
      </w:r>
      <w:r>
        <w:rPr>
          <w:sz w:val="24"/>
          <w:szCs w:val="24"/>
        </w:rPr>
        <w:t>-las.</w:t>
      </w:r>
    </w:p>
    <w:p w14:paraId="0000002E" w14:textId="77777777" w:rsidR="00234A5A" w:rsidRDefault="00234A5A">
      <w:pPr>
        <w:spacing w:line="360" w:lineRule="auto"/>
        <w:jc w:val="both"/>
        <w:rPr>
          <w:sz w:val="24"/>
          <w:szCs w:val="24"/>
        </w:rPr>
      </w:pPr>
    </w:p>
    <w:p w14:paraId="0000002F" w14:textId="77777777" w:rsidR="00234A5A" w:rsidRDefault="00000000">
      <w:pPr>
        <w:spacing w:line="360" w:lineRule="auto"/>
        <w:jc w:val="both"/>
        <w:rPr>
          <w:sz w:val="24"/>
          <w:szCs w:val="24"/>
        </w:rPr>
      </w:pPr>
      <w:r>
        <w:rPr>
          <w:b/>
          <w:sz w:val="24"/>
          <w:szCs w:val="24"/>
        </w:rPr>
        <w:t>4</w:t>
      </w:r>
      <w:r>
        <w:rPr>
          <w:b/>
          <w:sz w:val="24"/>
          <w:szCs w:val="24"/>
        </w:rPr>
        <w:tab/>
        <w:t>CONCLUSÃO</w:t>
      </w:r>
    </w:p>
    <w:p w14:paraId="00000030" w14:textId="77777777" w:rsidR="00234A5A" w:rsidRDefault="00234A5A">
      <w:pPr>
        <w:spacing w:line="360" w:lineRule="auto"/>
        <w:jc w:val="both"/>
        <w:rPr>
          <w:sz w:val="24"/>
          <w:szCs w:val="24"/>
        </w:rPr>
      </w:pPr>
    </w:p>
    <w:p w14:paraId="00000031" w14:textId="77777777" w:rsidR="00234A5A" w:rsidRDefault="00000000">
      <w:pPr>
        <w:spacing w:line="360" w:lineRule="auto"/>
        <w:ind w:firstLine="709"/>
        <w:jc w:val="both"/>
        <w:rPr>
          <w:sz w:val="24"/>
          <w:szCs w:val="24"/>
        </w:rPr>
      </w:pPr>
      <w:r>
        <w:rPr>
          <w:sz w:val="24"/>
          <w:szCs w:val="24"/>
        </w:rPr>
        <w:t>O presente estudo, ao revisitar a literatura para apresentar um breve histórico do neoliberalismo no Brasil, contrapõe com o surgimento da política pública de transparência. Sabe-se que são dois lados antagônicos, a transparência contribui com a sociedade, através do controle social, embora estudos empíricos tenham revelado entraves para a efetivação dessa política, a exemplo da compreensibilidade.</w:t>
      </w:r>
    </w:p>
    <w:p w14:paraId="00000032" w14:textId="3B009388" w:rsidR="00234A5A" w:rsidRDefault="00000000">
      <w:pPr>
        <w:spacing w:line="360" w:lineRule="auto"/>
        <w:ind w:firstLine="709"/>
        <w:jc w:val="both"/>
        <w:rPr>
          <w:sz w:val="24"/>
          <w:szCs w:val="24"/>
        </w:rPr>
      </w:pPr>
      <w:r>
        <w:rPr>
          <w:sz w:val="24"/>
          <w:szCs w:val="24"/>
        </w:rPr>
        <w:t>O neoliberalismo, por sua vez, se mostra com poder absoluto, domina o Estado e suas ações, não têm interesse em justiça social. A luta pela redução das desigualdades sociais fica a cargo d</w:t>
      </w:r>
      <w:r w:rsidR="00715353">
        <w:rPr>
          <w:sz w:val="24"/>
          <w:szCs w:val="24"/>
        </w:rPr>
        <w:t>a sociedade organizada</w:t>
      </w:r>
      <w:r>
        <w:rPr>
          <w:sz w:val="24"/>
          <w:szCs w:val="24"/>
        </w:rPr>
        <w:t xml:space="preserve"> que se vale da política da transparência como insumo para qualquer proposição.</w:t>
      </w:r>
      <w:r w:rsidR="00D66137">
        <w:rPr>
          <w:sz w:val="24"/>
          <w:szCs w:val="24"/>
        </w:rPr>
        <w:t xml:space="preserve"> </w:t>
      </w:r>
    </w:p>
    <w:p w14:paraId="50C2C99F" w14:textId="19C77B62" w:rsidR="00D66137" w:rsidRDefault="00D66137">
      <w:pPr>
        <w:spacing w:line="360" w:lineRule="auto"/>
        <w:ind w:firstLine="709"/>
        <w:jc w:val="both"/>
        <w:rPr>
          <w:sz w:val="24"/>
          <w:szCs w:val="24"/>
        </w:rPr>
      </w:pPr>
      <w:r>
        <w:rPr>
          <w:sz w:val="24"/>
          <w:szCs w:val="24"/>
        </w:rPr>
        <w:lastRenderedPageBreak/>
        <w:t xml:space="preserve">A política da transparência, enquanto ferramenta para o controle social, </w:t>
      </w:r>
      <w:r w:rsidR="00B92414">
        <w:rPr>
          <w:sz w:val="24"/>
          <w:szCs w:val="24"/>
        </w:rPr>
        <w:t>é apresentada sob diferentes perspectivas, óticas, da sociedade e do capital. Sobre elas, as discussões levam a concluir a dificuldade que a sociedade tem no enfrentamento do Estado Neoliberal, ao passo que o capital reina absoluto, comandando o próprio Estado e suas ações.</w:t>
      </w:r>
    </w:p>
    <w:p w14:paraId="00000033" w14:textId="37D9D843" w:rsidR="00234A5A" w:rsidRDefault="00000000">
      <w:pPr>
        <w:spacing w:line="360" w:lineRule="auto"/>
        <w:ind w:firstLine="709"/>
        <w:jc w:val="both"/>
        <w:rPr>
          <w:sz w:val="24"/>
          <w:szCs w:val="24"/>
        </w:rPr>
      </w:pPr>
      <w:sdt>
        <w:sdtPr>
          <w:tag w:val="goog_rdk_3"/>
          <w:id w:val="905122915"/>
        </w:sdtPr>
        <w:sdtContent/>
      </w:sdt>
      <w:r>
        <w:rPr>
          <w:sz w:val="24"/>
          <w:szCs w:val="24"/>
        </w:rPr>
        <w:t>Portanto, fica evidenciado que a transparência tem sua importância no Estado Neoliberal</w:t>
      </w:r>
      <w:r w:rsidR="00081F01">
        <w:rPr>
          <w:sz w:val="24"/>
          <w:szCs w:val="24"/>
        </w:rPr>
        <w:t xml:space="preserve">, a qual todos podem fazer uso por estar disponível a todos. No caso do capitalismo, </w:t>
      </w:r>
      <w:r w:rsidR="00081F01">
        <w:t>m</w:t>
      </w:r>
      <w:r>
        <w:rPr>
          <w:sz w:val="24"/>
          <w:szCs w:val="24"/>
        </w:rPr>
        <w:t>uito provavelmente</w:t>
      </w:r>
      <w:r w:rsidR="00081F01">
        <w:rPr>
          <w:sz w:val="24"/>
          <w:szCs w:val="24"/>
        </w:rPr>
        <w:t>, o uso será</w:t>
      </w:r>
      <w:r>
        <w:rPr>
          <w:sz w:val="24"/>
          <w:szCs w:val="24"/>
        </w:rPr>
        <w:t xml:space="preserve"> em benefício do próprio capital. Essa colocação pode ser tomada como sugestão de pesquisa futura, uma vez que é uma área do conhecimento que merece atenção de pesquisadores, principalmente quando se pensa a política na ótica neoliberal.</w:t>
      </w:r>
    </w:p>
    <w:p w14:paraId="51C5CFC6" w14:textId="77777777" w:rsidR="00A7233F" w:rsidRDefault="00A7233F" w:rsidP="00A7233F">
      <w:pPr>
        <w:spacing w:line="360" w:lineRule="auto"/>
        <w:jc w:val="center"/>
        <w:rPr>
          <w:sz w:val="24"/>
          <w:szCs w:val="24"/>
        </w:rPr>
      </w:pPr>
    </w:p>
    <w:p w14:paraId="3B8087CE" w14:textId="77777777" w:rsidR="00081F01" w:rsidRDefault="00081F01" w:rsidP="00A7233F">
      <w:pPr>
        <w:spacing w:line="360" w:lineRule="auto"/>
        <w:jc w:val="center"/>
        <w:rPr>
          <w:sz w:val="24"/>
          <w:szCs w:val="24"/>
        </w:rPr>
      </w:pPr>
    </w:p>
    <w:p w14:paraId="4BC83733" w14:textId="77777777" w:rsidR="00081F01" w:rsidRDefault="00081F01" w:rsidP="00A7233F">
      <w:pPr>
        <w:spacing w:line="360" w:lineRule="auto"/>
        <w:jc w:val="center"/>
        <w:rPr>
          <w:sz w:val="24"/>
          <w:szCs w:val="24"/>
        </w:rPr>
      </w:pPr>
    </w:p>
    <w:p w14:paraId="58452358" w14:textId="77777777" w:rsidR="00081F01" w:rsidRDefault="00081F01" w:rsidP="00A7233F">
      <w:pPr>
        <w:spacing w:line="360" w:lineRule="auto"/>
        <w:jc w:val="center"/>
        <w:rPr>
          <w:sz w:val="24"/>
          <w:szCs w:val="24"/>
        </w:rPr>
      </w:pPr>
    </w:p>
    <w:p w14:paraId="4616C262" w14:textId="77777777" w:rsidR="00081F01" w:rsidRDefault="00081F01" w:rsidP="00A7233F">
      <w:pPr>
        <w:spacing w:line="360" w:lineRule="auto"/>
        <w:jc w:val="center"/>
        <w:rPr>
          <w:sz w:val="24"/>
          <w:szCs w:val="24"/>
        </w:rPr>
      </w:pPr>
    </w:p>
    <w:p w14:paraId="1AF7B578" w14:textId="77777777" w:rsidR="00081F01" w:rsidRDefault="00081F01" w:rsidP="00A7233F">
      <w:pPr>
        <w:spacing w:line="360" w:lineRule="auto"/>
        <w:jc w:val="center"/>
        <w:rPr>
          <w:sz w:val="24"/>
          <w:szCs w:val="24"/>
        </w:rPr>
      </w:pPr>
    </w:p>
    <w:p w14:paraId="7AC4B4FB" w14:textId="77777777" w:rsidR="00A7233F" w:rsidRDefault="00A7233F" w:rsidP="00A7233F">
      <w:pPr>
        <w:spacing w:line="360" w:lineRule="auto"/>
        <w:jc w:val="center"/>
        <w:rPr>
          <w:sz w:val="24"/>
          <w:szCs w:val="24"/>
        </w:rPr>
      </w:pPr>
    </w:p>
    <w:p w14:paraId="00000036" w14:textId="77777777" w:rsidR="00234A5A" w:rsidRDefault="00234A5A">
      <w:pPr>
        <w:spacing w:line="360" w:lineRule="auto"/>
        <w:jc w:val="center"/>
        <w:rPr>
          <w:sz w:val="24"/>
          <w:szCs w:val="24"/>
        </w:rPr>
      </w:pPr>
    </w:p>
    <w:p w14:paraId="00000037" w14:textId="77777777" w:rsidR="00234A5A" w:rsidRDefault="00234A5A">
      <w:pPr>
        <w:spacing w:line="360" w:lineRule="auto"/>
        <w:jc w:val="center"/>
        <w:rPr>
          <w:sz w:val="24"/>
          <w:szCs w:val="24"/>
        </w:rPr>
      </w:pPr>
    </w:p>
    <w:p w14:paraId="00000038" w14:textId="77777777" w:rsidR="00234A5A" w:rsidRDefault="00234A5A">
      <w:pPr>
        <w:spacing w:line="360" w:lineRule="auto"/>
        <w:jc w:val="center"/>
        <w:rPr>
          <w:sz w:val="24"/>
          <w:szCs w:val="24"/>
        </w:rPr>
      </w:pPr>
    </w:p>
    <w:p w14:paraId="00000039" w14:textId="77777777" w:rsidR="00234A5A" w:rsidRDefault="00234A5A">
      <w:pPr>
        <w:spacing w:line="360" w:lineRule="auto"/>
        <w:jc w:val="center"/>
        <w:rPr>
          <w:sz w:val="24"/>
          <w:szCs w:val="24"/>
        </w:rPr>
      </w:pPr>
    </w:p>
    <w:p w14:paraId="0000003A" w14:textId="77777777" w:rsidR="00234A5A" w:rsidRDefault="00234A5A">
      <w:pPr>
        <w:spacing w:line="360" w:lineRule="auto"/>
        <w:jc w:val="center"/>
        <w:rPr>
          <w:sz w:val="24"/>
          <w:szCs w:val="24"/>
        </w:rPr>
      </w:pPr>
    </w:p>
    <w:p w14:paraId="00000044" w14:textId="77777777" w:rsidR="00234A5A" w:rsidRDefault="00234A5A">
      <w:pPr>
        <w:spacing w:line="360" w:lineRule="auto"/>
        <w:jc w:val="center"/>
        <w:rPr>
          <w:sz w:val="24"/>
          <w:szCs w:val="24"/>
        </w:rPr>
      </w:pPr>
    </w:p>
    <w:p w14:paraId="00000045" w14:textId="77777777" w:rsidR="00234A5A" w:rsidRDefault="00234A5A">
      <w:pPr>
        <w:spacing w:line="360" w:lineRule="auto"/>
        <w:jc w:val="center"/>
        <w:rPr>
          <w:sz w:val="24"/>
          <w:szCs w:val="24"/>
        </w:rPr>
      </w:pPr>
    </w:p>
    <w:p w14:paraId="1F4C862C" w14:textId="77777777" w:rsidR="00081F01" w:rsidRDefault="00081F01">
      <w:pPr>
        <w:spacing w:line="360" w:lineRule="auto"/>
        <w:jc w:val="center"/>
        <w:rPr>
          <w:sz w:val="24"/>
          <w:szCs w:val="24"/>
        </w:rPr>
      </w:pPr>
    </w:p>
    <w:p w14:paraId="5E900423" w14:textId="77777777" w:rsidR="00081F01" w:rsidRDefault="00081F01">
      <w:pPr>
        <w:spacing w:line="360" w:lineRule="auto"/>
        <w:jc w:val="center"/>
        <w:rPr>
          <w:sz w:val="24"/>
          <w:szCs w:val="24"/>
        </w:rPr>
      </w:pPr>
    </w:p>
    <w:p w14:paraId="29AB847F" w14:textId="77777777" w:rsidR="00081F01" w:rsidRDefault="00081F01">
      <w:pPr>
        <w:spacing w:line="360" w:lineRule="auto"/>
        <w:jc w:val="center"/>
        <w:rPr>
          <w:sz w:val="24"/>
          <w:szCs w:val="24"/>
        </w:rPr>
      </w:pPr>
    </w:p>
    <w:p w14:paraId="5D09A1DE" w14:textId="77777777" w:rsidR="00FE6149" w:rsidRDefault="00FE6149">
      <w:pPr>
        <w:spacing w:line="360" w:lineRule="auto"/>
        <w:jc w:val="center"/>
        <w:rPr>
          <w:sz w:val="24"/>
          <w:szCs w:val="24"/>
        </w:rPr>
      </w:pPr>
    </w:p>
    <w:p w14:paraId="00000048" w14:textId="77777777" w:rsidR="00234A5A" w:rsidRDefault="00000000">
      <w:pPr>
        <w:spacing w:line="360" w:lineRule="auto"/>
        <w:jc w:val="center"/>
        <w:rPr>
          <w:sz w:val="24"/>
          <w:szCs w:val="24"/>
        </w:rPr>
      </w:pPr>
      <w:r>
        <w:rPr>
          <w:b/>
          <w:sz w:val="24"/>
          <w:szCs w:val="24"/>
        </w:rPr>
        <w:lastRenderedPageBreak/>
        <w:t>REFERÊNCIAS</w:t>
      </w:r>
    </w:p>
    <w:p w14:paraId="00000049" w14:textId="77777777" w:rsidR="00234A5A" w:rsidRDefault="00234A5A">
      <w:pPr>
        <w:spacing w:line="360" w:lineRule="auto"/>
        <w:jc w:val="center"/>
        <w:rPr>
          <w:sz w:val="24"/>
          <w:szCs w:val="24"/>
        </w:rPr>
      </w:pPr>
    </w:p>
    <w:p w14:paraId="0000004A" w14:textId="77777777" w:rsidR="00234A5A" w:rsidRDefault="00000000">
      <w:pPr>
        <w:jc w:val="both"/>
        <w:rPr>
          <w:sz w:val="24"/>
          <w:szCs w:val="24"/>
        </w:rPr>
      </w:pPr>
      <w:r>
        <w:rPr>
          <w:sz w:val="24"/>
          <w:szCs w:val="24"/>
        </w:rPr>
        <w:t>ALENCAR JUNIOR, O. G. de. Novo Arcabouço Fiscal: regime fiscal sustentável para o capital e destrutivo para o trabalho. </w:t>
      </w:r>
      <w:proofErr w:type="spellStart"/>
      <w:r>
        <w:rPr>
          <w:b/>
          <w:sz w:val="24"/>
          <w:szCs w:val="24"/>
        </w:rPr>
        <w:t>Argumentum</w:t>
      </w:r>
      <w:proofErr w:type="spellEnd"/>
      <w:r>
        <w:rPr>
          <w:sz w:val="24"/>
          <w:szCs w:val="24"/>
        </w:rPr>
        <w:t>, </w:t>
      </w:r>
      <w:r>
        <w:rPr>
          <w:i/>
          <w:sz w:val="24"/>
          <w:szCs w:val="24"/>
        </w:rPr>
        <w:t>[S. l.]</w:t>
      </w:r>
      <w:r>
        <w:rPr>
          <w:sz w:val="24"/>
          <w:szCs w:val="24"/>
        </w:rPr>
        <w:t>, v. 16, n. 1, p. 20–29, 2024. Disponível em: </w:t>
      </w:r>
      <w:hyperlink r:id="rId7">
        <w:r w:rsidR="00234A5A">
          <w:rPr>
            <w:color w:val="467886"/>
            <w:sz w:val="24"/>
            <w:szCs w:val="24"/>
            <w:u w:val="single"/>
          </w:rPr>
          <w:t>https://periodicos.ufes.br/</w:t>
        </w:r>
        <w:proofErr w:type="spellStart"/>
        <w:r w:rsidR="00234A5A">
          <w:rPr>
            <w:color w:val="467886"/>
            <w:sz w:val="24"/>
            <w:szCs w:val="24"/>
            <w:u w:val="single"/>
          </w:rPr>
          <w:t>argumentum</w:t>
        </w:r>
        <w:proofErr w:type="spellEnd"/>
        <w:r w:rsidR="00234A5A">
          <w:rPr>
            <w:color w:val="467886"/>
            <w:sz w:val="24"/>
            <w:szCs w:val="24"/>
            <w:u w:val="single"/>
          </w:rPr>
          <w:t>/</w:t>
        </w:r>
        <w:proofErr w:type="spellStart"/>
        <w:r w:rsidR="00234A5A">
          <w:rPr>
            <w:color w:val="467886"/>
            <w:sz w:val="24"/>
            <w:szCs w:val="24"/>
            <w:u w:val="single"/>
          </w:rPr>
          <w:t>article</w:t>
        </w:r>
        <w:proofErr w:type="spellEnd"/>
        <w:r w:rsidR="00234A5A">
          <w:rPr>
            <w:color w:val="467886"/>
            <w:sz w:val="24"/>
            <w:szCs w:val="24"/>
            <w:u w:val="single"/>
          </w:rPr>
          <w:t>/</w:t>
        </w:r>
        <w:proofErr w:type="spellStart"/>
        <w:r w:rsidR="00234A5A">
          <w:rPr>
            <w:color w:val="467886"/>
            <w:sz w:val="24"/>
            <w:szCs w:val="24"/>
            <w:u w:val="single"/>
          </w:rPr>
          <w:t>view</w:t>
        </w:r>
        <w:proofErr w:type="spellEnd"/>
        <w:r w:rsidR="00234A5A">
          <w:rPr>
            <w:color w:val="467886"/>
            <w:sz w:val="24"/>
            <w:szCs w:val="24"/>
            <w:u w:val="single"/>
          </w:rPr>
          <w:t>/44445</w:t>
        </w:r>
      </w:hyperlink>
      <w:r>
        <w:rPr>
          <w:sz w:val="24"/>
          <w:szCs w:val="24"/>
        </w:rPr>
        <w:t>. Acesso em: 1 jul. 2025.</w:t>
      </w:r>
    </w:p>
    <w:p w14:paraId="0000004B" w14:textId="77777777" w:rsidR="00234A5A" w:rsidRDefault="00234A5A">
      <w:pPr>
        <w:jc w:val="both"/>
        <w:rPr>
          <w:sz w:val="24"/>
          <w:szCs w:val="24"/>
        </w:rPr>
      </w:pPr>
    </w:p>
    <w:p w14:paraId="0000004C" w14:textId="77777777" w:rsidR="00234A5A" w:rsidRDefault="00000000">
      <w:pPr>
        <w:jc w:val="both"/>
        <w:rPr>
          <w:sz w:val="24"/>
          <w:szCs w:val="24"/>
        </w:rPr>
      </w:pPr>
      <w:r>
        <w:rPr>
          <w:sz w:val="24"/>
          <w:szCs w:val="24"/>
        </w:rPr>
        <w:t xml:space="preserve">ALLEGRETTI, D. dos S.; PLATT NETO, O. A. Funcionalidades, limitações e potencialidades do Portal da Transparência do estado do Rio Grande do Sul. </w:t>
      </w:r>
      <w:r>
        <w:rPr>
          <w:b/>
          <w:sz w:val="24"/>
          <w:szCs w:val="24"/>
        </w:rPr>
        <w:t>Revista Catarinense da Ciência Contábil</w:t>
      </w:r>
      <w:r>
        <w:rPr>
          <w:sz w:val="24"/>
          <w:szCs w:val="24"/>
        </w:rPr>
        <w:t>, Florianópolis, v. 9, n. 26, p. 79-95, abr./jul. 2010.</w:t>
      </w:r>
    </w:p>
    <w:p w14:paraId="0000004D" w14:textId="77777777" w:rsidR="00234A5A" w:rsidRDefault="00234A5A">
      <w:pPr>
        <w:jc w:val="both"/>
        <w:rPr>
          <w:sz w:val="24"/>
          <w:szCs w:val="24"/>
        </w:rPr>
      </w:pPr>
    </w:p>
    <w:p w14:paraId="0000004E" w14:textId="77777777" w:rsidR="00234A5A" w:rsidRDefault="00000000">
      <w:pPr>
        <w:spacing w:line="240" w:lineRule="auto"/>
        <w:jc w:val="both"/>
        <w:rPr>
          <w:sz w:val="24"/>
          <w:szCs w:val="24"/>
        </w:rPr>
      </w:pPr>
      <w:r>
        <w:rPr>
          <w:sz w:val="24"/>
          <w:szCs w:val="24"/>
        </w:rPr>
        <w:t xml:space="preserve">BRASIL. Casa Civil da Presidência da República. </w:t>
      </w:r>
      <w:r>
        <w:rPr>
          <w:b/>
          <w:sz w:val="24"/>
          <w:szCs w:val="24"/>
        </w:rPr>
        <w:t xml:space="preserve">Avaliação de políticas públicas: guia prático de análise </w:t>
      </w:r>
      <w:proofErr w:type="spellStart"/>
      <w:r>
        <w:rPr>
          <w:b/>
          <w:i/>
          <w:sz w:val="24"/>
          <w:szCs w:val="24"/>
        </w:rPr>
        <w:t>ex</w:t>
      </w:r>
      <w:proofErr w:type="spellEnd"/>
      <w:r>
        <w:rPr>
          <w:b/>
          <w:i/>
          <w:sz w:val="24"/>
          <w:szCs w:val="24"/>
        </w:rPr>
        <w:t xml:space="preserve"> post</w:t>
      </w:r>
      <w:r>
        <w:rPr>
          <w:sz w:val="24"/>
          <w:szCs w:val="24"/>
        </w:rPr>
        <w:t xml:space="preserve">, volume 2. </w:t>
      </w:r>
      <w:proofErr w:type="gramStart"/>
      <w:r>
        <w:rPr>
          <w:sz w:val="24"/>
          <w:szCs w:val="24"/>
        </w:rPr>
        <w:t>Brasília :</w:t>
      </w:r>
      <w:proofErr w:type="gramEnd"/>
      <w:r>
        <w:rPr>
          <w:sz w:val="24"/>
          <w:szCs w:val="24"/>
        </w:rPr>
        <w:t xml:space="preserve"> Casa Civil da Presidência da República, 2018. Disponível em: &lt;https://www.gov.br/casacivil/pt-br/assuntos/governanca/comite-interministerial-de-governanca/arquivos/avaliacao-de-politicas-publicas-guia-pratico-de-analise-ex-post.pdf&gt;. Acesso em: 3 ago. 2024.</w:t>
      </w:r>
    </w:p>
    <w:p w14:paraId="0000004F" w14:textId="77777777" w:rsidR="00234A5A" w:rsidRDefault="00234A5A">
      <w:pPr>
        <w:spacing w:line="240" w:lineRule="auto"/>
        <w:jc w:val="both"/>
        <w:rPr>
          <w:sz w:val="24"/>
          <w:szCs w:val="24"/>
        </w:rPr>
      </w:pPr>
    </w:p>
    <w:p w14:paraId="00000050" w14:textId="77777777" w:rsidR="00234A5A" w:rsidRDefault="00000000">
      <w:pPr>
        <w:spacing w:line="240" w:lineRule="auto"/>
        <w:jc w:val="both"/>
        <w:rPr>
          <w:sz w:val="24"/>
          <w:szCs w:val="24"/>
        </w:rPr>
      </w:pPr>
      <w:r>
        <w:rPr>
          <w:sz w:val="24"/>
          <w:szCs w:val="24"/>
        </w:rPr>
        <w:t xml:space="preserve">BRASIL. </w:t>
      </w:r>
      <w:r>
        <w:rPr>
          <w:b/>
          <w:sz w:val="24"/>
          <w:szCs w:val="24"/>
        </w:rPr>
        <w:t>Constituição da República Federativa do Brasil de 1988.</w:t>
      </w:r>
      <w:r>
        <w:rPr>
          <w:sz w:val="24"/>
          <w:szCs w:val="24"/>
        </w:rPr>
        <w:t xml:space="preserve"> Brasília, DF: Presidência da República, 1988. Disponível em: https://www.planalto.gov.br/ccivil_03/constituicao/constituicao.htm. Acesso em: 10 ago. 2024.</w:t>
      </w:r>
    </w:p>
    <w:p w14:paraId="00000051" w14:textId="77777777" w:rsidR="00234A5A" w:rsidRDefault="00234A5A">
      <w:pPr>
        <w:spacing w:line="240" w:lineRule="auto"/>
        <w:jc w:val="both"/>
        <w:rPr>
          <w:sz w:val="24"/>
          <w:szCs w:val="24"/>
        </w:rPr>
      </w:pPr>
    </w:p>
    <w:p w14:paraId="00000052" w14:textId="77777777" w:rsidR="00234A5A" w:rsidRDefault="00000000">
      <w:pPr>
        <w:jc w:val="both"/>
        <w:rPr>
          <w:sz w:val="24"/>
          <w:szCs w:val="24"/>
          <w:highlight w:val="white"/>
        </w:rPr>
      </w:pPr>
      <w:r>
        <w:rPr>
          <w:sz w:val="24"/>
          <w:szCs w:val="24"/>
        </w:rPr>
        <w:t xml:space="preserve">BRASIL. </w:t>
      </w:r>
      <w:r>
        <w:rPr>
          <w:b/>
          <w:sz w:val="24"/>
          <w:szCs w:val="24"/>
        </w:rPr>
        <w:t xml:space="preserve">Lei n. 12.527, de 18 de novembro de 2011. </w:t>
      </w:r>
      <w:r>
        <w:rPr>
          <w:sz w:val="24"/>
          <w:szCs w:val="24"/>
        </w:rPr>
        <w:t>Lei de Acesso à Informação (LAI). Brasília: Planalto, 2011. Disponível em &lt;https://www.planalto.gov.br/ccivil_03/_ato2011-2014/2011/lei/l12527.htm&gt;</w:t>
      </w:r>
      <w:r>
        <w:rPr>
          <w:sz w:val="24"/>
          <w:szCs w:val="24"/>
          <w:highlight w:val="white"/>
        </w:rPr>
        <w:t xml:space="preserve">. </w:t>
      </w:r>
      <w:r>
        <w:rPr>
          <w:sz w:val="24"/>
          <w:szCs w:val="24"/>
        </w:rPr>
        <w:t>Acesso em: 18 ago. 2024.</w:t>
      </w:r>
    </w:p>
    <w:p w14:paraId="00000053" w14:textId="77777777" w:rsidR="00234A5A" w:rsidRDefault="00234A5A">
      <w:pPr>
        <w:spacing w:line="240" w:lineRule="auto"/>
        <w:jc w:val="both"/>
        <w:rPr>
          <w:sz w:val="24"/>
          <w:szCs w:val="24"/>
        </w:rPr>
      </w:pPr>
    </w:p>
    <w:p w14:paraId="00000054" w14:textId="77777777" w:rsidR="00234A5A" w:rsidRDefault="00000000">
      <w:pPr>
        <w:spacing w:line="240" w:lineRule="auto"/>
        <w:jc w:val="both"/>
        <w:rPr>
          <w:sz w:val="24"/>
          <w:szCs w:val="24"/>
        </w:rPr>
      </w:pPr>
      <w:r>
        <w:rPr>
          <w:sz w:val="24"/>
          <w:szCs w:val="24"/>
        </w:rPr>
        <w:t xml:space="preserve">BROWN, Wendy. </w:t>
      </w:r>
      <w:r>
        <w:rPr>
          <w:b/>
          <w:sz w:val="24"/>
          <w:szCs w:val="24"/>
        </w:rPr>
        <w:t>Nas ruínas do neoliberalismo:</w:t>
      </w:r>
      <w:r>
        <w:rPr>
          <w:sz w:val="24"/>
          <w:szCs w:val="24"/>
        </w:rPr>
        <w:t xml:space="preserve"> a ascensão da política antidemocrática no ocidente. Tradução: Mario Antunes Marino e Eduardo </w:t>
      </w:r>
      <w:proofErr w:type="spellStart"/>
      <w:r>
        <w:rPr>
          <w:sz w:val="24"/>
          <w:szCs w:val="24"/>
        </w:rPr>
        <w:t>Altheman</w:t>
      </w:r>
      <w:proofErr w:type="spellEnd"/>
      <w:r>
        <w:rPr>
          <w:sz w:val="24"/>
          <w:szCs w:val="24"/>
        </w:rPr>
        <w:t xml:space="preserve"> C. Santos. 1. ed. São Paulo: Editora Filosófica Politeia, 2019.</w:t>
      </w:r>
    </w:p>
    <w:p w14:paraId="00000055" w14:textId="77777777" w:rsidR="00234A5A" w:rsidRDefault="00234A5A">
      <w:pPr>
        <w:spacing w:line="240" w:lineRule="auto"/>
        <w:jc w:val="both"/>
        <w:rPr>
          <w:sz w:val="24"/>
          <w:szCs w:val="24"/>
        </w:rPr>
      </w:pPr>
    </w:p>
    <w:p w14:paraId="00000056" w14:textId="77777777" w:rsidR="00234A5A" w:rsidRDefault="00000000">
      <w:pPr>
        <w:spacing w:line="240" w:lineRule="auto"/>
        <w:jc w:val="both"/>
        <w:rPr>
          <w:sz w:val="24"/>
          <w:szCs w:val="24"/>
        </w:rPr>
      </w:pPr>
      <w:r>
        <w:rPr>
          <w:sz w:val="24"/>
          <w:szCs w:val="24"/>
        </w:rPr>
        <w:t xml:space="preserve">BUCI-GLUCKSMANN, C. </w:t>
      </w:r>
      <w:r>
        <w:rPr>
          <w:b/>
          <w:sz w:val="24"/>
          <w:szCs w:val="24"/>
        </w:rPr>
        <w:t>Gramsci e o Estado</w:t>
      </w:r>
      <w:r>
        <w:rPr>
          <w:sz w:val="24"/>
          <w:szCs w:val="24"/>
        </w:rPr>
        <w:t>. Rio de Janeiro: paz e Terra, 1980.</w:t>
      </w:r>
    </w:p>
    <w:p w14:paraId="00000057" w14:textId="77777777" w:rsidR="00234A5A" w:rsidRDefault="00234A5A">
      <w:pPr>
        <w:spacing w:line="240" w:lineRule="auto"/>
        <w:jc w:val="both"/>
        <w:rPr>
          <w:sz w:val="24"/>
          <w:szCs w:val="24"/>
        </w:rPr>
      </w:pPr>
    </w:p>
    <w:p w14:paraId="00000058" w14:textId="77777777" w:rsidR="00234A5A" w:rsidRDefault="00000000">
      <w:pPr>
        <w:spacing w:line="240" w:lineRule="auto"/>
        <w:jc w:val="both"/>
        <w:rPr>
          <w:sz w:val="24"/>
          <w:szCs w:val="24"/>
        </w:rPr>
      </w:pPr>
      <w:r>
        <w:rPr>
          <w:sz w:val="24"/>
          <w:szCs w:val="24"/>
        </w:rPr>
        <w:t xml:space="preserve">DIAS FILHO, J. M. A Contabilidade e a ordem social: uma abordagem das teorias semióticas e da comunicação. </w:t>
      </w:r>
      <w:r>
        <w:rPr>
          <w:b/>
          <w:sz w:val="24"/>
          <w:szCs w:val="24"/>
        </w:rPr>
        <w:t>Revista da FAE</w:t>
      </w:r>
      <w:r>
        <w:rPr>
          <w:sz w:val="24"/>
          <w:szCs w:val="24"/>
        </w:rPr>
        <w:t xml:space="preserve">, v. 16, n.1, p. 6–17, 2013. </w:t>
      </w:r>
    </w:p>
    <w:p w14:paraId="00000059" w14:textId="77777777" w:rsidR="00234A5A" w:rsidRDefault="00234A5A">
      <w:pPr>
        <w:spacing w:line="240" w:lineRule="auto"/>
        <w:jc w:val="both"/>
        <w:rPr>
          <w:sz w:val="24"/>
          <w:szCs w:val="24"/>
        </w:rPr>
      </w:pPr>
    </w:p>
    <w:p w14:paraId="0000005A" w14:textId="77777777" w:rsidR="00234A5A" w:rsidRDefault="00000000">
      <w:pPr>
        <w:spacing w:line="240" w:lineRule="auto"/>
        <w:jc w:val="both"/>
        <w:rPr>
          <w:sz w:val="24"/>
          <w:szCs w:val="24"/>
        </w:rPr>
      </w:pPr>
      <w:r>
        <w:rPr>
          <w:sz w:val="24"/>
          <w:szCs w:val="24"/>
        </w:rPr>
        <w:t xml:space="preserve">FALEIROS, V. P. </w:t>
      </w:r>
      <w:r>
        <w:rPr>
          <w:b/>
          <w:sz w:val="24"/>
          <w:szCs w:val="24"/>
        </w:rPr>
        <w:t>A política social do Estado capitalista</w:t>
      </w:r>
      <w:r>
        <w:rPr>
          <w:sz w:val="24"/>
          <w:szCs w:val="24"/>
        </w:rPr>
        <w:t>. 8 ed. São Paulo: Corte, 2000.</w:t>
      </w:r>
    </w:p>
    <w:p w14:paraId="0000005B" w14:textId="77777777" w:rsidR="00234A5A" w:rsidRDefault="00234A5A">
      <w:pPr>
        <w:spacing w:line="240" w:lineRule="auto"/>
        <w:jc w:val="both"/>
        <w:rPr>
          <w:sz w:val="24"/>
          <w:szCs w:val="24"/>
        </w:rPr>
      </w:pPr>
    </w:p>
    <w:p w14:paraId="0000005C" w14:textId="77777777" w:rsidR="00234A5A" w:rsidRDefault="00000000">
      <w:pPr>
        <w:spacing w:line="240" w:lineRule="auto"/>
        <w:jc w:val="both"/>
        <w:rPr>
          <w:sz w:val="24"/>
          <w:szCs w:val="24"/>
        </w:rPr>
      </w:pPr>
      <w:r>
        <w:rPr>
          <w:sz w:val="24"/>
          <w:szCs w:val="24"/>
        </w:rPr>
        <w:lastRenderedPageBreak/>
        <w:t xml:space="preserve">FORTE, E. C. Transparência pública e acesso à informação: uma análise do Portal da Transparência do município de Fortaleza. </w:t>
      </w:r>
      <w:r>
        <w:rPr>
          <w:b/>
          <w:sz w:val="24"/>
          <w:szCs w:val="24"/>
        </w:rPr>
        <w:t>Rev. Controle</w:t>
      </w:r>
      <w:r>
        <w:rPr>
          <w:sz w:val="24"/>
          <w:szCs w:val="24"/>
        </w:rPr>
        <w:t>, Fortaleza, v. 18, n.2, p. 429-456, jul./dez. 2020.</w:t>
      </w:r>
    </w:p>
    <w:p w14:paraId="0000005D" w14:textId="77777777" w:rsidR="00234A5A" w:rsidRDefault="00234A5A">
      <w:pPr>
        <w:spacing w:line="240" w:lineRule="auto"/>
        <w:jc w:val="both"/>
        <w:rPr>
          <w:sz w:val="24"/>
          <w:szCs w:val="24"/>
        </w:rPr>
      </w:pPr>
    </w:p>
    <w:p w14:paraId="0000005E" w14:textId="77777777" w:rsidR="00234A5A" w:rsidRDefault="00000000">
      <w:pPr>
        <w:spacing w:line="240" w:lineRule="auto"/>
        <w:jc w:val="both"/>
        <w:rPr>
          <w:sz w:val="24"/>
          <w:szCs w:val="24"/>
        </w:rPr>
      </w:pPr>
      <w:r>
        <w:rPr>
          <w:sz w:val="24"/>
          <w:szCs w:val="24"/>
        </w:rPr>
        <w:t xml:space="preserve">HARVEY, David. </w:t>
      </w:r>
      <w:r>
        <w:rPr>
          <w:b/>
          <w:sz w:val="24"/>
          <w:szCs w:val="24"/>
        </w:rPr>
        <w:t>O Neoliberalismo</w:t>
      </w:r>
      <w:r>
        <w:rPr>
          <w:sz w:val="24"/>
          <w:szCs w:val="24"/>
        </w:rPr>
        <w:t>: história e implicações. Tradução Adail Sobral e Maria Stela Gonçalves. 5. ed. São Paulo: Edições Loyola, 2014.</w:t>
      </w:r>
    </w:p>
    <w:p w14:paraId="0000005F" w14:textId="77777777" w:rsidR="00234A5A" w:rsidRDefault="00234A5A">
      <w:pPr>
        <w:spacing w:line="240" w:lineRule="auto"/>
        <w:jc w:val="both"/>
        <w:rPr>
          <w:sz w:val="24"/>
          <w:szCs w:val="24"/>
        </w:rPr>
      </w:pPr>
    </w:p>
    <w:p w14:paraId="00000060" w14:textId="77777777" w:rsidR="00234A5A" w:rsidRDefault="00000000">
      <w:pPr>
        <w:spacing w:line="240" w:lineRule="auto"/>
        <w:jc w:val="both"/>
        <w:rPr>
          <w:sz w:val="24"/>
          <w:szCs w:val="24"/>
        </w:rPr>
      </w:pPr>
      <w:r>
        <w:rPr>
          <w:sz w:val="24"/>
          <w:szCs w:val="24"/>
        </w:rPr>
        <w:t xml:space="preserve">HAYEK, Friedrich A. </w:t>
      </w:r>
      <w:r>
        <w:rPr>
          <w:b/>
          <w:sz w:val="24"/>
          <w:szCs w:val="24"/>
        </w:rPr>
        <w:t>Os fundamentos da liberdade</w:t>
      </w:r>
      <w:r>
        <w:rPr>
          <w:sz w:val="24"/>
          <w:szCs w:val="24"/>
        </w:rPr>
        <w:t xml:space="preserve">. Tradução de Anna Maria Capovilla e José Ítalo </w:t>
      </w:r>
      <w:proofErr w:type="spellStart"/>
      <w:r>
        <w:rPr>
          <w:sz w:val="24"/>
          <w:szCs w:val="24"/>
        </w:rPr>
        <w:t>Stelle</w:t>
      </w:r>
      <w:proofErr w:type="spellEnd"/>
      <w:r>
        <w:rPr>
          <w:sz w:val="24"/>
          <w:szCs w:val="24"/>
        </w:rPr>
        <w:t>. São Paulo: Visão, 1983.</w:t>
      </w:r>
    </w:p>
    <w:p w14:paraId="00000061" w14:textId="77777777" w:rsidR="00234A5A" w:rsidRDefault="00234A5A">
      <w:pPr>
        <w:spacing w:line="240" w:lineRule="auto"/>
        <w:jc w:val="both"/>
        <w:rPr>
          <w:sz w:val="24"/>
          <w:szCs w:val="24"/>
        </w:rPr>
      </w:pPr>
    </w:p>
    <w:p w14:paraId="00000062" w14:textId="77777777" w:rsidR="00234A5A" w:rsidRDefault="00000000">
      <w:pPr>
        <w:spacing w:line="240" w:lineRule="auto"/>
        <w:jc w:val="both"/>
        <w:rPr>
          <w:sz w:val="24"/>
          <w:szCs w:val="24"/>
        </w:rPr>
      </w:pPr>
      <w:r>
        <w:rPr>
          <w:sz w:val="24"/>
          <w:szCs w:val="24"/>
        </w:rPr>
        <w:t xml:space="preserve">MACHADO, Ana Victória Delmiro </w:t>
      </w:r>
      <w:r>
        <w:rPr>
          <w:i/>
          <w:sz w:val="24"/>
          <w:szCs w:val="24"/>
        </w:rPr>
        <w:t>et al.</w:t>
      </w:r>
      <w:r>
        <w:rPr>
          <w:sz w:val="24"/>
          <w:szCs w:val="24"/>
        </w:rPr>
        <w:t xml:space="preserve"> A construção da sociedade neoliberal brasileira: qual o lugar da democracia? </w:t>
      </w:r>
      <w:r>
        <w:rPr>
          <w:b/>
          <w:sz w:val="24"/>
          <w:szCs w:val="24"/>
        </w:rPr>
        <w:t>Rev. Direito e Práxis</w:t>
      </w:r>
      <w:r>
        <w:rPr>
          <w:sz w:val="24"/>
          <w:szCs w:val="24"/>
        </w:rPr>
        <w:t>, v. 15, n. 2, 2024. Disponível em:</w:t>
      </w:r>
      <w:r>
        <w:t xml:space="preserve"> </w:t>
      </w:r>
      <w:r>
        <w:rPr>
          <w:sz w:val="24"/>
          <w:szCs w:val="24"/>
        </w:rPr>
        <w:t>https://www.scielo.br/j/rdp/a/CDgvP8s5tsqkPMgrh6Y5Rdy/#. Acesso em: 28 abr. 2025.</w:t>
      </w:r>
    </w:p>
    <w:p w14:paraId="00000063" w14:textId="77777777" w:rsidR="00234A5A" w:rsidRDefault="00234A5A">
      <w:pPr>
        <w:spacing w:line="240" w:lineRule="auto"/>
        <w:jc w:val="both"/>
        <w:rPr>
          <w:sz w:val="24"/>
          <w:szCs w:val="24"/>
        </w:rPr>
      </w:pPr>
    </w:p>
    <w:p w14:paraId="00000064" w14:textId="77777777" w:rsidR="00234A5A" w:rsidRDefault="00000000">
      <w:pPr>
        <w:spacing w:line="240" w:lineRule="auto"/>
        <w:jc w:val="both"/>
        <w:rPr>
          <w:sz w:val="24"/>
          <w:szCs w:val="24"/>
        </w:rPr>
      </w:pPr>
      <w:r>
        <w:rPr>
          <w:sz w:val="24"/>
          <w:szCs w:val="24"/>
        </w:rPr>
        <w:t xml:space="preserve">SAAD FILHO, Alfredo; MORAIS, </w:t>
      </w:r>
      <w:proofErr w:type="spellStart"/>
      <w:r>
        <w:rPr>
          <w:sz w:val="24"/>
          <w:szCs w:val="24"/>
        </w:rPr>
        <w:t>Lecio</w:t>
      </w:r>
      <w:proofErr w:type="spellEnd"/>
      <w:r>
        <w:rPr>
          <w:sz w:val="24"/>
          <w:szCs w:val="24"/>
        </w:rPr>
        <w:t xml:space="preserve">. </w:t>
      </w:r>
      <w:r>
        <w:rPr>
          <w:b/>
          <w:sz w:val="24"/>
          <w:szCs w:val="24"/>
        </w:rPr>
        <w:t>Brasil: neoliberalismo versus democracia</w:t>
      </w:r>
      <w:r>
        <w:rPr>
          <w:sz w:val="24"/>
          <w:szCs w:val="24"/>
        </w:rPr>
        <w:t>. 1 ed. São Paulo: Boitempo, 2018.</w:t>
      </w:r>
    </w:p>
    <w:p w14:paraId="00000065" w14:textId="77777777" w:rsidR="00234A5A" w:rsidRDefault="00234A5A">
      <w:pPr>
        <w:spacing w:line="240" w:lineRule="auto"/>
        <w:jc w:val="both"/>
        <w:rPr>
          <w:sz w:val="24"/>
          <w:szCs w:val="24"/>
        </w:rPr>
      </w:pPr>
    </w:p>
    <w:p w14:paraId="00000066" w14:textId="77777777" w:rsidR="00234A5A" w:rsidRDefault="00000000">
      <w:pPr>
        <w:spacing w:line="240" w:lineRule="auto"/>
        <w:jc w:val="both"/>
        <w:rPr>
          <w:sz w:val="24"/>
          <w:szCs w:val="24"/>
        </w:rPr>
      </w:pPr>
      <w:r>
        <w:rPr>
          <w:sz w:val="24"/>
          <w:szCs w:val="24"/>
        </w:rPr>
        <w:t xml:space="preserve">SEMERARO, G. A “utopia” do Estado Ético em Gramsci e nos movimentos populares. </w:t>
      </w:r>
      <w:r>
        <w:rPr>
          <w:b/>
          <w:sz w:val="24"/>
          <w:szCs w:val="24"/>
        </w:rPr>
        <w:t>Revista de Educação Pública</w:t>
      </w:r>
      <w:r>
        <w:rPr>
          <w:sz w:val="24"/>
          <w:szCs w:val="24"/>
        </w:rPr>
        <w:t>, v. 20, n. 44, p. 465-480, 2011.</w:t>
      </w:r>
    </w:p>
    <w:p w14:paraId="00000067" w14:textId="77777777" w:rsidR="00234A5A" w:rsidRDefault="00234A5A">
      <w:pPr>
        <w:spacing w:line="240" w:lineRule="auto"/>
        <w:jc w:val="both"/>
        <w:rPr>
          <w:sz w:val="24"/>
          <w:szCs w:val="24"/>
        </w:rPr>
      </w:pPr>
    </w:p>
    <w:p w14:paraId="00000068" w14:textId="77777777" w:rsidR="00234A5A" w:rsidRDefault="00000000">
      <w:pPr>
        <w:spacing w:line="240" w:lineRule="auto"/>
        <w:jc w:val="both"/>
        <w:rPr>
          <w:sz w:val="24"/>
          <w:szCs w:val="24"/>
        </w:rPr>
      </w:pPr>
      <w:r>
        <w:rPr>
          <w:sz w:val="24"/>
          <w:szCs w:val="24"/>
        </w:rPr>
        <w:t xml:space="preserve">SILVA, J. A. da. </w:t>
      </w:r>
      <w:r>
        <w:rPr>
          <w:b/>
          <w:sz w:val="24"/>
          <w:szCs w:val="24"/>
        </w:rPr>
        <w:t xml:space="preserve">A efetividade da Transparência Pública no Brasil à luz dos “dispositivos de acesso à informação”: entre possibilidades e limitações. </w:t>
      </w:r>
      <w:r>
        <w:rPr>
          <w:sz w:val="24"/>
          <w:szCs w:val="24"/>
        </w:rPr>
        <w:t xml:space="preserve"> 2020. 525p. Tese (Doutorado em Ciência da Informação) - Universidade Federal Fluminense, Niterói-RJ.</w:t>
      </w:r>
    </w:p>
    <w:p w14:paraId="00000069" w14:textId="77777777" w:rsidR="00234A5A" w:rsidRDefault="00234A5A">
      <w:pPr>
        <w:spacing w:line="240" w:lineRule="auto"/>
        <w:jc w:val="both"/>
        <w:rPr>
          <w:sz w:val="24"/>
          <w:szCs w:val="24"/>
        </w:rPr>
      </w:pPr>
    </w:p>
    <w:p w14:paraId="0000006A" w14:textId="77777777" w:rsidR="00234A5A" w:rsidRDefault="00000000">
      <w:pPr>
        <w:spacing w:line="240" w:lineRule="auto"/>
        <w:jc w:val="both"/>
        <w:rPr>
          <w:sz w:val="24"/>
          <w:szCs w:val="24"/>
        </w:rPr>
      </w:pPr>
      <w:r>
        <w:rPr>
          <w:sz w:val="24"/>
          <w:szCs w:val="24"/>
        </w:rPr>
        <w:t xml:space="preserve">SOUZA, F. J. V. de. </w:t>
      </w:r>
      <w:r>
        <w:rPr>
          <w:b/>
          <w:sz w:val="24"/>
          <w:szCs w:val="24"/>
        </w:rPr>
        <w:t>Compreensibilidade da informação contábil por usuários tomadores de decisão.</w:t>
      </w:r>
      <w:r>
        <w:rPr>
          <w:sz w:val="24"/>
          <w:szCs w:val="24"/>
        </w:rPr>
        <w:t xml:space="preserve"> 2020. 162p. Tese (Doutorado em Ciências Contábeis) - Universidade Federal da Paraíba, João Pessoa-PB.</w:t>
      </w:r>
    </w:p>
    <w:p w14:paraId="0000006B" w14:textId="77777777" w:rsidR="00234A5A" w:rsidRDefault="00234A5A">
      <w:pPr>
        <w:spacing w:line="240" w:lineRule="auto"/>
        <w:jc w:val="both"/>
        <w:rPr>
          <w:sz w:val="24"/>
          <w:szCs w:val="24"/>
        </w:rPr>
      </w:pPr>
    </w:p>
    <w:p w14:paraId="0000006C" w14:textId="77777777" w:rsidR="00234A5A" w:rsidRDefault="00000000">
      <w:pPr>
        <w:spacing w:line="240" w:lineRule="auto"/>
        <w:jc w:val="both"/>
        <w:rPr>
          <w:sz w:val="24"/>
          <w:szCs w:val="24"/>
        </w:rPr>
      </w:pPr>
      <w:r>
        <w:rPr>
          <w:sz w:val="24"/>
          <w:szCs w:val="24"/>
        </w:rPr>
        <w:t>SOUZA, R. J. de; BARBOSA, R. B.; CABRAL, A. C. de A.; SANTOS, S. M. dos. Avaliação da Qualidade das Informações disponibilizadas no Portal da Transparência do Estado do Ceará.</w:t>
      </w:r>
      <w:r>
        <w:rPr>
          <w:b/>
          <w:sz w:val="24"/>
          <w:szCs w:val="24"/>
        </w:rPr>
        <w:t xml:space="preserve"> Encontros </w:t>
      </w:r>
      <w:proofErr w:type="spellStart"/>
      <w:r>
        <w:rPr>
          <w:b/>
          <w:sz w:val="24"/>
          <w:szCs w:val="24"/>
        </w:rPr>
        <w:t>Bibli</w:t>
      </w:r>
      <w:proofErr w:type="spellEnd"/>
      <w:r>
        <w:rPr>
          <w:b/>
          <w:sz w:val="24"/>
          <w:szCs w:val="24"/>
        </w:rPr>
        <w:t>: rev. eletr. de biblioteconomia e ciência da informação</w:t>
      </w:r>
      <w:r>
        <w:rPr>
          <w:sz w:val="24"/>
          <w:szCs w:val="24"/>
        </w:rPr>
        <w:t>, v. 24, n. 54, p. 91-104, jan./abr., 2019.</w:t>
      </w:r>
    </w:p>
    <w:p w14:paraId="0000006D" w14:textId="77777777" w:rsidR="00234A5A" w:rsidRDefault="00234A5A">
      <w:pPr>
        <w:spacing w:line="240" w:lineRule="auto"/>
        <w:jc w:val="both"/>
        <w:rPr>
          <w:sz w:val="24"/>
          <w:szCs w:val="24"/>
        </w:rPr>
      </w:pPr>
    </w:p>
    <w:p w14:paraId="0000006E" w14:textId="77777777" w:rsidR="00234A5A" w:rsidRDefault="00000000">
      <w:pPr>
        <w:spacing w:line="240" w:lineRule="auto"/>
        <w:jc w:val="both"/>
        <w:rPr>
          <w:sz w:val="24"/>
          <w:szCs w:val="24"/>
        </w:rPr>
      </w:pPr>
      <w:r>
        <w:rPr>
          <w:sz w:val="24"/>
          <w:szCs w:val="24"/>
        </w:rPr>
        <w:t xml:space="preserve">TOLEDO, Enrique de </w:t>
      </w:r>
      <w:proofErr w:type="spellStart"/>
      <w:r>
        <w:rPr>
          <w:sz w:val="24"/>
          <w:szCs w:val="24"/>
        </w:rPr>
        <w:t>la</w:t>
      </w:r>
      <w:proofErr w:type="spellEnd"/>
      <w:r>
        <w:rPr>
          <w:sz w:val="24"/>
          <w:szCs w:val="24"/>
        </w:rPr>
        <w:t xml:space="preserve"> Garza. Neoliberalismo e Estado. In: LAURELL, Asa Cristina</w:t>
      </w:r>
    </w:p>
    <w:p w14:paraId="0000006F" w14:textId="77777777" w:rsidR="00234A5A" w:rsidRDefault="00000000">
      <w:pPr>
        <w:spacing w:line="240" w:lineRule="auto"/>
        <w:jc w:val="both"/>
        <w:rPr>
          <w:sz w:val="24"/>
          <w:szCs w:val="24"/>
        </w:rPr>
      </w:pPr>
      <w:r>
        <w:rPr>
          <w:sz w:val="24"/>
          <w:szCs w:val="24"/>
        </w:rPr>
        <w:t xml:space="preserve">(Org.). </w:t>
      </w:r>
      <w:r>
        <w:rPr>
          <w:b/>
          <w:sz w:val="24"/>
          <w:szCs w:val="24"/>
        </w:rPr>
        <w:t>Estado e Políticas Sociais no neoliberalismo</w:t>
      </w:r>
      <w:r>
        <w:rPr>
          <w:sz w:val="24"/>
          <w:szCs w:val="24"/>
        </w:rPr>
        <w:t>. São Paulo: Cortez, 2008.</w:t>
      </w:r>
    </w:p>
    <w:sectPr w:rsidR="00234A5A">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76DA1" w14:textId="77777777" w:rsidR="008D126A" w:rsidRDefault="008D126A">
      <w:pPr>
        <w:spacing w:line="240" w:lineRule="auto"/>
      </w:pPr>
      <w:r>
        <w:separator/>
      </w:r>
    </w:p>
  </w:endnote>
  <w:endnote w:type="continuationSeparator" w:id="0">
    <w:p w14:paraId="5289FCD3" w14:textId="77777777" w:rsidR="008D126A" w:rsidRDefault="008D1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1D7E9" w14:textId="77777777" w:rsidR="008D126A" w:rsidRDefault="008D126A">
      <w:pPr>
        <w:spacing w:line="240" w:lineRule="auto"/>
      </w:pPr>
      <w:r>
        <w:separator/>
      </w:r>
    </w:p>
  </w:footnote>
  <w:footnote w:type="continuationSeparator" w:id="0">
    <w:p w14:paraId="07574566" w14:textId="77777777" w:rsidR="008D126A" w:rsidRDefault="008D126A">
      <w:pPr>
        <w:spacing w:line="240" w:lineRule="auto"/>
      </w:pPr>
      <w:r>
        <w:continuationSeparator/>
      </w:r>
    </w:p>
  </w:footnote>
  <w:footnote w:id="1">
    <w:p w14:paraId="00000070" w14:textId="77777777" w:rsidR="00234A5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Universidade Federal do Piauí, Doutorando em Políticas Públicas. E-mail: leonne.pires@ufpi.edu.br</w:t>
      </w:r>
    </w:p>
  </w:footnote>
  <w:footnote w:id="2">
    <w:p w14:paraId="00000071" w14:textId="77777777" w:rsidR="00234A5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Universidade Federal do Piauí, Doutorado em Desenvolvimento e Meio Ambiente. E-mail: ana.bezerra@ufpi.edu.br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234A5A" w:rsidRDefault="00000000">
    <w:r>
      <w:rPr>
        <w:noProof/>
      </w:rPr>
      <w:drawing>
        <wp:anchor distT="0" distB="0" distL="0" distR="0" simplePos="0" relativeHeight="251658240" behindDoc="1" locked="0" layoutInCell="1" hidden="0" allowOverlap="1" wp14:anchorId="6315EEB8" wp14:editId="5B73F244">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A5A"/>
    <w:rsid w:val="00081F01"/>
    <w:rsid w:val="00234A5A"/>
    <w:rsid w:val="004676E1"/>
    <w:rsid w:val="006E7DC9"/>
    <w:rsid w:val="00707CC8"/>
    <w:rsid w:val="00715353"/>
    <w:rsid w:val="008A72DC"/>
    <w:rsid w:val="008D126A"/>
    <w:rsid w:val="00A7233F"/>
    <w:rsid w:val="00B3467E"/>
    <w:rsid w:val="00B92414"/>
    <w:rsid w:val="00C97340"/>
    <w:rsid w:val="00D1202F"/>
    <w:rsid w:val="00D66137"/>
    <w:rsid w:val="00EB4BA4"/>
    <w:rsid w:val="00FD720F"/>
    <w:rsid w:val="00FE61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5AD36"/>
  <w15:docId w15:val="{B350AA3A-FB16-4522-9AFC-57EE81BF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467886"/>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Textodenotaderodap">
    <w:name w:val="foot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eriodicos.ufes.br/argumentum/article/view/4444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QUIeUHcDFp/pXtwcTGG675Y/Rg==">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3318</Words>
  <Characters>17920</Characters>
  <Application>Microsoft Office Word</Application>
  <DocSecurity>0</DocSecurity>
  <Lines>149</Lines>
  <Paragraphs>42</Paragraphs>
  <ScaleCrop>false</ScaleCrop>
  <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Leonne Francisco Ribeiro Pires</cp:lastModifiedBy>
  <cp:revision>14</cp:revision>
  <dcterms:created xsi:type="dcterms:W3CDTF">2025-07-01T20:03:00Z</dcterms:created>
  <dcterms:modified xsi:type="dcterms:W3CDTF">2025-07-02T17:12:00Z</dcterms:modified>
</cp:coreProperties>
</file>