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D3A87" w14:textId="77777777" w:rsidR="008E6341" w:rsidRPr="00BC3538" w:rsidRDefault="000A2070" w:rsidP="00BC3538">
      <w:pPr>
        <w:shd w:val="clear" w:color="auto" w:fill="FFFFFF" w:themeFill="background1"/>
        <w:spacing w:line="360" w:lineRule="auto"/>
        <w:jc w:val="center"/>
        <w:rPr>
          <w:bCs/>
          <w:sz w:val="24"/>
          <w:szCs w:val="24"/>
        </w:rPr>
      </w:pPr>
      <w:r w:rsidRPr="00D6703A">
        <w:rPr>
          <w:b/>
          <w:sz w:val="24"/>
          <w:szCs w:val="24"/>
        </w:rPr>
        <w:t xml:space="preserve">A INDISSOCIABILIDADE ENTRE O RACISMO E O COLONIALISMO: </w:t>
      </w:r>
      <w:r w:rsidRPr="00BC3538">
        <w:rPr>
          <w:bCs/>
          <w:sz w:val="24"/>
          <w:szCs w:val="24"/>
        </w:rPr>
        <w:t>uma análise crítica a partir de Frantz Fanon e Aimé Césaire</w:t>
      </w:r>
    </w:p>
    <w:p w14:paraId="2E8B5856" w14:textId="77777777" w:rsidR="008E6341" w:rsidRDefault="008E6341" w:rsidP="003E4BF6">
      <w:pPr>
        <w:spacing w:line="360" w:lineRule="auto"/>
        <w:jc w:val="both"/>
        <w:rPr>
          <w:b/>
          <w:sz w:val="24"/>
          <w:szCs w:val="24"/>
        </w:rPr>
      </w:pPr>
    </w:p>
    <w:p w14:paraId="32C8B409" w14:textId="77777777" w:rsidR="008E6341" w:rsidRDefault="000A2070">
      <w:pPr>
        <w:pBdr>
          <w:top w:val="nil"/>
          <w:left w:val="nil"/>
          <w:bottom w:val="nil"/>
          <w:right w:val="nil"/>
          <w:between w:val="nil"/>
        </w:pBdr>
        <w:spacing w:line="240" w:lineRule="auto"/>
        <w:jc w:val="right"/>
        <w:rPr>
          <w:color w:val="000000"/>
          <w:sz w:val="24"/>
          <w:szCs w:val="24"/>
        </w:rPr>
      </w:pPr>
      <w:r w:rsidRPr="003E4BF6">
        <w:rPr>
          <w:color w:val="000000"/>
          <w:sz w:val="24"/>
          <w:szCs w:val="24"/>
        </w:rPr>
        <w:t>Carla Isabel de Oliveira Marinho e Silva</w:t>
      </w:r>
      <w:r w:rsidRPr="003E4BF6">
        <w:rPr>
          <w:color w:val="000000"/>
          <w:sz w:val="24"/>
          <w:szCs w:val="24"/>
          <w:vertAlign w:val="superscript"/>
        </w:rPr>
        <w:footnoteReference w:id="1"/>
      </w:r>
    </w:p>
    <w:p w14:paraId="795FE99F" w14:textId="77777777" w:rsidR="00E652D4" w:rsidRPr="003E4BF6" w:rsidRDefault="00E652D4" w:rsidP="00E652D4">
      <w:pPr>
        <w:pBdr>
          <w:top w:val="nil"/>
          <w:left w:val="nil"/>
          <w:bottom w:val="nil"/>
          <w:right w:val="nil"/>
          <w:between w:val="nil"/>
        </w:pBdr>
        <w:spacing w:line="240" w:lineRule="auto"/>
        <w:jc w:val="right"/>
        <w:rPr>
          <w:color w:val="000000"/>
          <w:sz w:val="24"/>
          <w:szCs w:val="24"/>
        </w:rPr>
      </w:pPr>
      <w:r w:rsidRPr="003E4BF6">
        <w:rPr>
          <w:color w:val="000000"/>
          <w:sz w:val="24"/>
          <w:szCs w:val="24"/>
        </w:rPr>
        <w:t>Rosemeri de Freitas Ulguim Amaral</w:t>
      </w:r>
      <w:r w:rsidRPr="003E4BF6">
        <w:rPr>
          <w:color w:val="000000"/>
          <w:sz w:val="24"/>
          <w:szCs w:val="24"/>
          <w:vertAlign w:val="superscript"/>
        </w:rPr>
        <w:footnoteReference w:id="2"/>
      </w:r>
    </w:p>
    <w:p w14:paraId="26432174" w14:textId="1C173D54" w:rsidR="00D6703A" w:rsidRPr="003E4BF6" w:rsidRDefault="00D6703A">
      <w:pPr>
        <w:pBdr>
          <w:top w:val="nil"/>
          <w:left w:val="nil"/>
          <w:bottom w:val="nil"/>
          <w:right w:val="nil"/>
          <w:between w:val="nil"/>
        </w:pBdr>
        <w:spacing w:line="240" w:lineRule="auto"/>
        <w:jc w:val="right"/>
        <w:rPr>
          <w:color w:val="000000"/>
          <w:sz w:val="24"/>
          <w:szCs w:val="24"/>
        </w:rPr>
      </w:pPr>
      <w:r w:rsidRPr="003E4BF6">
        <w:rPr>
          <w:color w:val="000000"/>
          <w:sz w:val="24"/>
          <w:szCs w:val="24"/>
        </w:rPr>
        <w:t>Mara Rosange Acosta de Medeiros</w:t>
      </w:r>
      <w:r w:rsidRPr="003E4BF6">
        <w:rPr>
          <w:rStyle w:val="Refdenotaderodap"/>
          <w:color w:val="000000"/>
          <w:sz w:val="24"/>
          <w:szCs w:val="24"/>
        </w:rPr>
        <w:footnoteReference w:id="3"/>
      </w:r>
    </w:p>
    <w:p w14:paraId="2FB3CA2C" w14:textId="77777777" w:rsidR="008E6341" w:rsidRDefault="008E6341" w:rsidP="003E4BF6">
      <w:pPr>
        <w:pBdr>
          <w:top w:val="nil"/>
          <w:left w:val="nil"/>
          <w:bottom w:val="nil"/>
          <w:right w:val="nil"/>
          <w:between w:val="nil"/>
        </w:pBdr>
        <w:spacing w:line="360" w:lineRule="auto"/>
        <w:jc w:val="right"/>
        <w:rPr>
          <w:color w:val="000000"/>
          <w:sz w:val="24"/>
          <w:szCs w:val="24"/>
        </w:rPr>
      </w:pPr>
    </w:p>
    <w:p w14:paraId="1F5FD0AE" w14:textId="77777777" w:rsidR="008E6341" w:rsidRDefault="000A2070">
      <w:pPr>
        <w:spacing w:line="240" w:lineRule="auto"/>
        <w:ind w:left="2835"/>
        <w:jc w:val="both"/>
        <w:rPr>
          <w:b/>
          <w:sz w:val="20"/>
          <w:szCs w:val="20"/>
        </w:rPr>
      </w:pPr>
      <w:r>
        <w:rPr>
          <w:b/>
          <w:sz w:val="20"/>
          <w:szCs w:val="20"/>
        </w:rPr>
        <w:t>Resumo</w:t>
      </w:r>
    </w:p>
    <w:p w14:paraId="7F6B978E" w14:textId="77777777" w:rsidR="00A15070" w:rsidRPr="00A15070" w:rsidRDefault="00A15070" w:rsidP="00A15070">
      <w:pPr>
        <w:spacing w:line="240" w:lineRule="auto"/>
        <w:ind w:left="2835"/>
        <w:jc w:val="both"/>
        <w:rPr>
          <w:sz w:val="20"/>
          <w:szCs w:val="20"/>
        </w:rPr>
      </w:pPr>
      <w:r w:rsidRPr="00A15070">
        <w:rPr>
          <w:sz w:val="20"/>
          <w:szCs w:val="20"/>
        </w:rPr>
        <w:t xml:space="preserve">Este artigo </w:t>
      </w:r>
      <w:r w:rsidRPr="00A15070">
        <w:rPr>
          <w:sz w:val="20"/>
          <w:szCs w:val="20"/>
          <w:shd w:val="clear" w:color="auto" w:fill="FFFFFF" w:themeFill="background1"/>
        </w:rPr>
        <w:t>se propõe refletir sobre a indissociabilidade entre o racismo e o colonialismo. Partindo de uma revisão de literatura com autores que dialogam com a temática do racismo e do colonialismo como Aimé Césarie e Frantz Fanon e, utilizando uma abordagem dialética crítica, discorremos sobre a profunda correlação entre o colonialismo, o qual</w:t>
      </w:r>
      <w:r w:rsidRPr="00A15070">
        <w:rPr>
          <w:sz w:val="20"/>
          <w:szCs w:val="20"/>
        </w:rPr>
        <w:t xml:space="preserve">  não teria como se desenvolver com forma própria, exploratória e opressora sem o racismo, que desumaniza e impõe um complexo de inferioridade ao negro e aos não brancos, destacando, também a categoria sociogenia, apresentada por Fanon, quando afirma que a alienação do negro não é apenas uma questão individual, mas da estrutura social. E ainda, sobre o conceito de negritude de Césarie, que propõem colocar o negro colonizado, expropriado de suas raízes africanas em contato com sua história, sua ancestralidade, pois a considera estratégia para lutar contra o racismo, e se assuma a noção de raça.</w:t>
      </w:r>
    </w:p>
    <w:p w14:paraId="602A2B53" w14:textId="47CA9703" w:rsidR="008E6341" w:rsidRDefault="000A2070">
      <w:pPr>
        <w:spacing w:line="240" w:lineRule="auto"/>
        <w:ind w:left="2835"/>
        <w:jc w:val="both"/>
        <w:rPr>
          <w:sz w:val="20"/>
          <w:szCs w:val="20"/>
        </w:rPr>
      </w:pPr>
      <w:r>
        <w:rPr>
          <w:b/>
          <w:sz w:val="20"/>
          <w:szCs w:val="20"/>
        </w:rPr>
        <w:t>Palavras-chave:</w:t>
      </w:r>
      <w:r w:rsidR="00BC3538">
        <w:rPr>
          <w:b/>
          <w:sz w:val="20"/>
          <w:szCs w:val="20"/>
        </w:rPr>
        <w:t xml:space="preserve"> </w:t>
      </w:r>
      <w:r w:rsidR="00BC3538">
        <w:rPr>
          <w:sz w:val="20"/>
          <w:szCs w:val="20"/>
        </w:rPr>
        <w:t xml:space="preserve">indissociabilidade; </w:t>
      </w:r>
      <w:r>
        <w:rPr>
          <w:sz w:val="20"/>
          <w:szCs w:val="20"/>
        </w:rPr>
        <w:t>racismo; colonialismo;</w:t>
      </w:r>
      <w:r w:rsidR="00BC3538">
        <w:rPr>
          <w:sz w:val="20"/>
          <w:szCs w:val="20"/>
        </w:rPr>
        <w:t xml:space="preserve"> Fanon; Césarie.</w:t>
      </w:r>
      <w:r>
        <w:rPr>
          <w:sz w:val="20"/>
          <w:szCs w:val="20"/>
        </w:rPr>
        <w:t xml:space="preserve"> </w:t>
      </w:r>
    </w:p>
    <w:p w14:paraId="4CCCE9E4" w14:textId="77777777" w:rsidR="008E6341" w:rsidRDefault="008E6341">
      <w:pPr>
        <w:spacing w:line="240" w:lineRule="auto"/>
        <w:ind w:left="2835"/>
        <w:jc w:val="both"/>
        <w:rPr>
          <w:sz w:val="20"/>
          <w:szCs w:val="20"/>
        </w:rPr>
      </w:pPr>
    </w:p>
    <w:p w14:paraId="6C35A864" w14:textId="77777777" w:rsidR="008E6341" w:rsidRDefault="000A2070">
      <w:pPr>
        <w:spacing w:line="240" w:lineRule="auto"/>
        <w:ind w:left="2835"/>
        <w:jc w:val="both"/>
        <w:rPr>
          <w:b/>
          <w:sz w:val="20"/>
          <w:szCs w:val="20"/>
        </w:rPr>
      </w:pPr>
      <w:r>
        <w:rPr>
          <w:b/>
          <w:sz w:val="20"/>
          <w:szCs w:val="20"/>
        </w:rPr>
        <w:t>Abstract</w:t>
      </w:r>
    </w:p>
    <w:p w14:paraId="0F9400D9" w14:textId="58894F3E" w:rsidR="00BC3538" w:rsidRPr="00BC3538" w:rsidRDefault="00BC3538">
      <w:pPr>
        <w:spacing w:line="240" w:lineRule="auto"/>
        <w:ind w:left="2835"/>
        <w:jc w:val="both"/>
        <w:rPr>
          <w:bCs/>
          <w:sz w:val="20"/>
          <w:szCs w:val="20"/>
        </w:rPr>
      </w:pPr>
      <w:r w:rsidRPr="00BC3538">
        <w:rPr>
          <w:bCs/>
          <w:sz w:val="20"/>
          <w:szCs w:val="20"/>
        </w:rPr>
        <w:t xml:space="preserve">This article aims to reflect on the inseparability between racism and colonialism. Starting from a literature review with authors who engage with the theme of racism and colonialism, such as Aimé Césaire and Frantz Fanon, and using a critical dialectical approach, we discuss the deep correlation between colonialism, which could not develop in its own exploitative and oppressive form without racism, which dehumanizes and imposes a complex of inferiority on Black people and non-whites. We also highlight the category of sociogeny, presented by Fanon, when he asserts that the alienation of Black </w:t>
      </w:r>
      <w:r w:rsidRPr="00BC3538">
        <w:rPr>
          <w:bCs/>
          <w:sz w:val="20"/>
          <w:szCs w:val="20"/>
        </w:rPr>
        <w:lastRenderedPageBreak/>
        <w:t>people is not only an individual issue but a matter of social structure. Furthermore, we explore the concept of negritude proposed by Césaire, which suggests placing the colonized Black individual, expropriated of their African roots, in contact with their history and ancestry, as it is seen as a strategy to embrace the notion of race to fight against racism.</w:t>
      </w:r>
    </w:p>
    <w:p w14:paraId="03A9B05E" w14:textId="77777777" w:rsidR="008E6341" w:rsidRDefault="000A2070" w:rsidP="00BC3538">
      <w:pPr>
        <w:spacing w:line="240" w:lineRule="auto"/>
        <w:ind w:left="2835"/>
        <w:jc w:val="both"/>
        <w:rPr>
          <w:sz w:val="20"/>
          <w:szCs w:val="20"/>
        </w:rPr>
      </w:pPr>
      <w:r>
        <w:rPr>
          <w:b/>
          <w:sz w:val="20"/>
          <w:szCs w:val="20"/>
        </w:rPr>
        <w:t>Keywords</w:t>
      </w:r>
      <w:r>
        <w:rPr>
          <w:sz w:val="20"/>
          <w:szCs w:val="20"/>
        </w:rPr>
        <w:t>: racism; colonialism; inseparability.</w:t>
      </w:r>
    </w:p>
    <w:p w14:paraId="1FDFBCEC" w14:textId="77777777" w:rsidR="008E6341" w:rsidRDefault="008E6341">
      <w:pPr>
        <w:spacing w:line="240" w:lineRule="auto"/>
        <w:ind w:left="2160"/>
        <w:jc w:val="both"/>
        <w:rPr>
          <w:sz w:val="20"/>
          <w:szCs w:val="20"/>
        </w:rPr>
      </w:pPr>
    </w:p>
    <w:p w14:paraId="655F7B1B" w14:textId="77777777" w:rsidR="008E6341" w:rsidRDefault="008E6341">
      <w:pPr>
        <w:spacing w:line="240" w:lineRule="auto"/>
        <w:ind w:left="2160"/>
        <w:jc w:val="both"/>
        <w:rPr>
          <w:sz w:val="20"/>
          <w:szCs w:val="20"/>
        </w:rPr>
      </w:pPr>
    </w:p>
    <w:p w14:paraId="1B029EB1" w14:textId="77777777" w:rsidR="008E6341" w:rsidRDefault="008E6341">
      <w:pPr>
        <w:spacing w:line="240" w:lineRule="auto"/>
        <w:ind w:left="2160"/>
        <w:jc w:val="both"/>
        <w:rPr>
          <w:sz w:val="20"/>
          <w:szCs w:val="20"/>
        </w:rPr>
      </w:pPr>
    </w:p>
    <w:p w14:paraId="4E8EA4A5" w14:textId="77777777" w:rsidR="008E6341" w:rsidRDefault="008E6341">
      <w:pPr>
        <w:spacing w:line="240" w:lineRule="auto"/>
        <w:ind w:left="2160"/>
        <w:jc w:val="both"/>
        <w:rPr>
          <w:sz w:val="20"/>
          <w:szCs w:val="20"/>
        </w:rPr>
      </w:pPr>
    </w:p>
    <w:p w14:paraId="514F3E8F" w14:textId="77777777" w:rsidR="008E6341" w:rsidRDefault="008E6341">
      <w:pPr>
        <w:spacing w:line="240" w:lineRule="auto"/>
        <w:ind w:left="2160"/>
        <w:jc w:val="both"/>
        <w:rPr>
          <w:sz w:val="20"/>
          <w:szCs w:val="20"/>
        </w:rPr>
      </w:pPr>
    </w:p>
    <w:p w14:paraId="681FCE03" w14:textId="77777777" w:rsidR="008E6341" w:rsidRDefault="008E6341">
      <w:pPr>
        <w:spacing w:line="240" w:lineRule="auto"/>
        <w:ind w:left="2160"/>
        <w:jc w:val="both"/>
        <w:rPr>
          <w:sz w:val="20"/>
          <w:szCs w:val="20"/>
        </w:rPr>
      </w:pPr>
    </w:p>
    <w:p w14:paraId="272F2FAB" w14:textId="77777777" w:rsidR="008E6341" w:rsidRDefault="008E6341">
      <w:pPr>
        <w:spacing w:line="240" w:lineRule="auto"/>
        <w:ind w:left="2160"/>
        <w:jc w:val="both"/>
        <w:rPr>
          <w:sz w:val="20"/>
          <w:szCs w:val="20"/>
        </w:rPr>
      </w:pPr>
    </w:p>
    <w:p w14:paraId="6C811C48" w14:textId="77777777" w:rsidR="00BC3538" w:rsidRDefault="00BC3538">
      <w:pPr>
        <w:spacing w:line="240" w:lineRule="auto"/>
        <w:ind w:left="2160"/>
        <w:jc w:val="both"/>
        <w:rPr>
          <w:sz w:val="20"/>
          <w:szCs w:val="20"/>
        </w:rPr>
      </w:pPr>
    </w:p>
    <w:p w14:paraId="610281F6" w14:textId="77777777" w:rsidR="00BC3538" w:rsidRDefault="00BC3538">
      <w:pPr>
        <w:spacing w:line="240" w:lineRule="auto"/>
        <w:ind w:left="2160"/>
        <w:jc w:val="both"/>
        <w:rPr>
          <w:sz w:val="20"/>
          <w:szCs w:val="20"/>
        </w:rPr>
      </w:pPr>
    </w:p>
    <w:p w14:paraId="233D0780" w14:textId="77777777" w:rsidR="00BC3538" w:rsidRDefault="00BC3538">
      <w:pPr>
        <w:spacing w:line="240" w:lineRule="auto"/>
        <w:ind w:left="2160"/>
        <w:jc w:val="both"/>
        <w:rPr>
          <w:sz w:val="20"/>
          <w:szCs w:val="20"/>
        </w:rPr>
      </w:pPr>
    </w:p>
    <w:p w14:paraId="56F50127" w14:textId="77777777" w:rsidR="008E6341" w:rsidRDefault="008E6341">
      <w:pPr>
        <w:spacing w:line="240" w:lineRule="auto"/>
        <w:ind w:left="2160"/>
        <w:jc w:val="both"/>
        <w:rPr>
          <w:sz w:val="20"/>
          <w:szCs w:val="20"/>
        </w:rPr>
      </w:pPr>
    </w:p>
    <w:p w14:paraId="103A1CB9" w14:textId="77777777" w:rsidR="008E6341" w:rsidRDefault="008E6341">
      <w:pPr>
        <w:spacing w:line="240" w:lineRule="auto"/>
        <w:ind w:left="2160"/>
        <w:jc w:val="both"/>
        <w:rPr>
          <w:sz w:val="20"/>
          <w:szCs w:val="20"/>
        </w:rPr>
      </w:pPr>
    </w:p>
    <w:p w14:paraId="206C99BC" w14:textId="77777777" w:rsidR="008E6341" w:rsidRDefault="008E6341">
      <w:pPr>
        <w:spacing w:line="240" w:lineRule="auto"/>
        <w:ind w:left="2160"/>
        <w:jc w:val="both"/>
        <w:rPr>
          <w:sz w:val="20"/>
          <w:szCs w:val="20"/>
        </w:rPr>
      </w:pPr>
    </w:p>
    <w:p w14:paraId="01528171" w14:textId="77777777" w:rsidR="008E6341" w:rsidRDefault="008E6341">
      <w:pPr>
        <w:spacing w:line="240" w:lineRule="auto"/>
        <w:ind w:left="2160"/>
        <w:jc w:val="both"/>
        <w:rPr>
          <w:sz w:val="20"/>
          <w:szCs w:val="20"/>
        </w:rPr>
      </w:pPr>
    </w:p>
    <w:p w14:paraId="553C6BBF" w14:textId="77777777" w:rsidR="008E6341" w:rsidRDefault="008E6341">
      <w:pPr>
        <w:spacing w:line="240" w:lineRule="auto"/>
        <w:ind w:left="2160"/>
        <w:jc w:val="both"/>
        <w:rPr>
          <w:sz w:val="20"/>
          <w:szCs w:val="20"/>
        </w:rPr>
      </w:pPr>
    </w:p>
    <w:p w14:paraId="09FE51DD" w14:textId="77777777" w:rsidR="008E6341" w:rsidRDefault="008E6341">
      <w:pPr>
        <w:spacing w:line="240" w:lineRule="auto"/>
        <w:ind w:left="2160"/>
        <w:jc w:val="both"/>
        <w:rPr>
          <w:sz w:val="20"/>
          <w:szCs w:val="20"/>
        </w:rPr>
      </w:pPr>
    </w:p>
    <w:p w14:paraId="7C973132" w14:textId="77777777" w:rsidR="008E6341" w:rsidRDefault="008E6341">
      <w:pPr>
        <w:spacing w:line="240" w:lineRule="auto"/>
        <w:ind w:left="2160"/>
        <w:jc w:val="both"/>
        <w:rPr>
          <w:sz w:val="20"/>
          <w:szCs w:val="20"/>
        </w:rPr>
      </w:pPr>
    </w:p>
    <w:p w14:paraId="4F4747EB" w14:textId="77777777" w:rsidR="008E6341" w:rsidRDefault="008E6341">
      <w:pPr>
        <w:spacing w:line="240" w:lineRule="auto"/>
        <w:ind w:left="2160"/>
        <w:jc w:val="both"/>
        <w:rPr>
          <w:sz w:val="20"/>
          <w:szCs w:val="20"/>
        </w:rPr>
      </w:pPr>
    </w:p>
    <w:p w14:paraId="7C9EECD7" w14:textId="77777777" w:rsidR="008E6341" w:rsidRDefault="008E6341">
      <w:pPr>
        <w:spacing w:line="240" w:lineRule="auto"/>
        <w:ind w:left="2160"/>
        <w:jc w:val="both"/>
        <w:rPr>
          <w:sz w:val="20"/>
          <w:szCs w:val="20"/>
        </w:rPr>
      </w:pPr>
    </w:p>
    <w:p w14:paraId="77F0F893" w14:textId="77777777" w:rsidR="008E6341" w:rsidRDefault="008E6341">
      <w:pPr>
        <w:spacing w:line="240" w:lineRule="auto"/>
        <w:ind w:left="2160"/>
        <w:jc w:val="both"/>
        <w:rPr>
          <w:sz w:val="20"/>
          <w:szCs w:val="20"/>
        </w:rPr>
      </w:pPr>
    </w:p>
    <w:p w14:paraId="727D24FF" w14:textId="77777777" w:rsidR="008E6341" w:rsidRDefault="008E6341">
      <w:pPr>
        <w:spacing w:line="240" w:lineRule="auto"/>
        <w:ind w:left="2160"/>
        <w:jc w:val="both"/>
        <w:rPr>
          <w:sz w:val="20"/>
          <w:szCs w:val="20"/>
        </w:rPr>
      </w:pPr>
    </w:p>
    <w:p w14:paraId="460145BE" w14:textId="77777777" w:rsidR="008E6341" w:rsidRDefault="008E6341">
      <w:pPr>
        <w:spacing w:line="240" w:lineRule="auto"/>
        <w:ind w:left="2160"/>
        <w:jc w:val="both"/>
        <w:rPr>
          <w:sz w:val="20"/>
          <w:szCs w:val="20"/>
        </w:rPr>
      </w:pPr>
    </w:p>
    <w:p w14:paraId="79688EA0" w14:textId="77777777" w:rsidR="00BC3538" w:rsidRDefault="00BC3538">
      <w:pPr>
        <w:spacing w:line="240" w:lineRule="auto"/>
        <w:ind w:left="2160"/>
        <w:jc w:val="both"/>
        <w:rPr>
          <w:sz w:val="20"/>
          <w:szCs w:val="20"/>
        </w:rPr>
      </w:pPr>
    </w:p>
    <w:p w14:paraId="6B6C2E6E" w14:textId="77777777" w:rsidR="00BC3538" w:rsidRDefault="00BC3538">
      <w:pPr>
        <w:spacing w:line="240" w:lineRule="auto"/>
        <w:ind w:left="2160"/>
        <w:jc w:val="both"/>
        <w:rPr>
          <w:sz w:val="20"/>
          <w:szCs w:val="20"/>
        </w:rPr>
      </w:pPr>
    </w:p>
    <w:p w14:paraId="5D1FE6B1" w14:textId="77777777" w:rsidR="00BC3538" w:rsidRDefault="00BC3538">
      <w:pPr>
        <w:spacing w:line="240" w:lineRule="auto"/>
        <w:ind w:left="2160"/>
        <w:jc w:val="both"/>
        <w:rPr>
          <w:sz w:val="20"/>
          <w:szCs w:val="20"/>
        </w:rPr>
      </w:pPr>
    </w:p>
    <w:p w14:paraId="15A4CAD0" w14:textId="77777777" w:rsidR="00BC3538" w:rsidRDefault="00BC3538">
      <w:pPr>
        <w:spacing w:line="240" w:lineRule="auto"/>
        <w:ind w:left="2160"/>
        <w:jc w:val="both"/>
        <w:rPr>
          <w:sz w:val="20"/>
          <w:szCs w:val="20"/>
        </w:rPr>
      </w:pPr>
    </w:p>
    <w:p w14:paraId="5CC7B558" w14:textId="77777777" w:rsidR="00BC3538" w:rsidRDefault="00BC3538">
      <w:pPr>
        <w:spacing w:line="240" w:lineRule="auto"/>
        <w:ind w:left="2160"/>
        <w:jc w:val="both"/>
        <w:rPr>
          <w:sz w:val="20"/>
          <w:szCs w:val="20"/>
        </w:rPr>
      </w:pPr>
    </w:p>
    <w:p w14:paraId="26E0A7CD" w14:textId="77777777" w:rsidR="00BC3538" w:rsidRDefault="00BC3538">
      <w:pPr>
        <w:spacing w:line="240" w:lineRule="auto"/>
        <w:ind w:left="2160"/>
        <w:jc w:val="both"/>
        <w:rPr>
          <w:sz w:val="20"/>
          <w:szCs w:val="20"/>
        </w:rPr>
      </w:pPr>
    </w:p>
    <w:p w14:paraId="6B330426" w14:textId="77777777" w:rsidR="00BC3538" w:rsidRDefault="00BC3538">
      <w:pPr>
        <w:spacing w:line="240" w:lineRule="auto"/>
        <w:ind w:left="2160"/>
        <w:jc w:val="both"/>
        <w:rPr>
          <w:sz w:val="20"/>
          <w:szCs w:val="20"/>
        </w:rPr>
      </w:pPr>
    </w:p>
    <w:p w14:paraId="0440DAC7" w14:textId="77777777" w:rsidR="00BC3538" w:rsidRDefault="00BC3538">
      <w:pPr>
        <w:spacing w:line="240" w:lineRule="auto"/>
        <w:ind w:left="2160"/>
        <w:jc w:val="both"/>
        <w:rPr>
          <w:sz w:val="20"/>
          <w:szCs w:val="20"/>
        </w:rPr>
      </w:pPr>
    </w:p>
    <w:p w14:paraId="2512CAF1" w14:textId="77777777" w:rsidR="00BC3538" w:rsidRDefault="00BC3538">
      <w:pPr>
        <w:spacing w:line="240" w:lineRule="auto"/>
        <w:ind w:left="2160"/>
        <w:jc w:val="both"/>
        <w:rPr>
          <w:sz w:val="20"/>
          <w:szCs w:val="20"/>
        </w:rPr>
      </w:pPr>
    </w:p>
    <w:p w14:paraId="6E9AE3B8" w14:textId="77777777" w:rsidR="00BC3538" w:rsidRDefault="00BC3538">
      <w:pPr>
        <w:spacing w:line="240" w:lineRule="auto"/>
        <w:ind w:left="2160"/>
        <w:jc w:val="both"/>
        <w:rPr>
          <w:sz w:val="20"/>
          <w:szCs w:val="20"/>
        </w:rPr>
      </w:pPr>
    </w:p>
    <w:p w14:paraId="0805D742" w14:textId="77777777" w:rsidR="00BC3538" w:rsidRDefault="00BC3538">
      <w:pPr>
        <w:spacing w:line="240" w:lineRule="auto"/>
        <w:ind w:left="2160"/>
        <w:jc w:val="both"/>
        <w:rPr>
          <w:sz w:val="20"/>
          <w:szCs w:val="20"/>
        </w:rPr>
      </w:pPr>
    </w:p>
    <w:p w14:paraId="513C0741" w14:textId="77777777" w:rsidR="00BC3538" w:rsidRDefault="00BC3538">
      <w:pPr>
        <w:spacing w:line="240" w:lineRule="auto"/>
        <w:ind w:left="2160"/>
        <w:jc w:val="both"/>
        <w:rPr>
          <w:sz w:val="20"/>
          <w:szCs w:val="20"/>
        </w:rPr>
      </w:pPr>
    </w:p>
    <w:p w14:paraId="1E0F7911" w14:textId="77777777" w:rsidR="00BC3538" w:rsidRDefault="00BC3538">
      <w:pPr>
        <w:spacing w:line="240" w:lineRule="auto"/>
        <w:ind w:left="2160"/>
        <w:jc w:val="both"/>
        <w:rPr>
          <w:sz w:val="20"/>
          <w:szCs w:val="20"/>
        </w:rPr>
      </w:pPr>
    </w:p>
    <w:p w14:paraId="0270463B" w14:textId="77777777" w:rsidR="00BC3538" w:rsidRDefault="00BC3538">
      <w:pPr>
        <w:spacing w:line="240" w:lineRule="auto"/>
        <w:ind w:left="2160"/>
        <w:jc w:val="both"/>
        <w:rPr>
          <w:sz w:val="20"/>
          <w:szCs w:val="20"/>
        </w:rPr>
      </w:pPr>
    </w:p>
    <w:p w14:paraId="2A234D8A" w14:textId="77777777" w:rsidR="00BC3538" w:rsidRDefault="00BC3538">
      <w:pPr>
        <w:spacing w:line="240" w:lineRule="auto"/>
        <w:ind w:left="2160"/>
        <w:jc w:val="both"/>
        <w:rPr>
          <w:sz w:val="20"/>
          <w:szCs w:val="20"/>
        </w:rPr>
      </w:pPr>
    </w:p>
    <w:p w14:paraId="064E80EA" w14:textId="77777777" w:rsidR="00BC3538" w:rsidRDefault="00BC3538">
      <w:pPr>
        <w:spacing w:line="240" w:lineRule="auto"/>
        <w:ind w:left="2160"/>
        <w:jc w:val="both"/>
        <w:rPr>
          <w:sz w:val="20"/>
          <w:szCs w:val="20"/>
        </w:rPr>
      </w:pPr>
    </w:p>
    <w:p w14:paraId="7824B834" w14:textId="77777777" w:rsidR="00BC3538" w:rsidRDefault="00BC3538">
      <w:pPr>
        <w:spacing w:line="240" w:lineRule="auto"/>
        <w:ind w:left="2160"/>
        <w:jc w:val="both"/>
        <w:rPr>
          <w:sz w:val="20"/>
          <w:szCs w:val="20"/>
        </w:rPr>
      </w:pPr>
    </w:p>
    <w:p w14:paraId="3D7003DE" w14:textId="77777777" w:rsidR="00BC3538" w:rsidRDefault="00BC3538">
      <w:pPr>
        <w:spacing w:line="240" w:lineRule="auto"/>
        <w:ind w:left="2160"/>
        <w:jc w:val="both"/>
        <w:rPr>
          <w:sz w:val="20"/>
          <w:szCs w:val="20"/>
        </w:rPr>
      </w:pPr>
    </w:p>
    <w:p w14:paraId="7E053F05" w14:textId="77777777" w:rsidR="00BC3538" w:rsidRDefault="00BC3538">
      <w:pPr>
        <w:spacing w:line="240" w:lineRule="auto"/>
        <w:ind w:left="2160"/>
        <w:jc w:val="both"/>
        <w:rPr>
          <w:sz w:val="20"/>
          <w:szCs w:val="20"/>
        </w:rPr>
      </w:pPr>
    </w:p>
    <w:p w14:paraId="4C86E4A1" w14:textId="77777777" w:rsidR="00BC3538" w:rsidRDefault="00BC3538">
      <w:pPr>
        <w:spacing w:line="240" w:lineRule="auto"/>
        <w:ind w:left="2160"/>
        <w:jc w:val="both"/>
        <w:rPr>
          <w:sz w:val="20"/>
          <w:szCs w:val="20"/>
        </w:rPr>
      </w:pPr>
    </w:p>
    <w:p w14:paraId="62CD4408" w14:textId="77777777" w:rsidR="00004288" w:rsidRDefault="00004288">
      <w:pPr>
        <w:spacing w:line="240" w:lineRule="auto"/>
        <w:ind w:left="2160"/>
        <w:jc w:val="both"/>
        <w:rPr>
          <w:sz w:val="20"/>
          <w:szCs w:val="20"/>
        </w:rPr>
      </w:pPr>
    </w:p>
    <w:p w14:paraId="5A244893" w14:textId="77777777" w:rsidR="00A15070" w:rsidRDefault="00A15070">
      <w:pPr>
        <w:spacing w:line="240" w:lineRule="auto"/>
        <w:ind w:left="2160"/>
        <w:jc w:val="both"/>
        <w:rPr>
          <w:sz w:val="20"/>
          <w:szCs w:val="20"/>
        </w:rPr>
      </w:pPr>
    </w:p>
    <w:p w14:paraId="6FBF231C" w14:textId="77777777" w:rsidR="00CB057F" w:rsidRDefault="00CB057F">
      <w:pPr>
        <w:spacing w:line="240" w:lineRule="auto"/>
        <w:jc w:val="both"/>
        <w:rPr>
          <w:b/>
          <w:sz w:val="24"/>
          <w:szCs w:val="24"/>
        </w:rPr>
      </w:pPr>
    </w:p>
    <w:p w14:paraId="499EA989" w14:textId="214F06A8" w:rsidR="008E6341" w:rsidRDefault="000A2070">
      <w:pPr>
        <w:spacing w:line="240" w:lineRule="auto"/>
        <w:jc w:val="both"/>
        <w:rPr>
          <w:b/>
          <w:sz w:val="24"/>
          <w:szCs w:val="24"/>
        </w:rPr>
      </w:pPr>
      <w:r>
        <w:rPr>
          <w:b/>
          <w:sz w:val="24"/>
          <w:szCs w:val="24"/>
        </w:rPr>
        <w:t>1</w:t>
      </w:r>
      <w:r>
        <w:rPr>
          <w:b/>
          <w:sz w:val="24"/>
          <w:szCs w:val="24"/>
        </w:rPr>
        <w:tab/>
        <w:t>INTRODUÇÃO</w:t>
      </w:r>
    </w:p>
    <w:p w14:paraId="66DACBA0" w14:textId="77777777" w:rsidR="008E6341" w:rsidRPr="000E1D12" w:rsidRDefault="008E6341">
      <w:pPr>
        <w:spacing w:line="360" w:lineRule="auto"/>
        <w:jc w:val="both"/>
        <w:rPr>
          <w:sz w:val="24"/>
          <w:szCs w:val="24"/>
        </w:rPr>
      </w:pPr>
    </w:p>
    <w:p w14:paraId="72C2B7AD" w14:textId="7581AED8" w:rsidR="008E6341" w:rsidRPr="000E1D12" w:rsidRDefault="000E1D12">
      <w:pPr>
        <w:widowControl w:val="0"/>
        <w:pBdr>
          <w:top w:val="nil"/>
          <w:left w:val="nil"/>
          <w:bottom w:val="nil"/>
          <w:right w:val="nil"/>
          <w:between w:val="nil"/>
        </w:pBdr>
        <w:spacing w:line="360" w:lineRule="auto"/>
        <w:ind w:firstLine="708"/>
        <w:jc w:val="both"/>
        <w:rPr>
          <w:sz w:val="24"/>
          <w:szCs w:val="24"/>
        </w:rPr>
      </w:pPr>
      <w:r w:rsidRPr="000E1D12">
        <w:rPr>
          <w:sz w:val="24"/>
          <w:szCs w:val="24"/>
        </w:rPr>
        <w:t>Este artigo</w:t>
      </w:r>
      <w:r w:rsidR="000A2070" w:rsidRPr="000E1D12">
        <w:rPr>
          <w:sz w:val="24"/>
          <w:szCs w:val="24"/>
        </w:rPr>
        <w:t xml:space="preserve"> </w:t>
      </w:r>
      <w:r w:rsidR="00333207" w:rsidRPr="000E1D12">
        <w:rPr>
          <w:sz w:val="24"/>
          <w:szCs w:val="24"/>
        </w:rPr>
        <w:t>apresenta</w:t>
      </w:r>
      <w:r w:rsidR="000A2070" w:rsidRPr="000E1D12">
        <w:rPr>
          <w:sz w:val="24"/>
          <w:szCs w:val="24"/>
        </w:rPr>
        <w:t xml:space="preserve"> reflexões sobre a indissociabilidade entre o racismo e o colonialismo. O objetivo é, a partir de autores que discutem sobre a colonialidade e o racismo, desenvolver aspectos que demonstram o quanto a colonização está intrinsecamente ligada ao racismo e que sem a exploração e a opressão imposta pelo racismo, o colonialismo não teria se perpetuado.</w:t>
      </w:r>
      <w:r w:rsidR="003E4BF6">
        <w:rPr>
          <w:sz w:val="24"/>
          <w:szCs w:val="24"/>
        </w:rPr>
        <w:t xml:space="preserve"> </w:t>
      </w:r>
      <w:r w:rsidR="000A2070" w:rsidRPr="000E1D12">
        <w:rPr>
          <w:sz w:val="24"/>
          <w:szCs w:val="24"/>
        </w:rPr>
        <w:t>Realizamos uma revisão de literatura a partir de autores que discutem a temática.</w:t>
      </w:r>
      <w:r w:rsidR="003E4BF6">
        <w:rPr>
          <w:sz w:val="24"/>
          <w:szCs w:val="24"/>
        </w:rPr>
        <w:t xml:space="preserve"> </w:t>
      </w:r>
      <w:r w:rsidR="000A2070" w:rsidRPr="000E1D12">
        <w:rPr>
          <w:sz w:val="24"/>
          <w:szCs w:val="24"/>
        </w:rPr>
        <w:t>Utilizamos o método dialético crítico, tendo como principais referências</w:t>
      </w:r>
      <w:r w:rsidR="003E4BF6">
        <w:rPr>
          <w:sz w:val="24"/>
          <w:szCs w:val="24"/>
        </w:rPr>
        <w:t xml:space="preserve"> </w:t>
      </w:r>
      <w:r w:rsidR="000A2070" w:rsidRPr="000E1D12">
        <w:rPr>
          <w:sz w:val="24"/>
          <w:szCs w:val="24"/>
        </w:rPr>
        <w:t>os</w:t>
      </w:r>
      <w:r w:rsidR="003E4BF6">
        <w:rPr>
          <w:sz w:val="24"/>
          <w:szCs w:val="24"/>
        </w:rPr>
        <w:t xml:space="preserve"> </w:t>
      </w:r>
      <w:r w:rsidR="000A2070" w:rsidRPr="000E1D12">
        <w:rPr>
          <w:sz w:val="24"/>
          <w:szCs w:val="24"/>
        </w:rPr>
        <w:t>pensadores martinicanos e anticolonialistas, Aimé Césarie e Frantz Fanon.</w:t>
      </w:r>
    </w:p>
    <w:p w14:paraId="330D6009" w14:textId="3010F371" w:rsidR="008E6341" w:rsidRPr="000E1D12" w:rsidRDefault="000A2070">
      <w:pPr>
        <w:widowControl w:val="0"/>
        <w:pBdr>
          <w:top w:val="nil"/>
          <w:left w:val="nil"/>
          <w:bottom w:val="nil"/>
          <w:right w:val="nil"/>
          <w:between w:val="nil"/>
        </w:pBdr>
        <w:spacing w:line="360" w:lineRule="auto"/>
        <w:ind w:firstLine="708"/>
        <w:jc w:val="both"/>
        <w:rPr>
          <w:sz w:val="24"/>
          <w:szCs w:val="24"/>
        </w:rPr>
      </w:pPr>
      <w:r w:rsidRPr="000E1D12">
        <w:rPr>
          <w:sz w:val="24"/>
          <w:szCs w:val="24"/>
        </w:rPr>
        <w:t xml:space="preserve">Fanon é considerado um dos pensadores negros mais importantes do século XX.  Ele afirma que a colonização contribuiu para o surgimento de um sentimento de inferioridade no negro. Segundo </w:t>
      </w:r>
      <w:r w:rsidR="00333207" w:rsidRPr="000E1D12">
        <w:rPr>
          <w:sz w:val="24"/>
          <w:szCs w:val="24"/>
        </w:rPr>
        <w:t>este autor</w:t>
      </w:r>
      <w:r w:rsidRPr="000E1D12">
        <w:rPr>
          <w:sz w:val="24"/>
          <w:szCs w:val="24"/>
        </w:rPr>
        <w:t xml:space="preserve"> não existe indissociabilidade entre o racismo e o colonialismo. </w:t>
      </w:r>
      <w:r w:rsidR="000E1D12" w:rsidRPr="000E1D12">
        <w:rPr>
          <w:sz w:val="24"/>
          <w:szCs w:val="24"/>
        </w:rPr>
        <w:t>Através de</w:t>
      </w:r>
      <w:r w:rsidRPr="000E1D12">
        <w:rPr>
          <w:sz w:val="24"/>
          <w:szCs w:val="24"/>
        </w:rPr>
        <w:t xml:space="preserve"> uma leitura da realidade e também, mediante uma práxis revolucionária</w:t>
      </w:r>
      <w:r w:rsidR="00333207" w:rsidRPr="000E1D12">
        <w:rPr>
          <w:sz w:val="24"/>
          <w:szCs w:val="24"/>
        </w:rPr>
        <w:t xml:space="preserve">, o autor, oriundo de um país colonizado e </w:t>
      </w:r>
      <w:r w:rsidR="000E1D12" w:rsidRPr="000E1D12">
        <w:rPr>
          <w:sz w:val="24"/>
          <w:szCs w:val="24"/>
        </w:rPr>
        <w:t>enquanto homem</w:t>
      </w:r>
      <w:r w:rsidRPr="000E1D12">
        <w:rPr>
          <w:sz w:val="24"/>
          <w:szCs w:val="24"/>
        </w:rPr>
        <w:t xml:space="preserve"> negro </w:t>
      </w:r>
      <w:r w:rsidR="00333207" w:rsidRPr="000E1D12">
        <w:rPr>
          <w:sz w:val="24"/>
          <w:szCs w:val="24"/>
        </w:rPr>
        <w:t xml:space="preserve">que </w:t>
      </w:r>
      <w:r w:rsidRPr="000E1D12">
        <w:rPr>
          <w:sz w:val="24"/>
          <w:szCs w:val="24"/>
        </w:rPr>
        <w:t>senti</w:t>
      </w:r>
      <w:r w:rsidR="00333207" w:rsidRPr="000E1D12">
        <w:rPr>
          <w:sz w:val="24"/>
          <w:szCs w:val="24"/>
        </w:rPr>
        <w:t>u</w:t>
      </w:r>
      <w:r w:rsidRPr="000E1D12">
        <w:rPr>
          <w:sz w:val="24"/>
          <w:szCs w:val="24"/>
        </w:rPr>
        <w:t xml:space="preserve"> na pele as mazelas do </w:t>
      </w:r>
      <w:r w:rsidR="000E1D12" w:rsidRPr="000E1D12">
        <w:rPr>
          <w:sz w:val="24"/>
          <w:szCs w:val="24"/>
        </w:rPr>
        <w:t>racismo, analisou</w:t>
      </w:r>
      <w:r w:rsidRPr="000E1D12">
        <w:rPr>
          <w:sz w:val="24"/>
          <w:szCs w:val="24"/>
        </w:rPr>
        <w:t xml:space="preserve"> o racismo como um determinado objetivo e estrutura definidos (Fanon,1980). </w:t>
      </w:r>
    </w:p>
    <w:p w14:paraId="2329FA3C" w14:textId="77777777" w:rsidR="008E6341" w:rsidRPr="000E1D12" w:rsidRDefault="000A2070">
      <w:pPr>
        <w:spacing w:line="360" w:lineRule="auto"/>
        <w:ind w:firstLine="709"/>
        <w:jc w:val="both"/>
        <w:rPr>
          <w:sz w:val="24"/>
          <w:szCs w:val="24"/>
        </w:rPr>
      </w:pPr>
      <w:r w:rsidRPr="000E1D12">
        <w:rPr>
          <w:sz w:val="24"/>
          <w:szCs w:val="24"/>
        </w:rPr>
        <w:t xml:space="preserve">Aimé Césarie (1913 – 2008), com seu pensamento anticolonial, afirma que o racismo operacionaliza o sistema capitalista, a partir do fascismo, e que ele é advindo do colonialismo. Em suas obras, realiza uma denúncia contra o colonialismo europeu e suas consequências, especialmente, para aqueles vistos como não brancos. </w:t>
      </w:r>
    </w:p>
    <w:p w14:paraId="1C7195C8" w14:textId="77777777" w:rsidR="008E6341" w:rsidRPr="000E1D12" w:rsidRDefault="000A2070">
      <w:pPr>
        <w:widowControl w:val="0"/>
        <w:pBdr>
          <w:top w:val="nil"/>
          <w:left w:val="nil"/>
          <w:bottom w:val="nil"/>
          <w:right w:val="nil"/>
          <w:between w:val="nil"/>
        </w:pBdr>
        <w:spacing w:line="360" w:lineRule="auto"/>
        <w:ind w:firstLine="708"/>
        <w:jc w:val="both"/>
        <w:rPr>
          <w:sz w:val="24"/>
          <w:szCs w:val="24"/>
        </w:rPr>
      </w:pPr>
      <w:r w:rsidRPr="000E1D12">
        <w:rPr>
          <w:sz w:val="24"/>
          <w:szCs w:val="24"/>
        </w:rPr>
        <w:t>É reconhecido e reputado como o pai do conceito de negritude</w:t>
      </w:r>
      <w:r w:rsidRPr="000E1D12">
        <w:rPr>
          <w:i/>
          <w:sz w:val="24"/>
          <w:szCs w:val="24"/>
        </w:rPr>
        <w:t xml:space="preserve">, </w:t>
      </w:r>
      <w:r w:rsidRPr="000E1D12">
        <w:rPr>
          <w:sz w:val="24"/>
          <w:szCs w:val="24"/>
        </w:rPr>
        <w:t>o definia como: “Re-inraizamento, Identidade e Liberdade.” Para ele, a negritude (2010), é uma forma de viver e reconhecer a história de toda uma comunidade marcada por deportações, deslocamentos e culturas destruídas. “Ela é, certamente, o conceito que mais positivou as relações raciais no século XX” (Césarie, 2010, p. 7).</w:t>
      </w:r>
    </w:p>
    <w:p w14:paraId="4C8BE628" w14:textId="77777777" w:rsidR="008E6341" w:rsidRPr="000E1D12" w:rsidRDefault="000A2070">
      <w:pPr>
        <w:widowControl w:val="0"/>
        <w:pBdr>
          <w:top w:val="nil"/>
          <w:left w:val="nil"/>
          <w:bottom w:val="nil"/>
          <w:right w:val="nil"/>
          <w:between w:val="nil"/>
        </w:pBdr>
        <w:spacing w:line="360" w:lineRule="auto"/>
        <w:ind w:firstLine="708"/>
        <w:jc w:val="both"/>
        <w:rPr>
          <w:sz w:val="24"/>
          <w:szCs w:val="24"/>
        </w:rPr>
      </w:pPr>
      <w:r w:rsidRPr="000E1D12">
        <w:rPr>
          <w:sz w:val="24"/>
          <w:szCs w:val="24"/>
        </w:rPr>
        <w:t xml:space="preserve">Representando para ele, uma consciência no intuito de tê-la como memória e </w:t>
      </w:r>
      <w:r w:rsidRPr="000E1D12">
        <w:rPr>
          <w:sz w:val="24"/>
          <w:szCs w:val="24"/>
        </w:rPr>
        <w:lastRenderedPageBreak/>
        <w:t>especialmente como solidariedade, rejeitando assim, a opressão na luta contra as desigualdades, tendo-a como expressão de revolta, dando origem para um novo momento. Sendo para os negros,</w:t>
      </w:r>
      <w:r w:rsidR="00333207" w:rsidRPr="000E1D12">
        <w:rPr>
          <w:sz w:val="24"/>
          <w:szCs w:val="24"/>
        </w:rPr>
        <w:t xml:space="preserve"> </w:t>
      </w:r>
      <w:r w:rsidRPr="000E1D12">
        <w:rPr>
          <w:sz w:val="24"/>
          <w:szCs w:val="24"/>
        </w:rPr>
        <w:t>uma estratégia de afirmação e reafirmação de si, assumindo a noção de raça para desmistificá-la e combater o racismo.</w:t>
      </w:r>
    </w:p>
    <w:p w14:paraId="2E0977D4" w14:textId="51B96EBD" w:rsidR="008E6341" w:rsidRPr="000E1D12" w:rsidRDefault="00333207">
      <w:pPr>
        <w:spacing w:line="360" w:lineRule="auto"/>
        <w:ind w:firstLine="709"/>
        <w:jc w:val="both"/>
        <w:rPr>
          <w:sz w:val="24"/>
          <w:szCs w:val="24"/>
        </w:rPr>
      </w:pPr>
      <w:r w:rsidRPr="000E1D12">
        <w:rPr>
          <w:sz w:val="24"/>
          <w:szCs w:val="24"/>
        </w:rPr>
        <w:t>Césarie</w:t>
      </w:r>
      <w:r w:rsidR="000A2070" w:rsidRPr="000E1D12">
        <w:rPr>
          <w:sz w:val="24"/>
          <w:szCs w:val="24"/>
        </w:rPr>
        <w:t xml:space="preserve"> (2024</w:t>
      </w:r>
      <w:r w:rsidR="000E1D12" w:rsidRPr="000E1D12">
        <w:rPr>
          <w:sz w:val="24"/>
          <w:szCs w:val="24"/>
        </w:rPr>
        <w:t>) destaca</w:t>
      </w:r>
      <w:r w:rsidRPr="000E1D12">
        <w:rPr>
          <w:sz w:val="24"/>
          <w:szCs w:val="24"/>
        </w:rPr>
        <w:t xml:space="preserve"> </w:t>
      </w:r>
      <w:r w:rsidR="000A2070" w:rsidRPr="000E1D12">
        <w:rPr>
          <w:sz w:val="24"/>
          <w:szCs w:val="24"/>
        </w:rPr>
        <w:t>que o fascismo é um produto do colonialismo e o racismo</w:t>
      </w:r>
      <w:r w:rsidRPr="000E1D12">
        <w:rPr>
          <w:sz w:val="24"/>
          <w:szCs w:val="24"/>
        </w:rPr>
        <w:t xml:space="preserve"> </w:t>
      </w:r>
      <w:r w:rsidR="000A2070" w:rsidRPr="000E1D12">
        <w:rPr>
          <w:sz w:val="24"/>
          <w:szCs w:val="24"/>
        </w:rPr>
        <w:t>é a ferramenta que põe em prática o modelo do sistema capitalista, e assim, iguala o racismo, o colonialismo e o nazismo, ou seja, enfatiza, que é pelo racismo e pela racialização, que é possível oprimir, desumanizar e escravizar para dominar e se fazer centro de um modelo societal.</w:t>
      </w:r>
    </w:p>
    <w:p w14:paraId="3C46DE0D" w14:textId="3576C46B" w:rsidR="008E6341" w:rsidRPr="000E1D12" w:rsidRDefault="000A2070">
      <w:pPr>
        <w:widowControl w:val="0"/>
        <w:pBdr>
          <w:top w:val="nil"/>
          <w:left w:val="nil"/>
          <w:bottom w:val="nil"/>
          <w:right w:val="nil"/>
          <w:between w:val="nil"/>
        </w:pBdr>
        <w:spacing w:line="360" w:lineRule="auto"/>
        <w:ind w:firstLine="708"/>
        <w:jc w:val="both"/>
        <w:rPr>
          <w:sz w:val="24"/>
          <w:szCs w:val="24"/>
        </w:rPr>
      </w:pPr>
      <w:r w:rsidRPr="000E1D12">
        <w:rPr>
          <w:sz w:val="24"/>
          <w:szCs w:val="24"/>
        </w:rPr>
        <w:t xml:space="preserve">O artigo </w:t>
      </w:r>
      <w:r w:rsidR="00333207" w:rsidRPr="000E1D12">
        <w:rPr>
          <w:sz w:val="24"/>
          <w:szCs w:val="24"/>
        </w:rPr>
        <w:t>está</w:t>
      </w:r>
      <w:r w:rsidRPr="000E1D12">
        <w:rPr>
          <w:sz w:val="24"/>
          <w:szCs w:val="24"/>
        </w:rPr>
        <w:t xml:space="preserve"> estruturado em três partes. Na primeira, </w:t>
      </w:r>
      <w:r w:rsidR="00333207" w:rsidRPr="000E1D12">
        <w:rPr>
          <w:sz w:val="24"/>
          <w:szCs w:val="24"/>
        </w:rPr>
        <w:t>apresenta</w:t>
      </w:r>
      <w:r w:rsidRPr="000E1D12">
        <w:rPr>
          <w:sz w:val="24"/>
          <w:szCs w:val="24"/>
        </w:rPr>
        <w:t xml:space="preserve"> uma pequena introdução sobre a indissociabilidade entre o colonialismo e o racismo</w:t>
      </w:r>
      <w:r w:rsidR="001167F8" w:rsidRPr="000E1D12">
        <w:rPr>
          <w:sz w:val="24"/>
          <w:szCs w:val="24"/>
        </w:rPr>
        <w:t xml:space="preserve">. A </w:t>
      </w:r>
      <w:r w:rsidRPr="000E1D12">
        <w:rPr>
          <w:sz w:val="24"/>
          <w:szCs w:val="24"/>
        </w:rPr>
        <w:t xml:space="preserve">segunda, </w:t>
      </w:r>
      <w:r w:rsidR="000E1D12" w:rsidRPr="000E1D12">
        <w:rPr>
          <w:sz w:val="24"/>
          <w:szCs w:val="24"/>
        </w:rPr>
        <w:t>problematiza a</w:t>
      </w:r>
      <w:r w:rsidR="001167F8" w:rsidRPr="000E1D12">
        <w:rPr>
          <w:sz w:val="24"/>
          <w:szCs w:val="24"/>
        </w:rPr>
        <w:t xml:space="preserve"> relação entre</w:t>
      </w:r>
      <w:r w:rsidRPr="000E1D12">
        <w:rPr>
          <w:sz w:val="24"/>
          <w:szCs w:val="24"/>
        </w:rPr>
        <w:t xml:space="preserve"> colonialismo e o racismo</w:t>
      </w:r>
      <w:r w:rsidR="001167F8" w:rsidRPr="000E1D12">
        <w:rPr>
          <w:sz w:val="24"/>
          <w:szCs w:val="24"/>
        </w:rPr>
        <w:t>, enquanto</w:t>
      </w:r>
      <w:r w:rsidRPr="000E1D12">
        <w:rPr>
          <w:sz w:val="24"/>
          <w:szCs w:val="24"/>
        </w:rPr>
        <w:t xml:space="preserve"> um sistema que por meio da violência explora, avilta e expropria a vida dos não brancos para obtenção de riquezas e poder, </w:t>
      </w:r>
      <w:r w:rsidR="001167F8" w:rsidRPr="000E1D12">
        <w:rPr>
          <w:sz w:val="24"/>
          <w:szCs w:val="24"/>
        </w:rPr>
        <w:t xml:space="preserve">apresentando, também </w:t>
      </w:r>
      <w:r w:rsidRPr="000E1D12">
        <w:rPr>
          <w:sz w:val="24"/>
          <w:szCs w:val="24"/>
        </w:rPr>
        <w:t>o conceito de sociogenia que incide na</w:t>
      </w:r>
      <w:r w:rsidR="00312AEB" w:rsidRPr="000E1D12">
        <w:rPr>
          <w:sz w:val="24"/>
          <w:szCs w:val="24"/>
        </w:rPr>
        <w:t>s</w:t>
      </w:r>
      <w:r w:rsidRPr="000E1D12">
        <w:rPr>
          <w:sz w:val="24"/>
          <w:szCs w:val="24"/>
        </w:rPr>
        <w:t xml:space="preserve"> subjetividade</w:t>
      </w:r>
      <w:r w:rsidR="00312AEB" w:rsidRPr="000E1D12">
        <w:rPr>
          <w:sz w:val="24"/>
          <w:szCs w:val="24"/>
        </w:rPr>
        <w:t>s</w:t>
      </w:r>
      <w:r w:rsidRPr="000E1D12">
        <w:rPr>
          <w:sz w:val="24"/>
          <w:szCs w:val="24"/>
        </w:rPr>
        <w:t xml:space="preserve"> dos colonizados</w:t>
      </w:r>
      <w:r w:rsidR="001167F8" w:rsidRPr="000E1D12">
        <w:rPr>
          <w:sz w:val="24"/>
          <w:szCs w:val="24"/>
        </w:rPr>
        <w:t xml:space="preserve">. </w:t>
      </w:r>
      <w:r w:rsidRPr="000E1D12">
        <w:rPr>
          <w:sz w:val="24"/>
          <w:szCs w:val="24"/>
        </w:rPr>
        <w:t xml:space="preserve"> </w:t>
      </w:r>
      <w:r w:rsidR="001167F8" w:rsidRPr="000E1D12">
        <w:rPr>
          <w:sz w:val="24"/>
          <w:szCs w:val="24"/>
        </w:rPr>
        <w:t>P</w:t>
      </w:r>
      <w:r w:rsidRPr="000E1D12">
        <w:rPr>
          <w:sz w:val="24"/>
          <w:szCs w:val="24"/>
        </w:rPr>
        <w:t xml:space="preserve">osteriormente, </w:t>
      </w:r>
      <w:r w:rsidR="001167F8" w:rsidRPr="000E1D12">
        <w:rPr>
          <w:sz w:val="24"/>
          <w:szCs w:val="24"/>
        </w:rPr>
        <w:t xml:space="preserve">propõe uma discussão acerca da </w:t>
      </w:r>
      <w:r w:rsidRPr="000E1D12">
        <w:rPr>
          <w:sz w:val="24"/>
          <w:szCs w:val="24"/>
        </w:rPr>
        <w:t xml:space="preserve">negritude, </w:t>
      </w:r>
      <w:r w:rsidR="001167F8" w:rsidRPr="000E1D12">
        <w:rPr>
          <w:sz w:val="24"/>
          <w:szCs w:val="24"/>
        </w:rPr>
        <w:t xml:space="preserve">buscando contribuir para </w:t>
      </w:r>
      <w:r w:rsidR="000E1D12" w:rsidRPr="000E1D12">
        <w:rPr>
          <w:sz w:val="24"/>
          <w:szCs w:val="24"/>
        </w:rPr>
        <w:t>a afirmação</w:t>
      </w:r>
      <w:r w:rsidRPr="000E1D12">
        <w:rPr>
          <w:sz w:val="24"/>
          <w:szCs w:val="24"/>
        </w:rPr>
        <w:t xml:space="preserve"> e recuperação do passado negro, </w:t>
      </w:r>
      <w:r w:rsidR="001167F8" w:rsidRPr="000E1D12">
        <w:rPr>
          <w:sz w:val="24"/>
          <w:szCs w:val="24"/>
        </w:rPr>
        <w:t xml:space="preserve">encerrando a última parte com </w:t>
      </w:r>
      <w:r w:rsidRPr="000E1D12">
        <w:rPr>
          <w:sz w:val="24"/>
          <w:szCs w:val="24"/>
        </w:rPr>
        <w:t>a conclusão.</w:t>
      </w:r>
    </w:p>
    <w:p w14:paraId="05C170FE" w14:textId="77777777" w:rsidR="008E6341" w:rsidRDefault="008E6341">
      <w:pPr>
        <w:spacing w:line="360" w:lineRule="auto"/>
        <w:jc w:val="both"/>
        <w:rPr>
          <w:sz w:val="24"/>
          <w:szCs w:val="24"/>
        </w:rPr>
      </w:pPr>
    </w:p>
    <w:p w14:paraId="691872B3" w14:textId="77777777" w:rsidR="008E6341" w:rsidRDefault="000A2070" w:rsidP="003E4BF6">
      <w:pPr>
        <w:spacing w:line="360" w:lineRule="auto"/>
        <w:jc w:val="both"/>
        <w:rPr>
          <w:b/>
          <w:sz w:val="24"/>
          <w:szCs w:val="24"/>
        </w:rPr>
      </w:pPr>
      <w:r>
        <w:rPr>
          <w:b/>
          <w:sz w:val="24"/>
          <w:szCs w:val="24"/>
        </w:rPr>
        <w:t>2</w:t>
      </w:r>
      <w:r>
        <w:rPr>
          <w:b/>
          <w:sz w:val="24"/>
          <w:szCs w:val="24"/>
        </w:rPr>
        <w:tab/>
        <w:t xml:space="preserve">COLONIALISMO E RACISMO </w:t>
      </w:r>
    </w:p>
    <w:p w14:paraId="69F5203B" w14:textId="77777777" w:rsidR="008E6341" w:rsidRDefault="008E6341">
      <w:pPr>
        <w:spacing w:line="360" w:lineRule="auto"/>
        <w:jc w:val="both"/>
        <w:rPr>
          <w:sz w:val="24"/>
          <w:szCs w:val="24"/>
        </w:rPr>
      </w:pPr>
    </w:p>
    <w:p w14:paraId="7BE26427" w14:textId="77777777"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Pensar o colonialismo nos remete a um sistema impositivo aos negros, árabes, indígenas, amarelos (e todos os não brancos) na afirmação, pelo uso da violência, roubo de terra, extração e exploração de trabalho, que também se reafirma na necessidade de colonizar culpando os colonizados pelo atraso, desmerecendo os costumes, a identidade, memória e modo de vida não branco, menosprezando o caráter exploratório ocasionado pelo sistema capitalista (Fanon, 2008). </w:t>
      </w:r>
    </w:p>
    <w:p w14:paraId="37291B83" w14:textId="77777777"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O racismo irá cooperar e ratificar que a colonização é a única opção ao que é considerado antiquado e atrasado, capaz de desfazer o mal e oportunidade de </w:t>
      </w:r>
      <w:r>
        <w:rPr>
          <w:color w:val="000000"/>
          <w:sz w:val="24"/>
          <w:szCs w:val="24"/>
        </w:rPr>
        <w:lastRenderedPageBreak/>
        <w:t>evolução para um povo que não é branco e que “não tem resistência ontológica” (Fanon, 2008, p. 104). Assim, tudo que não é da Europa, é considerado sem cultura ou civilidade e sem direito a um estatuto da humanidade.</w:t>
      </w:r>
    </w:p>
    <w:p w14:paraId="3F11476F" w14:textId="34099D1A"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Para Fanon, o racismo irá delinear o espaço do colonizado no âmbito de seu país, mas também fora dele, ou seja, no país do colonizador ou dentro de um país colonizado</w:t>
      </w:r>
      <w:r w:rsidRPr="000E1D12">
        <w:rPr>
          <w:color w:val="000000"/>
          <w:sz w:val="24"/>
          <w:szCs w:val="24"/>
        </w:rPr>
        <w:t xml:space="preserve">. </w:t>
      </w:r>
      <w:r w:rsidR="00312AEB" w:rsidRPr="000E1D12">
        <w:rPr>
          <w:color w:val="000000"/>
          <w:sz w:val="24"/>
          <w:szCs w:val="24"/>
        </w:rPr>
        <w:t xml:space="preserve">Este autor aponta </w:t>
      </w:r>
      <w:r w:rsidR="000E1D12" w:rsidRPr="000E1D12">
        <w:rPr>
          <w:color w:val="000000"/>
          <w:sz w:val="24"/>
          <w:szCs w:val="24"/>
        </w:rPr>
        <w:t>a permanência</w:t>
      </w:r>
      <w:r>
        <w:rPr>
          <w:color w:val="000000"/>
          <w:sz w:val="24"/>
          <w:szCs w:val="24"/>
        </w:rPr>
        <w:t xml:space="preserve"> de escravização ao negro, </w:t>
      </w:r>
      <w:r w:rsidR="00312AEB" w:rsidRPr="000E1D12">
        <w:rPr>
          <w:color w:val="000000"/>
          <w:sz w:val="24"/>
          <w:szCs w:val="24"/>
        </w:rPr>
        <w:t>embora</w:t>
      </w:r>
      <w:r w:rsidRPr="000E1D12">
        <w:rPr>
          <w:color w:val="000000"/>
          <w:sz w:val="24"/>
          <w:szCs w:val="24"/>
        </w:rPr>
        <w:t xml:space="preserve"> a</w:t>
      </w:r>
      <w:r>
        <w:rPr>
          <w:color w:val="000000"/>
          <w:sz w:val="24"/>
          <w:szCs w:val="24"/>
        </w:rPr>
        <w:t xml:space="preserve"> “abolição” da escravatura tenha sido oficialmente </w:t>
      </w:r>
      <w:r w:rsidRPr="000E1D12">
        <w:rPr>
          <w:color w:val="000000"/>
          <w:sz w:val="24"/>
          <w:szCs w:val="24"/>
        </w:rPr>
        <w:t>determinada p</w:t>
      </w:r>
      <w:r w:rsidR="00312AEB" w:rsidRPr="000E1D12">
        <w:rPr>
          <w:color w:val="000000"/>
          <w:sz w:val="24"/>
          <w:szCs w:val="24"/>
        </w:rPr>
        <w:t>or</w:t>
      </w:r>
      <w:r w:rsidR="00312AEB">
        <w:rPr>
          <w:color w:val="000000"/>
          <w:sz w:val="24"/>
          <w:szCs w:val="24"/>
        </w:rPr>
        <w:t xml:space="preserve"> </w:t>
      </w:r>
      <w:r>
        <w:rPr>
          <w:color w:val="000000"/>
          <w:sz w:val="24"/>
          <w:szCs w:val="24"/>
        </w:rPr>
        <w:t>lei. Isso acontece, pois, “o negro não é um homem” (Fanon, 2008, p. 26). Neste sentido, irá especificar como o negro é desumanizado e inferiorizado e, devido às “aberrações afetivas, ele se estabeleceu no seio de um universo de onde será preciso retirá-lo” (Fanon, 2008, p.26).</w:t>
      </w:r>
    </w:p>
    <w:p w14:paraId="14EE34CF" w14:textId="77777777"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Fanon, então, irá enfatizar a importância de liberar o homem negro dele mesmo, pois segundo ele, ocorre a existência de dois grupos: “o branco e o negro” (Fanon, 2008, p.26) e problematiza a questão da desumanização do negro como mola propulsora no desejo do homem negro ser branco, pois, na verdade, o branco é lido como humano e o negro, não. A partir daí, Fanon desenvolverá uma interpretação psicanalítica do problema negro, que segundo ele, se dá por anomalias afetivas responsáveis pela estrutura dos complexos (Fanon,2008). </w:t>
      </w:r>
    </w:p>
    <w:p w14:paraId="116CA79E" w14:textId="77777777"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O autor refere que “O prognóstico está nas mãos daqueles que quiserem sacudir as raízes contaminadas do edifício”, pois “a sociedade, ao contrário dos processos bioquímicos, não escapa da influência humana. É pelo homem que a sociedade chega ao ser” (Fanon, 2008, p. 28).</w:t>
      </w:r>
    </w:p>
    <w:p w14:paraId="106717A4" w14:textId="77777777" w:rsidR="008E6341" w:rsidRPr="000E1D12" w:rsidRDefault="000A2070">
      <w:pPr>
        <w:spacing w:line="360" w:lineRule="auto"/>
        <w:ind w:firstLine="709"/>
        <w:jc w:val="both"/>
        <w:rPr>
          <w:sz w:val="24"/>
          <w:szCs w:val="24"/>
        </w:rPr>
      </w:pPr>
      <w:r w:rsidRPr="000E1D12">
        <w:rPr>
          <w:sz w:val="24"/>
          <w:szCs w:val="24"/>
        </w:rPr>
        <w:t>No entendimento de Césarie (2024),</w:t>
      </w:r>
    </w:p>
    <w:p w14:paraId="5E02ADBE" w14:textId="77777777" w:rsidR="008E6341" w:rsidRPr="000E1D12" w:rsidRDefault="008E6341">
      <w:pPr>
        <w:spacing w:line="360" w:lineRule="auto"/>
        <w:ind w:firstLine="709"/>
        <w:jc w:val="both"/>
        <w:rPr>
          <w:sz w:val="24"/>
          <w:szCs w:val="24"/>
        </w:rPr>
      </w:pPr>
    </w:p>
    <w:p w14:paraId="27D03096" w14:textId="77777777" w:rsidR="008E6341" w:rsidRDefault="000A2070">
      <w:pPr>
        <w:spacing w:line="240" w:lineRule="auto"/>
        <w:ind w:left="2268"/>
        <w:jc w:val="both"/>
        <w:rPr>
          <w:sz w:val="20"/>
          <w:szCs w:val="20"/>
        </w:rPr>
      </w:pPr>
      <w:r w:rsidRPr="000E1D12">
        <w:rPr>
          <w:sz w:val="20"/>
          <w:szCs w:val="20"/>
        </w:rPr>
        <w:t>“[...] a colonização [...], desumaniza até o homem mais civilizado; que a ação colonial, a empresa colonial, a conquista colonial, fundada sobre o desprezo pelo homem indígena e justificada por esse desprezo, tende, inevitavelmente, a modificar quem a empreende; que o colonizador, para se dar boa consciência se habitua a ver no outro o animal, se exercita a tratá-lo como animal, tende objetivamente a transformar-se, ele próprio, em animal [...]”(Césarie, 2024, p. 39).</w:t>
      </w:r>
    </w:p>
    <w:p w14:paraId="007B928C" w14:textId="77777777" w:rsidR="000E1D12" w:rsidRPr="000E1D12" w:rsidRDefault="000E1D12" w:rsidP="000E1D12">
      <w:pPr>
        <w:spacing w:line="360" w:lineRule="auto"/>
        <w:ind w:left="2268"/>
        <w:jc w:val="both"/>
        <w:rPr>
          <w:sz w:val="20"/>
          <w:szCs w:val="20"/>
        </w:rPr>
      </w:pPr>
    </w:p>
    <w:p w14:paraId="76E03581" w14:textId="77777777" w:rsidR="008E6341" w:rsidRPr="000E1D12" w:rsidRDefault="000A2070">
      <w:pPr>
        <w:spacing w:line="360" w:lineRule="auto"/>
        <w:ind w:firstLine="709"/>
        <w:jc w:val="both"/>
        <w:rPr>
          <w:sz w:val="24"/>
          <w:szCs w:val="24"/>
        </w:rPr>
      </w:pPr>
      <w:r w:rsidRPr="000E1D12">
        <w:rPr>
          <w:sz w:val="24"/>
          <w:szCs w:val="24"/>
        </w:rPr>
        <w:t>Nesta perspectiva, poder-se-ia dizer, que no intuito de sentir-se superior, ou melhor, de colocar-se num patamar acima do escravizado, o colonizador emprega meios de devastar, deteriorar e trazer nocividade até mesmo na mais profunda maneira de interpretação das subjetividades de negros e negras, o que Fanon chama de sociogenia como veremos a seguir.</w:t>
      </w:r>
    </w:p>
    <w:p w14:paraId="12717BB2" w14:textId="77777777" w:rsidR="008E6341" w:rsidRDefault="008E6341">
      <w:pPr>
        <w:spacing w:line="360" w:lineRule="auto"/>
        <w:ind w:firstLine="709"/>
        <w:jc w:val="both"/>
        <w:rPr>
          <w:sz w:val="24"/>
          <w:szCs w:val="24"/>
        </w:rPr>
      </w:pPr>
    </w:p>
    <w:p w14:paraId="26A30972" w14:textId="77777777" w:rsidR="008E6341" w:rsidRDefault="000A2070">
      <w:pPr>
        <w:spacing w:line="360" w:lineRule="auto"/>
        <w:jc w:val="both"/>
        <w:rPr>
          <w:b/>
          <w:sz w:val="24"/>
          <w:szCs w:val="24"/>
        </w:rPr>
      </w:pPr>
      <w:r>
        <w:rPr>
          <w:b/>
          <w:sz w:val="24"/>
          <w:szCs w:val="24"/>
        </w:rPr>
        <w:t>2.1</w:t>
      </w:r>
      <w:r>
        <w:rPr>
          <w:b/>
          <w:sz w:val="24"/>
          <w:szCs w:val="24"/>
        </w:rPr>
        <w:tab/>
        <w:t>A sociogenia</w:t>
      </w:r>
    </w:p>
    <w:p w14:paraId="57AE3394" w14:textId="77777777" w:rsidR="008E6341" w:rsidRDefault="008E6341">
      <w:pPr>
        <w:spacing w:line="360" w:lineRule="auto"/>
        <w:jc w:val="both"/>
        <w:rPr>
          <w:sz w:val="24"/>
          <w:szCs w:val="24"/>
        </w:rPr>
      </w:pPr>
    </w:p>
    <w:p w14:paraId="50FD9473" w14:textId="77777777"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Faustino (2018) trará contribuições sobre a análise fanoniana do colonialismo que associa o “impacto do mundo social sobre a emergência dos sentidos e identidades humanas” quanto “as situações individuais [que] se relacionam com o desenvolvimento e a preservação política e social das instituições” (Gordon, 2015, p. 2). Para Faustino (2018), é perceptível em Pele negra, máscaras brancas, quando Fanon se contrapõe e coloca em discussão as limitações da psicanálise freudiana e não coaduna com a ideia de um Fanon separado do ser psicanalista e do ser revolucionário, assim:</w:t>
      </w:r>
    </w:p>
    <w:p w14:paraId="2B34D7E5" w14:textId="77777777" w:rsidR="008E6341" w:rsidRDefault="008E6341">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rPr>
      </w:pPr>
    </w:p>
    <w:p w14:paraId="254B370C" w14:textId="77777777" w:rsidR="008E6341" w:rsidRDefault="000A2070">
      <w:pPr>
        <w:spacing w:line="240" w:lineRule="auto"/>
        <w:ind w:left="2268"/>
        <w:jc w:val="both"/>
        <w:rPr>
          <w:sz w:val="20"/>
          <w:szCs w:val="20"/>
        </w:rPr>
      </w:pPr>
      <w:r>
        <w:rPr>
          <w:sz w:val="20"/>
          <w:szCs w:val="20"/>
        </w:rPr>
        <w:t>Reagindo contra a tendência constitucionalista em psicologia do fim do século XIX, Freud, através da psicanálise, exigiu que fosse levado em consideração o fator individual. Ele substituiu a tese filogenética pela perspectiva ontogenética. Veremos que a alienação do negro não é só uma questão individual. Ao lado da filogenia e da ontogenia, há a sociogenia. De certo modo, para responder à exigência de Leconte e Damey, digamos que o que pretendemos aqui é estabelecer um sociodiagnóstico. (Fanon, 2008, p. 28).</w:t>
      </w:r>
    </w:p>
    <w:p w14:paraId="518B8C71" w14:textId="77777777" w:rsidR="008E6341" w:rsidRDefault="008E6341" w:rsidP="003E4BF6">
      <w:pPr>
        <w:spacing w:line="360" w:lineRule="auto"/>
        <w:ind w:left="2268"/>
        <w:jc w:val="both"/>
        <w:rPr>
          <w:sz w:val="20"/>
          <w:szCs w:val="20"/>
        </w:rPr>
      </w:pPr>
    </w:p>
    <w:p w14:paraId="7197B705" w14:textId="6F776344"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Segundo Faustino (2018) a sociogênese do colonialismo é o conceito responsável por toda estrutura na produção de Fanon. Neste sentido, media a estrutura material e objetiva na</w:t>
      </w:r>
      <w:r w:rsidR="005A5423">
        <w:rPr>
          <w:color w:val="000000"/>
          <w:sz w:val="24"/>
          <w:szCs w:val="24"/>
        </w:rPr>
        <w:t>s</w:t>
      </w:r>
      <w:r>
        <w:rPr>
          <w:color w:val="000000"/>
          <w:sz w:val="24"/>
          <w:szCs w:val="24"/>
        </w:rPr>
        <w:t xml:space="preserve"> subjetividade</w:t>
      </w:r>
      <w:r w:rsidR="005A5423">
        <w:rPr>
          <w:color w:val="000000"/>
          <w:sz w:val="24"/>
          <w:szCs w:val="24"/>
        </w:rPr>
        <w:t>s</w:t>
      </w:r>
      <w:r>
        <w:rPr>
          <w:color w:val="000000"/>
          <w:sz w:val="24"/>
          <w:szCs w:val="24"/>
        </w:rPr>
        <w:t xml:space="preserve"> de negras e negros, por isso o colonialismo não se explica apenas pelas dimensões econômicas, mas pelos danos ocasionados a</w:t>
      </w:r>
      <w:r w:rsidR="00EC4075">
        <w:rPr>
          <w:color w:val="000000"/>
          <w:sz w:val="24"/>
          <w:szCs w:val="24"/>
        </w:rPr>
        <w:t>s</w:t>
      </w:r>
      <w:r>
        <w:rPr>
          <w:color w:val="000000"/>
          <w:sz w:val="24"/>
          <w:szCs w:val="24"/>
        </w:rPr>
        <w:t xml:space="preserve"> </w:t>
      </w:r>
      <w:r w:rsidR="00266E17">
        <w:rPr>
          <w:color w:val="000000"/>
          <w:sz w:val="24"/>
          <w:szCs w:val="24"/>
        </w:rPr>
        <w:t>subjetividades coletivas</w:t>
      </w:r>
      <w:r>
        <w:rPr>
          <w:color w:val="000000"/>
          <w:sz w:val="24"/>
          <w:szCs w:val="24"/>
        </w:rPr>
        <w:t>.</w:t>
      </w:r>
    </w:p>
    <w:p w14:paraId="64553134" w14:textId="77777777" w:rsidR="008E6341" w:rsidRDefault="008E6341" w:rsidP="003E4BF6">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rPr>
      </w:pPr>
    </w:p>
    <w:p w14:paraId="334D716E" w14:textId="77777777" w:rsidR="008E6341" w:rsidRDefault="000A2070">
      <w:pPr>
        <w:spacing w:line="240" w:lineRule="auto"/>
        <w:ind w:left="2268"/>
        <w:jc w:val="both"/>
        <w:rPr>
          <w:sz w:val="20"/>
          <w:szCs w:val="20"/>
        </w:rPr>
      </w:pPr>
      <w:r>
        <w:rPr>
          <w:sz w:val="20"/>
          <w:szCs w:val="20"/>
        </w:rPr>
        <w:t>[...] Os processos pelos quais o colonialismo se constitui, bem como as suas implicações traumáticas para a subjetividade do colonizado, só se tornam inteligíveis quando tomados em suas determinações historicamente concretas: a modernidade capitalista e a sua necessidade de converter o que é genuinamente humano em objeto de sua acumulação [...] (Faustino 2018, p. 151).</w:t>
      </w:r>
    </w:p>
    <w:p w14:paraId="3D056520" w14:textId="77777777" w:rsidR="008E6341" w:rsidRDefault="008E6341" w:rsidP="000E1D12">
      <w:pPr>
        <w:spacing w:line="360" w:lineRule="auto"/>
        <w:ind w:left="2268"/>
        <w:jc w:val="both"/>
        <w:rPr>
          <w:sz w:val="20"/>
          <w:szCs w:val="20"/>
        </w:rPr>
      </w:pPr>
    </w:p>
    <w:p w14:paraId="13054023" w14:textId="04D7ED8F"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Fanon (2008, p.28) ao realizar a sua análise psicológica sobre o complexo de inferioridade do negro, avalia que a verdadeira desalienação do negro se dará pela tomada de consciência das realidades econômicas e sociais. Para ele, só existe o complexo de inferioridade após o entendimento</w:t>
      </w:r>
      <w:r w:rsidR="003E4BF6">
        <w:rPr>
          <w:color w:val="000000"/>
          <w:sz w:val="24"/>
          <w:szCs w:val="24"/>
        </w:rPr>
        <w:t xml:space="preserve"> </w:t>
      </w:r>
      <w:r>
        <w:rPr>
          <w:color w:val="000000"/>
          <w:sz w:val="24"/>
          <w:szCs w:val="24"/>
        </w:rPr>
        <w:t>desse “duplo processo: • inicialmente econômico; • em seguida, pela interiorização, ou melhor, epidermização dessa inferioridade” (Fanon, 2008, p. 28).</w:t>
      </w:r>
    </w:p>
    <w:p w14:paraId="4B7A4B71" w14:textId="77777777"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Faustino (2018) evidencia que a “tomada de consciência” deveria alicerçar-se por um estudo que transcendesse a dimensão apenas econômica da dominação. Refere que o Marxismo, no qual Fanon é crítico no percurso de suas produções, necessitaria ser ampliado para dar conta deste (mundo) colonial em que a própria dialética vai se operacionalizar com determinadas restrições, portanto:</w:t>
      </w:r>
    </w:p>
    <w:p w14:paraId="2DAD07E4" w14:textId="77777777" w:rsidR="008E6341" w:rsidRDefault="008E6341">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rPr>
      </w:pPr>
    </w:p>
    <w:p w14:paraId="62148780" w14:textId="77777777" w:rsidR="008E6341" w:rsidRDefault="000A2070">
      <w:pPr>
        <w:spacing w:line="240" w:lineRule="auto"/>
        <w:ind w:left="2268"/>
        <w:jc w:val="both"/>
        <w:rPr>
          <w:sz w:val="20"/>
          <w:szCs w:val="20"/>
        </w:rPr>
      </w:pPr>
      <w:r>
        <w:rPr>
          <w:sz w:val="20"/>
          <w:szCs w:val="20"/>
        </w:rPr>
        <w:t>Quando se percebe na sua imediatez o contexto colonial, é patente de que aquilo que fragmenta o mundo é primeiro o fato de pertencer ou não a tal espécie, a tal raça. Nas colônias, a infraestrutura econômica é também uma superestrutura. A causa é consequência: alguém é rico porque é branco, alguém é branco porque é rico. É por isso que as análises marxistas devem ser ligeiramente estendidas, a cada vez que se aborda o problema colonial (Fanon, 2010, p. 56).</w:t>
      </w:r>
    </w:p>
    <w:p w14:paraId="489F12E4" w14:textId="77777777" w:rsidR="008E6341" w:rsidRDefault="008E6341" w:rsidP="000E1D12">
      <w:pPr>
        <w:spacing w:line="360" w:lineRule="auto"/>
        <w:ind w:left="2268"/>
        <w:jc w:val="both"/>
        <w:rPr>
          <w:sz w:val="20"/>
          <w:szCs w:val="20"/>
        </w:rPr>
      </w:pPr>
    </w:p>
    <w:p w14:paraId="19A4830E" w14:textId="0FDE6BEC" w:rsidR="008E6341" w:rsidRDefault="000A2070">
      <w:pPr>
        <w:widowControl w:val="0"/>
        <w:pBdr>
          <w:top w:val="nil"/>
          <w:left w:val="nil"/>
          <w:bottom w:val="nil"/>
          <w:right w:val="nil"/>
          <w:between w:val="nil"/>
        </w:pBdr>
        <w:spacing w:line="360" w:lineRule="auto"/>
        <w:ind w:firstLine="708"/>
        <w:jc w:val="both"/>
        <w:rPr>
          <w:color w:val="000000"/>
          <w:sz w:val="24"/>
          <w:szCs w:val="24"/>
        </w:rPr>
      </w:pPr>
      <w:r>
        <w:rPr>
          <w:color w:val="000000"/>
          <w:sz w:val="24"/>
          <w:szCs w:val="24"/>
        </w:rPr>
        <w:t>Para o autor citado</w:t>
      </w:r>
      <w:r w:rsidR="00312AEB">
        <w:rPr>
          <w:color w:val="000000"/>
          <w:sz w:val="24"/>
          <w:szCs w:val="24"/>
        </w:rPr>
        <w:t xml:space="preserve"> </w:t>
      </w:r>
      <w:r w:rsidR="00312AEB" w:rsidRPr="000E1D12">
        <w:rPr>
          <w:color w:val="000000"/>
          <w:sz w:val="24"/>
          <w:szCs w:val="24"/>
        </w:rPr>
        <w:t>anteriormente</w:t>
      </w:r>
      <w:r w:rsidRPr="000E1D12">
        <w:rPr>
          <w:color w:val="000000"/>
          <w:sz w:val="24"/>
          <w:szCs w:val="24"/>
        </w:rPr>
        <w:t>,</w:t>
      </w:r>
      <w:r>
        <w:rPr>
          <w:color w:val="000000"/>
          <w:sz w:val="24"/>
          <w:szCs w:val="24"/>
        </w:rPr>
        <w:t xml:space="preserve"> Fanon expõe a dimensão do racismo e racialização como implicitamente interligados à situação colonial, pois ambos fazem parte de um sistema de dominação mais amplo, que envolve a violência e a desigualdade dentro das relações capitali</w:t>
      </w:r>
      <w:r w:rsidRPr="000E1D12">
        <w:rPr>
          <w:color w:val="000000"/>
          <w:sz w:val="24"/>
          <w:szCs w:val="24"/>
        </w:rPr>
        <w:t>sta</w:t>
      </w:r>
      <w:r w:rsidR="00312AEB" w:rsidRPr="000E1D12">
        <w:rPr>
          <w:color w:val="000000"/>
          <w:sz w:val="24"/>
          <w:szCs w:val="24"/>
        </w:rPr>
        <w:t>s</w:t>
      </w:r>
      <w:r>
        <w:rPr>
          <w:color w:val="000000"/>
          <w:sz w:val="24"/>
          <w:szCs w:val="24"/>
        </w:rPr>
        <w:t xml:space="preserve"> de produção para o mundo não europeu e, por isso, o negro passa a ser um sujeito sem lugar. Neste sentido, para a resolução dessa situação, a única saída para o negro é tornar-se branco, na </w:t>
      </w:r>
      <w:r>
        <w:rPr>
          <w:color w:val="000000"/>
          <w:sz w:val="24"/>
          <w:szCs w:val="24"/>
        </w:rPr>
        <w:lastRenderedPageBreak/>
        <w:t>especificidade do antilhano, isso ocorria ao adotar o Francês como idioma e também, nos relacionamentos com mulheres brancas. Neste sentido, o negro assimilou a ideia maniqueísta do colonialismo, passando a idealizar no seu imaginário que era francês, estabelecendo uma hierarquia que colocava o africano abaixo do francês, da mesma forma em que os antilhanos visualizavam os africanos como selvagens e, consequentemente negros autênticos (Fanon, 1980).</w:t>
      </w:r>
    </w:p>
    <w:p w14:paraId="57447BD6" w14:textId="77777777" w:rsidR="008E6341" w:rsidRDefault="008E6341">
      <w:pPr>
        <w:spacing w:line="360" w:lineRule="auto"/>
        <w:ind w:firstLine="709"/>
        <w:jc w:val="both"/>
        <w:rPr>
          <w:b/>
          <w:sz w:val="24"/>
          <w:szCs w:val="24"/>
        </w:rPr>
      </w:pPr>
    </w:p>
    <w:p w14:paraId="794FB314" w14:textId="77777777" w:rsidR="008E6341" w:rsidRDefault="000A2070">
      <w:pPr>
        <w:spacing w:line="360" w:lineRule="auto"/>
        <w:jc w:val="both"/>
        <w:rPr>
          <w:b/>
          <w:sz w:val="24"/>
          <w:szCs w:val="24"/>
        </w:rPr>
      </w:pPr>
      <w:r>
        <w:rPr>
          <w:b/>
          <w:sz w:val="24"/>
          <w:szCs w:val="24"/>
        </w:rPr>
        <w:t>2.1.1 A negritude</w:t>
      </w:r>
    </w:p>
    <w:p w14:paraId="01960D84" w14:textId="77777777" w:rsidR="008E6341" w:rsidRDefault="008E6341">
      <w:pPr>
        <w:spacing w:line="360" w:lineRule="auto"/>
        <w:jc w:val="both"/>
        <w:rPr>
          <w:b/>
          <w:sz w:val="24"/>
          <w:szCs w:val="24"/>
        </w:rPr>
      </w:pPr>
    </w:p>
    <w:p w14:paraId="74912F2E" w14:textId="77777777" w:rsidR="008E6341" w:rsidRPr="000E1D12" w:rsidRDefault="000A2070">
      <w:pPr>
        <w:spacing w:line="360" w:lineRule="auto"/>
        <w:jc w:val="both"/>
        <w:rPr>
          <w:sz w:val="24"/>
          <w:szCs w:val="24"/>
        </w:rPr>
      </w:pPr>
      <w:r>
        <w:rPr>
          <w:b/>
          <w:sz w:val="24"/>
          <w:szCs w:val="24"/>
        </w:rPr>
        <w:tab/>
      </w:r>
      <w:r w:rsidRPr="000E1D12">
        <w:rPr>
          <w:sz w:val="24"/>
          <w:szCs w:val="24"/>
        </w:rPr>
        <w:t xml:space="preserve">Césarie (2010, p. 13), passa a entender seu lugar no mundo e o pertencimento a uma ancestralidade africana não antes acessada, quando chega à capital francesa, aos dezoito anos, para continuação dos estudos no Liceu Louis Le Grand, onde possuía uma bolsa de estudos. É nessa estada, que em contato com outros estudantes que vinham do continente africano que se desperta para as suas raízes e o direciona para uma outra visão de mundo. </w:t>
      </w:r>
    </w:p>
    <w:p w14:paraId="00CBFAB1" w14:textId="21D1F1C2" w:rsidR="008E6341" w:rsidRPr="000E1D12" w:rsidRDefault="000A2070">
      <w:pPr>
        <w:spacing w:line="360" w:lineRule="auto"/>
        <w:ind w:firstLine="708"/>
        <w:jc w:val="both"/>
        <w:rPr>
          <w:sz w:val="24"/>
          <w:szCs w:val="24"/>
        </w:rPr>
      </w:pPr>
      <w:r w:rsidRPr="000E1D12">
        <w:rPr>
          <w:sz w:val="24"/>
          <w:szCs w:val="24"/>
        </w:rPr>
        <w:t xml:space="preserve">Junto com Léopold Sédar Sengnor, do Senegal e Léon Gontran Damas, da Guiné, fundam o jornal, “L'Étudiant </w:t>
      </w:r>
      <w:r w:rsidR="00180FAA">
        <w:rPr>
          <w:sz w:val="24"/>
          <w:szCs w:val="24"/>
        </w:rPr>
        <w:t>N</w:t>
      </w:r>
      <w:r w:rsidRPr="000E1D12">
        <w:rPr>
          <w:sz w:val="24"/>
          <w:szCs w:val="24"/>
        </w:rPr>
        <w:t xml:space="preserve">oir", O Estudante Negro, que foi sua porta de entrada para esse mundo até então desconhecido. </w:t>
      </w:r>
    </w:p>
    <w:p w14:paraId="2C5D046F" w14:textId="77777777" w:rsidR="008E6341" w:rsidRPr="000E1D12" w:rsidRDefault="000A2070">
      <w:pPr>
        <w:spacing w:line="360" w:lineRule="auto"/>
        <w:ind w:firstLine="720"/>
        <w:jc w:val="both"/>
        <w:rPr>
          <w:sz w:val="24"/>
          <w:szCs w:val="24"/>
        </w:rPr>
      </w:pPr>
      <w:r w:rsidRPr="000E1D12">
        <w:rPr>
          <w:sz w:val="24"/>
          <w:szCs w:val="24"/>
        </w:rPr>
        <w:t xml:space="preserve">O veículo tinha como propósito propagar as ideias anticoloniais, e também, reivindicara questão negra no universo territorial de língua francesa, diante do fascismo e do colonialismo. E com seus amigos, desenvolve o conceito de negritude que no seu início, por ser formado em letras, possuía uma direção outra, que não a política. </w:t>
      </w:r>
    </w:p>
    <w:p w14:paraId="077FEFA5" w14:textId="6CBCA9F9" w:rsidR="008E6341" w:rsidRPr="000E1D12" w:rsidRDefault="000A2070">
      <w:pPr>
        <w:spacing w:line="360" w:lineRule="auto"/>
        <w:ind w:firstLine="720"/>
        <w:jc w:val="both"/>
        <w:rPr>
          <w:sz w:val="24"/>
          <w:szCs w:val="24"/>
        </w:rPr>
      </w:pPr>
      <w:r w:rsidRPr="000E1D12">
        <w:rPr>
          <w:sz w:val="24"/>
          <w:szCs w:val="24"/>
        </w:rPr>
        <w:t xml:space="preserve">Césarie, posteriormente, passa a ser designado o criador do conceito de negritude, mas que o desenvolveu juntamente com seus colegas, e a partir daí, o disseminam aos quatro cantos do mundo, mas direcionava aos revolucionários haitianos (1791), sua concepção. Dizia (2010, p. 7), que: "Foi no Haiti onde, pela </w:t>
      </w:r>
      <w:r w:rsidRPr="000E1D12">
        <w:rPr>
          <w:sz w:val="24"/>
          <w:szCs w:val="24"/>
        </w:rPr>
        <w:lastRenderedPageBreak/>
        <w:t xml:space="preserve">primeira vez, a negritude se pôs em pé." </w:t>
      </w:r>
      <w:r w:rsidR="00180FAA">
        <w:rPr>
          <w:sz w:val="24"/>
          <w:szCs w:val="24"/>
        </w:rPr>
        <w:t>[.</w:t>
      </w:r>
      <w:r w:rsidRPr="000E1D12">
        <w:rPr>
          <w:sz w:val="24"/>
          <w:szCs w:val="24"/>
        </w:rPr>
        <w:t>..</w:t>
      </w:r>
      <w:r w:rsidR="00180FAA">
        <w:rPr>
          <w:sz w:val="24"/>
          <w:szCs w:val="24"/>
        </w:rPr>
        <w:t>]</w:t>
      </w:r>
      <w:r w:rsidRPr="000E1D12">
        <w:rPr>
          <w:sz w:val="24"/>
          <w:szCs w:val="24"/>
        </w:rPr>
        <w:t xml:space="preserve"> "Ela sentou as próprias bases da negritude".</w:t>
      </w:r>
    </w:p>
    <w:p w14:paraId="52193956" w14:textId="77777777" w:rsidR="008E6341" w:rsidRPr="000E1D12" w:rsidRDefault="000A2070">
      <w:pPr>
        <w:spacing w:line="360" w:lineRule="auto"/>
        <w:ind w:firstLine="720"/>
        <w:jc w:val="both"/>
        <w:rPr>
          <w:sz w:val="24"/>
          <w:szCs w:val="24"/>
        </w:rPr>
      </w:pPr>
      <w:r w:rsidRPr="000E1D12">
        <w:rPr>
          <w:sz w:val="24"/>
          <w:szCs w:val="24"/>
        </w:rPr>
        <w:t>Entende-se que a negritude é, antes de tudo, uma luta contra o imperialismo e colonialismo francês que impunham a partir da ideia de “civilização” seus saberes e modos de vida eurocentrados, ditando o que era ou não a normalidade enquanto sociedade, que se propagou e está profundamente enraizada ainda hoje nos países que foram colonizados e que tiveram pessoas sob escravização. Esses aspectos colonizadores desvalorizavam todos os outros modos de vida que não eram brancos, racializando-os para a dominação, configurando assim, a indissociabilidade entre o racismo e o colonialismo.</w:t>
      </w:r>
    </w:p>
    <w:p w14:paraId="2CB976C4" w14:textId="77777777" w:rsidR="008E6341" w:rsidRDefault="008E6341">
      <w:pPr>
        <w:spacing w:line="360" w:lineRule="auto"/>
        <w:ind w:firstLine="720"/>
        <w:jc w:val="both"/>
        <w:rPr>
          <w:color w:val="00B0F0"/>
          <w:sz w:val="24"/>
          <w:szCs w:val="24"/>
        </w:rPr>
      </w:pPr>
    </w:p>
    <w:p w14:paraId="620E092E" w14:textId="77777777" w:rsidR="008E6341" w:rsidRPr="000E1D12" w:rsidRDefault="000A2070">
      <w:pPr>
        <w:spacing w:line="360" w:lineRule="auto"/>
        <w:jc w:val="both"/>
        <w:rPr>
          <w:b/>
          <w:sz w:val="24"/>
          <w:szCs w:val="24"/>
        </w:rPr>
      </w:pPr>
      <w:r w:rsidRPr="000E1D12">
        <w:rPr>
          <w:b/>
          <w:sz w:val="24"/>
          <w:szCs w:val="24"/>
        </w:rPr>
        <w:t>3</w:t>
      </w:r>
      <w:r w:rsidRPr="000E1D12">
        <w:rPr>
          <w:b/>
          <w:sz w:val="24"/>
          <w:szCs w:val="24"/>
        </w:rPr>
        <w:tab/>
        <w:t>CONCLUSÃO</w:t>
      </w:r>
    </w:p>
    <w:p w14:paraId="4F830A98" w14:textId="77777777" w:rsidR="008E6341" w:rsidRDefault="008E6341">
      <w:pPr>
        <w:spacing w:line="360" w:lineRule="auto"/>
        <w:jc w:val="both"/>
        <w:rPr>
          <w:b/>
          <w:sz w:val="24"/>
          <w:szCs w:val="24"/>
          <w:highlight w:val="yellow"/>
        </w:rPr>
      </w:pPr>
    </w:p>
    <w:p w14:paraId="713A3DBC" w14:textId="5F8C2757" w:rsidR="00B86102" w:rsidRPr="000E1D12" w:rsidRDefault="000A2070">
      <w:pPr>
        <w:spacing w:line="360" w:lineRule="auto"/>
        <w:ind w:firstLine="708"/>
        <w:jc w:val="both"/>
        <w:rPr>
          <w:sz w:val="24"/>
          <w:szCs w:val="24"/>
        </w:rPr>
      </w:pPr>
      <w:r w:rsidRPr="000E1D12">
        <w:rPr>
          <w:sz w:val="24"/>
          <w:szCs w:val="24"/>
        </w:rPr>
        <w:t xml:space="preserve">Frente ao exposto nas reflexões </w:t>
      </w:r>
      <w:r w:rsidR="00312AEB" w:rsidRPr="000E1D12">
        <w:rPr>
          <w:sz w:val="24"/>
          <w:szCs w:val="24"/>
        </w:rPr>
        <w:t>anteriores</w:t>
      </w:r>
      <w:r w:rsidRPr="000E1D12">
        <w:rPr>
          <w:sz w:val="24"/>
          <w:szCs w:val="24"/>
        </w:rPr>
        <w:t xml:space="preserve">, é indiscutível a indissociabilidade </w:t>
      </w:r>
      <w:r w:rsidR="000E1D12" w:rsidRPr="000E1D12">
        <w:rPr>
          <w:sz w:val="24"/>
          <w:szCs w:val="24"/>
        </w:rPr>
        <w:t>entre racismo</w:t>
      </w:r>
      <w:r w:rsidRPr="000E1D12">
        <w:rPr>
          <w:sz w:val="24"/>
          <w:szCs w:val="24"/>
        </w:rPr>
        <w:t xml:space="preserve"> e colonialismo, e </w:t>
      </w:r>
      <w:r w:rsidR="00312AEB" w:rsidRPr="000E1D12">
        <w:rPr>
          <w:sz w:val="24"/>
          <w:szCs w:val="24"/>
        </w:rPr>
        <w:t xml:space="preserve">essa indissociabilidade </w:t>
      </w:r>
      <w:r w:rsidR="000E1D12" w:rsidRPr="000E1D12">
        <w:rPr>
          <w:sz w:val="24"/>
          <w:szCs w:val="24"/>
        </w:rPr>
        <w:t>faz parte</w:t>
      </w:r>
      <w:r w:rsidRPr="000E1D12">
        <w:rPr>
          <w:sz w:val="24"/>
          <w:szCs w:val="24"/>
        </w:rPr>
        <w:t xml:space="preserve"> de uma estrutura social</w:t>
      </w:r>
      <w:r w:rsidR="00312AEB" w:rsidRPr="000E1D12">
        <w:rPr>
          <w:sz w:val="24"/>
          <w:szCs w:val="24"/>
        </w:rPr>
        <w:t xml:space="preserve">, que se utiliza </w:t>
      </w:r>
      <w:r w:rsidR="000E1D12" w:rsidRPr="000E1D12">
        <w:rPr>
          <w:sz w:val="24"/>
          <w:szCs w:val="24"/>
        </w:rPr>
        <w:t>desses fenômenos</w:t>
      </w:r>
      <w:r w:rsidRPr="000E1D12">
        <w:rPr>
          <w:sz w:val="24"/>
          <w:szCs w:val="24"/>
        </w:rPr>
        <w:t xml:space="preserve"> que para manter a dominação, a exploração e a </w:t>
      </w:r>
      <w:r w:rsidR="000E1D12" w:rsidRPr="000E1D12">
        <w:rPr>
          <w:sz w:val="24"/>
          <w:szCs w:val="24"/>
        </w:rPr>
        <w:t>subalternização de</w:t>
      </w:r>
      <w:r w:rsidR="00B86102" w:rsidRPr="000E1D12">
        <w:rPr>
          <w:sz w:val="24"/>
          <w:szCs w:val="24"/>
        </w:rPr>
        <w:t xml:space="preserve"> negros e negras, perpetuando tal contexto. </w:t>
      </w:r>
    </w:p>
    <w:p w14:paraId="625F514D" w14:textId="77777777" w:rsidR="008E6341" w:rsidRPr="000E1D12" w:rsidRDefault="000A2070">
      <w:pPr>
        <w:spacing w:line="360" w:lineRule="auto"/>
        <w:ind w:firstLine="708"/>
        <w:jc w:val="both"/>
        <w:rPr>
          <w:sz w:val="24"/>
          <w:szCs w:val="24"/>
        </w:rPr>
      </w:pPr>
      <w:r w:rsidRPr="000E1D12">
        <w:rPr>
          <w:sz w:val="24"/>
          <w:szCs w:val="24"/>
        </w:rPr>
        <w:t>Aimé Césarie e Franz Fanon com seus posicionamentos e pensamentos anticoloniais, contribuem fundamentalmente para a compreensão de que o racismo é o principal instrumento da perpetuação do colonialismo, e não apenas sua consequência, pois está posto e impregnado nas bases econômicas, sociopolíticas e também, subjetivas das sociedades colonizadas.</w:t>
      </w:r>
    </w:p>
    <w:p w14:paraId="7DBEE87C" w14:textId="0AEC710C" w:rsidR="008E6341" w:rsidRDefault="000A2070">
      <w:pPr>
        <w:spacing w:line="360" w:lineRule="auto"/>
        <w:ind w:firstLine="708"/>
        <w:jc w:val="both"/>
        <w:rPr>
          <w:color w:val="00B0F0"/>
          <w:sz w:val="24"/>
          <w:szCs w:val="24"/>
        </w:rPr>
      </w:pPr>
      <w:r w:rsidRPr="000E1D12">
        <w:rPr>
          <w:sz w:val="24"/>
          <w:szCs w:val="24"/>
        </w:rPr>
        <w:t xml:space="preserve">A produção do negro como não civilizado, não humano, a partir do pensamento crítico de Fanon, manifestando-se </w:t>
      </w:r>
      <w:r w:rsidR="000E1D12" w:rsidRPr="000E1D12">
        <w:rPr>
          <w:sz w:val="24"/>
          <w:szCs w:val="24"/>
        </w:rPr>
        <w:t>enquanto um</w:t>
      </w:r>
      <w:r w:rsidRPr="000E1D12">
        <w:rPr>
          <w:sz w:val="24"/>
          <w:szCs w:val="24"/>
        </w:rPr>
        <w:t xml:space="preserve"> sistema psicológico alienante e da concepção da negritude de Césarie, resgata a afirmação de identidade, e da memória de toda uma coletividade nas diásporas, no sentido de reconstrução da história e de alternativas e possibilidades de resistências.  A análise dialética evidencia como o sistema capitalista, em sua lógica imperialista, utilizou-se </w:t>
      </w:r>
      <w:r w:rsidRPr="000E1D12">
        <w:rPr>
          <w:sz w:val="24"/>
          <w:szCs w:val="24"/>
        </w:rPr>
        <w:lastRenderedPageBreak/>
        <w:t>do racismo para justificar a colonização e desumanização dos povos racializados, naturalizando a violência e a desigualdade em nome do progresso eurocêntrico.</w:t>
      </w:r>
    </w:p>
    <w:p w14:paraId="1FE9E45F" w14:textId="77777777" w:rsidR="008E6341" w:rsidRPr="000E1D12" w:rsidRDefault="000A2070">
      <w:pPr>
        <w:spacing w:line="360" w:lineRule="auto"/>
        <w:ind w:firstLine="708"/>
        <w:jc w:val="both"/>
        <w:rPr>
          <w:sz w:val="24"/>
          <w:szCs w:val="24"/>
        </w:rPr>
      </w:pPr>
      <w:r w:rsidRPr="000E1D12">
        <w:rPr>
          <w:sz w:val="24"/>
          <w:szCs w:val="24"/>
        </w:rPr>
        <w:t>A sociogenia de Fanon evidencia que o sofrimento dos povos colonizados não reside apenas em fatores externos, mas também em marcas deixadas no imaginário coletivo, configurando uma epidermização da inferioridade — uma construção imposta que desestrutura identidades e distorce o pertencimento. Nesse cenário, a negritude emerge como resposta combativa, poética e política, resgatando a ancestralidade, denunciando a opressão e afirmando novas formas de ser, existir, resistir e de se reinventar.</w:t>
      </w:r>
    </w:p>
    <w:p w14:paraId="6AEAC5C9" w14:textId="77777777" w:rsidR="008E6341" w:rsidRPr="000E1D12" w:rsidRDefault="000A2070">
      <w:pPr>
        <w:spacing w:line="360" w:lineRule="auto"/>
        <w:ind w:firstLine="708"/>
        <w:jc w:val="both"/>
        <w:rPr>
          <w:sz w:val="24"/>
          <w:szCs w:val="24"/>
        </w:rPr>
      </w:pPr>
      <w:r w:rsidRPr="000E1D12">
        <w:rPr>
          <w:sz w:val="24"/>
          <w:szCs w:val="24"/>
        </w:rPr>
        <w:t xml:space="preserve">Portanto, compreende-se que o projeto colonialista opera também, simbólica e subjetivamente, e não </w:t>
      </w:r>
      <w:r w:rsidR="00B86102" w:rsidRPr="000E1D12">
        <w:rPr>
          <w:sz w:val="24"/>
          <w:szCs w:val="24"/>
        </w:rPr>
        <w:t>apenas pe</w:t>
      </w:r>
      <w:r w:rsidRPr="000E1D12">
        <w:rPr>
          <w:sz w:val="24"/>
          <w:szCs w:val="24"/>
        </w:rPr>
        <w:t>lo modo de dominação econômica e material. Em vista desses apontamentos, se faz necessário e imperativo que os sujeitos negros e não brancos tenham suas histórias evidenciadas e que suas existências sejam visibilizadas, e dessa maneira, haja uma valorização de epistemologias que sejam também anticoloniais e antirracistas, para a sua superação.</w:t>
      </w:r>
    </w:p>
    <w:p w14:paraId="4BB28F7A" w14:textId="50B59EA3" w:rsidR="00B86102" w:rsidRPr="000E1D12" w:rsidRDefault="000A2070">
      <w:pPr>
        <w:spacing w:line="360" w:lineRule="auto"/>
        <w:ind w:firstLine="708"/>
        <w:jc w:val="both"/>
        <w:rPr>
          <w:sz w:val="24"/>
          <w:szCs w:val="24"/>
        </w:rPr>
      </w:pPr>
      <w:r w:rsidRPr="000E1D12">
        <w:rPr>
          <w:sz w:val="24"/>
          <w:szCs w:val="24"/>
        </w:rPr>
        <w:t>No discorrer deste trabalho, ficou explícito que o racismo e o colonialismo caminham de mãos dadas, apoiando-se mutuamente em prol da dominação e da exclusão</w:t>
      </w:r>
      <w:r w:rsidR="00B86102" w:rsidRPr="000E1D12">
        <w:rPr>
          <w:sz w:val="24"/>
          <w:szCs w:val="24"/>
        </w:rPr>
        <w:t xml:space="preserve">. Isso exige um </w:t>
      </w:r>
      <w:r w:rsidR="000E1D12" w:rsidRPr="000E1D12">
        <w:rPr>
          <w:sz w:val="24"/>
          <w:szCs w:val="24"/>
        </w:rPr>
        <w:t>a eclosão</w:t>
      </w:r>
      <w:r w:rsidRPr="000E1D12">
        <w:rPr>
          <w:sz w:val="24"/>
          <w:szCs w:val="24"/>
        </w:rPr>
        <w:t xml:space="preserve"> de novos posicionamentos epistemológicos para a construção de práticas que valorizem e que tragam para a cenário central, os povos que foram tradicionalmente </w:t>
      </w:r>
      <w:r w:rsidR="003E4BF6" w:rsidRPr="000E1D12">
        <w:rPr>
          <w:sz w:val="24"/>
          <w:szCs w:val="24"/>
        </w:rPr>
        <w:t>colocados à</w:t>
      </w:r>
      <w:r w:rsidRPr="000E1D12">
        <w:rPr>
          <w:sz w:val="24"/>
          <w:szCs w:val="24"/>
        </w:rPr>
        <w:t xml:space="preserve"> margem, não só como um processo de reparação, </w:t>
      </w:r>
      <w:r w:rsidR="00B86102" w:rsidRPr="000E1D12">
        <w:rPr>
          <w:sz w:val="24"/>
          <w:szCs w:val="24"/>
        </w:rPr>
        <w:t>mas como u</w:t>
      </w:r>
      <w:r w:rsidRPr="000E1D12">
        <w:rPr>
          <w:sz w:val="24"/>
          <w:szCs w:val="24"/>
        </w:rPr>
        <w:t>m modo</w:t>
      </w:r>
      <w:r w:rsidR="00B86102" w:rsidRPr="000E1D12">
        <w:rPr>
          <w:sz w:val="24"/>
          <w:szCs w:val="24"/>
        </w:rPr>
        <w:t xml:space="preserve"> de resgatar suas identidades e histórias.</w:t>
      </w:r>
    </w:p>
    <w:p w14:paraId="1C37250C" w14:textId="77777777" w:rsidR="00B86102" w:rsidRDefault="00B86102">
      <w:pPr>
        <w:spacing w:line="360" w:lineRule="auto"/>
        <w:ind w:firstLine="708"/>
        <w:jc w:val="both"/>
        <w:rPr>
          <w:color w:val="00B0F0"/>
          <w:sz w:val="24"/>
          <w:szCs w:val="24"/>
        </w:rPr>
      </w:pPr>
    </w:p>
    <w:p w14:paraId="109A1FE4" w14:textId="77777777" w:rsidR="008E6341" w:rsidRDefault="008E6341">
      <w:pPr>
        <w:spacing w:line="360" w:lineRule="auto"/>
        <w:rPr>
          <w:b/>
          <w:sz w:val="24"/>
          <w:szCs w:val="24"/>
        </w:rPr>
      </w:pPr>
    </w:p>
    <w:p w14:paraId="03C61864" w14:textId="77777777" w:rsidR="008E6341" w:rsidRDefault="008E6341">
      <w:pPr>
        <w:spacing w:line="360" w:lineRule="auto"/>
        <w:rPr>
          <w:b/>
          <w:sz w:val="24"/>
          <w:szCs w:val="24"/>
        </w:rPr>
      </w:pPr>
    </w:p>
    <w:p w14:paraId="61A26E65" w14:textId="77777777" w:rsidR="008E6341" w:rsidRDefault="008E6341">
      <w:pPr>
        <w:spacing w:line="360" w:lineRule="auto"/>
        <w:rPr>
          <w:b/>
          <w:sz w:val="24"/>
          <w:szCs w:val="24"/>
        </w:rPr>
      </w:pPr>
    </w:p>
    <w:p w14:paraId="2F721021" w14:textId="77777777" w:rsidR="008E6341" w:rsidRDefault="008E6341">
      <w:pPr>
        <w:spacing w:line="360" w:lineRule="auto"/>
        <w:rPr>
          <w:b/>
          <w:sz w:val="24"/>
          <w:szCs w:val="24"/>
        </w:rPr>
      </w:pPr>
    </w:p>
    <w:p w14:paraId="62F97F10" w14:textId="77777777" w:rsidR="00004288" w:rsidRDefault="00004288">
      <w:pPr>
        <w:spacing w:line="360" w:lineRule="auto"/>
        <w:rPr>
          <w:b/>
          <w:sz w:val="24"/>
          <w:szCs w:val="24"/>
        </w:rPr>
      </w:pPr>
    </w:p>
    <w:p w14:paraId="60BC43C8" w14:textId="77777777" w:rsidR="00004288" w:rsidRDefault="00004288">
      <w:pPr>
        <w:spacing w:line="360" w:lineRule="auto"/>
        <w:rPr>
          <w:b/>
          <w:sz w:val="24"/>
          <w:szCs w:val="24"/>
        </w:rPr>
      </w:pPr>
    </w:p>
    <w:p w14:paraId="45E189FF" w14:textId="77777777" w:rsidR="008E6341" w:rsidRDefault="008E6341">
      <w:pPr>
        <w:spacing w:line="360" w:lineRule="auto"/>
        <w:rPr>
          <w:b/>
          <w:sz w:val="24"/>
          <w:szCs w:val="24"/>
        </w:rPr>
      </w:pPr>
    </w:p>
    <w:p w14:paraId="7877C477" w14:textId="77777777" w:rsidR="008E6341" w:rsidRDefault="008E6341">
      <w:pPr>
        <w:spacing w:line="360" w:lineRule="auto"/>
        <w:rPr>
          <w:b/>
          <w:sz w:val="24"/>
          <w:szCs w:val="24"/>
        </w:rPr>
      </w:pPr>
    </w:p>
    <w:p w14:paraId="50967577" w14:textId="77777777" w:rsidR="008E6341" w:rsidRDefault="000A2070" w:rsidP="003E4BF6">
      <w:pPr>
        <w:spacing w:line="360" w:lineRule="auto"/>
        <w:jc w:val="both"/>
        <w:rPr>
          <w:sz w:val="24"/>
          <w:szCs w:val="24"/>
        </w:rPr>
      </w:pPr>
      <w:r>
        <w:rPr>
          <w:b/>
          <w:sz w:val="24"/>
          <w:szCs w:val="24"/>
        </w:rPr>
        <w:lastRenderedPageBreak/>
        <w:t xml:space="preserve">REFERÊNCIAS </w:t>
      </w:r>
    </w:p>
    <w:p w14:paraId="372543C7" w14:textId="3F094FDB" w:rsidR="008E6341" w:rsidRDefault="000A2070" w:rsidP="003E4BF6">
      <w:pPr>
        <w:spacing w:line="240" w:lineRule="auto"/>
        <w:jc w:val="both"/>
        <w:rPr>
          <w:sz w:val="24"/>
          <w:szCs w:val="24"/>
        </w:rPr>
      </w:pPr>
      <w:r>
        <w:rPr>
          <w:sz w:val="24"/>
          <w:szCs w:val="24"/>
        </w:rPr>
        <w:t xml:space="preserve">CÉSARIE, Aimé. </w:t>
      </w:r>
      <w:r>
        <w:rPr>
          <w:b/>
          <w:sz w:val="24"/>
          <w:szCs w:val="24"/>
        </w:rPr>
        <w:t>Discurso sobre o Colonialismo</w:t>
      </w:r>
      <w:r>
        <w:rPr>
          <w:sz w:val="24"/>
          <w:szCs w:val="24"/>
        </w:rPr>
        <w:t>. Bahia</w:t>
      </w:r>
      <w:r w:rsidR="003E4BF6">
        <w:rPr>
          <w:sz w:val="24"/>
          <w:szCs w:val="24"/>
        </w:rPr>
        <w:t xml:space="preserve">: </w:t>
      </w:r>
      <w:r>
        <w:rPr>
          <w:sz w:val="24"/>
          <w:szCs w:val="24"/>
        </w:rPr>
        <w:t>Editorial Adandé – Casa da Resistência,</w:t>
      </w:r>
      <w:r w:rsidR="003E4BF6">
        <w:rPr>
          <w:sz w:val="24"/>
          <w:szCs w:val="24"/>
        </w:rPr>
        <w:t xml:space="preserve"> </w:t>
      </w:r>
      <w:r>
        <w:rPr>
          <w:sz w:val="24"/>
          <w:szCs w:val="24"/>
        </w:rPr>
        <w:t>2ª impressão, 2024.</w:t>
      </w:r>
    </w:p>
    <w:p w14:paraId="2BA5F233" w14:textId="77777777" w:rsidR="008E6341" w:rsidRDefault="008E6341" w:rsidP="003E4BF6">
      <w:pPr>
        <w:spacing w:line="240" w:lineRule="auto"/>
        <w:jc w:val="both"/>
        <w:rPr>
          <w:sz w:val="24"/>
          <w:szCs w:val="24"/>
        </w:rPr>
      </w:pPr>
    </w:p>
    <w:p w14:paraId="18495E41" w14:textId="77777777" w:rsidR="008E6341" w:rsidRDefault="000A2070" w:rsidP="003E4BF6">
      <w:pPr>
        <w:spacing w:line="240" w:lineRule="auto"/>
        <w:jc w:val="both"/>
        <w:rPr>
          <w:sz w:val="24"/>
          <w:szCs w:val="24"/>
        </w:rPr>
      </w:pPr>
      <w:r>
        <w:rPr>
          <w:sz w:val="24"/>
          <w:szCs w:val="24"/>
        </w:rPr>
        <w:t xml:space="preserve">CÉSAIRE, Aimé. </w:t>
      </w:r>
      <w:r>
        <w:rPr>
          <w:b/>
          <w:sz w:val="24"/>
          <w:szCs w:val="24"/>
        </w:rPr>
        <w:t>Discurso sobre a negritude</w:t>
      </w:r>
      <w:r>
        <w:rPr>
          <w:sz w:val="24"/>
          <w:szCs w:val="24"/>
        </w:rPr>
        <w:t>. Carlos Moore (org.). Belo Horizonte: Nandyala, 2010.</w:t>
      </w:r>
    </w:p>
    <w:p w14:paraId="51B1A147" w14:textId="77777777" w:rsidR="008E6341" w:rsidRDefault="008E6341" w:rsidP="003E4BF6">
      <w:pPr>
        <w:spacing w:line="240" w:lineRule="auto"/>
        <w:jc w:val="both"/>
        <w:rPr>
          <w:sz w:val="24"/>
          <w:szCs w:val="24"/>
        </w:rPr>
      </w:pPr>
    </w:p>
    <w:p w14:paraId="26850D71" w14:textId="77777777" w:rsidR="008E6341" w:rsidRDefault="000A2070" w:rsidP="003E4BF6">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FAUSTINO, Deivison Mendes. </w:t>
      </w:r>
      <w:r>
        <w:rPr>
          <w:b/>
          <w:color w:val="000000"/>
          <w:sz w:val="24"/>
          <w:szCs w:val="24"/>
        </w:rPr>
        <w:t>Frantz Fanon: capitalismo, racismo e a sociogênese do colonialismo.</w:t>
      </w:r>
      <w:r>
        <w:rPr>
          <w:color w:val="000000"/>
          <w:sz w:val="24"/>
          <w:szCs w:val="24"/>
        </w:rPr>
        <w:t xml:space="preserve"> SER Social, Brasília, v. 20, n. 42, p. 148-163, jan.-jul. 2018.</w:t>
      </w:r>
    </w:p>
    <w:p w14:paraId="59616A10" w14:textId="77777777" w:rsidR="008E6341" w:rsidRDefault="008E6341" w:rsidP="003E4BF6">
      <w:pPr>
        <w:widowControl w:val="0"/>
        <w:pBdr>
          <w:top w:val="nil"/>
          <w:left w:val="nil"/>
          <w:bottom w:val="nil"/>
          <w:right w:val="nil"/>
          <w:between w:val="nil"/>
        </w:pBdr>
        <w:spacing w:line="240" w:lineRule="auto"/>
        <w:jc w:val="both"/>
        <w:rPr>
          <w:color w:val="000000"/>
          <w:sz w:val="24"/>
          <w:szCs w:val="24"/>
        </w:rPr>
      </w:pPr>
    </w:p>
    <w:p w14:paraId="092EC2A1" w14:textId="77777777" w:rsidR="008E6341" w:rsidRDefault="000A2070" w:rsidP="003E4BF6">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FANON. </w:t>
      </w:r>
      <w:r>
        <w:rPr>
          <w:b/>
          <w:color w:val="000000"/>
          <w:sz w:val="24"/>
          <w:szCs w:val="24"/>
        </w:rPr>
        <w:t>Os condenados da terra</w:t>
      </w:r>
      <w:r>
        <w:rPr>
          <w:color w:val="000000"/>
          <w:sz w:val="24"/>
          <w:szCs w:val="24"/>
        </w:rPr>
        <w:t>. Juiz de Fora: UFJF, 2010.</w:t>
      </w:r>
    </w:p>
    <w:p w14:paraId="61ED53A8" w14:textId="77777777" w:rsidR="008E6341" w:rsidRDefault="008E6341" w:rsidP="003E4BF6">
      <w:pPr>
        <w:widowControl w:val="0"/>
        <w:pBdr>
          <w:top w:val="nil"/>
          <w:left w:val="nil"/>
          <w:bottom w:val="nil"/>
          <w:right w:val="nil"/>
          <w:between w:val="nil"/>
        </w:pBdr>
        <w:spacing w:line="240" w:lineRule="auto"/>
        <w:jc w:val="both"/>
        <w:rPr>
          <w:color w:val="000000"/>
          <w:sz w:val="24"/>
          <w:szCs w:val="24"/>
        </w:rPr>
      </w:pPr>
    </w:p>
    <w:p w14:paraId="68AF4492" w14:textId="77777777" w:rsidR="008E6341" w:rsidRDefault="000A2070" w:rsidP="003E4BF6">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FANON, Frantz. </w:t>
      </w:r>
      <w:r>
        <w:rPr>
          <w:b/>
          <w:color w:val="000000"/>
          <w:sz w:val="24"/>
          <w:szCs w:val="24"/>
        </w:rPr>
        <w:t>Pele negra, máscaras brancas</w:t>
      </w:r>
      <w:r>
        <w:rPr>
          <w:color w:val="000000"/>
          <w:sz w:val="24"/>
          <w:szCs w:val="24"/>
        </w:rPr>
        <w:t>. Salvador: Edufba, 2008.</w:t>
      </w:r>
    </w:p>
    <w:p w14:paraId="26E68E80" w14:textId="77777777" w:rsidR="008E6341" w:rsidRDefault="008E6341" w:rsidP="003E4BF6">
      <w:pPr>
        <w:spacing w:line="240" w:lineRule="auto"/>
        <w:jc w:val="both"/>
        <w:rPr>
          <w:sz w:val="24"/>
          <w:szCs w:val="24"/>
        </w:rPr>
      </w:pPr>
    </w:p>
    <w:p w14:paraId="75F588D5" w14:textId="77777777" w:rsidR="008E6341" w:rsidRDefault="000A2070" w:rsidP="003E4BF6">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FANON, Frantz. </w:t>
      </w:r>
      <w:r>
        <w:rPr>
          <w:b/>
          <w:color w:val="000000"/>
          <w:sz w:val="24"/>
          <w:szCs w:val="24"/>
        </w:rPr>
        <w:t>Em defesa da Revolução Africana. Lisboa</w:t>
      </w:r>
      <w:r>
        <w:rPr>
          <w:color w:val="000000"/>
          <w:sz w:val="24"/>
          <w:szCs w:val="24"/>
        </w:rPr>
        <w:t>: Editora Livraria Sá da Costa, 1980.</w:t>
      </w:r>
    </w:p>
    <w:p w14:paraId="678F4664" w14:textId="77777777" w:rsidR="008E6341" w:rsidRDefault="008E6341" w:rsidP="003E4BF6">
      <w:pPr>
        <w:spacing w:line="240" w:lineRule="auto"/>
        <w:jc w:val="both"/>
        <w:rPr>
          <w:sz w:val="24"/>
          <w:szCs w:val="24"/>
        </w:rPr>
      </w:pPr>
    </w:p>
    <w:p w14:paraId="7E8C63A2" w14:textId="7AED76A4" w:rsidR="008E6341" w:rsidRDefault="000A2070" w:rsidP="003E4BF6">
      <w:pPr>
        <w:widowControl w:val="0"/>
        <w:pBdr>
          <w:top w:val="nil"/>
          <w:left w:val="nil"/>
          <w:bottom w:val="nil"/>
          <w:right w:val="nil"/>
          <w:between w:val="nil"/>
        </w:pBdr>
        <w:spacing w:line="240" w:lineRule="auto"/>
        <w:jc w:val="both"/>
        <w:rPr>
          <w:color w:val="000000"/>
          <w:sz w:val="24"/>
          <w:szCs w:val="24"/>
        </w:rPr>
      </w:pPr>
      <w:r>
        <w:rPr>
          <w:color w:val="000000"/>
          <w:sz w:val="24"/>
          <w:szCs w:val="24"/>
        </w:rPr>
        <w:t xml:space="preserve">GORDON, J. A. </w:t>
      </w:r>
      <w:r w:rsidR="003E4BF6">
        <w:rPr>
          <w:b/>
          <w:color w:val="000000"/>
          <w:sz w:val="24"/>
          <w:szCs w:val="24"/>
        </w:rPr>
        <w:t>Revolucionários em</w:t>
      </w:r>
      <w:r>
        <w:rPr>
          <w:b/>
          <w:color w:val="000000"/>
          <w:sz w:val="24"/>
          <w:szCs w:val="24"/>
        </w:rPr>
        <w:t xml:space="preserve"> tempos contrarrevolucionários: desenvolvendo a consciência nacional fanoniana no século XXI</w:t>
      </w:r>
      <w:r>
        <w:rPr>
          <w:color w:val="000000"/>
          <w:sz w:val="24"/>
          <w:szCs w:val="24"/>
        </w:rPr>
        <w:t>. Meritum, v. 8, n. 1, p. 259-277.</w:t>
      </w:r>
    </w:p>
    <w:sectPr w:rsidR="008E6341">
      <w:headerReference w:type="default" r:id="rId7"/>
      <w:footerReference w:type="default" r:id="rId8"/>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2555F" w14:textId="77777777" w:rsidR="00793D8C" w:rsidRDefault="00793D8C">
      <w:pPr>
        <w:spacing w:line="240" w:lineRule="auto"/>
      </w:pPr>
      <w:r>
        <w:separator/>
      </w:r>
    </w:p>
  </w:endnote>
  <w:endnote w:type="continuationSeparator" w:id="0">
    <w:p w14:paraId="26A64889" w14:textId="77777777" w:rsidR="00793D8C" w:rsidRDefault="00793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4805" w14:textId="77777777" w:rsidR="008E6341" w:rsidRDefault="008E6341">
    <w:pPr>
      <w:widowControl w:val="0"/>
      <w:pBdr>
        <w:top w:val="nil"/>
        <w:left w:val="nil"/>
        <w:bottom w:val="nil"/>
        <w:right w:val="nil"/>
        <w:between w:val="nil"/>
      </w:pBdr>
    </w:pPr>
  </w:p>
  <w:tbl>
    <w:tblPr>
      <w:tblStyle w:val="a"/>
      <w:tblW w:w="9060" w:type="dxa"/>
      <w:tblInd w:w="-115" w:type="dxa"/>
      <w:tblLayout w:type="fixed"/>
      <w:tblLook w:val="0600" w:firstRow="0" w:lastRow="0" w:firstColumn="0" w:lastColumn="0" w:noHBand="1" w:noVBand="1"/>
    </w:tblPr>
    <w:tblGrid>
      <w:gridCol w:w="3020"/>
      <w:gridCol w:w="3020"/>
      <w:gridCol w:w="3020"/>
    </w:tblGrid>
    <w:tr w:rsidR="008E6341" w14:paraId="435763A9" w14:textId="77777777">
      <w:trPr>
        <w:trHeight w:val="300"/>
      </w:trPr>
      <w:tc>
        <w:tcPr>
          <w:tcW w:w="3020" w:type="dxa"/>
        </w:tcPr>
        <w:p w14:paraId="7CA0A40E" w14:textId="77777777" w:rsidR="008E6341" w:rsidRDefault="008E6341">
          <w:pPr>
            <w:pBdr>
              <w:top w:val="nil"/>
              <w:left w:val="nil"/>
              <w:bottom w:val="nil"/>
              <w:right w:val="nil"/>
              <w:between w:val="nil"/>
            </w:pBdr>
            <w:tabs>
              <w:tab w:val="center" w:pos="4252"/>
              <w:tab w:val="right" w:pos="8504"/>
            </w:tabs>
            <w:spacing w:line="240" w:lineRule="auto"/>
            <w:ind w:left="-115"/>
            <w:rPr>
              <w:color w:val="000000"/>
            </w:rPr>
          </w:pPr>
        </w:p>
      </w:tc>
      <w:tc>
        <w:tcPr>
          <w:tcW w:w="3020" w:type="dxa"/>
        </w:tcPr>
        <w:p w14:paraId="39C2AECA" w14:textId="77777777" w:rsidR="008E6341" w:rsidRDefault="008E6341">
          <w:pPr>
            <w:pBdr>
              <w:top w:val="nil"/>
              <w:left w:val="nil"/>
              <w:bottom w:val="nil"/>
              <w:right w:val="nil"/>
              <w:between w:val="nil"/>
            </w:pBdr>
            <w:tabs>
              <w:tab w:val="center" w:pos="4252"/>
              <w:tab w:val="right" w:pos="8504"/>
            </w:tabs>
            <w:spacing w:line="240" w:lineRule="auto"/>
            <w:jc w:val="center"/>
            <w:rPr>
              <w:color w:val="000000"/>
            </w:rPr>
          </w:pPr>
        </w:p>
      </w:tc>
      <w:tc>
        <w:tcPr>
          <w:tcW w:w="3020" w:type="dxa"/>
        </w:tcPr>
        <w:p w14:paraId="7CB83F0A" w14:textId="77777777" w:rsidR="008E6341" w:rsidRDefault="008E6341">
          <w:pPr>
            <w:pBdr>
              <w:top w:val="nil"/>
              <w:left w:val="nil"/>
              <w:bottom w:val="nil"/>
              <w:right w:val="nil"/>
              <w:between w:val="nil"/>
            </w:pBdr>
            <w:tabs>
              <w:tab w:val="center" w:pos="4252"/>
              <w:tab w:val="right" w:pos="8504"/>
            </w:tabs>
            <w:spacing w:line="240" w:lineRule="auto"/>
            <w:ind w:right="-115"/>
            <w:jc w:val="right"/>
            <w:rPr>
              <w:color w:val="000000"/>
            </w:rPr>
          </w:pPr>
        </w:p>
      </w:tc>
    </w:tr>
  </w:tbl>
  <w:p w14:paraId="0A971C25" w14:textId="77777777" w:rsidR="008E6341" w:rsidRDefault="008E6341">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3560A" w14:textId="77777777" w:rsidR="00793D8C" w:rsidRDefault="00793D8C">
      <w:pPr>
        <w:spacing w:line="240" w:lineRule="auto"/>
      </w:pPr>
      <w:r>
        <w:separator/>
      </w:r>
    </w:p>
  </w:footnote>
  <w:footnote w:type="continuationSeparator" w:id="0">
    <w:p w14:paraId="1E7D524F" w14:textId="77777777" w:rsidR="00793D8C" w:rsidRDefault="00793D8C">
      <w:pPr>
        <w:spacing w:line="240" w:lineRule="auto"/>
      </w:pPr>
      <w:r>
        <w:continuationSeparator/>
      </w:r>
    </w:p>
  </w:footnote>
  <w:footnote w:id="1">
    <w:p w14:paraId="0EF22BD5" w14:textId="28EDBD08" w:rsidR="008E6341" w:rsidRDefault="000A2070" w:rsidP="00D6703A">
      <w:pPr>
        <w:pBdr>
          <w:top w:val="nil"/>
          <w:left w:val="nil"/>
          <w:bottom w:val="nil"/>
          <w:right w:val="nil"/>
          <w:between w:val="nil"/>
        </w:pBdr>
        <w:spacing w:line="240" w:lineRule="auto"/>
        <w:jc w:val="both"/>
        <w:rPr>
          <w:color w:val="000000"/>
          <w:sz w:val="20"/>
          <w:szCs w:val="20"/>
        </w:rPr>
      </w:pPr>
      <w:r>
        <w:rPr>
          <w:vertAlign w:val="superscript"/>
        </w:rPr>
        <w:footnoteRef/>
      </w:r>
      <w:r w:rsidR="00D6703A">
        <w:rPr>
          <w:color w:val="000000"/>
          <w:sz w:val="20"/>
          <w:szCs w:val="20"/>
        </w:rPr>
        <w:t xml:space="preserve"> </w:t>
      </w:r>
      <w:r>
        <w:rPr>
          <w:color w:val="000000"/>
          <w:sz w:val="20"/>
          <w:szCs w:val="20"/>
        </w:rPr>
        <w:t>Assistente Social na Universidade Federal do Rio Grande - FURG. Doutoranda em Política Social e Direitos Humanos na Universidade Católica de Pelotas – UCPEL. E-mail:</w:t>
      </w:r>
      <w:r w:rsidR="00BC3538">
        <w:rPr>
          <w:color w:val="000000"/>
          <w:sz w:val="20"/>
          <w:szCs w:val="20"/>
        </w:rPr>
        <w:t xml:space="preserve"> </w:t>
      </w:r>
      <w:hyperlink r:id="rId1" w:history="1">
        <w:r w:rsidR="00BC3538" w:rsidRPr="00DF3566">
          <w:rPr>
            <w:rStyle w:val="Hyperlink"/>
            <w:sz w:val="20"/>
            <w:szCs w:val="20"/>
          </w:rPr>
          <w:t>carla.silva@sou.ucpel.edu.br</w:t>
        </w:r>
      </w:hyperlink>
      <w:r w:rsidR="00BC3538">
        <w:rPr>
          <w:color w:val="000000"/>
          <w:sz w:val="20"/>
          <w:szCs w:val="20"/>
        </w:rPr>
        <w:t xml:space="preserve"> </w:t>
      </w:r>
    </w:p>
  </w:footnote>
  <w:footnote w:id="2">
    <w:p w14:paraId="6F92706B" w14:textId="77777777" w:rsidR="00E652D4" w:rsidRDefault="00E652D4" w:rsidP="00E652D4">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Assistente Social na Universidade Federal de Pelotas – UFPEL. Mestranda em Política Social e Direitos Humanos na Universidade Católica de Pelotas – UCPEL. E-mail:  </w:t>
      </w:r>
      <w:hyperlink r:id="rId2">
        <w:r>
          <w:rPr>
            <w:color w:val="0000FF"/>
            <w:sz w:val="20"/>
            <w:szCs w:val="20"/>
            <w:u w:val="single"/>
          </w:rPr>
          <w:t>rosemeri.amaral@sou.ucpel.edu.br</w:t>
        </w:r>
      </w:hyperlink>
    </w:p>
  </w:footnote>
  <w:footnote w:id="3">
    <w:p w14:paraId="42988892" w14:textId="48389C88" w:rsidR="00D6703A" w:rsidRDefault="00D6703A" w:rsidP="00D6703A">
      <w:pPr>
        <w:pStyle w:val="Textodenotaderodap"/>
        <w:jc w:val="both"/>
      </w:pPr>
      <w:r>
        <w:rPr>
          <w:rStyle w:val="Refdenotaderodap"/>
        </w:rPr>
        <w:footnoteRef/>
      </w:r>
      <w:r>
        <w:t xml:space="preserve"> </w:t>
      </w:r>
      <w:r w:rsidRPr="00D6703A">
        <w:t xml:space="preserve">Assistente </w:t>
      </w:r>
      <w:r w:rsidR="00864C37">
        <w:t>S</w:t>
      </w:r>
      <w:r w:rsidRPr="00D6703A">
        <w:t>ocial. Doutora em Serviço Social. Professora Adjunta IV do Curso de Serviço Social e do PPG em Política Social e Direitos Humanos da Universidade Católica de Pelotas</w:t>
      </w:r>
      <w:r>
        <w:t xml:space="preserve"> – UCPEL.</w:t>
      </w:r>
      <w:r w:rsidRPr="00D6703A">
        <w:t xml:space="preserve"> E</w:t>
      </w:r>
      <w:r>
        <w:t>-mail</w:t>
      </w:r>
      <w:r w:rsidRPr="00D6703A">
        <w:t xml:space="preserve">: </w:t>
      </w:r>
      <w:hyperlink r:id="rId3" w:history="1">
        <w:r w:rsidRPr="00DF3566">
          <w:rPr>
            <w:rStyle w:val="Hyperlink"/>
          </w:rPr>
          <w:t>mara.medeiros@ucpel.edu.br</w:t>
        </w:r>
      </w:hyperlink>
      <w:r>
        <w:t xml:space="preserve"> </w:t>
      </w:r>
      <w:r w:rsidRPr="00D6703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F1A5" w14:textId="03318B34" w:rsidR="008E6341" w:rsidRDefault="00F9126E">
    <w:r>
      <w:rPr>
        <w:noProof/>
      </w:rPr>
      <w:drawing>
        <wp:anchor distT="114300" distB="114300" distL="114300" distR="114300" simplePos="0" relativeHeight="251657728" behindDoc="1" locked="0" layoutInCell="1" allowOverlap="1" wp14:anchorId="68B1FADF" wp14:editId="62557334">
          <wp:simplePos x="0" y="0"/>
          <wp:positionH relativeFrom="page">
            <wp:posOffset>26035</wp:posOffset>
          </wp:positionH>
          <wp:positionV relativeFrom="page">
            <wp:posOffset>-635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41"/>
    <w:rsid w:val="00004288"/>
    <w:rsid w:val="000A2070"/>
    <w:rsid w:val="000E1D12"/>
    <w:rsid w:val="001167F8"/>
    <w:rsid w:val="001574D6"/>
    <w:rsid w:val="00180FAA"/>
    <w:rsid w:val="001D42E9"/>
    <w:rsid w:val="00266E17"/>
    <w:rsid w:val="00312AEB"/>
    <w:rsid w:val="00333207"/>
    <w:rsid w:val="003E4BF6"/>
    <w:rsid w:val="005A5423"/>
    <w:rsid w:val="006575C2"/>
    <w:rsid w:val="006A707C"/>
    <w:rsid w:val="00791A8E"/>
    <w:rsid w:val="00793D8C"/>
    <w:rsid w:val="00864C37"/>
    <w:rsid w:val="008E6341"/>
    <w:rsid w:val="009616EB"/>
    <w:rsid w:val="00984222"/>
    <w:rsid w:val="00A15070"/>
    <w:rsid w:val="00A25592"/>
    <w:rsid w:val="00AF07B3"/>
    <w:rsid w:val="00B0540B"/>
    <w:rsid w:val="00B86102"/>
    <w:rsid w:val="00BC3538"/>
    <w:rsid w:val="00C2506E"/>
    <w:rsid w:val="00CB057F"/>
    <w:rsid w:val="00D30556"/>
    <w:rsid w:val="00D3777A"/>
    <w:rsid w:val="00D5202D"/>
    <w:rsid w:val="00D6703A"/>
    <w:rsid w:val="00D87CB5"/>
    <w:rsid w:val="00E652D4"/>
    <w:rsid w:val="00EC4075"/>
    <w:rsid w:val="00F14213"/>
    <w:rsid w:val="00F9126E"/>
    <w:rsid w:val="00F91C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91BDD"/>
  <w15:docId w15:val="{4D65D1C4-A494-429D-8E9A-77CEB16B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98422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4222"/>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312AEB"/>
    <w:rPr>
      <w:b/>
      <w:bCs/>
    </w:rPr>
  </w:style>
  <w:style w:type="character" w:customStyle="1" w:styleId="AssuntodocomentrioChar">
    <w:name w:val="Assunto do comentário Char"/>
    <w:basedOn w:val="TextodecomentrioChar"/>
    <w:link w:val="Assuntodocomentrio"/>
    <w:uiPriority w:val="99"/>
    <w:semiHidden/>
    <w:rsid w:val="00312AEB"/>
    <w:rPr>
      <w:b/>
      <w:bCs/>
      <w:sz w:val="20"/>
      <w:szCs w:val="20"/>
    </w:rPr>
  </w:style>
  <w:style w:type="paragraph" w:styleId="Textodenotaderodap">
    <w:name w:val="footnote text"/>
    <w:basedOn w:val="Normal"/>
    <w:link w:val="TextodenotaderodapChar"/>
    <w:uiPriority w:val="99"/>
    <w:semiHidden/>
    <w:unhideWhenUsed/>
    <w:rsid w:val="00D6703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6703A"/>
    <w:rPr>
      <w:sz w:val="20"/>
      <w:szCs w:val="20"/>
    </w:rPr>
  </w:style>
  <w:style w:type="character" w:styleId="Refdenotaderodap">
    <w:name w:val="footnote reference"/>
    <w:basedOn w:val="Fontepargpadro"/>
    <w:uiPriority w:val="99"/>
    <w:semiHidden/>
    <w:unhideWhenUsed/>
    <w:rsid w:val="00D6703A"/>
    <w:rPr>
      <w:vertAlign w:val="superscript"/>
    </w:rPr>
  </w:style>
  <w:style w:type="character" w:styleId="Hyperlink">
    <w:name w:val="Hyperlink"/>
    <w:basedOn w:val="Fontepargpadro"/>
    <w:uiPriority w:val="99"/>
    <w:unhideWhenUsed/>
    <w:rsid w:val="00D6703A"/>
    <w:rPr>
      <w:color w:val="0000FF" w:themeColor="hyperlink"/>
      <w:u w:val="single"/>
    </w:rPr>
  </w:style>
  <w:style w:type="character" w:styleId="MenoPendente">
    <w:name w:val="Unresolved Mention"/>
    <w:basedOn w:val="Fontepargpadro"/>
    <w:uiPriority w:val="99"/>
    <w:semiHidden/>
    <w:unhideWhenUsed/>
    <w:rsid w:val="00D67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mara.medeiros@ucpel.edu.br" TargetMode="External"/><Relationship Id="rId2" Type="http://schemas.openxmlformats.org/officeDocument/2006/relationships/hyperlink" Target="mailto:rosemeri.amaral@sou.ucpel.edu.br" TargetMode="External"/><Relationship Id="rId1" Type="http://schemas.openxmlformats.org/officeDocument/2006/relationships/hyperlink" Target="mailto:carla.silva@sou.ucpel.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569F1-2A16-4AB2-9B13-0878B05BE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2833</Words>
  <Characters>15303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Medeiros</dc:creator>
  <cp:lastModifiedBy>Rose Ulguim</cp:lastModifiedBy>
  <cp:revision>2</cp:revision>
  <cp:lastPrinted>2025-06-30T18:02:00Z</cp:lastPrinted>
  <dcterms:created xsi:type="dcterms:W3CDTF">2025-06-30T18:55:00Z</dcterms:created>
  <dcterms:modified xsi:type="dcterms:W3CDTF">2025-06-30T18:55:00Z</dcterms:modified>
</cp:coreProperties>
</file>