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3DC" w:rsidRDefault="00517A2B">
      <w:pPr>
        <w:spacing w:line="360" w:lineRule="auto"/>
        <w:jc w:val="center"/>
        <w:rPr>
          <w:sz w:val="24"/>
          <w:szCs w:val="24"/>
        </w:rPr>
      </w:pPr>
      <w:r>
        <w:rPr>
          <w:b/>
          <w:sz w:val="24"/>
          <w:szCs w:val="24"/>
        </w:rPr>
        <w:t>ENTRE DOMINAÇÃO E DISPUTA HEGEMÔNICA:</w:t>
      </w:r>
      <w:r>
        <w:rPr>
          <w:sz w:val="24"/>
          <w:szCs w:val="24"/>
        </w:rPr>
        <w:t xml:space="preserve">  o quebrar de correntes no pensamento latino-americano</w:t>
      </w:r>
    </w:p>
    <w:p w:rsidR="009D73DC" w:rsidRDefault="009D73DC">
      <w:pPr>
        <w:spacing w:line="240" w:lineRule="auto"/>
        <w:ind w:left="2835"/>
        <w:jc w:val="both"/>
        <w:rPr>
          <w:sz w:val="20"/>
          <w:szCs w:val="20"/>
        </w:rPr>
      </w:pPr>
    </w:p>
    <w:p w:rsidR="009D73DC" w:rsidRDefault="009D73DC">
      <w:pPr>
        <w:spacing w:line="240" w:lineRule="auto"/>
        <w:ind w:left="2835"/>
        <w:jc w:val="right"/>
        <w:rPr>
          <w:sz w:val="20"/>
          <w:szCs w:val="20"/>
        </w:rPr>
      </w:pPr>
    </w:p>
    <w:p w:rsidR="009D73DC" w:rsidRDefault="00517A2B">
      <w:pPr>
        <w:spacing w:line="240" w:lineRule="auto"/>
        <w:ind w:left="2835"/>
        <w:jc w:val="right"/>
        <w:rPr>
          <w:sz w:val="20"/>
          <w:szCs w:val="20"/>
        </w:rPr>
      </w:pPr>
      <w:r>
        <w:rPr>
          <w:sz w:val="20"/>
          <w:szCs w:val="20"/>
        </w:rPr>
        <w:t>André Luis Monteiro Gomes</w:t>
      </w:r>
      <w:r>
        <w:rPr>
          <w:sz w:val="20"/>
          <w:szCs w:val="20"/>
          <w:vertAlign w:val="superscript"/>
        </w:rPr>
        <w:footnoteReference w:id="1"/>
      </w:r>
    </w:p>
    <w:p w:rsidR="009D73DC" w:rsidRDefault="00517A2B">
      <w:pPr>
        <w:spacing w:line="240" w:lineRule="auto"/>
        <w:ind w:left="2835"/>
        <w:jc w:val="right"/>
        <w:rPr>
          <w:sz w:val="20"/>
          <w:szCs w:val="20"/>
        </w:rPr>
      </w:pPr>
      <w:r>
        <w:rPr>
          <w:sz w:val="20"/>
          <w:szCs w:val="20"/>
        </w:rPr>
        <w:t>Rafaela Gomes Oliveira</w:t>
      </w:r>
      <w:r>
        <w:rPr>
          <w:sz w:val="20"/>
          <w:szCs w:val="20"/>
          <w:vertAlign w:val="superscript"/>
        </w:rPr>
        <w:footnoteReference w:id="2"/>
      </w:r>
    </w:p>
    <w:p w:rsidR="009D73DC" w:rsidRDefault="00517A2B">
      <w:pPr>
        <w:spacing w:line="240" w:lineRule="auto"/>
        <w:ind w:left="2835"/>
        <w:jc w:val="right"/>
        <w:rPr>
          <w:sz w:val="20"/>
          <w:szCs w:val="20"/>
        </w:rPr>
      </w:pPr>
      <w:r>
        <w:rPr>
          <w:sz w:val="20"/>
          <w:szCs w:val="20"/>
        </w:rPr>
        <w:t>Maria Zelma de Araújo Madeira</w:t>
      </w:r>
      <w:r>
        <w:rPr>
          <w:sz w:val="20"/>
          <w:szCs w:val="20"/>
          <w:vertAlign w:val="superscript"/>
        </w:rPr>
        <w:footnoteReference w:id="3"/>
      </w:r>
    </w:p>
    <w:p w:rsidR="009D73DC" w:rsidRDefault="009D73DC">
      <w:pPr>
        <w:spacing w:line="240" w:lineRule="auto"/>
        <w:ind w:left="2835"/>
        <w:jc w:val="both"/>
        <w:rPr>
          <w:sz w:val="20"/>
          <w:szCs w:val="20"/>
        </w:rPr>
      </w:pPr>
    </w:p>
    <w:p w:rsidR="009D73DC" w:rsidRDefault="009D73DC">
      <w:pPr>
        <w:spacing w:line="240" w:lineRule="auto"/>
        <w:ind w:left="2835"/>
        <w:jc w:val="both"/>
        <w:rPr>
          <w:sz w:val="20"/>
          <w:szCs w:val="20"/>
        </w:rPr>
      </w:pPr>
    </w:p>
    <w:p w:rsidR="009D73DC" w:rsidRDefault="00517A2B">
      <w:pPr>
        <w:spacing w:line="240" w:lineRule="auto"/>
        <w:ind w:left="2835"/>
        <w:jc w:val="both"/>
        <w:rPr>
          <w:sz w:val="20"/>
          <w:szCs w:val="20"/>
        </w:rPr>
      </w:pPr>
      <w:r>
        <w:rPr>
          <w:b/>
          <w:sz w:val="20"/>
          <w:szCs w:val="20"/>
        </w:rPr>
        <w:t>Resumo</w:t>
      </w:r>
    </w:p>
    <w:p w:rsidR="009D73DC" w:rsidRDefault="00517A2B">
      <w:pPr>
        <w:spacing w:line="240" w:lineRule="auto"/>
        <w:ind w:left="2835"/>
        <w:jc w:val="both"/>
        <w:rPr>
          <w:sz w:val="20"/>
          <w:szCs w:val="20"/>
        </w:rPr>
      </w:pPr>
      <w:r>
        <w:rPr>
          <w:sz w:val="20"/>
          <w:szCs w:val="20"/>
        </w:rPr>
        <w:t>Este artigo investiga as particularidades socio-históricas da América Latina e como estas impactam a formação do conhecimento latino-americano, visto que a dominação econômica, política e cultural sobre essas regiões foi marcada por um processo de colonização que propunha subalternizar esses povos. Propomos compreender, por meio da pesquisa bibliográfica, o processo de desconstrução das heranças coloniais e as estratégias das classes subalternas na exaltação de nossas produções de conhecimento e na valorização da diversidade de nossas culturas, em prol da quebra de correntes que outrora cercearam as expressões plurais do pensamento latino-americano.</w:t>
      </w:r>
    </w:p>
    <w:p w:rsidR="009D73DC" w:rsidRDefault="00517A2B">
      <w:pPr>
        <w:spacing w:line="240" w:lineRule="auto"/>
        <w:ind w:left="2835"/>
        <w:jc w:val="both"/>
        <w:rPr>
          <w:sz w:val="20"/>
          <w:szCs w:val="20"/>
        </w:rPr>
      </w:pPr>
      <w:r>
        <w:rPr>
          <w:b/>
          <w:sz w:val="20"/>
          <w:szCs w:val="20"/>
        </w:rPr>
        <w:t>Palavras-chave</w:t>
      </w:r>
      <w:r>
        <w:rPr>
          <w:sz w:val="20"/>
          <w:szCs w:val="20"/>
        </w:rPr>
        <w:t>: Pensamento Latino-americano. Dominação Colonial. Disputa Hegemônica.</w:t>
      </w:r>
    </w:p>
    <w:p w:rsidR="009D73DC" w:rsidRDefault="009D73DC">
      <w:pPr>
        <w:spacing w:line="240" w:lineRule="auto"/>
        <w:ind w:left="2835"/>
        <w:jc w:val="both"/>
        <w:rPr>
          <w:sz w:val="20"/>
          <w:szCs w:val="20"/>
        </w:rPr>
      </w:pPr>
    </w:p>
    <w:p w:rsidR="009D73DC" w:rsidRDefault="00517A2B">
      <w:pPr>
        <w:spacing w:line="240" w:lineRule="auto"/>
        <w:ind w:left="2835"/>
        <w:jc w:val="both"/>
        <w:rPr>
          <w:b/>
          <w:sz w:val="20"/>
          <w:szCs w:val="20"/>
        </w:rPr>
      </w:pPr>
      <w:proofErr w:type="spellStart"/>
      <w:r>
        <w:rPr>
          <w:b/>
          <w:sz w:val="20"/>
          <w:szCs w:val="20"/>
        </w:rPr>
        <w:t>Resumen</w:t>
      </w:r>
      <w:proofErr w:type="spellEnd"/>
    </w:p>
    <w:p w:rsidR="009D73DC" w:rsidRDefault="00517A2B">
      <w:pPr>
        <w:spacing w:line="240" w:lineRule="auto"/>
        <w:ind w:left="2835"/>
        <w:jc w:val="both"/>
        <w:rPr>
          <w:sz w:val="20"/>
          <w:szCs w:val="20"/>
        </w:rPr>
      </w:pPr>
      <w:r>
        <w:rPr>
          <w:sz w:val="20"/>
          <w:szCs w:val="20"/>
        </w:rPr>
        <w:t xml:space="preserve">Este artículo investiga </w:t>
      </w:r>
      <w:proofErr w:type="spellStart"/>
      <w:r>
        <w:rPr>
          <w:sz w:val="20"/>
          <w:szCs w:val="20"/>
        </w:rPr>
        <w:t>las</w:t>
      </w:r>
      <w:proofErr w:type="spellEnd"/>
      <w:r>
        <w:rPr>
          <w:sz w:val="20"/>
          <w:szCs w:val="20"/>
        </w:rPr>
        <w:t xml:space="preserve"> particularidades socio-históricas de América Latina y </w:t>
      </w:r>
      <w:proofErr w:type="spellStart"/>
      <w:r>
        <w:rPr>
          <w:sz w:val="20"/>
          <w:szCs w:val="20"/>
        </w:rPr>
        <w:t>cómo</w:t>
      </w:r>
      <w:proofErr w:type="spellEnd"/>
      <w:r>
        <w:rPr>
          <w:sz w:val="20"/>
          <w:szCs w:val="20"/>
        </w:rPr>
        <w:t xml:space="preserve"> estas </w:t>
      </w:r>
      <w:proofErr w:type="spellStart"/>
      <w:r>
        <w:rPr>
          <w:sz w:val="20"/>
          <w:szCs w:val="20"/>
        </w:rPr>
        <w:t>impactan</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la</w:t>
      </w:r>
      <w:proofErr w:type="spellEnd"/>
      <w:r>
        <w:rPr>
          <w:sz w:val="20"/>
          <w:szCs w:val="20"/>
        </w:rPr>
        <w:t xml:space="preserve"> </w:t>
      </w:r>
      <w:proofErr w:type="spellStart"/>
      <w:r>
        <w:rPr>
          <w:sz w:val="20"/>
          <w:szCs w:val="20"/>
        </w:rPr>
        <w:t>formación</w:t>
      </w:r>
      <w:proofErr w:type="spellEnd"/>
      <w:r>
        <w:rPr>
          <w:sz w:val="20"/>
          <w:szCs w:val="20"/>
        </w:rPr>
        <w:t xml:space="preserve"> </w:t>
      </w:r>
      <w:proofErr w:type="spellStart"/>
      <w:r>
        <w:rPr>
          <w:sz w:val="20"/>
          <w:szCs w:val="20"/>
        </w:rPr>
        <w:t>del</w:t>
      </w:r>
      <w:proofErr w:type="spellEnd"/>
      <w:r>
        <w:rPr>
          <w:sz w:val="20"/>
          <w:szCs w:val="20"/>
        </w:rPr>
        <w:t xml:space="preserve"> </w:t>
      </w:r>
      <w:proofErr w:type="spellStart"/>
      <w:r>
        <w:rPr>
          <w:sz w:val="20"/>
          <w:szCs w:val="20"/>
        </w:rPr>
        <w:t>conocimiento</w:t>
      </w:r>
      <w:proofErr w:type="spellEnd"/>
      <w:r>
        <w:rPr>
          <w:sz w:val="20"/>
          <w:szCs w:val="20"/>
        </w:rPr>
        <w:t xml:space="preserve"> </w:t>
      </w:r>
      <w:proofErr w:type="spellStart"/>
      <w:r>
        <w:rPr>
          <w:sz w:val="20"/>
          <w:szCs w:val="20"/>
        </w:rPr>
        <w:t>latinoamericano</w:t>
      </w:r>
      <w:proofErr w:type="spellEnd"/>
      <w:r>
        <w:rPr>
          <w:sz w:val="20"/>
          <w:szCs w:val="20"/>
        </w:rPr>
        <w:t xml:space="preserve">, dado que </w:t>
      </w:r>
      <w:proofErr w:type="spellStart"/>
      <w:r>
        <w:rPr>
          <w:sz w:val="20"/>
          <w:szCs w:val="20"/>
        </w:rPr>
        <w:t>la</w:t>
      </w:r>
      <w:proofErr w:type="spellEnd"/>
      <w:r>
        <w:rPr>
          <w:sz w:val="20"/>
          <w:szCs w:val="20"/>
        </w:rPr>
        <w:t xml:space="preserve"> </w:t>
      </w:r>
      <w:proofErr w:type="spellStart"/>
      <w:r>
        <w:rPr>
          <w:sz w:val="20"/>
          <w:szCs w:val="20"/>
        </w:rPr>
        <w:t>dominación</w:t>
      </w:r>
      <w:proofErr w:type="spellEnd"/>
      <w:r>
        <w:rPr>
          <w:sz w:val="20"/>
          <w:szCs w:val="20"/>
        </w:rPr>
        <w:t xml:space="preserve"> económica, política y cultural sobre estas </w:t>
      </w:r>
      <w:proofErr w:type="spellStart"/>
      <w:r>
        <w:rPr>
          <w:sz w:val="20"/>
          <w:szCs w:val="20"/>
        </w:rPr>
        <w:t>regiones</w:t>
      </w:r>
      <w:proofErr w:type="spellEnd"/>
      <w:r>
        <w:rPr>
          <w:sz w:val="20"/>
          <w:szCs w:val="20"/>
        </w:rPr>
        <w:t xml:space="preserve"> </w:t>
      </w:r>
      <w:proofErr w:type="spellStart"/>
      <w:r>
        <w:rPr>
          <w:sz w:val="20"/>
          <w:szCs w:val="20"/>
        </w:rPr>
        <w:t>fue</w:t>
      </w:r>
      <w:proofErr w:type="spellEnd"/>
      <w:r>
        <w:rPr>
          <w:sz w:val="20"/>
          <w:szCs w:val="20"/>
        </w:rPr>
        <w:t xml:space="preserve"> marcada por </w:t>
      </w:r>
      <w:proofErr w:type="spellStart"/>
      <w:r>
        <w:rPr>
          <w:sz w:val="20"/>
          <w:szCs w:val="20"/>
        </w:rPr>
        <w:t>un</w:t>
      </w:r>
      <w:proofErr w:type="spellEnd"/>
      <w:r>
        <w:rPr>
          <w:sz w:val="20"/>
          <w:szCs w:val="20"/>
        </w:rPr>
        <w:t xml:space="preserve"> </w:t>
      </w:r>
      <w:proofErr w:type="spellStart"/>
      <w:r>
        <w:rPr>
          <w:sz w:val="20"/>
          <w:szCs w:val="20"/>
        </w:rPr>
        <w:t>proceso</w:t>
      </w:r>
      <w:proofErr w:type="spellEnd"/>
      <w:r>
        <w:rPr>
          <w:sz w:val="20"/>
          <w:szCs w:val="20"/>
        </w:rPr>
        <w:t xml:space="preserve"> de </w:t>
      </w:r>
      <w:proofErr w:type="spellStart"/>
      <w:r>
        <w:rPr>
          <w:sz w:val="20"/>
          <w:szCs w:val="20"/>
        </w:rPr>
        <w:t>colonización</w:t>
      </w:r>
      <w:proofErr w:type="spellEnd"/>
      <w:r>
        <w:rPr>
          <w:sz w:val="20"/>
          <w:szCs w:val="20"/>
        </w:rPr>
        <w:t xml:space="preserve"> que </w:t>
      </w:r>
      <w:proofErr w:type="spellStart"/>
      <w:r>
        <w:rPr>
          <w:sz w:val="20"/>
          <w:szCs w:val="20"/>
        </w:rPr>
        <w:t>proponía</w:t>
      </w:r>
      <w:proofErr w:type="spellEnd"/>
      <w:r>
        <w:rPr>
          <w:sz w:val="20"/>
          <w:szCs w:val="20"/>
        </w:rPr>
        <w:t xml:space="preserve"> subalternizar a </w:t>
      </w:r>
      <w:proofErr w:type="spellStart"/>
      <w:r>
        <w:rPr>
          <w:sz w:val="20"/>
          <w:szCs w:val="20"/>
        </w:rPr>
        <w:t>estos</w:t>
      </w:r>
      <w:proofErr w:type="spellEnd"/>
      <w:r>
        <w:rPr>
          <w:sz w:val="20"/>
          <w:szCs w:val="20"/>
        </w:rPr>
        <w:t xml:space="preserve"> </w:t>
      </w:r>
      <w:proofErr w:type="spellStart"/>
      <w:r>
        <w:rPr>
          <w:sz w:val="20"/>
          <w:szCs w:val="20"/>
        </w:rPr>
        <w:t>pueblos</w:t>
      </w:r>
      <w:proofErr w:type="spellEnd"/>
      <w:r>
        <w:rPr>
          <w:sz w:val="20"/>
          <w:szCs w:val="20"/>
        </w:rPr>
        <w:t xml:space="preserve">. </w:t>
      </w:r>
      <w:proofErr w:type="spellStart"/>
      <w:r>
        <w:rPr>
          <w:sz w:val="20"/>
          <w:szCs w:val="20"/>
        </w:rPr>
        <w:t>Proponemos</w:t>
      </w:r>
      <w:proofErr w:type="spellEnd"/>
      <w:r>
        <w:rPr>
          <w:sz w:val="20"/>
          <w:szCs w:val="20"/>
        </w:rPr>
        <w:t xml:space="preserve"> </w:t>
      </w:r>
      <w:proofErr w:type="spellStart"/>
      <w:r>
        <w:rPr>
          <w:sz w:val="20"/>
          <w:szCs w:val="20"/>
        </w:rPr>
        <w:t>comprender</w:t>
      </w:r>
      <w:proofErr w:type="spellEnd"/>
      <w:r>
        <w:rPr>
          <w:sz w:val="20"/>
          <w:szCs w:val="20"/>
        </w:rPr>
        <w:t xml:space="preserve">, por </w:t>
      </w:r>
      <w:proofErr w:type="spellStart"/>
      <w:r>
        <w:rPr>
          <w:sz w:val="20"/>
          <w:szCs w:val="20"/>
        </w:rPr>
        <w:t>medio</w:t>
      </w:r>
      <w:proofErr w:type="spellEnd"/>
      <w:r>
        <w:rPr>
          <w:sz w:val="20"/>
          <w:szCs w:val="20"/>
        </w:rPr>
        <w:t xml:space="preserve"> de </w:t>
      </w:r>
      <w:proofErr w:type="spellStart"/>
      <w:r>
        <w:rPr>
          <w:sz w:val="20"/>
          <w:szCs w:val="20"/>
        </w:rPr>
        <w:t>la</w:t>
      </w:r>
      <w:proofErr w:type="spellEnd"/>
      <w:r>
        <w:rPr>
          <w:sz w:val="20"/>
          <w:szCs w:val="20"/>
        </w:rPr>
        <w:t xml:space="preserve"> </w:t>
      </w:r>
      <w:proofErr w:type="spellStart"/>
      <w:r>
        <w:rPr>
          <w:sz w:val="20"/>
          <w:szCs w:val="20"/>
        </w:rPr>
        <w:t>investigación</w:t>
      </w:r>
      <w:proofErr w:type="spellEnd"/>
      <w:r>
        <w:rPr>
          <w:sz w:val="20"/>
          <w:szCs w:val="20"/>
        </w:rPr>
        <w:t xml:space="preserve"> bibliográfica, </w:t>
      </w:r>
      <w:proofErr w:type="spellStart"/>
      <w:r>
        <w:rPr>
          <w:sz w:val="20"/>
          <w:szCs w:val="20"/>
        </w:rPr>
        <w:t>el</w:t>
      </w:r>
      <w:proofErr w:type="spellEnd"/>
      <w:r>
        <w:rPr>
          <w:sz w:val="20"/>
          <w:szCs w:val="20"/>
        </w:rPr>
        <w:t xml:space="preserve"> </w:t>
      </w:r>
      <w:proofErr w:type="spellStart"/>
      <w:r>
        <w:rPr>
          <w:sz w:val="20"/>
          <w:szCs w:val="20"/>
        </w:rPr>
        <w:t>proceso</w:t>
      </w:r>
      <w:proofErr w:type="spellEnd"/>
      <w:r>
        <w:rPr>
          <w:sz w:val="20"/>
          <w:szCs w:val="20"/>
        </w:rPr>
        <w:t xml:space="preserve"> de </w:t>
      </w:r>
      <w:proofErr w:type="spellStart"/>
      <w:r>
        <w:rPr>
          <w:sz w:val="20"/>
          <w:szCs w:val="20"/>
        </w:rPr>
        <w:t>deconstrucción</w:t>
      </w:r>
      <w:proofErr w:type="spellEnd"/>
      <w:r>
        <w:rPr>
          <w:sz w:val="20"/>
          <w:szCs w:val="20"/>
        </w:rPr>
        <w:t xml:space="preserve"> de </w:t>
      </w:r>
      <w:proofErr w:type="spellStart"/>
      <w:r>
        <w:rPr>
          <w:sz w:val="20"/>
          <w:szCs w:val="20"/>
        </w:rPr>
        <w:t>las</w:t>
      </w:r>
      <w:proofErr w:type="spellEnd"/>
      <w:r>
        <w:rPr>
          <w:sz w:val="20"/>
          <w:szCs w:val="20"/>
        </w:rPr>
        <w:t xml:space="preserve"> </w:t>
      </w:r>
      <w:proofErr w:type="spellStart"/>
      <w:r>
        <w:rPr>
          <w:sz w:val="20"/>
          <w:szCs w:val="20"/>
        </w:rPr>
        <w:t>herencias</w:t>
      </w:r>
      <w:proofErr w:type="spellEnd"/>
      <w:r>
        <w:rPr>
          <w:sz w:val="20"/>
          <w:szCs w:val="20"/>
        </w:rPr>
        <w:t xml:space="preserve"> </w:t>
      </w:r>
      <w:proofErr w:type="spellStart"/>
      <w:r>
        <w:rPr>
          <w:sz w:val="20"/>
          <w:szCs w:val="20"/>
        </w:rPr>
        <w:t>coloniales</w:t>
      </w:r>
      <w:proofErr w:type="spellEnd"/>
      <w:r>
        <w:rPr>
          <w:sz w:val="20"/>
          <w:szCs w:val="20"/>
        </w:rPr>
        <w:t xml:space="preserve"> y </w:t>
      </w:r>
      <w:proofErr w:type="spellStart"/>
      <w:r>
        <w:rPr>
          <w:sz w:val="20"/>
          <w:szCs w:val="20"/>
        </w:rPr>
        <w:t>las</w:t>
      </w:r>
      <w:proofErr w:type="spellEnd"/>
      <w:r>
        <w:rPr>
          <w:sz w:val="20"/>
          <w:szCs w:val="20"/>
        </w:rPr>
        <w:t xml:space="preserve"> </w:t>
      </w:r>
      <w:proofErr w:type="spellStart"/>
      <w:r>
        <w:rPr>
          <w:sz w:val="20"/>
          <w:szCs w:val="20"/>
        </w:rPr>
        <w:t>estrategias</w:t>
      </w:r>
      <w:proofErr w:type="spellEnd"/>
      <w:r>
        <w:rPr>
          <w:sz w:val="20"/>
          <w:szCs w:val="20"/>
        </w:rPr>
        <w:t xml:space="preserve"> de </w:t>
      </w:r>
      <w:proofErr w:type="spellStart"/>
      <w:r>
        <w:rPr>
          <w:sz w:val="20"/>
          <w:szCs w:val="20"/>
        </w:rPr>
        <w:t>las</w:t>
      </w:r>
      <w:proofErr w:type="spellEnd"/>
      <w:r>
        <w:rPr>
          <w:sz w:val="20"/>
          <w:szCs w:val="20"/>
        </w:rPr>
        <w:t xml:space="preserve"> </w:t>
      </w:r>
      <w:proofErr w:type="spellStart"/>
      <w:r>
        <w:rPr>
          <w:sz w:val="20"/>
          <w:szCs w:val="20"/>
        </w:rPr>
        <w:t>clases</w:t>
      </w:r>
      <w:proofErr w:type="spellEnd"/>
      <w:r>
        <w:rPr>
          <w:sz w:val="20"/>
          <w:szCs w:val="20"/>
        </w:rPr>
        <w:t xml:space="preserve"> subalternas </w:t>
      </w:r>
      <w:proofErr w:type="spellStart"/>
      <w:r>
        <w:rPr>
          <w:sz w:val="20"/>
          <w:szCs w:val="20"/>
        </w:rPr>
        <w:t>en</w:t>
      </w:r>
      <w:proofErr w:type="spellEnd"/>
      <w:r>
        <w:rPr>
          <w:sz w:val="20"/>
          <w:szCs w:val="20"/>
        </w:rPr>
        <w:t xml:space="preserve"> </w:t>
      </w:r>
      <w:proofErr w:type="spellStart"/>
      <w:r>
        <w:rPr>
          <w:sz w:val="20"/>
          <w:szCs w:val="20"/>
        </w:rPr>
        <w:t>la</w:t>
      </w:r>
      <w:proofErr w:type="spellEnd"/>
      <w:r>
        <w:rPr>
          <w:sz w:val="20"/>
          <w:szCs w:val="20"/>
        </w:rPr>
        <w:t xml:space="preserve"> </w:t>
      </w:r>
      <w:proofErr w:type="spellStart"/>
      <w:r>
        <w:rPr>
          <w:sz w:val="20"/>
          <w:szCs w:val="20"/>
        </w:rPr>
        <w:t>exaltación</w:t>
      </w:r>
      <w:proofErr w:type="spellEnd"/>
      <w:r>
        <w:rPr>
          <w:sz w:val="20"/>
          <w:szCs w:val="20"/>
        </w:rPr>
        <w:t xml:space="preserve"> de </w:t>
      </w:r>
      <w:proofErr w:type="spellStart"/>
      <w:r>
        <w:rPr>
          <w:sz w:val="20"/>
          <w:szCs w:val="20"/>
        </w:rPr>
        <w:t>nuestras</w:t>
      </w:r>
      <w:proofErr w:type="spellEnd"/>
      <w:r>
        <w:rPr>
          <w:sz w:val="20"/>
          <w:szCs w:val="20"/>
        </w:rPr>
        <w:t xml:space="preserve"> </w:t>
      </w:r>
      <w:proofErr w:type="spellStart"/>
      <w:r>
        <w:rPr>
          <w:sz w:val="20"/>
          <w:szCs w:val="20"/>
        </w:rPr>
        <w:t>producciones</w:t>
      </w:r>
      <w:proofErr w:type="spellEnd"/>
      <w:r>
        <w:rPr>
          <w:sz w:val="20"/>
          <w:szCs w:val="20"/>
        </w:rPr>
        <w:t xml:space="preserve"> de </w:t>
      </w:r>
      <w:proofErr w:type="spellStart"/>
      <w:r>
        <w:rPr>
          <w:sz w:val="20"/>
          <w:szCs w:val="20"/>
        </w:rPr>
        <w:t>conocimiento</w:t>
      </w:r>
      <w:proofErr w:type="spellEnd"/>
      <w:r>
        <w:rPr>
          <w:sz w:val="20"/>
          <w:szCs w:val="20"/>
        </w:rPr>
        <w:t xml:space="preserve"> y </w:t>
      </w:r>
      <w:proofErr w:type="spellStart"/>
      <w:r>
        <w:rPr>
          <w:sz w:val="20"/>
          <w:szCs w:val="20"/>
        </w:rPr>
        <w:t>en</w:t>
      </w:r>
      <w:proofErr w:type="spellEnd"/>
      <w:r>
        <w:rPr>
          <w:sz w:val="20"/>
          <w:szCs w:val="20"/>
        </w:rPr>
        <w:t xml:space="preserve"> </w:t>
      </w:r>
      <w:proofErr w:type="spellStart"/>
      <w:r>
        <w:rPr>
          <w:sz w:val="20"/>
          <w:szCs w:val="20"/>
        </w:rPr>
        <w:t>la</w:t>
      </w:r>
      <w:proofErr w:type="spellEnd"/>
      <w:r>
        <w:rPr>
          <w:sz w:val="20"/>
          <w:szCs w:val="20"/>
        </w:rPr>
        <w:t xml:space="preserve"> </w:t>
      </w:r>
      <w:proofErr w:type="spellStart"/>
      <w:r>
        <w:rPr>
          <w:sz w:val="20"/>
          <w:szCs w:val="20"/>
        </w:rPr>
        <w:t>valorización</w:t>
      </w:r>
      <w:proofErr w:type="spellEnd"/>
      <w:r>
        <w:rPr>
          <w:sz w:val="20"/>
          <w:szCs w:val="20"/>
        </w:rPr>
        <w:t xml:space="preserve"> de </w:t>
      </w:r>
      <w:proofErr w:type="spellStart"/>
      <w:r>
        <w:rPr>
          <w:sz w:val="20"/>
          <w:szCs w:val="20"/>
        </w:rPr>
        <w:t>la</w:t>
      </w:r>
      <w:proofErr w:type="spellEnd"/>
      <w:r>
        <w:rPr>
          <w:sz w:val="20"/>
          <w:szCs w:val="20"/>
        </w:rPr>
        <w:t xml:space="preserve"> </w:t>
      </w:r>
      <w:proofErr w:type="spellStart"/>
      <w:r>
        <w:rPr>
          <w:sz w:val="20"/>
          <w:szCs w:val="20"/>
        </w:rPr>
        <w:t>diversidad</w:t>
      </w:r>
      <w:proofErr w:type="spellEnd"/>
      <w:r>
        <w:rPr>
          <w:sz w:val="20"/>
          <w:szCs w:val="20"/>
        </w:rPr>
        <w:t xml:space="preserve"> de </w:t>
      </w:r>
      <w:proofErr w:type="spellStart"/>
      <w:r>
        <w:rPr>
          <w:sz w:val="20"/>
          <w:szCs w:val="20"/>
        </w:rPr>
        <w:t>nuestras</w:t>
      </w:r>
      <w:proofErr w:type="spellEnd"/>
      <w:r>
        <w:rPr>
          <w:sz w:val="20"/>
          <w:szCs w:val="20"/>
        </w:rPr>
        <w:t xml:space="preserve"> culturas, </w:t>
      </w:r>
      <w:proofErr w:type="spellStart"/>
      <w:r>
        <w:rPr>
          <w:sz w:val="20"/>
          <w:szCs w:val="20"/>
        </w:rPr>
        <w:t>en</w:t>
      </w:r>
      <w:proofErr w:type="spellEnd"/>
      <w:r>
        <w:rPr>
          <w:sz w:val="20"/>
          <w:szCs w:val="20"/>
        </w:rPr>
        <w:t xml:space="preserve"> pro de romper </w:t>
      </w:r>
      <w:proofErr w:type="spellStart"/>
      <w:r>
        <w:rPr>
          <w:sz w:val="20"/>
          <w:szCs w:val="20"/>
        </w:rPr>
        <w:t>las</w:t>
      </w:r>
      <w:proofErr w:type="spellEnd"/>
      <w:r>
        <w:rPr>
          <w:sz w:val="20"/>
          <w:szCs w:val="20"/>
        </w:rPr>
        <w:t xml:space="preserve"> </w:t>
      </w:r>
      <w:proofErr w:type="spellStart"/>
      <w:r>
        <w:rPr>
          <w:sz w:val="20"/>
          <w:szCs w:val="20"/>
        </w:rPr>
        <w:t>cadenas</w:t>
      </w:r>
      <w:proofErr w:type="spellEnd"/>
      <w:r>
        <w:rPr>
          <w:sz w:val="20"/>
          <w:szCs w:val="20"/>
        </w:rPr>
        <w:t xml:space="preserve"> que </w:t>
      </w:r>
      <w:proofErr w:type="spellStart"/>
      <w:r>
        <w:rPr>
          <w:sz w:val="20"/>
          <w:szCs w:val="20"/>
        </w:rPr>
        <w:t>otrora</w:t>
      </w:r>
      <w:proofErr w:type="spellEnd"/>
      <w:r>
        <w:rPr>
          <w:sz w:val="20"/>
          <w:szCs w:val="20"/>
        </w:rPr>
        <w:t xml:space="preserve"> </w:t>
      </w:r>
      <w:proofErr w:type="spellStart"/>
      <w:r>
        <w:rPr>
          <w:sz w:val="20"/>
          <w:szCs w:val="20"/>
        </w:rPr>
        <w:t>cercaron</w:t>
      </w:r>
      <w:proofErr w:type="spellEnd"/>
      <w:r>
        <w:rPr>
          <w:sz w:val="20"/>
          <w:szCs w:val="20"/>
        </w:rPr>
        <w:t xml:space="preserve"> </w:t>
      </w:r>
      <w:proofErr w:type="spellStart"/>
      <w:r>
        <w:rPr>
          <w:sz w:val="20"/>
          <w:szCs w:val="20"/>
        </w:rPr>
        <w:t>las</w:t>
      </w:r>
      <w:proofErr w:type="spellEnd"/>
      <w:r>
        <w:rPr>
          <w:sz w:val="20"/>
          <w:szCs w:val="20"/>
        </w:rPr>
        <w:t xml:space="preserve"> </w:t>
      </w:r>
      <w:proofErr w:type="spellStart"/>
      <w:r>
        <w:rPr>
          <w:sz w:val="20"/>
          <w:szCs w:val="20"/>
        </w:rPr>
        <w:t>expresiones</w:t>
      </w:r>
      <w:proofErr w:type="spellEnd"/>
      <w:r>
        <w:rPr>
          <w:sz w:val="20"/>
          <w:szCs w:val="20"/>
        </w:rPr>
        <w:t xml:space="preserve"> </w:t>
      </w:r>
      <w:proofErr w:type="spellStart"/>
      <w:r>
        <w:rPr>
          <w:sz w:val="20"/>
          <w:szCs w:val="20"/>
        </w:rPr>
        <w:t>plurales</w:t>
      </w:r>
      <w:proofErr w:type="spellEnd"/>
      <w:r>
        <w:rPr>
          <w:sz w:val="20"/>
          <w:szCs w:val="20"/>
        </w:rPr>
        <w:t xml:space="preserve"> </w:t>
      </w:r>
      <w:proofErr w:type="spellStart"/>
      <w:r>
        <w:rPr>
          <w:sz w:val="20"/>
          <w:szCs w:val="20"/>
        </w:rPr>
        <w:t>del</w:t>
      </w:r>
      <w:proofErr w:type="spellEnd"/>
      <w:r>
        <w:rPr>
          <w:sz w:val="20"/>
          <w:szCs w:val="20"/>
        </w:rPr>
        <w:t xml:space="preserve"> </w:t>
      </w:r>
      <w:proofErr w:type="spellStart"/>
      <w:r>
        <w:rPr>
          <w:sz w:val="20"/>
          <w:szCs w:val="20"/>
        </w:rPr>
        <w:t>pensamiento</w:t>
      </w:r>
      <w:proofErr w:type="spellEnd"/>
      <w:r>
        <w:rPr>
          <w:sz w:val="20"/>
          <w:szCs w:val="20"/>
        </w:rPr>
        <w:t xml:space="preserve"> </w:t>
      </w:r>
      <w:proofErr w:type="spellStart"/>
      <w:r>
        <w:rPr>
          <w:sz w:val="20"/>
          <w:szCs w:val="20"/>
        </w:rPr>
        <w:t>latinoamericano</w:t>
      </w:r>
      <w:proofErr w:type="spellEnd"/>
      <w:r>
        <w:rPr>
          <w:sz w:val="20"/>
          <w:szCs w:val="20"/>
        </w:rPr>
        <w:t>.</w:t>
      </w:r>
    </w:p>
    <w:p w:rsidR="009D73DC" w:rsidRDefault="00517A2B">
      <w:pPr>
        <w:spacing w:line="240" w:lineRule="auto"/>
        <w:ind w:left="2835"/>
        <w:jc w:val="both"/>
        <w:rPr>
          <w:sz w:val="20"/>
          <w:szCs w:val="20"/>
        </w:rPr>
      </w:pPr>
      <w:proofErr w:type="spellStart"/>
      <w:r>
        <w:rPr>
          <w:b/>
          <w:sz w:val="20"/>
          <w:szCs w:val="20"/>
        </w:rPr>
        <w:t>Palabras</w:t>
      </w:r>
      <w:proofErr w:type="spellEnd"/>
      <w:r>
        <w:rPr>
          <w:b/>
          <w:sz w:val="20"/>
          <w:szCs w:val="20"/>
        </w:rPr>
        <w:t xml:space="preserve"> clave: </w:t>
      </w:r>
      <w:proofErr w:type="spellStart"/>
      <w:r>
        <w:rPr>
          <w:sz w:val="20"/>
          <w:szCs w:val="20"/>
        </w:rPr>
        <w:t>Pensamiento</w:t>
      </w:r>
      <w:proofErr w:type="spellEnd"/>
      <w:r>
        <w:rPr>
          <w:sz w:val="20"/>
          <w:szCs w:val="20"/>
        </w:rPr>
        <w:t xml:space="preserve"> </w:t>
      </w:r>
      <w:proofErr w:type="spellStart"/>
      <w:r>
        <w:rPr>
          <w:sz w:val="20"/>
          <w:szCs w:val="20"/>
        </w:rPr>
        <w:t>latinoamericano</w:t>
      </w:r>
      <w:proofErr w:type="spellEnd"/>
      <w:r>
        <w:rPr>
          <w:sz w:val="20"/>
          <w:szCs w:val="20"/>
        </w:rPr>
        <w:t xml:space="preserve">. </w:t>
      </w:r>
      <w:proofErr w:type="spellStart"/>
      <w:r>
        <w:rPr>
          <w:sz w:val="20"/>
          <w:szCs w:val="20"/>
        </w:rPr>
        <w:t>Dominación</w:t>
      </w:r>
      <w:proofErr w:type="spellEnd"/>
      <w:r>
        <w:rPr>
          <w:sz w:val="20"/>
          <w:szCs w:val="20"/>
        </w:rPr>
        <w:t xml:space="preserve"> colonial. Disputa hegemónica.</w:t>
      </w:r>
    </w:p>
    <w:p w:rsidR="009D73DC" w:rsidRDefault="009D73DC">
      <w:pPr>
        <w:spacing w:line="360" w:lineRule="auto"/>
        <w:jc w:val="both"/>
        <w:rPr>
          <w:sz w:val="24"/>
          <w:szCs w:val="24"/>
        </w:rPr>
      </w:pPr>
    </w:p>
    <w:p w:rsidR="009D73DC" w:rsidRDefault="009D73DC">
      <w:pPr>
        <w:spacing w:line="360" w:lineRule="auto"/>
        <w:jc w:val="both"/>
        <w:rPr>
          <w:sz w:val="24"/>
          <w:szCs w:val="24"/>
        </w:rPr>
      </w:pPr>
    </w:p>
    <w:p w:rsidR="009D73DC" w:rsidRDefault="009D73DC">
      <w:pPr>
        <w:spacing w:line="360" w:lineRule="auto"/>
        <w:jc w:val="both"/>
        <w:rPr>
          <w:sz w:val="24"/>
          <w:szCs w:val="24"/>
        </w:rPr>
      </w:pPr>
    </w:p>
    <w:p w:rsidR="009D73DC" w:rsidRDefault="00517A2B">
      <w:pPr>
        <w:spacing w:line="360" w:lineRule="auto"/>
        <w:rPr>
          <w:sz w:val="24"/>
          <w:szCs w:val="24"/>
        </w:rPr>
      </w:pPr>
      <w:r>
        <w:rPr>
          <w:b/>
          <w:sz w:val="24"/>
          <w:szCs w:val="24"/>
        </w:rPr>
        <w:t>1</w:t>
      </w:r>
      <w:r>
        <w:rPr>
          <w:b/>
          <w:sz w:val="24"/>
          <w:szCs w:val="24"/>
        </w:rPr>
        <w:tab/>
        <w:t>INTRODUÇÃO</w:t>
      </w:r>
    </w:p>
    <w:p w:rsidR="009D73DC" w:rsidRDefault="009D73DC">
      <w:pPr>
        <w:spacing w:line="360" w:lineRule="auto"/>
        <w:jc w:val="both"/>
        <w:rPr>
          <w:sz w:val="24"/>
          <w:szCs w:val="24"/>
        </w:rPr>
      </w:pPr>
    </w:p>
    <w:p w:rsidR="009D73DC" w:rsidRDefault="00517A2B">
      <w:pPr>
        <w:spacing w:line="360" w:lineRule="auto"/>
        <w:ind w:firstLine="709"/>
        <w:jc w:val="both"/>
        <w:rPr>
          <w:sz w:val="24"/>
          <w:szCs w:val="24"/>
        </w:rPr>
      </w:pPr>
      <w:r>
        <w:rPr>
          <w:sz w:val="24"/>
          <w:szCs w:val="24"/>
        </w:rPr>
        <w:t xml:space="preserve">O presente artigo foi desenvolvido na disciplina “Pensamento crítico latino-americano” do Mestrado Acadêmico em Serviço Social, Trabalho e Questão Social da Universidade Estadual do Ceará. Utilizando as leituras discutidas em aula nessa articulação da temática escolhida, propomos compreender as particularidades da formação </w:t>
      </w:r>
      <w:proofErr w:type="spellStart"/>
      <w:r>
        <w:rPr>
          <w:sz w:val="24"/>
          <w:szCs w:val="24"/>
        </w:rPr>
        <w:t>sócio-histórica</w:t>
      </w:r>
      <w:proofErr w:type="spellEnd"/>
      <w:r>
        <w:rPr>
          <w:sz w:val="24"/>
          <w:szCs w:val="24"/>
        </w:rPr>
        <w:t xml:space="preserve"> da América Latina, ressaltando especificidades brasileiras nesse contexto, e as resistências culturais promovidas pelo pensamento crítico latino-americano frente às adversidades que se expressam na realidade desse continente.</w:t>
      </w:r>
    </w:p>
    <w:p w:rsidR="009D73DC" w:rsidRDefault="00517A2B">
      <w:pPr>
        <w:spacing w:line="360" w:lineRule="auto"/>
        <w:ind w:firstLine="709"/>
        <w:jc w:val="both"/>
        <w:rPr>
          <w:sz w:val="24"/>
          <w:szCs w:val="24"/>
        </w:rPr>
      </w:pPr>
      <w:r>
        <w:rPr>
          <w:sz w:val="24"/>
          <w:szCs w:val="24"/>
        </w:rPr>
        <w:t xml:space="preserve">O percurso metodológico foi realizado por meio da pesquisa bibliográfica, possuindo sua abordagem de natureza qualitativa, levando em consideração que propomos compreender o universo dos significados, dos valores e do âmbito das relações sociais em um contexto de dominação e disputa hegemônica (Minayo, 2009). Diante disso, temos como objetivo compreender as particularidades </w:t>
      </w:r>
      <w:proofErr w:type="spellStart"/>
      <w:r>
        <w:rPr>
          <w:sz w:val="24"/>
          <w:szCs w:val="24"/>
        </w:rPr>
        <w:t>sócio-históricas</w:t>
      </w:r>
      <w:proofErr w:type="spellEnd"/>
      <w:r>
        <w:rPr>
          <w:sz w:val="24"/>
          <w:szCs w:val="24"/>
        </w:rPr>
        <w:t xml:space="preserve"> da América Latina e seus impactos na formação do conhecimento latino-americano, visto que a dominação econômica, política e cultural para com essas regiões foi marcada por um processo de colonização que visa a subalternização desses povos em sua totalidade.</w:t>
      </w:r>
    </w:p>
    <w:p w:rsidR="009D73DC" w:rsidRDefault="00517A2B">
      <w:pPr>
        <w:spacing w:line="360" w:lineRule="auto"/>
        <w:ind w:firstLine="709"/>
        <w:jc w:val="both"/>
        <w:rPr>
          <w:sz w:val="24"/>
          <w:szCs w:val="24"/>
        </w:rPr>
      </w:pPr>
      <w:r>
        <w:rPr>
          <w:sz w:val="24"/>
          <w:szCs w:val="24"/>
        </w:rPr>
        <w:t>Assim, pontuamos que a disciplina foi fator determinante para a aproximação da temática, bem como, imersão nessa história que muitas vezes pouco se valoriza. A exaltação da nossa cultura, da produção das nossas ideias e da forma única que o conhecimento latino-americano é desenvolvido se torna imprescindível para se construir um projeto societário popular e emancipatório. Promover formas de se apropriar dessa história que é nossa, seja pela arte ou pelo conhecimento acadêmico, se apresenta como uma grande construção coletiva de novos caminhos e possibilidades.</w:t>
      </w:r>
    </w:p>
    <w:p w:rsidR="009D73DC" w:rsidRDefault="009D73DC">
      <w:pPr>
        <w:spacing w:line="360" w:lineRule="auto"/>
        <w:ind w:firstLine="709"/>
        <w:jc w:val="both"/>
        <w:rPr>
          <w:sz w:val="24"/>
          <w:szCs w:val="24"/>
        </w:rPr>
      </w:pPr>
    </w:p>
    <w:p w:rsidR="009D73DC" w:rsidRDefault="009D73DC">
      <w:pPr>
        <w:spacing w:line="360" w:lineRule="auto"/>
        <w:ind w:firstLine="709"/>
        <w:jc w:val="both"/>
        <w:rPr>
          <w:sz w:val="24"/>
          <w:szCs w:val="24"/>
        </w:rPr>
      </w:pPr>
    </w:p>
    <w:p w:rsidR="009D73DC" w:rsidRDefault="009D73DC">
      <w:pPr>
        <w:spacing w:line="360" w:lineRule="auto"/>
        <w:jc w:val="both"/>
        <w:rPr>
          <w:sz w:val="24"/>
          <w:szCs w:val="24"/>
        </w:rPr>
      </w:pPr>
    </w:p>
    <w:p w:rsidR="009D73DC" w:rsidRDefault="00517A2B">
      <w:pPr>
        <w:spacing w:line="360" w:lineRule="auto"/>
        <w:jc w:val="both"/>
        <w:rPr>
          <w:sz w:val="24"/>
          <w:szCs w:val="24"/>
        </w:rPr>
      </w:pPr>
      <w:r>
        <w:rPr>
          <w:b/>
          <w:sz w:val="24"/>
          <w:szCs w:val="24"/>
        </w:rPr>
        <w:t>2</w:t>
      </w:r>
      <w:r>
        <w:rPr>
          <w:b/>
          <w:sz w:val="24"/>
          <w:szCs w:val="24"/>
        </w:rPr>
        <w:tab/>
        <w:t>AMARRAS COLONIAIS: UMA HISTÓRIA DE DOMÍNIO E SUBALTERNIZAÇÃO</w:t>
      </w:r>
    </w:p>
    <w:p w:rsidR="009D73DC" w:rsidRDefault="009D73DC">
      <w:pPr>
        <w:spacing w:line="360" w:lineRule="auto"/>
        <w:jc w:val="both"/>
        <w:rPr>
          <w:sz w:val="24"/>
          <w:szCs w:val="24"/>
        </w:rPr>
      </w:pPr>
    </w:p>
    <w:p w:rsidR="00A341DB" w:rsidRDefault="00517A2B" w:rsidP="00A341DB">
      <w:pPr>
        <w:spacing w:line="360" w:lineRule="auto"/>
        <w:ind w:firstLine="720"/>
        <w:jc w:val="both"/>
        <w:rPr>
          <w:sz w:val="24"/>
          <w:szCs w:val="24"/>
        </w:rPr>
      </w:pPr>
      <w:r>
        <w:rPr>
          <w:sz w:val="24"/>
          <w:szCs w:val="24"/>
        </w:rPr>
        <w:t xml:space="preserve">A América Latina é marcada por diversas particularidades que moldam sua formação </w:t>
      </w:r>
      <w:proofErr w:type="spellStart"/>
      <w:r>
        <w:rPr>
          <w:sz w:val="24"/>
          <w:szCs w:val="24"/>
        </w:rPr>
        <w:t>sócio-histórica</w:t>
      </w:r>
      <w:proofErr w:type="spellEnd"/>
      <w:r>
        <w:rPr>
          <w:sz w:val="24"/>
          <w:szCs w:val="24"/>
        </w:rPr>
        <w:t xml:space="preserve">, a colonização é um fator determinante para compreender as dinâmicas nessas regiões, assim como a forma que a dominação colonizadora se expressou nos âmbitos econômicos, políticos e culturais. A relação entre nativos e colonizadores, bem como o relacionamento com as culturas indígenas, caracteriza-se pela espoliação de seus conhecimentos e percepções de mundo. Esses saberes foram substituídos, desde o primeiro momento, pelo modo de pensar europeu, colocando os costumes e crenças dos povos originários como primitivos ou não civilizados. </w:t>
      </w:r>
    </w:p>
    <w:p w:rsidR="009D73DC" w:rsidRDefault="00517A2B" w:rsidP="00A341DB">
      <w:pPr>
        <w:spacing w:line="360" w:lineRule="auto"/>
        <w:ind w:firstLine="720"/>
        <w:jc w:val="both"/>
        <w:rPr>
          <w:sz w:val="24"/>
          <w:szCs w:val="24"/>
        </w:rPr>
      </w:pPr>
      <w:r>
        <w:rPr>
          <w:sz w:val="24"/>
          <w:szCs w:val="24"/>
        </w:rPr>
        <w:t>Novas formas de reproduzir essa dominação se propaga ao longo do tempo, ocasionando em situações de relutância e falta de legitimação nas próprias produções acadêmicas da América Latina, visto que o pensamento científico, político e social apenas seria relevante se contaminado pelo eurocentrismo. Assim, era estimulado a ausência e apagamento da produção de conhecimento crítico próprio e a importação das epistemologias europeias, fazendo com que nossos intelectuais passassem pelo processo de formação eurocêntrica e trouxessem esses ideais de volta à América (Marini, 2000).</w:t>
      </w:r>
    </w:p>
    <w:p w:rsidR="009D73DC" w:rsidRDefault="00517A2B">
      <w:pPr>
        <w:spacing w:after="200" w:line="360" w:lineRule="auto"/>
        <w:jc w:val="both"/>
        <w:rPr>
          <w:sz w:val="24"/>
          <w:szCs w:val="24"/>
        </w:rPr>
      </w:pPr>
      <w:r>
        <w:rPr>
          <w:sz w:val="24"/>
          <w:szCs w:val="24"/>
        </w:rPr>
        <w:tab/>
        <w:t xml:space="preserve">Desse modo, é importante contextualizar que esta forma de atuar não pode ser compreendida como fato isolado, uma vez que as mesmas ações foram implementadas de diferentes maneiras em diversos espaços da América Latina, visto que ainda que tenham sido colonizadas por países diferentes e possuírem suas particularidades locais, todos os países sofreram como colônias de países europeus que, ainda que disputassem por terras de colônias, exerciam entre si vasta comercialização de produtos oriundos dessas regiões. A exemplo disto, a colonização no Brasil foi marcada pelo processo de escravização, exploração, mercantilização e </w:t>
      </w:r>
      <w:r>
        <w:rPr>
          <w:sz w:val="24"/>
          <w:szCs w:val="24"/>
        </w:rPr>
        <w:lastRenderedPageBreak/>
        <w:t>de uma duplicidade entre apropriação e repulsa não só de corpos negros e indígenas, mas de seus conhecimentos, construindo uma nação de privilégios aos corpos brancos em que tudo que advir deste possa ser compreendido como benéfico, trazendo à tona a experiência do racismo na sociedade, fato que perdura até os dias de hoje.</w:t>
      </w:r>
    </w:p>
    <w:p w:rsidR="009D73DC" w:rsidRDefault="00517A2B">
      <w:pPr>
        <w:spacing w:after="200" w:line="240" w:lineRule="auto"/>
        <w:ind w:left="2267"/>
        <w:jc w:val="both"/>
        <w:rPr>
          <w:sz w:val="20"/>
          <w:szCs w:val="20"/>
        </w:rPr>
      </w:pPr>
      <w:r>
        <w:rPr>
          <w:sz w:val="20"/>
          <w:szCs w:val="20"/>
        </w:rPr>
        <w:t>País de capitalismo periférico-dependente, o Brasil resguarda as marcas do colonialismo inaugural, nos termos de seu prolongamento enquanto colonialidade do poder, do saber e do ser (MALDONATO TORRES, 2008); e da experiência da escravidão e de sua configuração em racismo estrutural (ALMEIDA, 2018). (Maciel; et al. 2023. p. 266)</w:t>
      </w:r>
    </w:p>
    <w:p w:rsidR="009D73DC" w:rsidRDefault="00517A2B">
      <w:pPr>
        <w:spacing w:line="360" w:lineRule="auto"/>
        <w:ind w:firstLine="708"/>
        <w:jc w:val="both"/>
        <w:rPr>
          <w:sz w:val="24"/>
          <w:szCs w:val="24"/>
        </w:rPr>
      </w:pPr>
      <w:r>
        <w:rPr>
          <w:sz w:val="24"/>
          <w:szCs w:val="24"/>
        </w:rPr>
        <w:tab/>
        <w:t xml:space="preserve">Para que possamos falar sobre as ações de resistências que marcam as relações de colonialidade na sociedade da América Latina, deve-se ressaltar que, embora tenhamos avanço no aspecto político e nas democracias nacionais, não devemos esquecer os fatos que sucedem as ações de lutas por independência e iniciam os períodos de repúblicas. Esses marcos são atravessados pela preponderância autocrática que demarca os limites da cidadania de negros e </w:t>
      </w:r>
      <w:r w:rsidR="00425BFC">
        <w:rPr>
          <w:sz w:val="24"/>
          <w:szCs w:val="24"/>
        </w:rPr>
        <w:t>indígenas</w:t>
      </w:r>
      <w:r>
        <w:rPr>
          <w:sz w:val="24"/>
          <w:szCs w:val="24"/>
        </w:rPr>
        <w:t xml:space="preserve"> (</w:t>
      </w:r>
      <w:proofErr w:type="spellStart"/>
      <w:r>
        <w:rPr>
          <w:sz w:val="24"/>
          <w:szCs w:val="24"/>
        </w:rPr>
        <w:t>Jhonson</w:t>
      </w:r>
      <w:proofErr w:type="spellEnd"/>
      <w:r>
        <w:rPr>
          <w:sz w:val="24"/>
          <w:szCs w:val="24"/>
        </w:rPr>
        <w:t xml:space="preserve">, 2023). Isto é, as relações coloniais se disseminam na construção de políticas racistas e imperiais, a renegar e criminalizar atos de </w:t>
      </w:r>
      <w:r w:rsidR="00425BFC">
        <w:rPr>
          <w:sz w:val="24"/>
          <w:szCs w:val="24"/>
        </w:rPr>
        <w:t>resistência, por</w:t>
      </w:r>
      <w:r>
        <w:rPr>
          <w:sz w:val="24"/>
          <w:szCs w:val="24"/>
        </w:rPr>
        <w:t xml:space="preserve"> meio de seguidores autocratas que implementavam de forma rígida ações de controle com foco em beneficiar as políticas externas.</w:t>
      </w:r>
    </w:p>
    <w:p w:rsidR="009D73DC" w:rsidRDefault="00517A2B">
      <w:pPr>
        <w:spacing w:after="200" w:line="240" w:lineRule="auto"/>
        <w:ind w:left="2267"/>
        <w:jc w:val="both"/>
        <w:rPr>
          <w:sz w:val="24"/>
          <w:szCs w:val="24"/>
        </w:rPr>
      </w:pPr>
      <w:r>
        <w:rPr>
          <w:sz w:val="20"/>
          <w:szCs w:val="20"/>
        </w:rPr>
        <w:t xml:space="preserve">Para o caso da América Latina, em persistente inserção subordinada no sistema mundial, é indispensável registrar o caráter colonial que se estende até o século XIX, com a consequente implantação de uma política imperial através de seus representantes locais. Isso, naturalmente, não implica a ausência de </w:t>
      </w:r>
      <w:r w:rsidR="00425BFC">
        <w:rPr>
          <w:sz w:val="20"/>
          <w:szCs w:val="20"/>
        </w:rPr>
        <w:t>lutas, senão</w:t>
      </w:r>
      <w:r>
        <w:rPr>
          <w:sz w:val="20"/>
          <w:szCs w:val="20"/>
        </w:rPr>
        <w:t xml:space="preserve"> que a estrutura de poder, além de excluir de diversas formas as interferências dos subalternados, têm utilizado a repressão como forma predileta de dominação e/ou correção de rumos. (</w:t>
      </w:r>
      <w:proofErr w:type="spellStart"/>
      <w:r>
        <w:rPr>
          <w:sz w:val="20"/>
          <w:szCs w:val="20"/>
        </w:rPr>
        <w:t>Jhonson</w:t>
      </w:r>
      <w:proofErr w:type="spellEnd"/>
      <w:r>
        <w:rPr>
          <w:sz w:val="20"/>
          <w:szCs w:val="20"/>
        </w:rPr>
        <w:t>, 2023, p. 199-200)</w:t>
      </w:r>
    </w:p>
    <w:p w:rsidR="009D73DC" w:rsidRDefault="00517A2B">
      <w:pPr>
        <w:spacing w:line="360" w:lineRule="auto"/>
        <w:ind w:firstLine="708"/>
        <w:jc w:val="both"/>
        <w:rPr>
          <w:sz w:val="24"/>
          <w:szCs w:val="24"/>
        </w:rPr>
      </w:pPr>
      <w:r>
        <w:rPr>
          <w:sz w:val="24"/>
          <w:szCs w:val="24"/>
        </w:rPr>
        <w:t xml:space="preserve">Estes apontamentos baseavam-se em justificativas de que indígenas e o povo negro eram inferiores, suas narrativas, conhecimentos e saberes foram postos em dúvidas e subalternizados, atribuindo à mestiçagem os males do atraso social, político e cultural (Marini, 2000). No Brasil, projetava-se um modelo de Estado-nação baseado no branqueamento das raças, tendo momentos em que se incentivava o discurso da </w:t>
      </w:r>
      <w:r>
        <w:rPr>
          <w:sz w:val="24"/>
          <w:szCs w:val="24"/>
        </w:rPr>
        <w:lastRenderedPageBreak/>
        <w:t xml:space="preserve">mestiçagem, que foi um dispositivo de poder, que propunha o apagamento da população negra brasileira e nessa empreitada “a imigração </w:t>
      </w:r>
      <w:proofErr w:type="spellStart"/>
      <w:r>
        <w:rPr>
          <w:sz w:val="24"/>
          <w:szCs w:val="24"/>
        </w:rPr>
        <w:t>européia</w:t>
      </w:r>
      <w:proofErr w:type="spellEnd"/>
      <w:r>
        <w:rPr>
          <w:sz w:val="24"/>
          <w:szCs w:val="24"/>
        </w:rPr>
        <w:t xml:space="preserve"> era insubstituível como agente exclusivo de purificação étnica” (Azevedo, 2004, p.75). Tal como, em outros momentos, esse processo de miscigenação era considerado um símbolo de degeneração, um defeito de cor que impedia o avanço no país e que essa população deveria ser criminalizada/exterminada.</w:t>
      </w:r>
    </w:p>
    <w:p w:rsidR="009D73DC" w:rsidRDefault="00517A2B">
      <w:pPr>
        <w:spacing w:after="200" w:line="240" w:lineRule="auto"/>
        <w:ind w:left="2267"/>
        <w:jc w:val="both"/>
        <w:rPr>
          <w:sz w:val="20"/>
          <w:szCs w:val="20"/>
        </w:rPr>
      </w:pPr>
      <w:r>
        <w:rPr>
          <w:sz w:val="20"/>
          <w:szCs w:val="20"/>
        </w:rPr>
        <w:t>Tal compreensão forjou mentalidades racistas no pensamento social brasileiro ao ter como hipótese que a pobreza e alienação dos(as) negros(as) no século XX era uma suposta herança da escravidão. Tal perspectiva analítica negava aos(às) negros(as) uma grande parte da responsabilidade pelas vitórias nas lutas contra a escravidão, ao mesmo tempo em que afirmava a existência de um pesado legado cultural cuja superação, novamente, excedia a capacidade do(a) próprio(a) negro(a)país (Madeira; Gomes, 2018, p.467).</w:t>
      </w:r>
    </w:p>
    <w:p w:rsidR="009D73DC" w:rsidRDefault="00517A2B">
      <w:pPr>
        <w:spacing w:line="360" w:lineRule="auto"/>
        <w:ind w:firstLine="708"/>
        <w:jc w:val="both"/>
        <w:rPr>
          <w:sz w:val="24"/>
          <w:szCs w:val="24"/>
        </w:rPr>
      </w:pPr>
      <w:r>
        <w:rPr>
          <w:sz w:val="24"/>
          <w:szCs w:val="24"/>
        </w:rPr>
        <w:t>Justificativas como essas se estabeleciam em todas as esferas societárias, sobretudo na política, fruto da hegemonia de um poder concentrado nas mãos de poucos, que teciam os caminhos públicos sob a lógica neoliberal. Entretanto, devemos exercer a memória como ato político, resgatando os momentos em que a história evidencia que a resistência popular enfrentou essas amarras coloniais — especialmente nas últimas décadas, que, segundo Oliver (2013)</w:t>
      </w:r>
    </w:p>
    <w:p w:rsidR="009D73DC" w:rsidRDefault="00517A2B">
      <w:pPr>
        <w:spacing w:after="200" w:line="240" w:lineRule="auto"/>
        <w:ind w:left="2267"/>
        <w:jc w:val="both"/>
        <w:rPr>
          <w:sz w:val="20"/>
          <w:szCs w:val="20"/>
        </w:rPr>
      </w:pPr>
      <w:r>
        <w:rPr>
          <w:sz w:val="20"/>
          <w:szCs w:val="20"/>
        </w:rPr>
        <w:t>Na encruzilhada dos séculos e na primeira década do presente (1994-2013), o descontentamento social, a resistência e as lutas políticas de comunidades, movimentos sociais e políticos estouraram na América Latina, o que mostrou que tal globalização oligárquica não era o paraíso igualitário do fim prometido da história, mas um fenômeno contraditório, desigual, excluindo participação política das maiorias, e bárbaro. (p.18)</w:t>
      </w:r>
    </w:p>
    <w:p w:rsidR="009D73DC" w:rsidRDefault="00517A2B">
      <w:pPr>
        <w:spacing w:line="360" w:lineRule="auto"/>
        <w:ind w:firstLine="708"/>
        <w:jc w:val="both"/>
        <w:rPr>
          <w:sz w:val="24"/>
          <w:szCs w:val="24"/>
        </w:rPr>
      </w:pPr>
      <w:r>
        <w:rPr>
          <w:sz w:val="24"/>
          <w:szCs w:val="24"/>
        </w:rPr>
        <w:t xml:space="preserve">  Dessa forma, mesmo com séculos de opressão desde o início de sua colonização, em diversos países da América Latina, se faz necessário pontuar que, nesse processo regente, autoritário, racista e neoliberal, houve — e continua havendo — a luta popular voltada a construção de um novo projeto societário, disruptivo das tendências eurocêntricas e que nasce desse pensamento crítico latino-americano,  forjado pelos movimentos comunitários e sociais que resistem no fortalecimento de sua própria existência.</w:t>
      </w:r>
    </w:p>
    <w:p w:rsidR="009D73DC" w:rsidRDefault="009D73DC">
      <w:pPr>
        <w:spacing w:line="360" w:lineRule="auto"/>
        <w:jc w:val="both"/>
        <w:rPr>
          <w:sz w:val="24"/>
          <w:szCs w:val="24"/>
        </w:rPr>
      </w:pPr>
    </w:p>
    <w:p w:rsidR="009D73DC" w:rsidRDefault="00517A2B">
      <w:pPr>
        <w:spacing w:line="360" w:lineRule="auto"/>
        <w:jc w:val="both"/>
        <w:rPr>
          <w:sz w:val="24"/>
          <w:szCs w:val="24"/>
        </w:rPr>
      </w:pPr>
      <w:r>
        <w:rPr>
          <w:b/>
          <w:sz w:val="24"/>
          <w:szCs w:val="24"/>
        </w:rPr>
        <w:lastRenderedPageBreak/>
        <w:t>3</w:t>
      </w:r>
      <w:r>
        <w:rPr>
          <w:b/>
          <w:sz w:val="24"/>
          <w:szCs w:val="24"/>
        </w:rPr>
        <w:tab/>
        <w:t>PENSAMENTO CRÍTICO LATINO-AMERICANO: RESISTÊNCIAS E REIVINDICAÇÕES ATRAVÉS DAS EXPRESSÕES CULTURAIS</w:t>
      </w:r>
    </w:p>
    <w:p w:rsidR="009D73DC" w:rsidRDefault="009D73DC">
      <w:pPr>
        <w:spacing w:line="360" w:lineRule="auto"/>
        <w:jc w:val="both"/>
        <w:rPr>
          <w:sz w:val="24"/>
          <w:szCs w:val="24"/>
        </w:rPr>
      </w:pPr>
    </w:p>
    <w:p w:rsidR="009D73DC" w:rsidRDefault="00517A2B">
      <w:pPr>
        <w:spacing w:line="360" w:lineRule="auto"/>
        <w:ind w:firstLine="708"/>
        <w:jc w:val="both"/>
        <w:rPr>
          <w:sz w:val="24"/>
          <w:szCs w:val="24"/>
        </w:rPr>
      </w:pPr>
      <w:r>
        <w:rPr>
          <w:sz w:val="24"/>
          <w:szCs w:val="24"/>
        </w:rPr>
        <w:t xml:space="preserve">A construção do pensamento crítico latino-americano passou por entraves ao longo da história que se manifestam em um cenário de disputa hegemônica, levando em consideração que “a hegemonia é também uma relação que constrói e mantém a supremacia econômica, política e ideológica de um grupo social na sociedade” (Oliver, 2023, p.16). Essa disputa ocorre quando se percebe o conceito da subalternidade nas dinâmicas societárias, visto que essa indica “a </w:t>
      </w:r>
      <w:r w:rsidR="00425BFC">
        <w:rPr>
          <w:sz w:val="24"/>
          <w:szCs w:val="24"/>
        </w:rPr>
        <w:t>submissão político</w:t>
      </w:r>
      <w:r>
        <w:rPr>
          <w:sz w:val="24"/>
          <w:szCs w:val="24"/>
        </w:rPr>
        <w:t>-ideológica das massas à hegemonia do Estado, ao projeto capitalista e ao projeto nacional de cada formação social” (Oliver, 2023, p.16).</w:t>
      </w:r>
    </w:p>
    <w:p w:rsidR="009D73DC" w:rsidRDefault="00517A2B">
      <w:pPr>
        <w:spacing w:line="360" w:lineRule="auto"/>
        <w:ind w:firstLine="708"/>
        <w:jc w:val="both"/>
        <w:rPr>
          <w:sz w:val="24"/>
          <w:szCs w:val="24"/>
        </w:rPr>
      </w:pPr>
      <w:r>
        <w:rPr>
          <w:sz w:val="24"/>
          <w:szCs w:val="24"/>
        </w:rPr>
        <w:t>Não podemos deixar de pontuar que é através do desenvolvimento desse pensamento crítico latino-americano que torna possível às classes subalternas uma construção de uma autonomia político-ideológica, buscando nortear coletivamente novos caminhos sob um olhar revolucionário de disputa com a hegemonia instituída e de conquista dos rumos societários (Oliver, 2023). Entretanto, compreendemos as dificuldades presentes, oriundas da herança colonial, que ainda reverberam na disputa latino-americana, visto que, “sob a dominação colonial, a região não havia estado em condições de produzir ideias próprias” (Marini, 2000, p. 259), sendo absorvidas apenas as ideias importadas e apropriando-se de um pensamento eurocêntrico.</w:t>
      </w:r>
    </w:p>
    <w:p w:rsidR="009D73DC" w:rsidRDefault="00517A2B">
      <w:pPr>
        <w:spacing w:line="360" w:lineRule="auto"/>
        <w:ind w:firstLine="708"/>
        <w:jc w:val="both"/>
        <w:rPr>
          <w:sz w:val="24"/>
          <w:szCs w:val="24"/>
        </w:rPr>
      </w:pPr>
      <w:r>
        <w:rPr>
          <w:sz w:val="24"/>
          <w:szCs w:val="24"/>
        </w:rPr>
        <w:t>Assim, vale ressaltar que nesse sentido, de acordo com Marini (2000), o pensamento era imitativo e de reflexo por possuir essa particularidade de que “consumiam-se ideias como se consumiam tecidos, trilhos e locomotivas [...] ser culto significava estar em dia com as novidades intelectuais que se produziam na Europa” (p. 259-260). Tentavam imitar, refletir o pensamento europeu através da subalternização, sem perceber as particularidades que a América Latina possui em sua realidade.</w:t>
      </w:r>
    </w:p>
    <w:p w:rsidR="009D73DC" w:rsidRDefault="00517A2B">
      <w:pPr>
        <w:spacing w:line="360" w:lineRule="auto"/>
        <w:ind w:firstLine="708"/>
        <w:jc w:val="both"/>
        <w:rPr>
          <w:sz w:val="24"/>
          <w:szCs w:val="24"/>
        </w:rPr>
      </w:pPr>
      <w:r>
        <w:rPr>
          <w:sz w:val="24"/>
          <w:szCs w:val="24"/>
        </w:rPr>
        <w:lastRenderedPageBreak/>
        <w:t>É dentro deste contexto que inserimos a crítica a partir do movimento de resistência da cultura latino-americana, por meio da qual também resistem, e (</w:t>
      </w:r>
      <w:proofErr w:type="spellStart"/>
      <w:r>
        <w:rPr>
          <w:sz w:val="24"/>
          <w:szCs w:val="24"/>
        </w:rPr>
        <w:t>re</w:t>
      </w:r>
      <w:proofErr w:type="spellEnd"/>
      <w:r>
        <w:rPr>
          <w:sz w:val="24"/>
          <w:szCs w:val="24"/>
        </w:rPr>
        <w:t xml:space="preserve">) inventam através da própria arte, todos os povos que compõem este continente. Apesar dos esforços históricos em apagar a memória dos povos latino-americanos, o que se construiu foram movimentos de insurgência política, epistemológica e cultural — como os feminismos </w:t>
      </w:r>
      <w:proofErr w:type="spellStart"/>
      <w:r>
        <w:rPr>
          <w:sz w:val="24"/>
          <w:szCs w:val="24"/>
        </w:rPr>
        <w:t>decoloniais</w:t>
      </w:r>
      <w:proofErr w:type="spellEnd"/>
      <w:r>
        <w:rPr>
          <w:sz w:val="24"/>
          <w:szCs w:val="24"/>
        </w:rPr>
        <w:t xml:space="preserve">, o movimento de negros e negras, os saberes indígenas pelo bem viver, e as expressões culturais populares, como os cordéis e o Maracatu — que tomaram fortes proporções e que, hoje, atuam de maneira conjunta para desfazer os estragos causados pelo pensamento europeu. Ao mesmo passo que resgatam e preservam suas raízes originárias — como citado em trechos da música </w:t>
      </w:r>
      <w:proofErr w:type="spellStart"/>
      <w:r>
        <w:rPr>
          <w:sz w:val="24"/>
          <w:szCs w:val="24"/>
        </w:rPr>
        <w:t>This</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Not</w:t>
      </w:r>
      <w:proofErr w:type="spellEnd"/>
      <w:r>
        <w:rPr>
          <w:sz w:val="24"/>
          <w:szCs w:val="24"/>
        </w:rPr>
        <w:t xml:space="preserve"> </w:t>
      </w:r>
      <w:proofErr w:type="spellStart"/>
      <w:r>
        <w:rPr>
          <w:sz w:val="24"/>
          <w:szCs w:val="24"/>
        </w:rPr>
        <w:t>America</w:t>
      </w:r>
      <w:proofErr w:type="spellEnd"/>
      <w:r>
        <w:rPr>
          <w:sz w:val="24"/>
          <w:szCs w:val="24"/>
        </w:rPr>
        <w:t>, do artista Residente.</w:t>
      </w:r>
    </w:p>
    <w:p w:rsidR="009D73DC" w:rsidRDefault="00517A2B">
      <w:pPr>
        <w:spacing w:after="200" w:line="240" w:lineRule="auto"/>
        <w:ind w:left="2267"/>
        <w:jc w:val="both"/>
        <w:rPr>
          <w:sz w:val="24"/>
          <w:szCs w:val="24"/>
        </w:rPr>
      </w:pPr>
      <w:r>
        <w:rPr>
          <w:sz w:val="20"/>
          <w:szCs w:val="20"/>
        </w:rPr>
        <w:t xml:space="preserve">Desde </w:t>
      </w:r>
      <w:proofErr w:type="spellStart"/>
      <w:r>
        <w:rPr>
          <w:sz w:val="20"/>
          <w:szCs w:val="20"/>
        </w:rPr>
        <w:t>hace</w:t>
      </w:r>
      <w:proofErr w:type="spellEnd"/>
      <w:r>
        <w:rPr>
          <w:sz w:val="20"/>
          <w:szCs w:val="20"/>
        </w:rPr>
        <w:t xml:space="preserve"> rato, </w:t>
      </w:r>
      <w:proofErr w:type="spellStart"/>
      <w:r>
        <w:rPr>
          <w:sz w:val="20"/>
          <w:szCs w:val="20"/>
        </w:rPr>
        <w:t>cuando</w:t>
      </w:r>
      <w:proofErr w:type="spellEnd"/>
      <w:r>
        <w:rPr>
          <w:sz w:val="20"/>
          <w:szCs w:val="20"/>
        </w:rPr>
        <w:t xml:space="preserve"> </w:t>
      </w:r>
      <w:proofErr w:type="spellStart"/>
      <w:r>
        <w:rPr>
          <w:sz w:val="20"/>
          <w:szCs w:val="20"/>
        </w:rPr>
        <w:t>ustedes</w:t>
      </w:r>
      <w:proofErr w:type="spellEnd"/>
      <w:r>
        <w:rPr>
          <w:sz w:val="20"/>
          <w:szCs w:val="20"/>
        </w:rPr>
        <w:t xml:space="preserve"> </w:t>
      </w:r>
      <w:proofErr w:type="spellStart"/>
      <w:r>
        <w:rPr>
          <w:sz w:val="20"/>
          <w:szCs w:val="20"/>
        </w:rPr>
        <w:t>llegaron</w:t>
      </w:r>
      <w:proofErr w:type="spellEnd"/>
      <w:r>
        <w:rPr>
          <w:sz w:val="20"/>
          <w:szCs w:val="20"/>
        </w:rPr>
        <w:t xml:space="preserve">/ </w:t>
      </w:r>
      <w:proofErr w:type="spellStart"/>
      <w:r>
        <w:rPr>
          <w:sz w:val="20"/>
          <w:szCs w:val="20"/>
        </w:rPr>
        <w:t>Ya</w:t>
      </w:r>
      <w:proofErr w:type="spellEnd"/>
      <w:r>
        <w:rPr>
          <w:sz w:val="20"/>
          <w:szCs w:val="20"/>
        </w:rPr>
        <w:t xml:space="preserve"> </w:t>
      </w:r>
      <w:proofErr w:type="spellStart"/>
      <w:r>
        <w:rPr>
          <w:sz w:val="20"/>
          <w:szCs w:val="20"/>
        </w:rPr>
        <w:t>estaban</w:t>
      </w:r>
      <w:proofErr w:type="spellEnd"/>
      <w:r>
        <w:rPr>
          <w:sz w:val="20"/>
          <w:szCs w:val="20"/>
        </w:rPr>
        <w:t xml:space="preserve"> </w:t>
      </w:r>
      <w:proofErr w:type="spellStart"/>
      <w:r>
        <w:rPr>
          <w:sz w:val="20"/>
          <w:szCs w:val="20"/>
        </w:rPr>
        <w:t>las</w:t>
      </w:r>
      <w:proofErr w:type="spellEnd"/>
      <w:r>
        <w:rPr>
          <w:sz w:val="20"/>
          <w:szCs w:val="20"/>
        </w:rPr>
        <w:t xml:space="preserve"> </w:t>
      </w:r>
      <w:proofErr w:type="spellStart"/>
      <w:r>
        <w:rPr>
          <w:sz w:val="20"/>
          <w:szCs w:val="20"/>
        </w:rPr>
        <w:t>huellas</w:t>
      </w:r>
      <w:proofErr w:type="spellEnd"/>
      <w:r>
        <w:rPr>
          <w:sz w:val="20"/>
          <w:szCs w:val="20"/>
        </w:rPr>
        <w:t xml:space="preserve"> de </w:t>
      </w:r>
      <w:proofErr w:type="spellStart"/>
      <w:r>
        <w:rPr>
          <w:sz w:val="20"/>
          <w:szCs w:val="20"/>
        </w:rPr>
        <w:t>nuestros</w:t>
      </w:r>
      <w:proofErr w:type="spellEnd"/>
      <w:r>
        <w:rPr>
          <w:sz w:val="20"/>
          <w:szCs w:val="20"/>
        </w:rPr>
        <w:t xml:space="preserve"> </w:t>
      </w:r>
      <w:proofErr w:type="spellStart"/>
      <w:r>
        <w:rPr>
          <w:sz w:val="20"/>
          <w:szCs w:val="20"/>
        </w:rPr>
        <w:t>zapatos</w:t>
      </w:r>
      <w:proofErr w:type="spellEnd"/>
      <w:r>
        <w:rPr>
          <w:sz w:val="20"/>
          <w:szCs w:val="20"/>
        </w:rPr>
        <w:t xml:space="preserve">/ Se </w:t>
      </w:r>
      <w:proofErr w:type="spellStart"/>
      <w:r>
        <w:rPr>
          <w:sz w:val="20"/>
          <w:szCs w:val="20"/>
        </w:rPr>
        <w:t>robaron</w:t>
      </w:r>
      <w:proofErr w:type="spellEnd"/>
      <w:r>
        <w:rPr>
          <w:sz w:val="20"/>
          <w:szCs w:val="20"/>
        </w:rPr>
        <w:t xml:space="preserve"> hasta </w:t>
      </w:r>
      <w:proofErr w:type="spellStart"/>
      <w:r>
        <w:rPr>
          <w:sz w:val="20"/>
          <w:szCs w:val="20"/>
        </w:rPr>
        <w:t>la</w:t>
      </w:r>
      <w:proofErr w:type="spellEnd"/>
      <w:r>
        <w:rPr>
          <w:sz w:val="20"/>
          <w:szCs w:val="20"/>
        </w:rPr>
        <w:t xml:space="preserve"> </w:t>
      </w:r>
      <w:proofErr w:type="spellStart"/>
      <w:r>
        <w:rPr>
          <w:sz w:val="20"/>
          <w:szCs w:val="20"/>
        </w:rPr>
        <w:t>comida'e</w:t>
      </w:r>
      <w:proofErr w:type="spellEnd"/>
      <w:r>
        <w:rPr>
          <w:sz w:val="20"/>
          <w:szCs w:val="20"/>
        </w:rPr>
        <w:t xml:space="preserve"> gato/ Y </w:t>
      </w:r>
      <w:proofErr w:type="spellStart"/>
      <w:r>
        <w:rPr>
          <w:sz w:val="20"/>
          <w:szCs w:val="20"/>
        </w:rPr>
        <w:t>todavía</w:t>
      </w:r>
      <w:proofErr w:type="spellEnd"/>
      <w:r>
        <w:rPr>
          <w:sz w:val="20"/>
          <w:szCs w:val="20"/>
        </w:rPr>
        <w:t xml:space="preserve"> se </w:t>
      </w:r>
      <w:proofErr w:type="spellStart"/>
      <w:r>
        <w:rPr>
          <w:sz w:val="20"/>
          <w:szCs w:val="20"/>
        </w:rPr>
        <w:t>están</w:t>
      </w:r>
      <w:proofErr w:type="spellEnd"/>
      <w:r>
        <w:rPr>
          <w:sz w:val="20"/>
          <w:szCs w:val="20"/>
        </w:rPr>
        <w:t xml:space="preserve"> </w:t>
      </w:r>
      <w:proofErr w:type="spellStart"/>
      <w:r>
        <w:rPr>
          <w:sz w:val="20"/>
          <w:szCs w:val="20"/>
        </w:rPr>
        <w:t>lamiendo</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plato</w:t>
      </w:r>
      <w:proofErr w:type="spellEnd"/>
      <w:r>
        <w:rPr>
          <w:sz w:val="20"/>
          <w:szCs w:val="20"/>
        </w:rPr>
        <w:t xml:space="preserve">/ [...]/ Se </w:t>
      </w:r>
      <w:proofErr w:type="spellStart"/>
      <w:r>
        <w:rPr>
          <w:sz w:val="20"/>
          <w:szCs w:val="20"/>
        </w:rPr>
        <w:t>les</w:t>
      </w:r>
      <w:proofErr w:type="spellEnd"/>
      <w:r>
        <w:rPr>
          <w:sz w:val="20"/>
          <w:szCs w:val="20"/>
        </w:rPr>
        <w:t xml:space="preserve"> </w:t>
      </w:r>
      <w:proofErr w:type="spellStart"/>
      <w:r>
        <w:rPr>
          <w:sz w:val="20"/>
          <w:szCs w:val="20"/>
        </w:rPr>
        <w:t>olvidó</w:t>
      </w:r>
      <w:proofErr w:type="spellEnd"/>
      <w:r>
        <w:rPr>
          <w:sz w:val="20"/>
          <w:szCs w:val="20"/>
        </w:rPr>
        <w:t xml:space="preserve"> que </w:t>
      </w:r>
      <w:proofErr w:type="spellStart"/>
      <w:r>
        <w:rPr>
          <w:sz w:val="20"/>
          <w:szCs w:val="20"/>
        </w:rPr>
        <w:t>el</w:t>
      </w:r>
      <w:proofErr w:type="spellEnd"/>
      <w:r>
        <w:rPr>
          <w:sz w:val="20"/>
          <w:szCs w:val="20"/>
        </w:rPr>
        <w:t xml:space="preserve"> </w:t>
      </w:r>
      <w:proofErr w:type="spellStart"/>
      <w:r>
        <w:rPr>
          <w:sz w:val="20"/>
          <w:szCs w:val="20"/>
        </w:rPr>
        <w:t>calendario</w:t>
      </w:r>
      <w:proofErr w:type="spellEnd"/>
      <w:r>
        <w:rPr>
          <w:sz w:val="20"/>
          <w:szCs w:val="20"/>
        </w:rPr>
        <w:t xml:space="preserve"> que </w:t>
      </w:r>
      <w:proofErr w:type="spellStart"/>
      <w:r>
        <w:rPr>
          <w:sz w:val="20"/>
          <w:szCs w:val="20"/>
        </w:rPr>
        <w:t>usan</w:t>
      </w:r>
      <w:proofErr w:type="spellEnd"/>
      <w:r>
        <w:rPr>
          <w:sz w:val="20"/>
          <w:szCs w:val="20"/>
        </w:rPr>
        <w:t xml:space="preserve"> se </w:t>
      </w:r>
      <w:proofErr w:type="spellStart"/>
      <w:r>
        <w:rPr>
          <w:sz w:val="20"/>
          <w:szCs w:val="20"/>
        </w:rPr>
        <w:t>lo</w:t>
      </w:r>
      <w:proofErr w:type="spellEnd"/>
      <w:r>
        <w:rPr>
          <w:sz w:val="20"/>
          <w:szCs w:val="20"/>
        </w:rPr>
        <w:t xml:space="preserve"> </w:t>
      </w:r>
      <w:proofErr w:type="spellStart"/>
      <w:r>
        <w:rPr>
          <w:sz w:val="20"/>
          <w:szCs w:val="20"/>
        </w:rPr>
        <w:t>inventaron</w:t>
      </w:r>
      <w:proofErr w:type="spellEnd"/>
      <w:r>
        <w:rPr>
          <w:sz w:val="20"/>
          <w:szCs w:val="20"/>
        </w:rPr>
        <w:t xml:space="preserve"> </w:t>
      </w:r>
      <w:proofErr w:type="spellStart"/>
      <w:r>
        <w:rPr>
          <w:sz w:val="20"/>
          <w:szCs w:val="20"/>
        </w:rPr>
        <w:t>los</w:t>
      </w:r>
      <w:proofErr w:type="spellEnd"/>
      <w:r>
        <w:rPr>
          <w:sz w:val="20"/>
          <w:szCs w:val="20"/>
        </w:rPr>
        <w:t xml:space="preserve"> </w:t>
      </w:r>
      <w:proofErr w:type="spellStart"/>
      <w:r>
        <w:rPr>
          <w:sz w:val="20"/>
          <w:szCs w:val="20"/>
        </w:rPr>
        <w:t>Mayas</w:t>
      </w:r>
      <w:proofErr w:type="spellEnd"/>
      <w:r>
        <w:rPr>
          <w:sz w:val="20"/>
          <w:szCs w:val="20"/>
        </w:rPr>
        <w:t xml:space="preserve">/ </w:t>
      </w:r>
      <w:proofErr w:type="spellStart"/>
      <w:r>
        <w:rPr>
          <w:sz w:val="20"/>
          <w:szCs w:val="20"/>
        </w:rPr>
        <w:t>Con</w:t>
      </w:r>
      <w:proofErr w:type="spellEnd"/>
      <w:r>
        <w:rPr>
          <w:sz w:val="20"/>
          <w:szCs w:val="20"/>
        </w:rPr>
        <w:t xml:space="preserve"> La Valdivia </w:t>
      </w:r>
      <w:proofErr w:type="spellStart"/>
      <w:r>
        <w:rPr>
          <w:sz w:val="20"/>
          <w:szCs w:val="20"/>
        </w:rPr>
        <w:t>Precolombina</w:t>
      </w:r>
      <w:proofErr w:type="spellEnd"/>
      <w:r>
        <w:rPr>
          <w:sz w:val="20"/>
          <w:szCs w:val="20"/>
        </w:rPr>
        <w:t xml:space="preserve">/ Desde </w:t>
      </w:r>
      <w:proofErr w:type="spellStart"/>
      <w:r>
        <w:rPr>
          <w:sz w:val="20"/>
          <w:szCs w:val="20"/>
        </w:rPr>
        <w:t>hace</w:t>
      </w:r>
      <w:proofErr w:type="spellEnd"/>
      <w:r>
        <w:rPr>
          <w:sz w:val="20"/>
          <w:szCs w:val="20"/>
        </w:rPr>
        <w:t xml:space="preserve"> </w:t>
      </w:r>
      <w:proofErr w:type="spellStart"/>
      <w:r>
        <w:rPr>
          <w:sz w:val="20"/>
          <w:szCs w:val="20"/>
        </w:rPr>
        <w:t>tiempo</w:t>
      </w:r>
      <w:proofErr w:type="spellEnd"/>
      <w:r>
        <w:rPr>
          <w:sz w:val="20"/>
          <w:szCs w:val="20"/>
        </w:rPr>
        <w:t>, ah/ Este continente camina (</w:t>
      </w:r>
      <w:proofErr w:type="spellStart"/>
      <w:r>
        <w:rPr>
          <w:sz w:val="20"/>
          <w:szCs w:val="20"/>
        </w:rPr>
        <w:t>Resident</w:t>
      </w:r>
      <w:proofErr w:type="spellEnd"/>
      <w:r>
        <w:rPr>
          <w:sz w:val="20"/>
          <w:szCs w:val="20"/>
        </w:rPr>
        <w:t>, 2022)</w:t>
      </w:r>
      <w:r>
        <w:rPr>
          <w:sz w:val="20"/>
          <w:szCs w:val="20"/>
          <w:vertAlign w:val="superscript"/>
        </w:rPr>
        <w:footnoteReference w:id="4"/>
      </w:r>
    </w:p>
    <w:p w:rsidR="009D73DC" w:rsidRDefault="00517A2B">
      <w:pPr>
        <w:spacing w:line="360" w:lineRule="auto"/>
        <w:ind w:firstLine="708"/>
        <w:jc w:val="both"/>
        <w:rPr>
          <w:sz w:val="24"/>
          <w:szCs w:val="24"/>
        </w:rPr>
      </w:pPr>
      <w:r>
        <w:rPr>
          <w:sz w:val="24"/>
          <w:szCs w:val="24"/>
        </w:rPr>
        <w:t xml:space="preserve">Quando citamos que, desde o processo de colonização, as ideações europeias foram aqui impostas, há de se lembrar que estas terras serviram como fonte quase inesgotável da extração de riquezas e de mão de obra escravizada, passando também pelo processo de fonte de estudos, utilizando como objetos destes as comunidades originárias, para o academicismo não só europeu, mas norte-americano (Marini, 2000). Isso em um movimento que, até os dias de hoje, se utiliza do termo “americano” como alusivo aos povos estadunidenses e canadenses, enquanto se generalizam os povos latino-americanos como parte de um todo, sem que se considerem suas pluralidades e particularidades — tal qual ocorre com os países africanos, arremetidos a um grupo único. Críticas essas sempre levantadas, em um eixo geográfico e social, pelo pensamento crítico latino-americano, ao apontar que: “América no es solo USA, </w:t>
      </w:r>
      <w:proofErr w:type="spellStart"/>
      <w:r>
        <w:rPr>
          <w:sz w:val="24"/>
          <w:szCs w:val="24"/>
        </w:rPr>
        <w:lastRenderedPageBreak/>
        <w:t>papá</w:t>
      </w:r>
      <w:proofErr w:type="spellEnd"/>
      <w:r>
        <w:rPr>
          <w:sz w:val="24"/>
          <w:szCs w:val="24"/>
        </w:rPr>
        <w:t xml:space="preserve">/ </w:t>
      </w:r>
      <w:proofErr w:type="spellStart"/>
      <w:r>
        <w:rPr>
          <w:sz w:val="24"/>
          <w:szCs w:val="24"/>
        </w:rPr>
        <w:t>Esto</w:t>
      </w:r>
      <w:proofErr w:type="spellEnd"/>
      <w:r>
        <w:rPr>
          <w:sz w:val="24"/>
          <w:szCs w:val="24"/>
        </w:rPr>
        <w:t xml:space="preserve"> es desde </w:t>
      </w:r>
      <w:proofErr w:type="spellStart"/>
      <w:r>
        <w:rPr>
          <w:sz w:val="24"/>
          <w:szCs w:val="24"/>
        </w:rPr>
        <w:t>Tierra</w:t>
      </w:r>
      <w:proofErr w:type="spellEnd"/>
      <w:r>
        <w:rPr>
          <w:sz w:val="24"/>
          <w:szCs w:val="24"/>
        </w:rPr>
        <w:t xml:space="preserve"> </w:t>
      </w:r>
      <w:proofErr w:type="spellStart"/>
      <w:r>
        <w:rPr>
          <w:sz w:val="24"/>
          <w:szCs w:val="24"/>
        </w:rPr>
        <w:t>del</w:t>
      </w:r>
      <w:proofErr w:type="spellEnd"/>
      <w:r>
        <w:rPr>
          <w:sz w:val="24"/>
          <w:szCs w:val="24"/>
        </w:rPr>
        <w:t xml:space="preserve"> </w:t>
      </w:r>
      <w:proofErr w:type="spellStart"/>
      <w:r>
        <w:rPr>
          <w:sz w:val="24"/>
          <w:szCs w:val="24"/>
        </w:rPr>
        <w:t>Fuego</w:t>
      </w:r>
      <w:proofErr w:type="spellEnd"/>
      <w:r>
        <w:rPr>
          <w:sz w:val="24"/>
          <w:szCs w:val="24"/>
        </w:rPr>
        <w:t xml:space="preserve">, hasta Canadá/ </w:t>
      </w:r>
      <w:proofErr w:type="spellStart"/>
      <w:r>
        <w:rPr>
          <w:sz w:val="24"/>
          <w:szCs w:val="24"/>
        </w:rPr>
        <w:t>Hay</w:t>
      </w:r>
      <w:proofErr w:type="spellEnd"/>
      <w:r>
        <w:rPr>
          <w:sz w:val="24"/>
          <w:szCs w:val="24"/>
        </w:rPr>
        <w:t xml:space="preserve"> que ser </w:t>
      </w:r>
      <w:proofErr w:type="spellStart"/>
      <w:r>
        <w:rPr>
          <w:sz w:val="24"/>
          <w:szCs w:val="24"/>
        </w:rPr>
        <w:t>bien</w:t>
      </w:r>
      <w:proofErr w:type="spellEnd"/>
      <w:r>
        <w:rPr>
          <w:sz w:val="24"/>
          <w:szCs w:val="24"/>
        </w:rPr>
        <w:t xml:space="preserve"> bruto, </w:t>
      </w:r>
      <w:proofErr w:type="spellStart"/>
      <w:r>
        <w:rPr>
          <w:sz w:val="24"/>
          <w:szCs w:val="24"/>
        </w:rPr>
        <w:t>bien</w:t>
      </w:r>
      <w:proofErr w:type="spellEnd"/>
      <w:r>
        <w:rPr>
          <w:sz w:val="24"/>
          <w:szCs w:val="24"/>
        </w:rPr>
        <w:t xml:space="preserve"> </w:t>
      </w:r>
      <w:proofErr w:type="spellStart"/>
      <w:r>
        <w:rPr>
          <w:sz w:val="24"/>
          <w:szCs w:val="24"/>
        </w:rPr>
        <w:t>hueco</w:t>
      </w:r>
      <w:proofErr w:type="spellEnd"/>
      <w:r>
        <w:rPr>
          <w:sz w:val="24"/>
          <w:szCs w:val="24"/>
        </w:rPr>
        <w:t xml:space="preserve">/ Es como </w:t>
      </w:r>
      <w:proofErr w:type="spellStart"/>
      <w:r>
        <w:rPr>
          <w:sz w:val="24"/>
          <w:szCs w:val="24"/>
        </w:rPr>
        <w:t>decir</w:t>
      </w:r>
      <w:proofErr w:type="spellEnd"/>
      <w:r>
        <w:rPr>
          <w:sz w:val="24"/>
          <w:szCs w:val="24"/>
        </w:rPr>
        <w:t xml:space="preserve"> que África es solo </w:t>
      </w:r>
      <w:proofErr w:type="spellStart"/>
      <w:r>
        <w:rPr>
          <w:sz w:val="24"/>
          <w:szCs w:val="24"/>
        </w:rPr>
        <w:t>Marruecos</w:t>
      </w:r>
      <w:proofErr w:type="spellEnd"/>
      <w:r>
        <w:rPr>
          <w:sz w:val="24"/>
          <w:szCs w:val="24"/>
        </w:rPr>
        <w:t>” (</w:t>
      </w:r>
      <w:proofErr w:type="spellStart"/>
      <w:r>
        <w:rPr>
          <w:sz w:val="24"/>
          <w:szCs w:val="24"/>
        </w:rPr>
        <w:t>Resident</w:t>
      </w:r>
      <w:proofErr w:type="spellEnd"/>
      <w:r>
        <w:rPr>
          <w:sz w:val="24"/>
          <w:szCs w:val="24"/>
        </w:rPr>
        <w:t>, 2022)</w:t>
      </w:r>
      <w:r>
        <w:rPr>
          <w:sz w:val="24"/>
          <w:szCs w:val="24"/>
          <w:vertAlign w:val="superscript"/>
        </w:rPr>
        <w:footnoteReference w:id="5"/>
      </w:r>
      <w:r>
        <w:rPr>
          <w:sz w:val="24"/>
          <w:szCs w:val="24"/>
        </w:rPr>
        <w:t>.</w:t>
      </w:r>
    </w:p>
    <w:p w:rsidR="009D73DC" w:rsidRDefault="00517A2B">
      <w:pPr>
        <w:spacing w:line="360" w:lineRule="auto"/>
        <w:ind w:firstLine="708"/>
        <w:jc w:val="both"/>
        <w:rPr>
          <w:sz w:val="24"/>
          <w:szCs w:val="24"/>
        </w:rPr>
      </w:pPr>
      <w:r>
        <w:rPr>
          <w:sz w:val="24"/>
          <w:szCs w:val="24"/>
        </w:rPr>
        <w:t xml:space="preserve">Tal movimento se torna ainda mais incidente nos territórios da América Latina, uma vez que a história de sua democracia é marcada por recorrentes golpes de Estado financiados pelo capital estrangeiro, com o intuito de sustentar a lógica desses países como economias dependentes e ampliar os setores de exploração de seus recursos naturais — sobretudo em momentos de crise do capital, em que se acirram as disputas por recursos entre os chamados “países desenvolvidos”. Nesses contextos, são financiadas condições de crises democráticas enquanto se promovem governos alinhados aos interesses do capital internacional, como ocorreu durante as décadas de 1960 a 1980 em diversos países do Sul da América (Johnson, 2023). Tal movimento pode ser observado, mais uma vez, no cenário brasileiro, em curso desde a crise de 2008 e ainda presente nos dias atuais, com marcos como o golpe de Estado de 2016, que culminou na ascensão do governo Bolsonaro e suas políticas neoliberais de privatização. Outros exemplos podem ser apontados, como a nova tentativa de golpe no Brasil em 8 de janeiro de 2023, a eleição na Argentina e a projeção do governo de Javier </w:t>
      </w:r>
      <w:proofErr w:type="spellStart"/>
      <w:r>
        <w:rPr>
          <w:sz w:val="24"/>
          <w:szCs w:val="24"/>
        </w:rPr>
        <w:t>Milei</w:t>
      </w:r>
      <w:proofErr w:type="spellEnd"/>
      <w:r>
        <w:rPr>
          <w:sz w:val="24"/>
          <w:szCs w:val="24"/>
        </w:rPr>
        <w:t>, e, mais recentemente, a tentativa de golpe na Bolívia, em 2024.</w:t>
      </w:r>
    </w:p>
    <w:p w:rsidR="009D73DC" w:rsidRDefault="00517A2B">
      <w:pPr>
        <w:spacing w:after="200" w:line="240" w:lineRule="auto"/>
        <w:ind w:left="2267"/>
        <w:jc w:val="both"/>
        <w:rPr>
          <w:sz w:val="20"/>
          <w:szCs w:val="20"/>
        </w:rPr>
      </w:pPr>
      <w:r>
        <w:rPr>
          <w:sz w:val="20"/>
          <w:szCs w:val="20"/>
        </w:rPr>
        <w:t xml:space="preserve">A incidência significativa nesse processo de </w:t>
      </w:r>
      <w:proofErr w:type="gramStart"/>
      <w:r>
        <w:rPr>
          <w:sz w:val="20"/>
          <w:szCs w:val="20"/>
        </w:rPr>
        <w:t>consolidação  de</w:t>
      </w:r>
      <w:proofErr w:type="gramEnd"/>
      <w:r>
        <w:rPr>
          <w:sz w:val="20"/>
          <w:szCs w:val="20"/>
        </w:rPr>
        <w:t xml:space="preserve"> sua hegemonia nas nações latino-americanas, além de buscar recolonizar a sociedade civil tem subordinado setores importantes de seus poderes judiciários e legislativos; sendo que por momentos captura a sociedade política </w:t>
      </w:r>
      <w:proofErr w:type="spellStart"/>
      <w:r>
        <w:rPr>
          <w:sz w:val="20"/>
          <w:szCs w:val="20"/>
        </w:rPr>
        <w:t>tensionando</w:t>
      </w:r>
      <w:proofErr w:type="spellEnd"/>
      <w:r>
        <w:rPr>
          <w:sz w:val="20"/>
          <w:szCs w:val="20"/>
        </w:rPr>
        <w:t xml:space="preserve"> por um Estado integral dedicado exclusivamente aos seus interesses. Essa situação pode ser comprovada no governo Bolsonaro no Brasil, durante a presidência de </w:t>
      </w:r>
      <w:proofErr w:type="spellStart"/>
      <w:r>
        <w:rPr>
          <w:sz w:val="20"/>
          <w:szCs w:val="20"/>
        </w:rPr>
        <w:t>Macri</w:t>
      </w:r>
      <w:proofErr w:type="spellEnd"/>
      <w:r>
        <w:rPr>
          <w:sz w:val="20"/>
          <w:szCs w:val="20"/>
        </w:rPr>
        <w:t xml:space="preserve"> na Argentina, durante o golpismo de </w:t>
      </w:r>
      <w:proofErr w:type="spellStart"/>
      <w:r>
        <w:rPr>
          <w:sz w:val="20"/>
          <w:szCs w:val="20"/>
        </w:rPr>
        <w:t>Añez</w:t>
      </w:r>
      <w:proofErr w:type="spellEnd"/>
      <w:r>
        <w:rPr>
          <w:sz w:val="20"/>
          <w:szCs w:val="20"/>
        </w:rPr>
        <w:t xml:space="preserve"> na Bolívia, nos governos das últimas três décadas na Colômbia, para ilustrar sucintamente (Johnson, 2023, p. 2010)</w:t>
      </w:r>
    </w:p>
    <w:p w:rsidR="009D73DC" w:rsidRDefault="00517A2B">
      <w:pPr>
        <w:spacing w:after="200" w:line="360" w:lineRule="auto"/>
        <w:ind w:firstLine="708"/>
        <w:jc w:val="both"/>
        <w:rPr>
          <w:sz w:val="24"/>
          <w:szCs w:val="24"/>
        </w:rPr>
      </w:pPr>
      <w:r>
        <w:rPr>
          <w:sz w:val="24"/>
          <w:szCs w:val="24"/>
        </w:rPr>
        <w:t xml:space="preserve">Mesmo com tamanha organização da luta popular, essa segue disputando na correlação de forças às tentativas de um retorno do pensamento hegemônico eurocêntrico — que ainda se faz presente e pode vir a perdurar por longo tempo, </w:t>
      </w:r>
      <w:r>
        <w:rPr>
          <w:sz w:val="24"/>
          <w:szCs w:val="24"/>
        </w:rPr>
        <w:lastRenderedPageBreak/>
        <w:t>especialmente diante das ações do neoliberalismo e sua lógica de exploração. Entretanto, apesar de tamanhas investidas de ordem imperialista, persiste a capacidade política e organizativa popular dos países latino-americanos, bem como, suas ações de reconstrução histórica, da memória de seus antepassados e de luta frente às adversidades que se expressam na contemporaneidade.</w:t>
      </w:r>
    </w:p>
    <w:p w:rsidR="009D73DC" w:rsidRDefault="00517A2B">
      <w:pPr>
        <w:spacing w:before="200" w:line="360" w:lineRule="auto"/>
        <w:jc w:val="both"/>
        <w:rPr>
          <w:b/>
          <w:sz w:val="24"/>
          <w:szCs w:val="24"/>
        </w:rPr>
      </w:pPr>
      <w:r>
        <w:rPr>
          <w:b/>
          <w:sz w:val="24"/>
          <w:szCs w:val="24"/>
        </w:rPr>
        <w:t>4</w:t>
      </w:r>
      <w:r>
        <w:rPr>
          <w:b/>
          <w:sz w:val="24"/>
          <w:szCs w:val="24"/>
        </w:rPr>
        <w:tab/>
        <w:t>CONCLUSÃO</w:t>
      </w:r>
    </w:p>
    <w:p w:rsidR="009D73DC" w:rsidRDefault="009D73DC" w:rsidP="00A341DB">
      <w:pPr>
        <w:spacing w:line="360" w:lineRule="auto"/>
        <w:jc w:val="both"/>
        <w:rPr>
          <w:b/>
          <w:sz w:val="24"/>
          <w:szCs w:val="24"/>
        </w:rPr>
      </w:pPr>
      <w:bookmarkStart w:id="0" w:name="_GoBack"/>
      <w:bookmarkEnd w:id="0"/>
    </w:p>
    <w:p w:rsidR="009D73DC" w:rsidRDefault="00517A2B">
      <w:pPr>
        <w:spacing w:line="360" w:lineRule="auto"/>
        <w:ind w:firstLine="720"/>
        <w:jc w:val="both"/>
        <w:rPr>
          <w:sz w:val="24"/>
          <w:szCs w:val="24"/>
        </w:rPr>
      </w:pPr>
      <w:r>
        <w:rPr>
          <w:sz w:val="24"/>
          <w:szCs w:val="24"/>
        </w:rPr>
        <w:t xml:space="preserve">Desse modo, é possível verificar que o pensamento crítico latino-americano constrói, mesmo diante de processos de dominação, alternativas de exaltação da nossa cultura que visam a produção das nossas ideias e do impacto único que o conhecimento de um povo tão diverso atua no pensar de um projeto societário popular e emancipatório. A riqueza cultural e a resistência na América Latina proporcionam diversas estratégias que se expressam, também, através da arte com o objetivo de promover uma quebra das correntes eurocêntricas e, assim, trabalhando para uma nova apropriação do conhecimento local e da história em um ponto de </w:t>
      </w:r>
      <w:proofErr w:type="spellStart"/>
      <w:r>
        <w:rPr>
          <w:sz w:val="24"/>
          <w:szCs w:val="24"/>
        </w:rPr>
        <w:t>reapropriação</w:t>
      </w:r>
      <w:proofErr w:type="spellEnd"/>
      <w:r>
        <w:rPr>
          <w:sz w:val="24"/>
          <w:szCs w:val="24"/>
        </w:rPr>
        <w:t xml:space="preserve"> desse conhecimento ancestral, contada pelo seu próprio povo.</w:t>
      </w:r>
    </w:p>
    <w:p w:rsidR="009D73DC" w:rsidRDefault="00517A2B">
      <w:pPr>
        <w:spacing w:line="360" w:lineRule="auto"/>
        <w:ind w:firstLine="720"/>
        <w:jc w:val="both"/>
        <w:rPr>
          <w:sz w:val="24"/>
          <w:szCs w:val="24"/>
        </w:rPr>
      </w:pPr>
      <w:r>
        <w:rPr>
          <w:sz w:val="24"/>
          <w:szCs w:val="24"/>
        </w:rPr>
        <w:t xml:space="preserve">Esse vem sendo um grande desafio, uma vez que estes saberes se fazem oposição não só a história contada do ponto de vista de quem um dia colonizou estas terras, mas ao seu projeto social e político neoliberal que tem como foco a produção de riquezas e acumulação de capital, contrapostos principalmente ao modo de viver dos povos originários. Estes que lutam pela reivindicação de seus direitos, buscando falar e serem ouvidos, nadando contra a maré desta exploração. </w:t>
      </w:r>
    </w:p>
    <w:p w:rsidR="009D73DC" w:rsidRDefault="00517A2B">
      <w:pPr>
        <w:spacing w:line="360" w:lineRule="auto"/>
        <w:ind w:firstLine="720"/>
        <w:jc w:val="both"/>
        <w:rPr>
          <w:sz w:val="24"/>
          <w:szCs w:val="24"/>
        </w:rPr>
      </w:pPr>
      <w:r>
        <w:rPr>
          <w:sz w:val="24"/>
          <w:szCs w:val="24"/>
        </w:rPr>
        <w:t xml:space="preserve">Ainda que </w:t>
      </w:r>
      <w:proofErr w:type="gramStart"/>
      <w:r>
        <w:rPr>
          <w:sz w:val="24"/>
          <w:szCs w:val="24"/>
        </w:rPr>
        <w:t>a história destas terras sejam</w:t>
      </w:r>
      <w:proofErr w:type="gramEnd"/>
      <w:r>
        <w:rPr>
          <w:sz w:val="24"/>
          <w:szCs w:val="24"/>
        </w:rPr>
        <w:t xml:space="preserve"> marcadas com o sangue de nossa ancestralidade, povos negros e </w:t>
      </w:r>
      <w:r w:rsidR="00425BFC">
        <w:rPr>
          <w:sz w:val="24"/>
          <w:szCs w:val="24"/>
        </w:rPr>
        <w:t>indígenas</w:t>
      </w:r>
      <w:r>
        <w:rPr>
          <w:sz w:val="24"/>
          <w:szCs w:val="24"/>
        </w:rPr>
        <w:t xml:space="preserve"> seguem em resistência a dominação de seus corpos e trabalhando além das fronteiras impostas pelo pensamento colonizador que estabelecem os limites de seus países. Propagando os saberes e conhecimento secular, repetindo o que já é dito a tanto tempo “</w:t>
      </w:r>
      <w:proofErr w:type="spellStart"/>
      <w:r>
        <w:rPr>
          <w:sz w:val="24"/>
          <w:szCs w:val="24"/>
        </w:rPr>
        <w:t>Aquí</w:t>
      </w:r>
      <w:proofErr w:type="spellEnd"/>
      <w:r>
        <w:rPr>
          <w:sz w:val="24"/>
          <w:szCs w:val="24"/>
        </w:rPr>
        <w:t xml:space="preserve"> estamos, </w:t>
      </w:r>
      <w:proofErr w:type="spellStart"/>
      <w:r>
        <w:rPr>
          <w:sz w:val="24"/>
          <w:szCs w:val="24"/>
        </w:rPr>
        <w:t>siempre</w:t>
      </w:r>
      <w:proofErr w:type="spellEnd"/>
      <w:r>
        <w:rPr>
          <w:sz w:val="24"/>
          <w:szCs w:val="24"/>
        </w:rPr>
        <w:t xml:space="preserve"> estamos/ No </w:t>
      </w:r>
      <w:r>
        <w:rPr>
          <w:sz w:val="24"/>
          <w:szCs w:val="24"/>
        </w:rPr>
        <w:lastRenderedPageBreak/>
        <w:t xml:space="preserve">nos </w:t>
      </w:r>
      <w:proofErr w:type="spellStart"/>
      <w:r>
        <w:rPr>
          <w:sz w:val="24"/>
          <w:szCs w:val="24"/>
        </w:rPr>
        <w:t>fuimos</w:t>
      </w:r>
      <w:proofErr w:type="spellEnd"/>
      <w:r>
        <w:rPr>
          <w:sz w:val="24"/>
          <w:szCs w:val="24"/>
        </w:rPr>
        <w:t xml:space="preserve">, no </w:t>
      </w:r>
      <w:proofErr w:type="spellStart"/>
      <w:r>
        <w:rPr>
          <w:sz w:val="24"/>
          <w:szCs w:val="24"/>
        </w:rPr>
        <w:t>nos</w:t>
      </w:r>
      <w:proofErr w:type="spellEnd"/>
      <w:r>
        <w:rPr>
          <w:sz w:val="24"/>
          <w:szCs w:val="24"/>
        </w:rPr>
        <w:t xml:space="preserve"> vamos”</w:t>
      </w:r>
      <w:r>
        <w:rPr>
          <w:sz w:val="24"/>
          <w:szCs w:val="24"/>
          <w:vertAlign w:val="superscript"/>
        </w:rPr>
        <w:footnoteReference w:id="6"/>
      </w:r>
      <w:r>
        <w:rPr>
          <w:sz w:val="24"/>
          <w:szCs w:val="24"/>
        </w:rPr>
        <w:t>, marcando a persistência e o compromisso dessa luta por nossos saberes e direitos.</w:t>
      </w:r>
    </w:p>
    <w:p w:rsidR="009D73DC" w:rsidRDefault="009D73DC">
      <w:pPr>
        <w:spacing w:line="360" w:lineRule="auto"/>
        <w:ind w:firstLine="709"/>
        <w:jc w:val="both"/>
        <w:rPr>
          <w:sz w:val="24"/>
          <w:szCs w:val="24"/>
        </w:rPr>
      </w:pPr>
    </w:p>
    <w:p w:rsidR="009D73DC" w:rsidRDefault="00517A2B">
      <w:pPr>
        <w:spacing w:after="200" w:line="360" w:lineRule="auto"/>
        <w:rPr>
          <w:sz w:val="24"/>
          <w:szCs w:val="24"/>
        </w:rPr>
      </w:pPr>
      <w:r>
        <w:rPr>
          <w:b/>
          <w:sz w:val="24"/>
          <w:szCs w:val="24"/>
        </w:rPr>
        <w:t>REFERÊNCIAS</w:t>
      </w:r>
    </w:p>
    <w:p w:rsidR="009D73DC" w:rsidRDefault="00517A2B">
      <w:pPr>
        <w:spacing w:after="200" w:line="240" w:lineRule="auto"/>
        <w:jc w:val="both"/>
        <w:rPr>
          <w:sz w:val="24"/>
          <w:szCs w:val="24"/>
        </w:rPr>
      </w:pPr>
      <w:r>
        <w:rPr>
          <w:sz w:val="24"/>
          <w:szCs w:val="24"/>
        </w:rPr>
        <w:t xml:space="preserve">JOHNSON, Guillermo Alfredo. Apontamentos sobre democracia e hegemonia na América Latina nos alvores da terceira década do século XXI. </w:t>
      </w:r>
      <w:r>
        <w:rPr>
          <w:b/>
          <w:sz w:val="24"/>
          <w:szCs w:val="24"/>
        </w:rPr>
        <w:t>Problemas do estado integral na América Latina:</w:t>
      </w:r>
      <w:r>
        <w:rPr>
          <w:sz w:val="24"/>
          <w:szCs w:val="24"/>
        </w:rPr>
        <w:t xml:space="preserve"> forças em tensão e crise. COUTINHO, Joana; COSTILLA, Lucio Oliver (</w:t>
      </w:r>
      <w:proofErr w:type="spellStart"/>
      <w:r>
        <w:rPr>
          <w:sz w:val="24"/>
          <w:szCs w:val="24"/>
        </w:rPr>
        <w:t>org</w:t>
      </w:r>
      <w:proofErr w:type="spellEnd"/>
      <w:r>
        <w:rPr>
          <w:sz w:val="24"/>
          <w:szCs w:val="24"/>
        </w:rPr>
        <w:t xml:space="preserve">). São Paulo: Lutas </w:t>
      </w:r>
      <w:proofErr w:type="spellStart"/>
      <w:r>
        <w:rPr>
          <w:sz w:val="24"/>
          <w:szCs w:val="24"/>
        </w:rPr>
        <w:t>Anticapital</w:t>
      </w:r>
      <w:proofErr w:type="spellEnd"/>
      <w:r>
        <w:rPr>
          <w:sz w:val="24"/>
          <w:szCs w:val="24"/>
        </w:rPr>
        <w:t>, 2023. ed. 1. p. 199.</w:t>
      </w:r>
    </w:p>
    <w:p w:rsidR="009D73DC" w:rsidRDefault="00517A2B">
      <w:pPr>
        <w:spacing w:after="200" w:line="240" w:lineRule="auto"/>
        <w:jc w:val="both"/>
        <w:rPr>
          <w:sz w:val="24"/>
          <w:szCs w:val="24"/>
        </w:rPr>
      </w:pPr>
      <w:r>
        <w:rPr>
          <w:sz w:val="24"/>
          <w:szCs w:val="24"/>
        </w:rPr>
        <w:t>MACIEL, Elda Maria Freire.</w:t>
      </w:r>
      <w:r>
        <w:rPr>
          <w:i/>
          <w:sz w:val="24"/>
          <w:szCs w:val="24"/>
        </w:rPr>
        <w:t xml:space="preserve"> et al</w:t>
      </w:r>
      <w:r>
        <w:rPr>
          <w:sz w:val="24"/>
          <w:szCs w:val="24"/>
        </w:rPr>
        <w:t xml:space="preserve">. Domínio e Hegemonia no Brasil: problematizando disputas e estratégias da burguesia e das classes subalternas. </w:t>
      </w:r>
      <w:r>
        <w:rPr>
          <w:b/>
          <w:sz w:val="24"/>
          <w:szCs w:val="24"/>
        </w:rPr>
        <w:t>Problemas do estado integral na América Latina:</w:t>
      </w:r>
      <w:r>
        <w:rPr>
          <w:sz w:val="24"/>
          <w:szCs w:val="24"/>
        </w:rPr>
        <w:t xml:space="preserve"> forças em tensão e crise. COUTINHO, Joana; COSTILLA, Lucio Oliver (</w:t>
      </w:r>
      <w:proofErr w:type="spellStart"/>
      <w:r>
        <w:rPr>
          <w:sz w:val="24"/>
          <w:szCs w:val="24"/>
        </w:rPr>
        <w:t>org</w:t>
      </w:r>
      <w:proofErr w:type="spellEnd"/>
      <w:r>
        <w:rPr>
          <w:sz w:val="24"/>
          <w:szCs w:val="24"/>
        </w:rPr>
        <w:t xml:space="preserve">). São Paulo: Lutas </w:t>
      </w:r>
      <w:proofErr w:type="spellStart"/>
      <w:r>
        <w:rPr>
          <w:sz w:val="24"/>
          <w:szCs w:val="24"/>
        </w:rPr>
        <w:t>Anticapital</w:t>
      </w:r>
      <w:proofErr w:type="spellEnd"/>
      <w:r>
        <w:rPr>
          <w:sz w:val="24"/>
          <w:szCs w:val="24"/>
        </w:rPr>
        <w:t>, 2023. ed. 1. p. 265.</w:t>
      </w:r>
    </w:p>
    <w:p w:rsidR="009D73DC" w:rsidRDefault="00517A2B">
      <w:pPr>
        <w:spacing w:after="200" w:line="240" w:lineRule="auto"/>
        <w:jc w:val="both"/>
        <w:rPr>
          <w:sz w:val="24"/>
          <w:szCs w:val="24"/>
        </w:rPr>
      </w:pPr>
      <w:r>
        <w:rPr>
          <w:sz w:val="24"/>
          <w:szCs w:val="24"/>
        </w:rPr>
        <w:t xml:space="preserve">MADEIRA, Maria Zelma de Araújo e GOMES, Daiane </w:t>
      </w:r>
      <w:proofErr w:type="spellStart"/>
      <w:r>
        <w:rPr>
          <w:sz w:val="24"/>
          <w:szCs w:val="24"/>
        </w:rPr>
        <w:t>Daine</w:t>
      </w:r>
      <w:proofErr w:type="spellEnd"/>
      <w:r>
        <w:rPr>
          <w:sz w:val="24"/>
          <w:szCs w:val="24"/>
        </w:rPr>
        <w:t xml:space="preserve"> de Oliveira. </w:t>
      </w:r>
      <w:r>
        <w:rPr>
          <w:b/>
          <w:sz w:val="24"/>
          <w:szCs w:val="24"/>
        </w:rPr>
        <w:t>Persistentes desigualdades raciais e resistências negras no Brasil</w:t>
      </w:r>
      <w:r>
        <w:rPr>
          <w:sz w:val="24"/>
          <w:szCs w:val="24"/>
        </w:rPr>
        <w:t xml:space="preserve">. Revista Serviço Social e Sociedade. São </w:t>
      </w:r>
      <w:proofErr w:type="gramStart"/>
      <w:r>
        <w:rPr>
          <w:sz w:val="24"/>
          <w:szCs w:val="24"/>
        </w:rPr>
        <w:t>Paulo,n°.</w:t>
      </w:r>
      <w:proofErr w:type="gramEnd"/>
      <w:r>
        <w:rPr>
          <w:sz w:val="24"/>
          <w:szCs w:val="24"/>
        </w:rPr>
        <w:t xml:space="preserve">133 </w:t>
      </w:r>
      <w:proofErr w:type="spellStart"/>
      <w:r>
        <w:rPr>
          <w:sz w:val="24"/>
          <w:szCs w:val="24"/>
        </w:rPr>
        <w:t>Set.-Dez</w:t>
      </w:r>
      <w:proofErr w:type="spellEnd"/>
      <w:r>
        <w:rPr>
          <w:sz w:val="24"/>
          <w:szCs w:val="24"/>
        </w:rPr>
        <w:t xml:space="preserve">. 2018 </w:t>
      </w:r>
    </w:p>
    <w:p w:rsidR="009D73DC" w:rsidRDefault="00517A2B">
      <w:pPr>
        <w:spacing w:after="200" w:line="240" w:lineRule="auto"/>
        <w:rPr>
          <w:sz w:val="24"/>
          <w:szCs w:val="24"/>
        </w:rPr>
      </w:pPr>
      <w:r>
        <w:rPr>
          <w:sz w:val="24"/>
          <w:szCs w:val="24"/>
        </w:rPr>
        <w:t xml:space="preserve">MARINI, Ruy Mauro. Origem e trajetória da sociologia latino-americana. </w:t>
      </w:r>
      <w:r>
        <w:rPr>
          <w:b/>
          <w:sz w:val="24"/>
          <w:szCs w:val="24"/>
        </w:rPr>
        <w:t>Dialética da dependência</w:t>
      </w:r>
      <w:r>
        <w:rPr>
          <w:sz w:val="24"/>
          <w:szCs w:val="24"/>
        </w:rPr>
        <w:t>. Petrópolis, RJ: Vozes; Buenos Aires: CLACSO, 2000.p. 255.</w:t>
      </w:r>
    </w:p>
    <w:p w:rsidR="009D73DC" w:rsidRDefault="00517A2B">
      <w:pPr>
        <w:spacing w:line="240" w:lineRule="auto"/>
        <w:jc w:val="both"/>
        <w:rPr>
          <w:sz w:val="24"/>
          <w:szCs w:val="24"/>
        </w:rPr>
      </w:pPr>
      <w:r>
        <w:rPr>
          <w:sz w:val="24"/>
          <w:szCs w:val="24"/>
        </w:rPr>
        <w:t>MINAYO, Maria Cecília de Souza. O desafio da pesquisa social. In: MINAYO, Maria Cecília de Souza; DESLANDES, Suely Ferreira; GOMES, Romeu (</w:t>
      </w:r>
      <w:proofErr w:type="spellStart"/>
      <w:r>
        <w:rPr>
          <w:sz w:val="24"/>
          <w:szCs w:val="24"/>
        </w:rPr>
        <w:t>Orgs</w:t>
      </w:r>
      <w:proofErr w:type="spellEnd"/>
      <w:r>
        <w:rPr>
          <w:sz w:val="24"/>
          <w:szCs w:val="24"/>
        </w:rPr>
        <w:t xml:space="preserve">.). </w:t>
      </w:r>
      <w:r>
        <w:rPr>
          <w:b/>
          <w:sz w:val="24"/>
          <w:szCs w:val="24"/>
        </w:rPr>
        <w:t>Pesquisa social:</w:t>
      </w:r>
      <w:r>
        <w:rPr>
          <w:sz w:val="24"/>
          <w:szCs w:val="24"/>
        </w:rPr>
        <w:t xml:space="preserve"> teoria, método e criatividade. 28. ed. Petrópolis, RJ: Vozes, 2009. Cap. 1. p. 09-29.</w:t>
      </w:r>
    </w:p>
    <w:p w:rsidR="009D73DC" w:rsidRDefault="009D73DC">
      <w:pPr>
        <w:spacing w:line="240" w:lineRule="auto"/>
        <w:jc w:val="both"/>
        <w:rPr>
          <w:sz w:val="24"/>
          <w:szCs w:val="24"/>
        </w:rPr>
      </w:pPr>
    </w:p>
    <w:p w:rsidR="009D73DC" w:rsidRDefault="00517A2B">
      <w:pPr>
        <w:spacing w:line="240" w:lineRule="auto"/>
        <w:jc w:val="both"/>
        <w:rPr>
          <w:sz w:val="24"/>
          <w:szCs w:val="24"/>
        </w:rPr>
      </w:pPr>
      <w:r>
        <w:rPr>
          <w:sz w:val="24"/>
          <w:szCs w:val="24"/>
        </w:rPr>
        <w:t xml:space="preserve">OLIVER, Lucio. Introdução. </w:t>
      </w:r>
      <w:r>
        <w:rPr>
          <w:b/>
          <w:sz w:val="24"/>
          <w:szCs w:val="24"/>
        </w:rPr>
        <w:t xml:space="preserve">Problemas do estado integral na América Latina: </w:t>
      </w:r>
      <w:r>
        <w:rPr>
          <w:sz w:val="24"/>
          <w:szCs w:val="24"/>
        </w:rPr>
        <w:t>forças em tensão e crise. COUTINHO, Joana; COSTILLA, Lucio Oliver (</w:t>
      </w:r>
      <w:proofErr w:type="spellStart"/>
      <w:r>
        <w:rPr>
          <w:sz w:val="24"/>
          <w:szCs w:val="24"/>
        </w:rPr>
        <w:t>org</w:t>
      </w:r>
      <w:proofErr w:type="spellEnd"/>
      <w:r>
        <w:rPr>
          <w:sz w:val="24"/>
          <w:szCs w:val="24"/>
        </w:rPr>
        <w:t xml:space="preserve">). São Paulo: Lutas </w:t>
      </w:r>
      <w:proofErr w:type="spellStart"/>
      <w:r>
        <w:rPr>
          <w:sz w:val="24"/>
          <w:szCs w:val="24"/>
        </w:rPr>
        <w:t>Anticapital</w:t>
      </w:r>
      <w:proofErr w:type="spellEnd"/>
      <w:r>
        <w:rPr>
          <w:sz w:val="24"/>
          <w:szCs w:val="24"/>
        </w:rPr>
        <w:t>, 2023. ed. 1. p. 13.</w:t>
      </w:r>
    </w:p>
    <w:p w:rsidR="009D73DC" w:rsidRDefault="009D73DC">
      <w:pPr>
        <w:spacing w:line="240" w:lineRule="auto"/>
        <w:jc w:val="both"/>
        <w:rPr>
          <w:sz w:val="24"/>
          <w:szCs w:val="24"/>
        </w:rPr>
      </w:pPr>
    </w:p>
    <w:p w:rsidR="009D73DC" w:rsidRDefault="00517A2B">
      <w:pPr>
        <w:spacing w:line="240" w:lineRule="auto"/>
        <w:jc w:val="both"/>
        <w:rPr>
          <w:sz w:val="24"/>
          <w:szCs w:val="24"/>
        </w:rPr>
      </w:pPr>
      <w:r>
        <w:rPr>
          <w:sz w:val="24"/>
          <w:szCs w:val="24"/>
        </w:rPr>
        <w:t xml:space="preserve">RESIDENTE; IBEYI. </w:t>
      </w:r>
      <w:proofErr w:type="spellStart"/>
      <w:r>
        <w:rPr>
          <w:b/>
          <w:sz w:val="24"/>
          <w:szCs w:val="24"/>
        </w:rPr>
        <w:t>This</w:t>
      </w:r>
      <w:proofErr w:type="spellEnd"/>
      <w:r>
        <w:rPr>
          <w:b/>
          <w:sz w:val="24"/>
          <w:szCs w:val="24"/>
        </w:rPr>
        <w:t xml:space="preserve"> </w:t>
      </w:r>
      <w:proofErr w:type="spellStart"/>
      <w:r>
        <w:rPr>
          <w:b/>
          <w:sz w:val="24"/>
          <w:szCs w:val="24"/>
        </w:rPr>
        <w:t>Is</w:t>
      </w:r>
      <w:proofErr w:type="spellEnd"/>
      <w:r>
        <w:rPr>
          <w:b/>
          <w:sz w:val="24"/>
          <w:szCs w:val="24"/>
        </w:rPr>
        <w:t xml:space="preserve"> </w:t>
      </w:r>
      <w:proofErr w:type="spellStart"/>
      <w:r>
        <w:rPr>
          <w:b/>
          <w:sz w:val="24"/>
          <w:szCs w:val="24"/>
        </w:rPr>
        <w:t>Not</w:t>
      </w:r>
      <w:proofErr w:type="spellEnd"/>
      <w:r>
        <w:rPr>
          <w:b/>
          <w:sz w:val="24"/>
          <w:szCs w:val="24"/>
        </w:rPr>
        <w:t xml:space="preserve"> </w:t>
      </w:r>
      <w:proofErr w:type="spellStart"/>
      <w:r>
        <w:rPr>
          <w:b/>
          <w:sz w:val="24"/>
          <w:szCs w:val="24"/>
        </w:rPr>
        <w:t>America</w:t>
      </w:r>
      <w:proofErr w:type="spellEnd"/>
      <w:r>
        <w:rPr>
          <w:sz w:val="24"/>
          <w:szCs w:val="24"/>
        </w:rPr>
        <w:t xml:space="preserve">. In: RESIDENTE. </w:t>
      </w:r>
      <w:proofErr w:type="spellStart"/>
      <w:r>
        <w:rPr>
          <w:sz w:val="24"/>
          <w:szCs w:val="24"/>
        </w:rPr>
        <w:t>Las</w:t>
      </w:r>
      <w:proofErr w:type="spellEnd"/>
      <w:r>
        <w:rPr>
          <w:sz w:val="24"/>
          <w:szCs w:val="24"/>
        </w:rPr>
        <w:t xml:space="preserve"> Letras </w:t>
      </w:r>
      <w:proofErr w:type="spellStart"/>
      <w:r>
        <w:rPr>
          <w:sz w:val="24"/>
          <w:szCs w:val="24"/>
        </w:rPr>
        <w:t>Ya</w:t>
      </w:r>
      <w:proofErr w:type="spellEnd"/>
      <w:r>
        <w:rPr>
          <w:sz w:val="24"/>
          <w:szCs w:val="24"/>
        </w:rPr>
        <w:t xml:space="preserve"> No </w:t>
      </w:r>
      <w:proofErr w:type="spellStart"/>
      <w:r>
        <w:rPr>
          <w:sz w:val="24"/>
          <w:szCs w:val="24"/>
        </w:rPr>
        <w:t>Importan</w:t>
      </w:r>
      <w:proofErr w:type="spellEnd"/>
      <w:r>
        <w:rPr>
          <w:sz w:val="24"/>
          <w:szCs w:val="24"/>
        </w:rPr>
        <w:t>. [</w:t>
      </w:r>
      <w:proofErr w:type="spellStart"/>
      <w:r>
        <w:rPr>
          <w:sz w:val="24"/>
          <w:szCs w:val="24"/>
        </w:rPr>
        <w:t>S.l</w:t>
      </w:r>
      <w:proofErr w:type="spellEnd"/>
      <w:r>
        <w:rPr>
          <w:sz w:val="24"/>
          <w:szCs w:val="24"/>
        </w:rPr>
        <w:t xml:space="preserve">.]: Sony Music </w:t>
      </w:r>
      <w:proofErr w:type="spellStart"/>
      <w:r>
        <w:rPr>
          <w:sz w:val="24"/>
          <w:szCs w:val="24"/>
        </w:rPr>
        <w:t>Latin</w:t>
      </w:r>
      <w:proofErr w:type="spellEnd"/>
      <w:r>
        <w:rPr>
          <w:sz w:val="24"/>
          <w:szCs w:val="24"/>
        </w:rPr>
        <w:t xml:space="preserve">, 2020. 1 faixa musical (4:38 min). </w:t>
      </w:r>
      <w:proofErr w:type="spellStart"/>
      <w:r>
        <w:rPr>
          <w:sz w:val="24"/>
          <w:szCs w:val="24"/>
        </w:rPr>
        <w:t>Streamin</w:t>
      </w:r>
      <w:proofErr w:type="spellEnd"/>
      <w:r>
        <w:rPr>
          <w:sz w:val="24"/>
          <w:szCs w:val="24"/>
        </w:rPr>
        <w:t xml:space="preserve"> de Música: </w:t>
      </w:r>
      <w:proofErr w:type="spellStart"/>
      <w:r>
        <w:rPr>
          <w:sz w:val="24"/>
          <w:szCs w:val="24"/>
        </w:rPr>
        <w:t>Youtube</w:t>
      </w:r>
      <w:proofErr w:type="spellEnd"/>
      <w:r>
        <w:rPr>
          <w:sz w:val="24"/>
          <w:szCs w:val="24"/>
        </w:rPr>
        <w:t xml:space="preserve">. Disponível em: </w:t>
      </w:r>
      <w:hyperlink r:id="rId6">
        <w:r>
          <w:rPr>
            <w:color w:val="1155CC"/>
            <w:sz w:val="24"/>
            <w:szCs w:val="24"/>
            <w:u w:val="single"/>
          </w:rPr>
          <w:t>https://www.youtube.com/watch?v=GK87AKIPyZY&amp;list=RDGK87AKIPyZY&amp;start_radio=1</w:t>
        </w:r>
      </w:hyperlink>
      <w:r>
        <w:rPr>
          <w:sz w:val="24"/>
          <w:szCs w:val="24"/>
        </w:rPr>
        <w:t>. Acesso em: 20 de maio de.2025.</w:t>
      </w:r>
    </w:p>
    <w:p w:rsidR="009D73DC" w:rsidRDefault="009D73DC">
      <w:pPr>
        <w:spacing w:line="240" w:lineRule="auto"/>
        <w:jc w:val="both"/>
        <w:rPr>
          <w:sz w:val="24"/>
          <w:szCs w:val="24"/>
        </w:rPr>
      </w:pPr>
    </w:p>
    <w:p w:rsidR="009D73DC" w:rsidRDefault="009D73DC">
      <w:pPr>
        <w:spacing w:after="200"/>
        <w:jc w:val="both"/>
        <w:rPr>
          <w:rFonts w:ascii="Calibri" w:eastAsia="Calibri" w:hAnsi="Calibri" w:cs="Calibri"/>
          <w:sz w:val="24"/>
          <w:szCs w:val="24"/>
        </w:rPr>
      </w:pPr>
    </w:p>
    <w:sectPr w:rsidR="009D73DC">
      <w:headerReference w:type="default" r:id="rId7"/>
      <w:foot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657C" w:rsidRDefault="00E2657C">
      <w:pPr>
        <w:spacing w:line="240" w:lineRule="auto"/>
      </w:pPr>
      <w:r>
        <w:separator/>
      </w:r>
    </w:p>
  </w:endnote>
  <w:endnote w:type="continuationSeparator" w:id="0">
    <w:p w:rsidR="00E2657C" w:rsidRDefault="00E265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3DC" w:rsidRDefault="009D73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657C" w:rsidRDefault="00E2657C">
      <w:pPr>
        <w:spacing w:line="240" w:lineRule="auto"/>
      </w:pPr>
      <w:r>
        <w:separator/>
      </w:r>
    </w:p>
  </w:footnote>
  <w:footnote w:type="continuationSeparator" w:id="0">
    <w:p w:rsidR="00E2657C" w:rsidRDefault="00E2657C">
      <w:pPr>
        <w:spacing w:line="240" w:lineRule="auto"/>
      </w:pPr>
      <w:r>
        <w:continuationSeparator/>
      </w:r>
    </w:p>
  </w:footnote>
  <w:footnote w:id="1">
    <w:p w:rsidR="009D73DC" w:rsidRDefault="00517A2B">
      <w:pPr>
        <w:spacing w:line="240" w:lineRule="auto"/>
        <w:jc w:val="both"/>
        <w:rPr>
          <w:sz w:val="20"/>
          <w:szCs w:val="20"/>
        </w:rPr>
      </w:pPr>
      <w:r>
        <w:rPr>
          <w:vertAlign w:val="superscript"/>
        </w:rPr>
        <w:footnoteRef/>
      </w:r>
      <w:r>
        <w:rPr>
          <w:sz w:val="20"/>
          <w:szCs w:val="20"/>
        </w:rPr>
        <w:t xml:space="preserve"> Universidade Estadual do Ceará (UECE). Mestrando em “Serviço Social, Trabalho e Questão Social” (MASS). E-mail: andreluis.monteiro@aluno.uece.br</w:t>
      </w:r>
    </w:p>
  </w:footnote>
  <w:footnote w:id="2">
    <w:p w:rsidR="009D73DC" w:rsidRDefault="00517A2B">
      <w:pPr>
        <w:spacing w:line="240" w:lineRule="auto"/>
        <w:jc w:val="both"/>
        <w:rPr>
          <w:sz w:val="20"/>
          <w:szCs w:val="20"/>
        </w:rPr>
      </w:pPr>
      <w:r>
        <w:rPr>
          <w:vertAlign w:val="superscript"/>
        </w:rPr>
        <w:footnoteRef/>
      </w:r>
      <w:r>
        <w:rPr>
          <w:sz w:val="20"/>
          <w:szCs w:val="20"/>
        </w:rPr>
        <w:t xml:space="preserve"> Universidade Estadual do Ceará (UECE). Mestranda em “Serviço Social, Trabalho e Questão Social” (MASS). E-mail: rafa03.gomes@aluno.uece.br</w:t>
      </w:r>
    </w:p>
  </w:footnote>
  <w:footnote w:id="3">
    <w:p w:rsidR="009D73DC" w:rsidRDefault="00517A2B">
      <w:pPr>
        <w:spacing w:line="240" w:lineRule="auto"/>
        <w:rPr>
          <w:sz w:val="20"/>
          <w:szCs w:val="20"/>
        </w:rPr>
      </w:pPr>
      <w:r>
        <w:rPr>
          <w:vertAlign w:val="superscript"/>
        </w:rPr>
        <w:footnoteRef/>
      </w:r>
      <w:r>
        <w:rPr>
          <w:sz w:val="20"/>
          <w:szCs w:val="20"/>
        </w:rPr>
        <w:t xml:space="preserve"> Universidade Estadual do Ceará (UECE). Profa. Dra. do Curso de Serviço Social e do Mestrado Acadêmico em “Serviço Social, Trabalho e Questão Social” (MASS). E-mail: zelma.madeira@uece.br</w:t>
      </w:r>
    </w:p>
  </w:footnote>
  <w:footnote w:id="4">
    <w:p w:rsidR="009D73DC" w:rsidRDefault="00517A2B">
      <w:pPr>
        <w:spacing w:line="240" w:lineRule="auto"/>
        <w:jc w:val="both"/>
        <w:rPr>
          <w:sz w:val="20"/>
          <w:szCs w:val="20"/>
        </w:rPr>
      </w:pPr>
      <w:r>
        <w:rPr>
          <w:vertAlign w:val="superscript"/>
        </w:rPr>
        <w:footnoteRef/>
      </w:r>
      <w:r>
        <w:rPr>
          <w:sz w:val="20"/>
          <w:szCs w:val="20"/>
        </w:rPr>
        <w:t xml:space="preserve"> “Há um tempo, quando vocês chegaram/ As pegadas dos nossos sapatos já estavam aqui</w:t>
      </w:r>
      <w:r>
        <w:t>/</w:t>
      </w:r>
      <w:r>
        <w:rPr>
          <w:sz w:val="20"/>
          <w:szCs w:val="20"/>
        </w:rPr>
        <w:t xml:space="preserve"> Roubaram até a comida do gato/ E ainda estão lambendo o prato/ [...]/ Se esqueceram que o calendário que eles usam foi inventado pelos Maias/ Com a </w:t>
      </w:r>
      <w:proofErr w:type="spellStart"/>
      <w:r>
        <w:rPr>
          <w:sz w:val="20"/>
          <w:szCs w:val="20"/>
        </w:rPr>
        <w:t>Valdívia</w:t>
      </w:r>
      <w:proofErr w:type="spellEnd"/>
      <w:r>
        <w:rPr>
          <w:sz w:val="20"/>
          <w:szCs w:val="20"/>
        </w:rPr>
        <w:t xml:space="preserve"> pré-colombiana/ Há muito tempo, ah/ Este continente já anda” (</w:t>
      </w:r>
      <w:proofErr w:type="spellStart"/>
      <w:r>
        <w:rPr>
          <w:sz w:val="20"/>
          <w:szCs w:val="20"/>
        </w:rPr>
        <w:t>Resident</w:t>
      </w:r>
      <w:proofErr w:type="spellEnd"/>
      <w:r>
        <w:rPr>
          <w:sz w:val="20"/>
          <w:szCs w:val="20"/>
        </w:rPr>
        <w:t xml:space="preserve">, 2022, tradução </w:t>
      </w:r>
      <w:r w:rsidR="00425BFC">
        <w:rPr>
          <w:sz w:val="20"/>
          <w:szCs w:val="20"/>
        </w:rPr>
        <w:t>livre</w:t>
      </w:r>
      <w:r>
        <w:rPr>
          <w:sz w:val="20"/>
          <w:szCs w:val="20"/>
        </w:rPr>
        <w:t>)</w:t>
      </w:r>
    </w:p>
  </w:footnote>
  <w:footnote w:id="5">
    <w:p w:rsidR="009D73DC" w:rsidRDefault="00517A2B">
      <w:pPr>
        <w:spacing w:line="240" w:lineRule="auto"/>
        <w:jc w:val="both"/>
        <w:rPr>
          <w:sz w:val="20"/>
          <w:szCs w:val="20"/>
        </w:rPr>
      </w:pPr>
      <w:r>
        <w:rPr>
          <w:vertAlign w:val="superscript"/>
        </w:rPr>
        <w:footnoteRef/>
      </w:r>
      <w:r>
        <w:rPr>
          <w:sz w:val="20"/>
          <w:szCs w:val="20"/>
        </w:rPr>
        <w:t xml:space="preserve"> “A América não é apenas os EUA, mano/ Ela vai desde a Terra do Fogo até o Canadá/ Tem que ser muito ignorante, muito cabeça-oca/ É tipo dizer que África é só o Marrocos” (</w:t>
      </w:r>
      <w:proofErr w:type="spellStart"/>
      <w:r>
        <w:rPr>
          <w:sz w:val="20"/>
          <w:szCs w:val="20"/>
        </w:rPr>
        <w:t>Resident</w:t>
      </w:r>
      <w:proofErr w:type="spellEnd"/>
      <w:r>
        <w:rPr>
          <w:sz w:val="20"/>
          <w:szCs w:val="20"/>
        </w:rPr>
        <w:t xml:space="preserve">, 2022, tradução </w:t>
      </w:r>
      <w:r w:rsidR="00425BFC">
        <w:rPr>
          <w:sz w:val="20"/>
          <w:szCs w:val="20"/>
        </w:rPr>
        <w:t>livre</w:t>
      </w:r>
      <w:r>
        <w:rPr>
          <w:sz w:val="20"/>
          <w:szCs w:val="20"/>
        </w:rPr>
        <w:t>)</w:t>
      </w:r>
    </w:p>
  </w:footnote>
  <w:footnote w:id="6">
    <w:p w:rsidR="009D73DC" w:rsidRDefault="00517A2B">
      <w:pPr>
        <w:spacing w:line="240" w:lineRule="auto"/>
        <w:rPr>
          <w:sz w:val="20"/>
          <w:szCs w:val="20"/>
        </w:rPr>
      </w:pPr>
      <w:r>
        <w:rPr>
          <w:vertAlign w:val="superscript"/>
        </w:rPr>
        <w:footnoteRef/>
      </w:r>
      <w:r>
        <w:rPr>
          <w:sz w:val="20"/>
          <w:szCs w:val="20"/>
        </w:rPr>
        <w:t xml:space="preserve"> “</w:t>
      </w:r>
      <w:r>
        <w:rPr>
          <w:sz w:val="20"/>
          <w:szCs w:val="20"/>
          <w:highlight w:val="white"/>
        </w:rPr>
        <w:t>Estamos aqui, estamos sempre/ Nós não fomos embora, nós não vamos”</w:t>
      </w:r>
      <w:r>
        <w:rPr>
          <w:sz w:val="20"/>
          <w:szCs w:val="20"/>
        </w:rPr>
        <w:t xml:space="preserve"> (</w:t>
      </w:r>
      <w:proofErr w:type="spellStart"/>
      <w:r>
        <w:rPr>
          <w:sz w:val="20"/>
          <w:szCs w:val="20"/>
        </w:rPr>
        <w:t>Resident</w:t>
      </w:r>
      <w:proofErr w:type="spellEnd"/>
      <w:r>
        <w:rPr>
          <w:sz w:val="20"/>
          <w:szCs w:val="20"/>
        </w:rPr>
        <w:t xml:space="preserve">, 2022, tradução </w:t>
      </w:r>
      <w:r w:rsidR="00425BFC">
        <w:rPr>
          <w:sz w:val="20"/>
          <w:szCs w:val="20"/>
        </w:rPr>
        <w:t>livre</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3DC" w:rsidRDefault="00517A2B">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2850" cy="1088485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088485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3DC"/>
    <w:rsid w:val="00425BFC"/>
    <w:rsid w:val="00517A2B"/>
    <w:rsid w:val="009D73DC"/>
    <w:rsid w:val="00A341DB"/>
    <w:rsid w:val="00E265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5B100"/>
  <w15:docId w15:val="{94470F7D-ECD5-4727-A77B-68135060A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GK87AKIPyZY&amp;list=RDGK87AKIPyZY&amp;start_radio=1"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3158</Words>
  <Characters>17057</Characters>
  <Application>Microsoft Office Word</Application>
  <DocSecurity>0</DocSecurity>
  <Lines>142</Lines>
  <Paragraphs>40</Paragraphs>
  <ScaleCrop>false</ScaleCrop>
  <Company/>
  <LinksUpToDate>false</LinksUpToDate>
  <CharactersWithSpaces>20175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André Luis</cp:lastModifiedBy>
  <cp:revision>3</cp:revision>
  <dcterms:created xsi:type="dcterms:W3CDTF">2025-07-01T22:23:00Z</dcterms:created>
  <dcterms:modified xsi:type="dcterms:W3CDTF">2025-07-01T22:32:00Z</dcterms:modified>
</cp:coreProperties>
</file>