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center"/>
        <w:rPr>
          <w:sz w:val="24"/>
          <w:szCs w:val="24"/>
        </w:rPr>
      </w:pPr>
      <w:r w:rsidDel="00000000" w:rsidR="00000000" w:rsidRPr="00000000">
        <w:rPr>
          <w:b w:val="1"/>
          <w:sz w:val="24"/>
          <w:szCs w:val="24"/>
          <w:rtl w:val="0"/>
        </w:rPr>
        <w:t xml:space="preserve">POLÍTICA NACIONAL DE CUIDADOS: </w:t>
      </w:r>
      <w:r w:rsidDel="00000000" w:rsidR="00000000" w:rsidRPr="00000000">
        <w:rPr>
          <w:sz w:val="24"/>
          <w:szCs w:val="24"/>
          <w:rtl w:val="0"/>
        </w:rPr>
        <w:t xml:space="preserve">notas sobre concepção, desenho operacional e desafios de implementação.</w:t>
      </w:r>
    </w:p>
    <w:p w:rsidR="00000000" w:rsidDel="00000000" w:rsidP="00000000" w:rsidRDefault="00000000" w:rsidRPr="00000000" w14:paraId="00000002">
      <w:pPr>
        <w:spacing w:line="240" w:lineRule="auto"/>
        <w:ind w:left="2835" w:firstLine="0"/>
        <w:jc w:val="right"/>
        <w:rPr>
          <w:sz w:val="20"/>
          <w:szCs w:val="20"/>
        </w:rPr>
      </w:pPr>
      <w:r w:rsidDel="00000000" w:rsidR="00000000" w:rsidRPr="00000000">
        <w:rPr>
          <w:sz w:val="20"/>
          <w:szCs w:val="20"/>
          <w:rtl w:val="0"/>
        </w:rPr>
        <w:t xml:space="preserve">Giselle Lavinas Monnerat</w:t>
      </w:r>
      <w:r w:rsidDel="00000000" w:rsidR="00000000" w:rsidRPr="00000000">
        <w:rPr>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240" w:lineRule="auto"/>
        <w:ind w:left="2835" w:firstLine="0"/>
        <w:jc w:val="right"/>
        <w:rPr>
          <w:sz w:val="20"/>
          <w:szCs w:val="20"/>
        </w:rPr>
      </w:pPr>
      <w:r w:rsidDel="00000000" w:rsidR="00000000" w:rsidRPr="00000000">
        <w:rPr>
          <w:sz w:val="20"/>
          <w:szCs w:val="20"/>
          <w:rtl w:val="0"/>
        </w:rPr>
        <w:t xml:space="preserve">Andréa de Sousa Gama</w:t>
      </w:r>
      <w:r w:rsidDel="00000000" w:rsidR="00000000" w:rsidRPr="00000000">
        <w:rPr>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line="240" w:lineRule="auto"/>
        <w:ind w:left="2835" w:firstLine="0"/>
        <w:jc w:val="right"/>
        <w:rPr>
          <w:sz w:val="20"/>
          <w:szCs w:val="20"/>
        </w:rPr>
      </w:pPr>
      <w:r w:rsidDel="00000000" w:rsidR="00000000" w:rsidRPr="00000000">
        <w:rPr>
          <w:sz w:val="20"/>
          <w:szCs w:val="20"/>
          <w:rtl w:val="0"/>
        </w:rPr>
        <w:t xml:space="preserve">Samara Silva Costa</w:t>
      </w:r>
      <w:r w:rsidDel="00000000" w:rsidR="00000000" w:rsidRPr="00000000">
        <w:rPr>
          <w:sz w:val="20"/>
          <w:szCs w:val="20"/>
          <w:vertAlign w:val="superscript"/>
        </w:rPr>
        <w:footnoteReference w:customMarkFollows="0" w:id="2"/>
      </w:r>
      <w:r w:rsidDel="00000000" w:rsidR="00000000" w:rsidRPr="00000000">
        <w:rPr>
          <w:sz w:val="20"/>
          <w:szCs w:val="20"/>
          <w:rtl w:val="0"/>
        </w:rPr>
        <w:t xml:space="preserve"> </w:t>
      </w:r>
    </w:p>
    <w:p w:rsidR="00000000" w:rsidDel="00000000" w:rsidP="00000000" w:rsidRDefault="00000000" w:rsidRPr="00000000" w14:paraId="00000005">
      <w:pPr>
        <w:spacing w:line="240" w:lineRule="auto"/>
        <w:ind w:left="2835" w:firstLine="0"/>
        <w:jc w:val="right"/>
        <w:rPr>
          <w:sz w:val="20"/>
          <w:szCs w:val="20"/>
        </w:rPr>
      </w:pPr>
      <w:r w:rsidDel="00000000" w:rsidR="00000000" w:rsidRPr="00000000">
        <w:rPr>
          <w:sz w:val="20"/>
          <w:szCs w:val="20"/>
          <w:rtl w:val="0"/>
        </w:rPr>
        <w:t xml:space="preserve">Mellyne de Souza Araújo Rocha</w:t>
      </w:r>
      <w:r w:rsidDel="00000000" w:rsidR="00000000" w:rsidRPr="00000000">
        <w:rPr>
          <w:sz w:val="20"/>
          <w:szCs w:val="20"/>
          <w:vertAlign w:val="superscript"/>
        </w:rPr>
        <w:footnoteReference w:customMarkFollows="0" w:id="3"/>
      </w: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sz w:val="20"/>
          <w:szCs w:val="20"/>
          <w:rtl w:val="0"/>
        </w:rPr>
        <w:t xml:space="preserve">Este estudo analisa a Política Nacional de Cuidados (PNC) instituída pela Lei 15.069/24. Trata-se de marco na trajetória das políticas públicas, visto que a PNC objetiva a ampliação de direitos sociais em contexto de agravamento da questão social e reiteração do familismo e do trabalho feminino não remunerado em detrimento de maior responsabilização estatal. A análise da concepção de cuidado da PNC, de seu desenho operacional e a tematização de desafios da implementação são cruciais para qualificar as ações de cuidado. Utilizamos a metodologia de análise bibliográfica e documental dos marcos conceituais da PNC, bem como da legislação disponível. Identificamos que a Lei apresenta visão dissonante relativa ao debate sobre cuidado, gênero e interseccionalidade apresentada na PNC; que a visão de direito universal precisa ser problematizada e a perspectiva de gestão intersetorial carece de maiores definições teóricas e metodológicas. O financiamento é o aspecto mais frágil da PNC. </w:t>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Política Nacional de Cuidados; Gênero; Intersetorialidade.</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sz w:val="20"/>
          <w:szCs w:val="20"/>
          <w:vertAlign w:val="baseline"/>
          <w:rtl w:val="0"/>
        </w:rPr>
        <w:t xml:space="preserve">Th</w:t>
      </w:r>
      <w:r w:rsidDel="00000000" w:rsidR="00000000" w:rsidRPr="00000000">
        <w:rPr>
          <w:sz w:val="20"/>
          <w:szCs w:val="20"/>
          <w:rtl w:val="0"/>
        </w:rPr>
        <w:t xml:space="preserve">is article</w:t>
      </w:r>
      <w:r w:rsidDel="00000000" w:rsidR="00000000" w:rsidRPr="00000000">
        <w:rPr>
          <w:sz w:val="20"/>
          <w:szCs w:val="20"/>
          <w:vertAlign w:val="baseline"/>
          <w:rtl w:val="0"/>
        </w:rPr>
        <w:t xml:space="preserve"> </w:t>
      </w:r>
      <w:r w:rsidDel="00000000" w:rsidR="00000000" w:rsidRPr="00000000">
        <w:rPr>
          <w:sz w:val="20"/>
          <w:szCs w:val="20"/>
          <w:rtl w:val="0"/>
        </w:rPr>
        <w:t xml:space="preserve">analyzes the National Care Policy (PNC) established by Law 15.069/24. It is a milestone in the trajectory of public policies</w:t>
      </w:r>
      <w:r w:rsidDel="00000000" w:rsidR="00000000" w:rsidRPr="00000000">
        <w:rPr>
          <w:sz w:val="20"/>
          <w:szCs w:val="20"/>
          <w:vertAlign w:val="baseline"/>
          <w:rtl w:val="0"/>
        </w:rPr>
        <w:t xml:space="preserve">, </w:t>
      </w:r>
      <w:r w:rsidDel="00000000" w:rsidR="00000000" w:rsidRPr="00000000">
        <w:rPr>
          <w:sz w:val="20"/>
          <w:szCs w:val="20"/>
          <w:rtl w:val="0"/>
        </w:rPr>
        <w:t xml:space="preserve">since the PNC aims to expand social rights in a context of worsening social issues and reiteration of familism and unpaid female work to the detriment of greater state accountability.</w:t>
      </w:r>
      <w:r w:rsidDel="00000000" w:rsidR="00000000" w:rsidRPr="00000000">
        <w:rPr>
          <w:sz w:val="20"/>
          <w:szCs w:val="20"/>
          <w:vertAlign w:val="baseline"/>
          <w:rtl w:val="0"/>
        </w:rPr>
        <w:t xml:space="preserve"> </w:t>
      </w:r>
      <w:r w:rsidDel="00000000" w:rsidR="00000000" w:rsidRPr="00000000">
        <w:rPr>
          <w:sz w:val="20"/>
          <w:szCs w:val="20"/>
          <w:rtl w:val="0"/>
        </w:rPr>
        <w:t xml:space="preserve">The analysis of the PNC's care concept, its operational design and the thematization of implementation challenges are crucial to qualifying care actions.</w:t>
      </w:r>
      <w:r w:rsidDel="00000000" w:rsidR="00000000" w:rsidRPr="00000000">
        <w:rPr>
          <w:sz w:val="20"/>
          <w:szCs w:val="20"/>
          <w:vertAlign w:val="baseline"/>
          <w:rtl w:val="0"/>
        </w:rPr>
        <w:t xml:space="preserve"> </w:t>
      </w:r>
      <w:r w:rsidDel="00000000" w:rsidR="00000000" w:rsidRPr="00000000">
        <w:rPr>
          <w:sz w:val="20"/>
          <w:szCs w:val="20"/>
          <w:rtl w:val="0"/>
        </w:rPr>
        <w:t xml:space="preserve">We use the methodology of bibliographic and documentary analysis of the conceptual frameworks of the PNC, as well as the available legislation. We identified that the Law presents a dissonant view regarding the debate on care, gender and intersectionality presented in the PNC; the vision of universal law needs to be problematized and the perspective of intersectoral management lacks greater theoretical and methodological definitions. Financing is the weakest aspect of the PNC.</w:t>
      </w:r>
      <w:r w:rsidDel="00000000" w:rsidR="00000000" w:rsidRPr="00000000">
        <w:rPr>
          <w:rtl w:val="0"/>
        </w:rPr>
      </w:r>
    </w:p>
    <w:p w:rsidR="00000000" w:rsidDel="00000000" w:rsidP="00000000" w:rsidRDefault="00000000" w:rsidRPr="00000000" w14:paraId="0000000C">
      <w:pPr>
        <w:spacing w:line="240" w:lineRule="auto"/>
        <w:ind w:left="2835" w:firstLine="0"/>
        <w:jc w:val="both"/>
        <w:rPr>
          <w:b w:val="1"/>
          <w:sz w:val="24"/>
          <w:szCs w:val="24"/>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National Care Policy</w:t>
      </w:r>
      <w:r w:rsidDel="00000000" w:rsidR="00000000" w:rsidRPr="00000000">
        <w:rPr>
          <w:sz w:val="20"/>
          <w:szCs w:val="20"/>
          <w:vertAlign w:val="baseline"/>
          <w:rtl w:val="0"/>
        </w:rPr>
        <w:t xml:space="preserve">; </w:t>
      </w:r>
      <w:r w:rsidDel="00000000" w:rsidR="00000000" w:rsidRPr="00000000">
        <w:rPr>
          <w:sz w:val="20"/>
          <w:szCs w:val="20"/>
          <w:rtl w:val="0"/>
        </w:rPr>
        <w:t xml:space="preserve">Gender</w:t>
      </w:r>
      <w:r w:rsidDel="00000000" w:rsidR="00000000" w:rsidRPr="00000000">
        <w:rPr>
          <w:sz w:val="20"/>
          <w:szCs w:val="20"/>
          <w:rtl w:val="0"/>
        </w:rPr>
        <w:t xml:space="preserve">; Intersectorality.</w:t>
      </w:r>
      <w:r w:rsidDel="00000000" w:rsidR="00000000" w:rsidRPr="00000000">
        <w:rPr>
          <w:rtl w:val="0"/>
        </w:rPr>
      </w:r>
    </w:p>
    <w:p w:rsidR="00000000" w:rsidDel="00000000" w:rsidP="00000000" w:rsidRDefault="00000000" w:rsidRPr="00000000" w14:paraId="0000000D">
      <w:pPr>
        <w:numPr>
          <w:ilvl w:val="0"/>
          <w:numId w:val="1"/>
        </w:numPr>
        <w:spacing w:after="240" w:before="240" w:line="360" w:lineRule="auto"/>
        <w:ind w:left="1440" w:hanging="360"/>
        <w:rPr>
          <w:b w:val="1"/>
          <w:sz w:val="24"/>
          <w:szCs w:val="24"/>
          <w:u w:val="none"/>
        </w:rPr>
      </w:pPr>
      <w:r w:rsidDel="00000000" w:rsidR="00000000" w:rsidRPr="00000000">
        <w:rPr>
          <w:b w:val="1"/>
          <w:sz w:val="24"/>
          <w:szCs w:val="24"/>
          <w:rtl w:val="0"/>
        </w:rPr>
        <w:t xml:space="preserve">INTRODUÇÃO</w:t>
      </w:r>
    </w:p>
    <w:p w:rsidR="00000000" w:rsidDel="00000000" w:rsidP="00000000" w:rsidRDefault="00000000" w:rsidRPr="00000000" w14:paraId="0000000E">
      <w:pPr>
        <w:spacing w:after="240" w:before="240" w:line="360" w:lineRule="auto"/>
        <w:ind w:left="0" w:firstLine="708.6614173228347"/>
        <w:jc w:val="both"/>
        <w:rPr>
          <w:sz w:val="24"/>
          <w:szCs w:val="24"/>
        </w:rPr>
      </w:pPr>
      <w:r w:rsidDel="00000000" w:rsidR="00000000" w:rsidRPr="00000000">
        <w:rPr>
          <w:sz w:val="24"/>
          <w:szCs w:val="24"/>
          <w:rtl w:val="0"/>
        </w:rPr>
        <w:t xml:space="preserve">No início do governo Lula em 2023, através do Decreto n° 11.460/23, foi instituído um grupo de trabalho interministerial (GTI) para elaborar a Política Nacional de Cuidados (PNC). Participaram do GTI cerca de 20 ministérios, sendo que a coordenação ficou sob a responsabilidade do Ministério do Desenvolvimento e Assistência Social, Família e Combate à Fome (MDS), por meio da Secretaria Nacional de Cuidados e Família e do Ministério das Mulheres (MM), especificamente através da Secretaria de Autonomia Econômica e Política de Cuidados. As reuniões do GTI- Cuidados ocorreram em 2023 e foram produzidos dois documentos: Marco Conceitual da Política de Cuidados e o Relatório do Grupo de Trabalho Interministerial. O objetivo desse grupo foi realizar diagnóstico sobre o modo de organização das ações de cuidados no país, identificando programas, políticas e iniciativas existentes como subsídio para construção da Política Nacional de Cuidados e para o Plano Nacional de Cuidados. No esteio deste processo, foi aprovada a Lei 15.069 de 23/12/24 de criação da referida política no país. O Plano Nacional de Cuidados com divulgação prevista para o segundo semestre de 2024 e que até o fechamento deste artigo não havia sido publicado, deverá detalhar a forma de operacionalização da política.</w:t>
      </w:r>
    </w:p>
    <w:p w:rsidR="00000000" w:rsidDel="00000000" w:rsidP="00000000" w:rsidRDefault="00000000" w:rsidRPr="00000000" w14:paraId="0000000F">
      <w:pPr>
        <w:spacing w:after="240" w:before="240" w:line="360" w:lineRule="auto"/>
        <w:ind w:left="0" w:firstLine="708.6614173228347"/>
        <w:jc w:val="both"/>
        <w:rPr>
          <w:sz w:val="24"/>
          <w:szCs w:val="24"/>
        </w:rPr>
      </w:pPr>
      <w:r w:rsidDel="00000000" w:rsidR="00000000" w:rsidRPr="00000000">
        <w:rPr>
          <w:sz w:val="24"/>
          <w:szCs w:val="24"/>
          <w:rtl w:val="0"/>
        </w:rPr>
        <w:t xml:space="preserve">Este artigo objetiva apresentar os resultados da etapa de análise documental e bibliográfica do projeto de pesquisa intitulado “Política Nacional de Cuidados: o que há de novo no reino das políticas sociais?”, com foco na análise teórica da concepção de cuidado inscrita na PNC, de seu desenho operacional, assim como a tematização de possíveis desafios do processo de implementação. A análise documental está baseada nos marcos conceituais produzidos pelo GTI- Cuidados e na legislação pertinente ao objeto de estudo aqui apresentado. Definimos três eixos de análise, quais sejam: 1) concepção de cuidado e sujeitos da política; 2) concepção sobre a distribuição de responsabilidade do trabalho de cuidado e provisão de serviços; 3) gestão intersetorial, financiamento e participação social.</w:t>
      </w:r>
    </w:p>
    <w:p w:rsidR="00000000" w:rsidDel="00000000" w:rsidP="00000000" w:rsidRDefault="00000000" w:rsidRPr="00000000" w14:paraId="00000010">
      <w:pPr>
        <w:numPr>
          <w:ilvl w:val="0"/>
          <w:numId w:val="1"/>
        </w:numPr>
        <w:spacing w:after="240" w:line="360" w:lineRule="auto"/>
        <w:ind w:left="1440" w:hanging="360"/>
        <w:rPr>
          <w:b w:val="1"/>
          <w:sz w:val="24"/>
          <w:szCs w:val="24"/>
          <w:u w:val="none"/>
        </w:rPr>
      </w:pPr>
      <w:r w:rsidDel="00000000" w:rsidR="00000000" w:rsidRPr="00000000">
        <w:rPr>
          <w:b w:val="1"/>
          <w:sz w:val="24"/>
          <w:szCs w:val="24"/>
          <w:rtl w:val="0"/>
        </w:rPr>
        <w:t xml:space="preserve">DESENVOLVIMENTO</w:t>
      </w:r>
    </w:p>
    <w:p w:rsidR="00000000" w:rsidDel="00000000" w:rsidP="00000000" w:rsidRDefault="00000000" w:rsidRPr="00000000" w14:paraId="00000011">
      <w:pPr>
        <w:spacing w:after="240" w:line="360" w:lineRule="auto"/>
        <w:ind w:left="0" w:firstLine="0"/>
        <w:rPr>
          <w:b w:val="1"/>
          <w:sz w:val="24"/>
          <w:szCs w:val="24"/>
        </w:rPr>
      </w:pPr>
      <w:r w:rsidDel="00000000" w:rsidR="00000000" w:rsidRPr="00000000">
        <w:rPr>
          <w:b w:val="1"/>
          <w:sz w:val="24"/>
          <w:szCs w:val="24"/>
          <w:rtl w:val="0"/>
        </w:rPr>
        <w:t xml:space="preserve">2.1. Concepção de cuidado e sujeitos da política</w:t>
      </w:r>
    </w:p>
    <w:p w:rsidR="00000000" w:rsidDel="00000000" w:rsidP="00000000" w:rsidRDefault="00000000" w:rsidRPr="00000000" w14:paraId="00000012">
      <w:pPr>
        <w:spacing w:after="240" w:before="240" w:line="360" w:lineRule="auto"/>
        <w:ind w:left="0" w:firstLine="708.6614173228347"/>
        <w:jc w:val="both"/>
        <w:rPr>
          <w:sz w:val="24"/>
          <w:szCs w:val="24"/>
        </w:rPr>
      </w:pPr>
      <w:r w:rsidDel="00000000" w:rsidR="00000000" w:rsidRPr="00000000">
        <w:rPr>
          <w:sz w:val="24"/>
          <w:szCs w:val="24"/>
          <w:rtl w:val="0"/>
        </w:rPr>
        <w:t xml:space="preserve">O Marco Conceitual da Política de Cuidados e o Relatório do Grupo de Trabalho Interministerial traz um diagnóstico sobre as ações de cuidado no país, apresentando discussões sobre a concepção de cuidado, a organização social do cuidado, a crise dos cuidados e indicação sobre prioridades para a construção de programas e políticas de cuidado no país.</w:t>
      </w:r>
    </w:p>
    <w:p w:rsidR="00000000" w:rsidDel="00000000" w:rsidP="00000000" w:rsidRDefault="00000000" w:rsidRPr="00000000" w14:paraId="00000013">
      <w:pPr>
        <w:spacing w:after="240" w:before="240" w:line="360" w:lineRule="auto"/>
        <w:ind w:left="0" w:firstLine="708.6614173228347"/>
        <w:jc w:val="both"/>
        <w:rPr>
          <w:sz w:val="24"/>
          <w:szCs w:val="24"/>
        </w:rPr>
      </w:pPr>
      <w:r w:rsidDel="00000000" w:rsidR="00000000" w:rsidRPr="00000000">
        <w:rPr>
          <w:sz w:val="24"/>
          <w:szCs w:val="24"/>
          <w:rtl w:val="0"/>
        </w:rPr>
        <w:t xml:space="preserve">O diagnóstico elaborado demarca um cenário em que a oferta de cuidados é incapaz de prover todas as necessidades de indivíduos e famílias, além de evidenciar as iniquidades de classe, gênero e raça. Também constata que não temos um sistema de proteção social que considere a função do poder público na oferta de serviços e ações de cuidados de modo a retirar das famílias, das mais vulneráveis, sobretudo, a responsabilidade das funções de reprodução social, conformando a denominada crise de cuidados </w:t>
      </w:r>
      <w:r w:rsidDel="00000000" w:rsidR="00000000" w:rsidRPr="00000000">
        <w:rPr>
          <w:sz w:val="24"/>
          <w:szCs w:val="24"/>
          <w:rtl w:val="0"/>
        </w:rPr>
        <w:t xml:space="preserve">(Fraser, 2020</w:t>
      </w:r>
      <w:r w:rsidDel="00000000" w:rsidR="00000000" w:rsidRPr="00000000">
        <w:rPr>
          <w:sz w:val="24"/>
          <w:szCs w:val="24"/>
          <w:rtl w:val="0"/>
        </w:rPr>
        <w:t xml:space="preserve">)</w:t>
      </w:r>
      <w:r w:rsidDel="00000000" w:rsidR="00000000" w:rsidRPr="00000000">
        <w:rPr>
          <w:sz w:val="24"/>
          <w:szCs w:val="24"/>
          <w:rtl w:val="0"/>
        </w:rPr>
        <w:t xml:space="preserve">. Assim, a PNC deve ter a tarefa de diminuir o tempo de trabalho das mulheres via ações públicas e privadas e também estimular a divisão de cuidados com os homens. Nesta linha de raciocínio, é consensual dentre os idealizadores da PNC a compreensão de que o trabalho doméstico e de cuidados não remunerado das mulheres rouba oportunidades de inserção no mercado de trabalho e de autonomia pessoal e social. Essa perspectiva está em consonância com os debates feministas sobre o cuidado e o lugar social das mulheres e das famílias nessa provisão. </w:t>
      </w:r>
      <w:r w:rsidDel="00000000" w:rsidR="00000000" w:rsidRPr="00000000">
        <w:rPr>
          <w:sz w:val="24"/>
          <w:szCs w:val="24"/>
          <w:rtl w:val="0"/>
        </w:rPr>
        <w:t xml:space="preserve">(</w:t>
      </w:r>
      <w:r w:rsidDel="00000000" w:rsidR="00000000" w:rsidRPr="00000000">
        <w:rPr>
          <w:sz w:val="24"/>
          <w:szCs w:val="24"/>
          <w:rtl w:val="0"/>
        </w:rPr>
        <w:t xml:space="preserve">Fontoura</w:t>
      </w:r>
      <w:r w:rsidDel="00000000" w:rsidR="00000000" w:rsidRPr="00000000">
        <w:rPr>
          <w:sz w:val="24"/>
          <w:szCs w:val="24"/>
          <w:rtl w:val="0"/>
        </w:rPr>
        <w:t xml:space="preserve">, 2023;</w:t>
      </w:r>
      <w:r w:rsidDel="00000000" w:rsidR="00000000" w:rsidRPr="00000000">
        <w:rPr>
          <w:sz w:val="24"/>
          <w:szCs w:val="24"/>
          <w:rtl w:val="0"/>
        </w:rPr>
        <w:t xml:space="preserve"> </w:t>
      </w:r>
      <w:r w:rsidDel="00000000" w:rsidR="00000000" w:rsidRPr="00000000">
        <w:rPr>
          <w:sz w:val="24"/>
          <w:szCs w:val="24"/>
          <w:rtl w:val="0"/>
        </w:rPr>
        <w:t xml:space="preserve">Gama</w:t>
      </w:r>
      <w:r w:rsidDel="00000000" w:rsidR="00000000" w:rsidRPr="00000000">
        <w:rPr>
          <w:sz w:val="24"/>
          <w:szCs w:val="24"/>
          <w:rtl w:val="0"/>
        </w:rPr>
        <w:t xml:space="preserve">, 2014;</w:t>
      </w:r>
      <w:r w:rsidDel="00000000" w:rsidR="00000000" w:rsidRPr="00000000">
        <w:rPr>
          <w:sz w:val="24"/>
          <w:szCs w:val="24"/>
          <w:rtl w:val="0"/>
        </w:rPr>
        <w:t xml:space="preserve"> Hirata</w:t>
      </w:r>
      <w:r w:rsidDel="00000000" w:rsidR="00000000" w:rsidRPr="00000000">
        <w:rPr>
          <w:sz w:val="24"/>
          <w:szCs w:val="24"/>
          <w:rtl w:val="0"/>
        </w:rPr>
        <w:t xml:space="preserve">, 2011)</w:t>
      </w:r>
    </w:p>
    <w:p w:rsidR="00000000" w:rsidDel="00000000" w:rsidP="00000000" w:rsidRDefault="00000000" w:rsidRPr="00000000" w14:paraId="00000014">
      <w:pPr>
        <w:spacing w:after="240" w:before="240" w:line="360" w:lineRule="auto"/>
        <w:ind w:left="0" w:firstLine="708.6614173228347"/>
        <w:jc w:val="both"/>
        <w:rPr>
          <w:sz w:val="24"/>
          <w:szCs w:val="24"/>
        </w:rPr>
      </w:pPr>
      <w:r w:rsidDel="00000000" w:rsidR="00000000" w:rsidRPr="00000000">
        <w:rPr>
          <w:sz w:val="24"/>
          <w:szCs w:val="24"/>
          <w:rtl w:val="0"/>
        </w:rPr>
        <w:t xml:space="preserve">O debate sobre o Cuidado entra na agenda pública tecido por diversos movimentos sociais, sobretudo o feminista, em prol da igualdade de gênero, que sempre teve como pauta, dentre outras questões, a defesa da ampliação das políticas públicas e sociais de modo a impactar as ações de cuidado que incidem sobre a esfera da reprodução social. O fato da concepção de cuidado da PNC estar em consonância com uma ótica feminista propicia a politização do tema a partir de uma dimensão ética e humana, assim como a abordagem do cuidado como trabalho e objeto de políticas sociais, visando a desnaturalização generificada e racializada que marca as atividades de reprodução social da vida. </w:t>
      </w:r>
    </w:p>
    <w:p w:rsidR="00000000" w:rsidDel="00000000" w:rsidP="00000000" w:rsidRDefault="00000000" w:rsidRPr="00000000" w14:paraId="00000015">
      <w:pPr>
        <w:spacing w:after="240" w:before="240" w:line="360" w:lineRule="auto"/>
        <w:ind w:left="0" w:firstLine="708.6614173228347"/>
        <w:jc w:val="both"/>
        <w:rPr>
          <w:sz w:val="24"/>
          <w:szCs w:val="24"/>
        </w:rPr>
      </w:pPr>
      <w:r w:rsidDel="00000000" w:rsidR="00000000" w:rsidRPr="00000000">
        <w:rPr>
          <w:sz w:val="24"/>
          <w:szCs w:val="24"/>
          <w:rtl w:val="0"/>
        </w:rPr>
        <w:t xml:space="preserve">De acordo com o Marco Conceitual, um dos principais obstáculos da formulação da PNC tem relação direta com as inúmeras concepções de cuidado presentes em nossa sociedade e nas diversas áreas de políticas sociais. Entretanto, fica notório o esforço empreendido pelos formuladores para acordar uma definição de cuidado que se traduza em norte orientador da implementação da referida política. Sobre este ponto, os documentos oficiais afirmam que o cuidado é um </w:t>
      </w:r>
      <w:r w:rsidDel="00000000" w:rsidR="00000000" w:rsidRPr="00000000">
        <w:rPr>
          <w:sz w:val="24"/>
          <w:szCs w:val="24"/>
          <w:rtl w:val="0"/>
        </w:rPr>
        <w:t xml:space="preserve">“[...] trabalho cotidiano de produção de bens e serviços necessários à sustentação e reprodução da vida humana, da força de trabalho, da sociedade e das economias e à garantia do bem-estar de todas as pessoas [...]” </w:t>
      </w:r>
      <w:r w:rsidDel="00000000" w:rsidR="00000000" w:rsidRPr="00000000">
        <w:rPr>
          <w:sz w:val="24"/>
          <w:szCs w:val="24"/>
          <w:rtl w:val="0"/>
        </w:rPr>
        <w:t xml:space="preserve">(</w:t>
      </w:r>
      <w:r w:rsidDel="00000000" w:rsidR="00000000" w:rsidRPr="00000000">
        <w:rPr>
          <w:sz w:val="24"/>
          <w:szCs w:val="24"/>
          <w:rtl w:val="0"/>
        </w:rPr>
        <w:t xml:space="preserve">Marco Conceitual da Política Nacional de Cuidados do Brasil, 2024, </w:t>
      </w:r>
      <w:r w:rsidDel="00000000" w:rsidR="00000000" w:rsidRPr="00000000">
        <w:rPr>
          <w:sz w:val="24"/>
          <w:szCs w:val="24"/>
          <w:rtl w:val="0"/>
        </w:rPr>
        <w:t xml:space="preserve">p. 8)</w:t>
      </w:r>
      <w:r w:rsidDel="00000000" w:rsidR="00000000" w:rsidRPr="00000000">
        <w:rPr>
          <w:sz w:val="24"/>
          <w:szCs w:val="24"/>
          <w:rtl w:val="0"/>
        </w:rPr>
        <w:t xml:space="preserve">.</w:t>
      </w:r>
    </w:p>
    <w:p w:rsidR="00000000" w:rsidDel="00000000" w:rsidP="00000000" w:rsidRDefault="00000000" w:rsidRPr="00000000" w14:paraId="00000016">
      <w:pPr>
        <w:spacing w:after="240" w:before="240" w:line="360" w:lineRule="auto"/>
        <w:ind w:left="0" w:firstLine="708.6614173228347"/>
        <w:jc w:val="both"/>
        <w:rPr>
          <w:sz w:val="24"/>
          <w:szCs w:val="24"/>
        </w:rPr>
      </w:pPr>
      <w:r w:rsidDel="00000000" w:rsidR="00000000" w:rsidRPr="00000000">
        <w:rPr>
          <w:sz w:val="24"/>
          <w:szCs w:val="24"/>
          <w:rtl w:val="0"/>
        </w:rPr>
        <w:t xml:space="preserve">Nesta perspectiva, se observa nos documentos oficiais, o reconhecimento de que o cuidado é uma necessidade e um direito de todos, porém na forma histórica de sua constituição a responsabilidade recai desproporcionalmente sobre as famílias e, em especial, sobre as mulheres, demarcando características familistas e de desigualdade de classe, gênero e raça na implementação de ações de cuidado entre nós. Isto exige urgência em transformar o cuidado em objeto de política pública.</w:t>
      </w:r>
    </w:p>
    <w:p w:rsidR="00000000" w:rsidDel="00000000" w:rsidP="00000000" w:rsidRDefault="00000000" w:rsidRPr="00000000" w14:paraId="00000017">
      <w:pPr>
        <w:spacing w:after="240" w:before="240" w:line="360" w:lineRule="auto"/>
        <w:ind w:left="0" w:firstLine="708.6614173228347"/>
        <w:jc w:val="both"/>
        <w:rPr>
          <w:sz w:val="24"/>
          <w:szCs w:val="24"/>
        </w:rPr>
      </w:pPr>
      <w:r w:rsidDel="00000000" w:rsidR="00000000" w:rsidRPr="00000000">
        <w:rPr>
          <w:sz w:val="24"/>
          <w:szCs w:val="24"/>
          <w:rtl w:val="0"/>
        </w:rPr>
        <w:t xml:space="preserve">Interessante notar que os documentos oficiais do GTI-Cuidados e o Projeto de Lei da PNC - PL 2762/2024 - comportam visões críticas sobre a crise dos cuidados e consequentemente traçam uma dada concepção de cuidado das políticas sociais articulada ao debate de gênero, raça e classe, portanto interseccional. Nesta direção, quando analisamos o PL 2762/2024 vemos que era um texto explícito em usar "gênero" e "interseccionalidade", enquanto a Lei sancionada substituiu os termos mencionados por "corresponsabilidade entre homens e mulheres" e "múltiplas desigualdades", respectivamente. Essa mudança não é neutra. É forçoso reconhecer que tal fato se conecta ao contexto político brasileiro: a pressão de bancadas religiosas e neoconservadoras que veem "gênero" como uma "ideologia". A substituição parece uma concessão a esses grupos para que se pudesse conformar, do ponto de vista legal, as ações de cuidados como política pública. Quais podem ser as consequências das alterações na lei sancionada para a compreensão, por parte dos diferentes sujeitos responsáveis pela implementação da PNC, de seus princípios e diretrizes? Como essa mudança semântica reflete disputas de poder e pode enfraquecer o enfrentamento das desigualdades estruturais e interseccionais? Acreditamos que mapear as mudanças discursivas e suas implicações políticas é crucial para compreendermos as forças e disputas políticas em torno da PNC, frente ao risco de que possa reforçar o familismo inerente às políticas sociais </w:t>
      </w:r>
      <w:r w:rsidDel="00000000" w:rsidR="00000000" w:rsidRPr="00000000">
        <w:rPr>
          <w:sz w:val="24"/>
          <w:szCs w:val="24"/>
          <w:rtl w:val="0"/>
        </w:rPr>
        <w:t xml:space="preserve">brasileiras</w:t>
      </w:r>
      <w:r w:rsidDel="00000000" w:rsidR="00000000" w:rsidRPr="00000000">
        <w:rPr>
          <w:sz w:val="24"/>
          <w:szCs w:val="24"/>
          <w:rtl w:val="0"/>
        </w:rPr>
        <w:t xml:space="preserve"> (Horst; et al., 2020). Nesse sentido, é fundamental destacar que uma das dimensões da política de cuidados é a transformação cultural. Essa dimensão abrange ações com potencial transformador no campo da cultura, por meio de programas educacionais e campanhas de comunicação voltadas à ressignificação dos sentidos atribuídos à divisão sexual do trabalho — uma estrutura que impacta negativamente as mulheres, em especial as mulheres negras, no Brasil.</w:t>
      </w:r>
    </w:p>
    <w:p w:rsidR="00000000" w:rsidDel="00000000" w:rsidP="00000000" w:rsidRDefault="00000000" w:rsidRPr="00000000" w14:paraId="00000018">
      <w:pPr>
        <w:spacing w:after="240" w:before="240" w:line="360" w:lineRule="auto"/>
        <w:ind w:left="0" w:firstLine="708.6614173228347"/>
        <w:jc w:val="both"/>
        <w:rPr>
          <w:sz w:val="24"/>
          <w:szCs w:val="24"/>
        </w:rPr>
      </w:pPr>
      <w:r w:rsidDel="00000000" w:rsidR="00000000" w:rsidRPr="00000000">
        <w:rPr>
          <w:sz w:val="24"/>
          <w:szCs w:val="24"/>
          <w:rtl w:val="0"/>
        </w:rPr>
        <w:t xml:space="preserve">No que se refere aos sujeitos da política de cuidados, é notável a existência de uma contradição na PNC. Apesar de constar que o cuidado é um direito de todos os indivíduos, na compreensão e escolha do público prioritário é utilizado a categoria do “universalismo progressivo e sensível às diferenças”. Tal perspectiva pode ser motivo de futuras inquietações, pois serão beneficiados com a PNC alguns grupos prioritários, os mais vulneráveis e dependentes, predominando a incerteza do acesso ao cuidado para o restante da sociedade, visto que o alcance dessa totalidade será progressivo a depender de dotação orçamentária específica. </w:t>
      </w:r>
    </w:p>
    <w:p w:rsidR="00000000" w:rsidDel="00000000" w:rsidP="00000000" w:rsidRDefault="00000000" w:rsidRPr="00000000" w14:paraId="00000019">
      <w:pPr>
        <w:spacing w:after="240" w:before="240" w:line="360" w:lineRule="auto"/>
        <w:ind w:left="0" w:firstLine="708.6614173228347"/>
        <w:jc w:val="both"/>
        <w:rPr>
          <w:sz w:val="24"/>
          <w:szCs w:val="24"/>
        </w:rPr>
      </w:pPr>
      <w:r w:rsidDel="00000000" w:rsidR="00000000" w:rsidRPr="00000000">
        <w:rPr>
          <w:sz w:val="24"/>
          <w:szCs w:val="24"/>
          <w:rtl w:val="0"/>
        </w:rPr>
        <w:t xml:space="preserve">Dentro desta visão de universalidade progressiva está previsto na lei que cria a PNC, os seguintes públicos prioritários: crianças e adolescentes (com especial atenção à primeira infância); pessoas idosas e pessoas com deficiência que necessitam de cuidado e apoio para a realização das atividades básicas e instrumentais da vida diária; trabalhadoras(es) não remuneradas(os) do cuidado; trabalhadoras(es) remuneradas(os) com responsabilidade de cuidado; trabalhadoras (es) domésticas(os) e do cuidado remuneradas(os). </w:t>
      </w:r>
    </w:p>
    <w:p w:rsidR="00000000" w:rsidDel="00000000" w:rsidP="00000000" w:rsidRDefault="00000000" w:rsidRPr="00000000" w14:paraId="0000001A">
      <w:pPr>
        <w:spacing w:after="240" w:before="240" w:line="360" w:lineRule="auto"/>
        <w:ind w:left="0" w:firstLine="708.6614173228347"/>
        <w:jc w:val="both"/>
        <w:rPr>
          <w:sz w:val="24"/>
          <w:szCs w:val="24"/>
        </w:rPr>
      </w:pPr>
      <w:r w:rsidDel="00000000" w:rsidR="00000000" w:rsidRPr="00000000">
        <w:rPr>
          <w:sz w:val="24"/>
          <w:szCs w:val="24"/>
          <w:rtl w:val="0"/>
        </w:rPr>
        <w:t xml:space="preserve">As políticas focalizadas em grupos prioritários, a saber, crianças e adolescentes, pessoas idosas e pessoas com deficiências seguem uma trajetória de continuísmo do familismo, tal como observamos na conformação da política de assistência social </w:t>
      </w:r>
      <w:r w:rsidDel="00000000" w:rsidR="00000000" w:rsidRPr="00000000">
        <w:rPr>
          <w:sz w:val="24"/>
          <w:szCs w:val="24"/>
          <w:rtl w:val="0"/>
        </w:rPr>
        <w:t xml:space="preserve">brasileira</w:t>
      </w:r>
      <w:r w:rsidDel="00000000" w:rsidR="00000000" w:rsidRPr="00000000">
        <w:rPr>
          <w:sz w:val="24"/>
          <w:szCs w:val="24"/>
          <w:rtl w:val="0"/>
        </w:rPr>
        <w:t xml:space="preserve"> (Santos, 2017). Esta perspectiva aparece agora na PNC adensada pela categoria da dependência, que requer, ainda, muitos debates quanto ao seu caráter. Deste modo, podemos indagar se as ações estarão concentradas em pessoas em situação de dependência e em risco pessoal ou social, cujos direitos tenham sido violados ou ameaçados? A definição da dependência seguirá protocolos biomédicos? Adotará critérios de elegibilidade como renda familiar? E ainda para as situações de dependência de longa duração prevalecerá a responsabilidade de provisão dividida entre Estado e famílias? Vale assinalar que  na maior parte dos documentos analisados não estão explícitas as atribuições de famílias, Estado, mercado e sociedade civil.</w:t>
      </w:r>
      <w:r w:rsidDel="00000000" w:rsidR="00000000" w:rsidRPr="00000000">
        <w:rPr>
          <w:rtl w:val="0"/>
        </w:rPr>
      </w:r>
    </w:p>
    <w:p w:rsidR="00000000" w:rsidDel="00000000" w:rsidP="00000000" w:rsidRDefault="00000000" w:rsidRPr="00000000" w14:paraId="0000001B">
      <w:pPr>
        <w:spacing w:after="240" w:before="240" w:line="360" w:lineRule="auto"/>
        <w:ind w:left="0" w:firstLine="0"/>
        <w:jc w:val="both"/>
        <w:rPr>
          <w:b w:val="1"/>
          <w:sz w:val="24"/>
          <w:szCs w:val="24"/>
        </w:rPr>
      </w:pPr>
      <w:r w:rsidDel="00000000" w:rsidR="00000000" w:rsidRPr="00000000">
        <w:rPr>
          <w:b w:val="1"/>
          <w:sz w:val="24"/>
          <w:szCs w:val="24"/>
          <w:rtl w:val="0"/>
        </w:rPr>
        <w:t xml:space="preserve">2.2 </w:t>
      </w:r>
      <w:r w:rsidDel="00000000" w:rsidR="00000000" w:rsidRPr="00000000">
        <w:rPr>
          <w:b w:val="1"/>
          <w:sz w:val="24"/>
          <w:szCs w:val="24"/>
          <w:rtl w:val="0"/>
        </w:rPr>
        <w:t xml:space="preserve">Concepção sobre a distribuição de responsabilidades do trabalho de cuidado e provisão de serviços</w:t>
      </w:r>
    </w:p>
    <w:p w:rsidR="00000000" w:rsidDel="00000000" w:rsidP="00000000" w:rsidRDefault="00000000" w:rsidRPr="00000000" w14:paraId="0000001C">
      <w:pPr>
        <w:spacing w:after="240" w:before="240" w:line="360" w:lineRule="auto"/>
        <w:ind w:left="0" w:firstLine="708.6614173228347"/>
        <w:jc w:val="both"/>
        <w:rPr>
          <w:sz w:val="24"/>
          <w:szCs w:val="24"/>
        </w:rPr>
      </w:pPr>
      <w:r w:rsidDel="00000000" w:rsidR="00000000" w:rsidRPr="00000000">
        <w:rPr>
          <w:sz w:val="24"/>
          <w:szCs w:val="24"/>
          <w:rtl w:val="0"/>
        </w:rPr>
        <w:t xml:space="preserve">Segundo o Marco Conceitual, a PNC tem como objetivo central a elaboração de uma nova organização social dos cuidados, baseada na corresponsabilização social e de gênero. Essa reorganização se faz necessária devido ao atual cenário brasileiro que aponta para uma crise dos cuidados. Para que o propósito da política se efetive, é necessário que haja a intersetorialidade dos serviços já existentes, como o SUS, a política de educação infantil, o SUAS, entre outros, assim como a criação de ações baseadas nas necessidades sociais, visando alcançar aqueles que cuidam e que necessitam de cuidados. Acreditamos que tais iniciativas e a organização da provisão dos serviços específicos em cada arena de política setorial vão estar mais detalhadas no Plano Nacional de Cuidados, uma vez que não se encontram de maneira explícita nos documentos do GTI-Cuidados. </w:t>
      </w:r>
    </w:p>
    <w:p w:rsidR="00000000" w:rsidDel="00000000" w:rsidP="00000000" w:rsidRDefault="00000000" w:rsidRPr="00000000" w14:paraId="0000001D">
      <w:pPr>
        <w:spacing w:after="240" w:before="240" w:line="360" w:lineRule="auto"/>
        <w:ind w:left="0" w:firstLine="708.6614173228347"/>
        <w:jc w:val="both"/>
        <w:rPr>
          <w:sz w:val="24"/>
          <w:szCs w:val="24"/>
        </w:rPr>
      </w:pPr>
      <w:r w:rsidDel="00000000" w:rsidR="00000000" w:rsidRPr="00000000">
        <w:rPr>
          <w:sz w:val="24"/>
          <w:szCs w:val="24"/>
          <w:rtl w:val="0"/>
        </w:rPr>
        <w:t xml:space="preserve">Há, ainda, uma opacidade em relação à organização social dos cuidados. Serão criados novos Programas? Como cada arena setorial irá participar, considerando que a </w:t>
      </w:r>
      <w:r w:rsidDel="00000000" w:rsidR="00000000" w:rsidRPr="00000000">
        <w:rPr>
          <w:sz w:val="24"/>
          <w:szCs w:val="24"/>
          <w:rtl w:val="0"/>
        </w:rPr>
        <w:t xml:space="preserve">PNC</w:t>
      </w:r>
      <w:r w:rsidDel="00000000" w:rsidR="00000000" w:rsidRPr="00000000">
        <w:rPr>
          <w:sz w:val="24"/>
          <w:szCs w:val="24"/>
          <w:rtl w:val="0"/>
        </w:rPr>
        <w:t xml:space="preserve"> tem como diretrizes a transversalidade e a intersetorialidade? </w:t>
      </w:r>
    </w:p>
    <w:p w:rsidR="00000000" w:rsidDel="00000000" w:rsidP="00000000" w:rsidRDefault="00000000" w:rsidRPr="00000000" w14:paraId="0000001E">
      <w:pPr>
        <w:spacing w:after="240" w:before="240" w:line="360" w:lineRule="auto"/>
        <w:ind w:left="0" w:firstLine="0"/>
        <w:jc w:val="both"/>
        <w:rPr>
          <w:b w:val="1"/>
          <w:sz w:val="24"/>
          <w:szCs w:val="24"/>
        </w:rPr>
      </w:pPr>
      <w:r w:rsidDel="00000000" w:rsidR="00000000" w:rsidRPr="00000000">
        <w:rPr>
          <w:b w:val="1"/>
          <w:sz w:val="24"/>
          <w:szCs w:val="24"/>
          <w:rtl w:val="0"/>
        </w:rPr>
        <w:t xml:space="preserve">2.3. </w:t>
      </w:r>
      <w:r w:rsidDel="00000000" w:rsidR="00000000" w:rsidRPr="00000000">
        <w:rPr>
          <w:b w:val="1"/>
          <w:sz w:val="24"/>
          <w:szCs w:val="24"/>
          <w:rtl w:val="0"/>
        </w:rPr>
        <w:t xml:space="preserve">Gestão intersetorial, financiamento e participação social </w:t>
      </w:r>
    </w:p>
    <w:p w:rsidR="00000000" w:rsidDel="00000000" w:rsidP="00000000" w:rsidRDefault="00000000" w:rsidRPr="00000000" w14:paraId="0000001F">
      <w:pPr>
        <w:spacing w:after="240" w:before="240" w:line="360" w:lineRule="auto"/>
        <w:ind w:left="0" w:firstLine="708.6614173228347"/>
        <w:jc w:val="both"/>
        <w:rPr>
          <w:sz w:val="24"/>
          <w:szCs w:val="24"/>
        </w:rPr>
      </w:pPr>
      <w:r w:rsidDel="00000000" w:rsidR="00000000" w:rsidRPr="00000000">
        <w:rPr>
          <w:sz w:val="24"/>
          <w:szCs w:val="24"/>
          <w:rtl w:val="0"/>
        </w:rPr>
        <w:t xml:space="preserve">A intersetorialidade é definida como uma das diretrizes da PNC. Aqui a perspectiva da intersetorialidade está intimamente articulada às relações de </w:t>
      </w:r>
      <w:r w:rsidDel="00000000" w:rsidR="00000000" w:rsidRPr="00000000">
        <w:rPr>
          <w:sz w:val="24"/>
          <w:szCs w:val="24"/>
          <w:rtl w:val="0"/>
        </w:rPr>
        <w:t xml:space="preserve">pactuação</w:t>
      </w:r>
      <w:r w:rsidDel="00000000" w:rsidR="00000000" w:rsidRPr="00000000">
        <w:rPr>
          <w:sz w:val="24"/>
          <w:szCs w:val="24"/>
          <w:rtl w:val="0"/>
        </w:rPr>
        <w:t xml:space="preserve"> interfederativas e à integração entre os serviços da rede pública e desta com os serviços privados que se destinem à garantia do direito integral ao cuidado. De imediato, observamos que o desafio da ação intersetorial é notável dada as diversas instituições e a gama de sujeitos envolvidos. O debate sobre a intersetorialidade está presente tanto no relatório do GTI-Cuidados quanto no Marco Conceitual da PNC, destacando a necessidade de integração entre diversas políticas públicas e sociais. Entre elas, incluem-se: saúde, assistência social, direitos humanos, educação, trabalho e renda, esporte, lazer, cultura, mobilidade, previdência social, políticas para as mulheres, políticas de igualdade racial, políticas para os povos indígenas e comunidades tradicionais, desenvolvimento agrário e agricultura familiar, entre outras que garantam o acesso ao cuidado. A preocupação com a ação intersetorial também se expressa na composição ampla do Grupo de Trabalho Interministerial responsável pela formulação da PNC, que incluiu diferentes áreas governamentais e incorporou mecanismos de participação social ao processo.</w:t>
      </w:r>
    </w:p>
    <w:p w:rsidR="00000000" w:rsidDel="00000000" w:rsidP="00000000" w:rsidRDefault="00000000" w:rsidRPr="00000000" w14:paraId="00000020">
      <w:pPr>
        <w:spacing w:after="240" w:before="240" w:line="360" w:lineRule="auto"/>
        <w:ind w:left="0" w:firstLine="708.6614173228347"/>
        <w:jc w:val="both"/>
        <w:rPr>
          <w:sz w:val="24"/>
          <w:szCs w:val="24"/>
        </w:rPr>
      </w:pPr>
      <w:r w:rsidDel="00000000" w:rsidR="00000000" w:rsidRPr="00000000">
        <w:rPr>
          <w:sz w:val="24"/>
          <w:szCs w:val="24"/>
          <w:rtl w:val="0"/>
        </w:rPr>
        <w:t xml:space="preserve">Monnerat e Souza (2011) evidenciam que os dissensos e os desafios práticos na gestão intersetorial são significativos. Isso se deve, principalmente, à histórica fragmentação do Estado, às diferentes culturas institucionais entre as áreas setoriais, à lógica de competição por recursos, às disputas de poder e conhecimento, e à influência da competitividade eleitoral que permeia o Estado e as arenas das políticas públicas e sociais.</w:t>
      </w:r>
    </w:p>
    <w:p w:rsidR="00000000" w:rsidDel="00000000" w:rsidP="00000000" w:rsidRDefault="00000000" w:rsidRPr="00000000" w14:paraId="00000021">
      <w:pPr>
        <w:spacing w:after="240" w:before="240" w:line="360" w:lineRule="auto"/>
        <w:ind w:left="0" w:firstLine="708.6614173228347"/>
        <w:jc w:val="both"/>
        <w:rPr>
          <w:sz w:val="24"/>
          <w:szCs w:val="24"/>
        </w:rPr>
      </w:pPr>
      <w:r w:rsidDel="00000000" w:rsidR="00000000" w:rsidRPr="00000000">
        <w:rPr>
          <w:sz w:val="24"/>
          <w:szCs w:val="24"/>
          <w:rtl w:val="0"/>
        </w:rPr>
        <w:t xml:space="preserve">Esperamos que o Plano Nacional de Cuidados detalhe de forma explícita a concepção de intersetorialidade adotada pela PNC, além de estabelecer mecanismos concretos de articulação e diálogo entre as políticas setoriais envolvidas. Entre esses mecanismos, se destacam formas integradas de planejamento, avaliação e monitoramento, bem como a criação de instâncias colegiadas para diálogo e tomada de decisões políticas e técnicas.</w:t>
      </w:r>
    </w:p>
    <w:p w:rsidR="00000000" w:rsidDel="00000000" w:rsidP="00000000" w:rsidRDefault="00000000" w:rsidRPr="00000000" w14:paraId="00000022">
      <w:pPr>
        <w:spacing w:after="240" w:before="240" w:line="360" w:lineRule="auto"/>
        <w:ind w:left="0" w:firstLine="708.6614173228347"/>
        <w:jc w:val="both"/>
        <w:rPr>
          <w:sz w:val="24"/>
          <w:szCs w:val="24"/>
        </w:rPr>
      </w:pPr>
      <w:r w:rsidDel="00000000" w:rsidR="00000000" w:rsidRPr="00000000">
        <w:rPr>
          <w:sz w:val="24"/>
          <w:szCs w:val="24"/>
          <w:rtl w:val="0"/>
        </w:rPr>
        <w:t xml:space="preserve">Um aspecto central da gestão intersetorial é a implementação de instrumentos de indução — financeira, técnica e política — que incentivem estados e municípios a aderirem à política de cuidados, garantindo sua presença em todo o território nacional. Nesse contexto, é importante destacar que os documentos do GTI-Cuidados já apontam a necessidade de pactuação da PNC com os diferentes entes federativos. A Lei nº 15.069/24, em seu artigo 10, explicita que a União, ao buscar a adesão de Estados, do Distrito Federal e dos Municípios à PNC, deverá oferecer assistência técnica para a elaboração dos planos de cuidados em cada instância de governo, com compromisso com a intersetorialidade. </w:t>
      </w:r>
    </w:p>
    <w:p w:rsidR="00000000" w:rsidDel="00000000" w:rsidP="00000000" w:rsidRDefault="00000000" w:rsidRPr="00000000" w14:paraId="00000023">
      <w:pPr>
        <w:spacing w:after="240" w:before="240" w:line="360" w:lineRule="auto"/>
        <w:ind w:left="0" w:firstLine="708.6614173228347"/>
        <w:jc w:val="both"/>
        <w:rPr>
          <w:sz w:val="24"/>
          <w:szCs w:val="24"/>
        </w:rPr>
      </w:pPr>
      <w:r w:rsidDel="00000000" w:rsidR="00000000" w:rsidRPr="00000000">
        <w:rPr>
          <w:sz w:val="24"/>
          <w:szCs w:val="24"/>
          <w:rtl w:val="0"/>
        </w:rPr>
        <w:t xml:space="preserve">Embora essa previsão seja relevante, ainda há ausência de informações sobre como essa assistência será efetivamente implementada — um aspecto que também esperamos ver detalhado no Plano Nacional de Cuidados.</w:t>
      </w:r>
    </w:p>
    <w:p w:rsidR="00000000" w:rsidDel="00000000" w:rsidP="00000000" w:rsidRDefault="00000000" w:rsidRPr="00000000" w14:paraId="00000024">
      <w:pPr>
        <w:spacing w:after="240" w:before="240" w:line="360" w:lineRule="auto"/>
        <w:ind w:left="0" w:firstLine="708.6614173228347"/>
        <w:jc w:val="both"/>
        <w:rPr>
          <w:sz w:val="24"/>
          <w:szCs w:val="24"/>
        </w:rPr>
      </w:pPr>
      <w:r w:rsidDel="00000000" w:rsidR="00000000" w:rsidRPr="00000000">
        <w:rPr>
          <w:sz w:val="24"/>
          <w:szCs w:val="24"/>
          <w:rtl w:val="0"/>
        </w:rPr>
        <w:t xml:space="preserve">Em relação ao financiamento, embora a lei que institui a PNC preveja fontes diversificadas — como recursos orçamentários, doações e apoio internacional —, chama atenção a ausência de uma dotação orçamentária específica para sua execução. A alocação de recursos públicos, em todas as esferas de governo, está condicionada à “disponibilidade orçamentária”, conforme estabelecido no Art. 13, incisos I e II. Essa dependência de recursos incertos, como doações e financiamento externo, expõe a política a um alto grau de vulnerabilidade. Além disso, não há qualquer previsão legal para a criação de um fundo exclusivo voltado à PNC.</w:t>
      </w:r>
    </w:p>
    <w:p w:rsidR="00000000" w:rsidDel="00000000" w:rsidP="00000000" w:rsidRDefault="00000000" w:rsidRPr="00000000" w14:paraId="00000025">
      <w:pPr>
        <w:spacing w:after="240" w:before="240" w:line="360" w:lineRule="auto"/>
        <w:ind w:left="0" w:firstLine="708.6614173228347"/>
        <w:jc w:val="both"/>
        <w:rPr>
          <w:sz w:val="24"/>
          <w:szCs w:val="24"/>
        </w:rPr>
      </w:pPr>
      <w:r w:rsidDel="00000000" w:rsidR="00000000" w:rsidRPr="00000000">
        <w:rPr>
          <w:sz w:val="24"/>
          <w:szCs w:val="24"/>
          <w:rtl w:val="0"/>
        </w:rPr>
        <w:t xml:space="preserve">Esses fatores indicam o risco concreto de que o subfinanciamento da política se perpetue, configurando um ponto de fragilidade. A falta de sustentabilidade financeira ameaça a implementação efetiva da PNC e compromete seu objetivo de alcançar o “universalismo progressivo” pretendido. Além disso, a construção de uma arquitetura institucional intersetorial exige, de forma imprescindível, um modelo de financiamento também intersetorial — ou seja, que não dependa exclusivamente dos orçamentos setoriais das políticas envolvidas na PNC.</w:t>
      </w:r>
    </w:p>
    <w:p w:rsidR="00000000" w:rsidDel="00000000" w:rsidP="00000000" w:rsidRDefault="00000000" w:rsidRPr="00000000" w14:paraId="00000026">
      <w:pPr>
        <w:spacing w:after="240" w:before="240" w:line="360" w:lineRule="auto"/>
        <w:ind w:left="0" w:firstLine="708.6614173228347"/>
        <w:jc w:val="both"/>
        <w:rPr>
          <w:sz w:val="24"/>
          <w:szCs w:val="24"/>
        </w:rPr>
      </w:pPr>
      <w:r w:rsidDel="00000000" w:rsidR="00000000" w:rsidRPr="00000000">
        <w:rPr>
          <w:sz w:val="24"/>
          <w:szCs w:val="24"/>
          <w:rtl w:val="0"/>
        </w:rPr>
        <w:t xml:space="preserve">O debate sobre o financiamento é central para a consolidação de políticas públicas baseadas nos princípios da seguridade social. O subfinanciamento e o desmonte orçamentário do Sistema Único de Saúde (SUS) e do Sistema Único de Assistência Social (SUAS) são exemplos históricos do modo como a política social tem sido subordinada à lógica de ajuste fiscal permanente. Essa lógica tem dificultado, desde a Constituição de 1988, a plena realização dos direitos sociais garantidos em lei.</w:t>
      </w:r>
    </w:p>
    <w:p w:rsidR="00000000" w:rsidDel="00000000" w:rsidP="00000000" w:rsidRDefault="00000000" w:rsidRPr="00000000" w14:paraId="00000027">
      <w:pPr>
        <w:spacing w:after="240" w:before="240" w:line="360" w:lineRule="auto"/>
        <w:ind w:left="0" w:firstLine="708.6614173228347"/>
        <w:jc w:val="both"/>
        <w:rPr>
          <w:sz w:val="24"/>
          <w:szCs w:val="24"/>
        </w:rPr>
      </w:pPr>
      <w:r w:rsidDel="00000000" w:rsidR="00000000" w:rsidRPr="00000000">
        <w:rPr>
          <w:sz w:val="24"/>
          <w:szCs w:val="24"/>
          <w:rtl w:val="0"/>
        </w:rPr>
        <w:t xml:space="preserve">Nos documentos oficiais do GTI- Cuidados há registros de que o processo de formulação da PNC contou com a participação da sociedade através da realização de grupos focais e rodas de escuta e diálogo com determinados segmentos sociais - feministas, indígenas, quilombolas etc – e da inserção de órgãos e entidades envolvidos com a temática do cuidado em Câmaras Técnicas criadas para o aprofundamento de debates específicos. Também foi realizada consulta pública virtual para avaliação do documento Marco Conceitual da Política Nacional de Cuidados. Notamos que os documentos oficiais da PNC demonstram reconhecimento sobre a importância do controle social no âmbito das políticas públicas e sociais. Porém, cabe ressaltar que este aspecto não tem destaque na Lei 15.069/24, deixando para o Plano Nacional de Cuidados, ainda não promulgado, a definição de como será a institucionalidade para a efetiva participação social no processo de implementação, monitoramento e avaliação da PNC.</w:t>
      </w:r>
    </w:p>
    <w:p w:rsidR="00000000" w:rsidDel="00000000" w:rsidP="00000000" w:rsidRDefault="00000000" w:rsidRPr="00000000" w14:paraId="00000028">
      <w:pPr>
        <w:numPr>
          <w:ilvl w:val="0"/>
          <w:numId w:val="1"/>
        </w:numPr>
        <w:spacing w:after="240" w:before="240" w:line="360" w:lineRule="auto"/>
        <w:ind w:left="1440" w:hanging="360"/>
        <w:rPr>
          <w:b w:val="1"/>
          <w:sz w:val="24"/>
          <w:szCs w:val="24"/>
          <w:u w:val="none"/>
        </w:rPr>
      </w:pPr>
      <w:r w:rsidDel="00000000" w:rsidR="00000000" w:rsidRPr="00000000">
        <w:rPr>
          <w:b w:val="1"/>
          <w:sz w:val="24"/>
          <w:szCs w:val="24"/>
          <w:rtl w:val="0"/>
        </w:rPr>
        <w:t xml:space="preserve">CONCLUSÃO</w:t>
      </w:r>
    </w:p>
    <w:p w:rsidR="00000000" w:rsidDel="00000000" w:rsidP="00000000" w:rsidRDefault="00000000" w:rsidRPr="00000000" w14:paraId="00000029">
      <w:pPr>
        <w:spacing w:after="240" w:before="240" w:line="360" w:lineRule="auto"/>
        <w:ind w:left="0" w:firstLine="708.6614173228347"/>
        <w:jc w:val="both"/>
        <w:rPr>
          <w:sz w:val="24"/>
          <w:szCs w:val="24"/>
        </w:rPr>
      </w:pPr>
      <w:r w:rsidDel="00000000" w:rsidR="00000000" w:rsidRPr="00000000">
        <w:rPr>
          <w:sz w:val="24"/>
          <w:szCs w:val="24"/>
          <w:rtl w:val="0"/>
        </w:rPr>
        <w:t xml:space="preserve">É preciso reconhecer que a PNC é um marco histórico. Há avanços significativos ao conceber o cuidado como trabalho e como direito. Neste aspecto, um ponto preocupante é a mudança da abordagem de gênero e interseccionalidade que se verifica na lei sancionada. Tal alteração pode provocar interpretações dissonantes em relação ao debate teórico da PNC que está calcado na perspectiva da interseccionalidade de gênero, raça e classe. A eliminação dos termos gênero e interseccionalidade demonstra a resistência neoconservadora do legislativo, e de parcela da sociedade, com as pautas feministas e direcionadas à justiça social.</w:t>
      </w:r>
    </w:p>
    <w:p w:rsidR="00000000" w:rsidDel="00000000" w:rsidP="00000000" w:rsidRDefault="00000000" w:rsidRPr="00000000" w14:paraId="0000002A">
      <w:pPr>
        <w:spacing w:after="240" w:before="240" w:line="360" w:lineRule="auto"/>
        <w:ind w:left="0" w:firstLine="708.6614173228347"/>
        <w:jc w:val="both"/>
        <w:rPr>
          <w:sz w:val="24"/>
          <w:szCs w:val="24"/>
        </w:rPr>
      </w:pPr>
      <w:r w:rsidDel="00000000" w:rsidR="00000000" w:rsidRPr="00000000">
        <w:rPr>
          <w:sz w:val="24"/>
          <w:szCs w:val="24"/>
          <w:rtl w:val="0"/>
        </w:rPr>
        <w:t xml:space="preserve">Observamos que ainda não está definida a forma como se dará, na prática, a divisão de responsabilidades ou a corresponsabilização com as famílias, setor privado, sociedade civil e comunidade na provisão de serviços, que deverá ser transversal e intersetorial. Este aspecto carece de maior detalhamento operacional, que esperamos ver no Plano Nacional de Cuidados, com intuito de avaliarmos se a referida provisão se encaminhará na direção do rompimento com o familismo, construindo, de fato, a esperada responsabilização do Estado.</w:t>
      </w:r>
    </w:p>
    <w:p w:rsidR="00000000" w:rsidDel="00000000" w:rsidP="00000000" w:rsidRDefault="00000000" w:rsidRPr="00000000" w14:paraId="0000002B">
      <w:pPr>
        <w:spacing w:after="240" w:before="240" w:line="360" w:lineRule="auto"/>
        <w:ind w:firstLine="708.6614173228347"/>
        <w:jc w:val="both"/>
        <w:rPr>
          <w:sz w:val="24"/>
          <w:szCs w:val="24"/>
        </w:rPr>
      </w:pPr>
      <w:r w:rsidDel="00000000" w:rsidR="00000000" w:rsidRPr="00000000">
        <w:rPr>
          <w:sz w:val="24"/>
          <w:szCs w:val="24"/>
          <w:rtl w:val="0"/>
        </w:rPr>
        <w:t xml:space="preserve">Sobre a gestão intersetorial, observamos que os documentos produzidos pelo GTI-Cuidados carecem de um debate teórico mais aprofundado sobre intersetorialidade e política social — diferentemente do tratamento dado às temáticas de gênero, raça e classe, que aparecem com maior densidade analítica.</w:t>
      </w:r>
    </w:p>
    <w:p w:rsidR="00000000" w:rsidDel="00000000" w:rsidP="00000000" w:rsidRDefault="00000000" w:rsidRPr="00000000" w14:paraId="0000002C">
      <w:pPr>
        <w:spacing w:after="240" w:before="240" w:line="360" w:lineRule="auto"/>
        <w:ind w:left="0" w:firstLine="708.6614173228347"/>
        <w:jc w:val="both"/>
        <w:rPr>
          <w:sz w:val="24"/>
          <w:szCs w:val="24"/>
        </w:rPr>
      </w:pPr>
      <w:r w:rsidDel="00000000" w:rsidR="00000000" w:rsidRPr="00000000">
        <w:rPr>
          <w:sz w:val="24"/>
          <w:szCs w:val="24"/>
          <w:rtl w:val="0"/>
        </w:rPr>
        <w:t xml:space="preserve">Destacamos que o financiamento parece indefinido e, por isso, é a maior fragilidade da PNC. Não há fontes sustentáveis ou percentuais mínimos. Com efeito, sem fontes robustas, a política pode naufragar na escassez orçamentária. No contexto de subfinanciamento das políticas sociais não se pode esperar que os recursos já escassos das diferentes arenas setoriais sejam utilizados para ações da PNC. Não é possível esquecer as recorrentes disputas por recursos financeiros entre as distintas arenas de políticas sociais no país. Tudo indica que o sucesso da PNC dependerá da vontade política para priorizar recursos orçamentários e definir mecanismos ágeis e criativos de gestão intersetorial.</w:t>
      </w:r>
    </w:p>
    <w:p w:rsidR="00000000" w:rsidDel="00000000" w:rsidP="00000000" w:rsidRDefault="00000000" w:rsidRPr="00000000" w14:paraId="0000002D">
      <w:pPr>
        <w:spacing w:after="240" w:before="240" w:line="360" w:lineRule="auto"/>
        <w:ind w:left="0" w:firstLine="708.6614173228347"/>
        <w:jc w:val="both"/>
        <w:rPr>
          <w:sz w:val="24"/>
          <w:szCs w:val="24"/>
        </w:rPr>
      </w:pPr>
      <w:r w:rsidDel="00000000" w:rsidR="00000000" w:rsidRPr="00000000">
        <w:rPr>
          <w:sz w:val="24"/>
          <w:szCs w:val="24"/>
          <w:rtl w:val="0"/>
        </w:rPr>
        <w:t xml:space="preserve">Um outro ponto preocupante e que pode se traduzir em desafio para a implementação da PNC é a demora na publicação do Plano Nacional de Cuidados, documento central na definição normativa sobre o pacto interfederativo e intersetorial a ser </w:t>
      </w:r>
      <w:r w:rsidDel="00000000" w:rsidR="00000000" w:rsidRPr="00000000">
        <w:rPr>
          <w:sz w:val="24"/>
          <w:szCs w:val="24"/>
          <w:rtl w:val="0"/>
        </w:rPr>
        <w:t xml:space="preserve">concertado</w:t>
      </w:r>
      <w:r w:rsidDel="00000000" w:rsidR="00000000" w:rsidRPr="00000000">
        <w:rPr>
          <w:sz w:val="24"/>
          <w:szCs w:val="24"/>
          <w:rtl w:val="0"/>
        </w:rPr>
        <w:t xml:space="preserve"> com inúmeros sujeitos, visando a operacionalização da PNC. Vale destacar que em 2026 teremos eleições majoritárias e a depender da linha ideológica do vencedor, a PNC pode se tornar letra morta. É fundamental construirmos o mais rápido possível uma experiência institucional que favoreça o acúmulo de aprendizados políticos e técnicos referentes ao processo de implementação da PNC. Deste modo, há possibilidade de resistência no sentido de uma nova cultura organizacional no campo das políticas sociais.</w:t>
      </w:r>
    </w:p>
    <w:p w:rsidR="00000000" w:rsidDel="00000000" w:rsidP="00000000" w:rsidRDefault="00000000" w:rsidRPr="00000000" w14:paraId="0000002E">
      <w:pPr>
        <w:spacing w:after="240" w:before="240" w:line="360" w:lineRule="auto"/>
        <w:ind w:firstLine="720"/>
        <w:jc w:val="both"/>
        <w:rPr>
          <w:sz w:val="24"/>
          <w:szCs w:val="24"/>
        </w:rPr>
      </w:pPr>
      <w:r w:rsidDel="00000000" w:rsidR="00000000" w:rsidRPr="00000000">
        <w:rPr>
          <w:sz w:val="24"/>
          <w:szCs w:val="24"/>
          <w:rtl w:val="0"/>
        </w:rPr>
        <w:t xml:space="preserve">Por fim, a análise aqui empreendida tem a intenção de ampliar o debate acerca desta importante política social.</w:t>
      </w:r>
    </w:p>
    <w:p w:rsidR="00000000" w:rsidDel="00000000" w:rsidP="00000000" w:rsidRDefault="00000000" w:rsidRPr="00000000" w14:paraId="0000002F">
      <w:pPr>
        <w:spacing w:after="240" w:before="240" w:line="360" w:lineRule="auto"/>
        <w:jc w:val="both"/>
        <w:rPr>
          <w:b w:val="1"/>
          <w:sz w:val="24"/>
          <w:szCs w:val="24"/>
        </w:rPr>
      </w:pPr>
      <w:r w:rsidDel="00000000" w:rsidR="00000000" w:rsidRPr="00000000">
        <w:rPr>
          <w:b w:val="1"/>
          <w:sz w:val="24"/>
          <w:szCs w:val="24"/>
          <w:rtl w:val="0"/>
        </w:rPr>
        <w:t xml:space="preserve">REFERÊNCIAS </w:t>
      </w:r>
    </w:p>
    <w:p w:rsidR="00000000" w:rsidDel="00000000" w:rsidP="00000000" w:rsidRDefault="00000000" w:rsidRPr="00000000" w14:paraId="00000030">
      <w:pPr>
        <w:spacing w:line="240" w:lineRule="auto"/>
        <w:jc w:val="both"/>
        <w:rPr>
          <w:sz w:val="24"/>
          <w:szCs w:val="24"/>
        </w:rPr>
      </w:pPr>
      <w:r w:rsidDel="00000000" w:rsidR="00000000" w:rsidRPr="00000000">
        <w:rPr>
          <w:sz w:val="24"/>
          <w:szCs w:val="24"/>
          <w:rtl w:val="0"/>
        </w:rPr>
        <w:t xml:space="preserve">BRASIL, Decreto 11.460/2023. Relatório do Grupo de Trabalho Interministerial. -Brasília: MDS/MMulheres, 2023.</w:t>
      </w:r>
    </w:p>
    <w:p w:rsidR="00000000" w:rsidDel="00000000" w:rsidP="00000000" w:rsidRDefault="00000000" w:rsidRPr="00000000" w14:paraId="00000031">
      <w:pPr>
        <w:spacing w:line="240" w:lineRule="auto"/>
        <w:jc w:val="both"/>
        <w:rPr>
          <w:color w:val="001d35"/>
          <w:sz w:val="24"/>
          <w:szCs w:val="24"/>
        </w:rPr>
      </w:pPr>
      <w:r w:rsidDel="00000000" w:rsidR="00000000" w:rsidRPr="00000000">
        <w:rPr>
          <w:rtl w:val="0"/>
        </w:rPr>
      </w:r>
    </w:p>
    <w:p w:rsidR="00000000" w:rsidDel="00000000" w:rsidP="00000000" w:rsidRDefault="00000000" w:rsidRPr="00000000" w14:paraId="00000032">
      <w:pPr>
        <w:spacing w:line="240" w:lineRule="auto"/>
        <w:jc w:val="both"/>
        <w:rPr>
          <w:sz w:val="24"/>
          <w:szCs w:val="24"/>
        </w:rPr>
      </w:pPr>
      <w:r w:rsidDel="00000000" w:rsidR="00000000" w:rsidRPr="00000000">
        <w:rPr>
          <w:sz w:val="24"/>
          <w:szCs w:val="24"/>
          <w:rtl w:val="0"/>
        </w:rPr>
        <w:t xml:space="preserve">BRASIL. Lei nº 15.069, de 23 de dezembro de 2024. Institui a Política Nacional de Cuidados. [Portal da Câmara dos Deputados https://www2.camara.leg.br/legin/fed/lei/2024/lei-15069-23-dezembro-2024-796797-norma-pl.html]. Diário Oficial da União, Brasília, 23 dez. 2024.</w:t>
      </w:r>
    </w:p>
    <w:p w:rsidR="00000000" w:rsidDel="00000000" w:rsidP="00000000" w:rsidRDefault="00000000" w:rsidRPr="00000000" w14:paraId="00000033">
      <w:pPr>
        <w:spacing w:line="240" w:lineRule="auto"/>
        <w:jc w:val="both"/>
        <w:rPr>
          <w:color w:val="001d35"/>
          <w:sz w:val="24"/>
          <w:szCs w:val="24"/>
        </w:rPr>
      </w:pPr>
      <w:r w:rsidDel="00000000" w:rsidR="00000000" w:rsidRPr="00000000">
        <w:rPr>
          <w:rtl w:val="0"/>
        </w:rPr>
      </w:r>
    </w:p>
    <w:p w:rsidR="00000000" w:rsidDel="00000000" w:rsidP="00000000" w:rsidRDefault="00000000" w:rsidRPr="00000000" w14:paraId="00000034">
      <w:pPr>
        <w:spacing w:line="240" w:lineRule="auto"/>
        <w:jc w:val="both"/>
        <w:rPr>
          <w:sz w:val="24"/>
          <w:szCs w:val="24"/>
        </w:rPr>
      </w:pPr>
      <w:r w:rsidDel="00000000" w:rsidR="00000000" w:rsidRPr="00000000">
        <w:rPr>
          <w:sz w:val="24"/>
          <w:szCs w:val="24"/>
          <w:rtl w:val="0"/>
        </w:rPr>
        <w:t xml:space="preserve">BRASIL. Ministério do Desenvolvimento e Assistência Social, Família e Combate à Fome. Política Nacional de Cuidados. Marco Conceitual da Política Nacional de Cuidados do Brasil. -Brasília: MDS, 2023.</w:t>
      </w:r>
    </w:p>
    <w:p w:rsidR="00000000" w:rsidDel="00000000" w:rsidP="00000000" w:rsidRDefault="00000000" w:rsidRPr="00000000" w14:paraId="00000035">
      <w:pPr>
        <w:spacing w:after="240" w:before="240" w:line="240" w:lineRule="auto"/>
        <w:rPr>
          <w:sz w:val="24"/>
          <w:szCs w:val="24"/>
        </w:rPr>
      </w:pPr>
      <w:r w:rsidDel="00000000" w:rsidR="00000000" w:rsidRPr="00000000">
        <w:rPr>
          <w:sz w:val="24"/>
          <w:szCs w:val="24"/>
          <w:rtl w:val="0"/>
        </w:rPr>
        <w:t xml:space="preserve">FONTOURA, N. Capítulo 1: Debates conceituais em torno do cuidado e de sua provisão. CAMARANO, A. A.; PINHEIRO, L. (Org.) . Cuidar, verbo transitivo : caminhos para a provisão de cuidados no Brasil. 1. ed. Rio de Janeiro: Ipea, 2023. p. 1-38.</w:t>
      </w:r>
    </w:p>
    <w:p w:rsidR="00000000" w:rsidDel="00000000" w:rsidP="00000000" w:rsidRDefault="00000000" w:rsidRPr="00000000" w14:paraId="00000036">
      <w:pPr>
        <w:spacing w:line="240" w:lineRule="auto"/>
        <w:rPr>
          <w:sz w:val="24"/>
          <w:szCs w:val="24"/>
        </w:rPr>
      </w:pPr>
      <w:r w:rsidDel="00000000" w:rsidR="00000000" w:rsidRPr="00000000">
        <w:rPr>
          <w:sz w:val="24"/>
          <w:szCs w:val="24"/>
          <w:rtl w:val="0"/>
        </w:rPr>
        <w:t xml:space="preserve">FRASER, Nancy. Contradições entre capital e cuidado. Revista de Filosofia, Natal, v. 27, n. 53, maio - ago. ISSN 1983-2109. 2020.</w:t>
      </w:r>
    </w:p>
    <w:p w:rsidR="00000000" w:rsidDel="00000000" w:rsidP="00000000" w:rsidRDefault="00000000" w:rsidRPr="00000000" w14:paraId="00000037">
      <w:pPr>
        <w:spacing w:line="240" w:lineRule="auto"/>
        <w:rPr>
          <w:sz w:val="24"/>
          <w:szCs w:val="24"/>
        </w:rPr>
      </w:pPr>
      <w:r w:rsidDel="00000000" w:rsidR="00000000" w:rsidRPr="00000000">
        <w:rPr>
          <w:rtl w:val="0"/>
        </w:rPr>
      </w:r>
    </w:p>
    <w:p w:rsidR="00000000" w:rsidDel="00000000" w:rsidP="00000000" w:rsidRDefault="00000000" w:rsidRPr="00000000" w14:paraId="00000038">
      <w:pPr>
        <w:spacing w:after="160" w:line="240" w:lineRule="auto"/>
        <w:ind w:right="120"/>
        <w:jc w:val="both"/>
        <w:rPr>
          <w:sz w:val="24"/>
          <w:szCs w:val="24"/>
        </w:rPr>
      </w:pPr>
      <w:r w:rsidDel="00000000" w:rsidR="00000000" w:rsidRPr="00000000">
        <w:rPr>
          <w:sz w:val="24"/>
          <w:szCs w:val="24"/>
          <w:rtl w:val="0"/>
        </w:rPr>
        <w:t xml:space="preserve">GAMA, A. S. Trabalho e gênero impactos dos direitos do trabalho e da educação infantil. 1. ed. São Paulo: Cortez, 2014.</w:t>
      </w:r>
    </w:p>
    <w:p w:rsidR="00000000" w:rsidDel="00000000" w:rsidP="00000000" w:rsidRDefault="00000000" w:rsidRPr="00000000" w14:paraId="00000039">
      <w:pPr>
        <w:spacing w:after="240" w:before="240" w:line="240" w:lineRule="auto"/>
        <w:rPr>
          <w:sz w:val="24"/>
          <w:szCs w:val="24"/>
        </w:rPr>
      </w:pPr>
      <w:r w:rsidDel="00000000" w:rsidR="00000000" w:rsidRPr="00000000">
        <w:rPr>
          <w:sz w:val="24"/>
          <w:szCs w:val="24"/>
          <w:rtl w:val="0"/>
        </w:rPr>
        <w:t xml:space="preserve">HIRATA, H. ; GUIMARÃES, N. A. ; SUGITA, K. . Cuidado e cuidadoras: o trabalho de care no Brasil, França e Japão. Tempo Social (USP. Impresso) , v. 1, p. 151-180, 2011.</w:t>
      </w:r>
    </w:p>
    <w:p w:rsidR="00000000" w:rsidDel="00000000" w:rsidP="00000000" w:rsidRDefault="00000000" w:rsidRPr="00000000" w14:paraId="0000003A">
      <w:pPr>
        <w:spacing w:after="240" w:before="240" w:line="240" w:lineRule="auto"/>
        <w:jc w:val="both"/>
        <w:rPr>
          <w:sz w:val="24"/>
          <w:szCs w:val="24"/>
        </w:rPr>
      </w:pPr>
      <w:r w:rsidDel="00000000" w:rsidR="00000000" w:rsidRPr="00000000">
        <w:rPr>
          <w:sz w:val="24"/>
          <w:szCs w:val="24"/>
          <w:highlight w:val="white"/>
          <w:rtl w:val="0"/>
        </w:rPr>
        <w:t xml:space="preserve">HORST, C. H. M. ; MORAES, P. M. ; NUNES, R. ; MIOTO, R. C. T. . Familismo e Política Social: aproximações com as bases da formação sócio-histórica brasileira. Revista de Política Públicas da UFMA , v. 24, p. 802-818, 2020.</w:t>
      </w:r>
      <w:r w:rsidDel="00000000" w:rsidR="00000000" w:rsidRPr="00000000">
        <w:rPr>
          <w:rtl w:val="0"/>
        </w:rPr>
      </w:r>
    </w:p>
    <w:p w:rsidR="00000000" w:rsidDel="00000000" w:rsidP="00000000" w:rsidRDefault="00000000" w:rsidRPr="00000000" w14:paraId="0000003B">
      <w:pPr>
        <w:spacing w:after="160" w:line="240" w:lineRule="auto"/>
        <w:ind w:right="120"/>
        <w:jc w:val="both"/>
        <w:rPr>
          <w:sz w:val="24"/>
          <w:szCs w:val="24"/>
        </w:rPr>
      </w:pPr>
      <w:r w:rsidDel="00000000" w:rsidR="00000000" w:rsidRPr="00000000">
        <w:rPr>
          <w:sz w:val="24"/>
          <w:szCs w:val="24"/>
          <w:rtl w:val="0"/>
        </w:rPr>
        <w:t xml:space="preserve">MONNERAT, G; SOUZA, R. Da Seguridade Social à intersetorialidade: reflexões sobre a integração das políticas sociais no Brasil. Revista Katálysis, v. 14, n. 1, 2011, p. 41-49.</w:t>
      </w:r>
    </w:p>
    <w:p w:rsidR="00000000" w:rsidDel="00000000" w:rsidP="00000000" w:rsidRDefault="00000000" w:rsidRPr="00000000" w14:paraId="0000003C">
      <w:pPr>
        <w:spacing w:after="240" w:before="240" w:line="240" w:lineRule="auto"/>
        <w:rPr>
          <w:rFonts w:ascii="Calibri" w:cs="Calibri" w:eastAsia="Calibri" w:hAnsi="Calibri"/>
          <w:sz w:val="24"/>
          <w:szCs w:val="24"/>
          <w:vertAlign w:val="baseline"/>
        </w:rPr>
      </w:pPr>
      <w:r w:rsidDel="00000000" w:rsidR="00000000" w:rsidRPr="00000000">
        <w:rPr>
          <w:sz w:val="24"/>
          <w:szCs w:val="24"/>
          <w:rtl w:val="0"/>
        </w:rPr>
        <w:t xml:space="preserve">SANTOS, W.. O circuito familista na Política de Assistência Social. Textos &amp; Contextos (Porto Alegre), v. 16, n. 2, p. 388 - 402, ago./dez. 2017.</w:t>
      </w:r>
      <w:r w:rsidDel="00000000" w:rsidR="00000000" w:rsidRPr="00000000">
        <w:rPr>
          <w:rtl w:val="0"/>
        </w:rPr>
      </w:r>
    </w:p>
    <w:sectPr>
      <w:headerReference r:id="rId8" w:type="default"/>
      <w:footerReference r:id="rId9" w:type="default"/>
      <w:pgSz w:h="16834" w:w="11909" w:orient="portrait"/>
      <w:pgMar w:bottom="1133.8582677165355" w:top="1700.7874015748032" w:left="1700.7874015748032" w:right="1133.8582677165355"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3F">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Doutora em Saúde Coletiva (ENSP/Fiocruz), Professora Associada da FSS/UERJ, </w:t>
      </w:r>
      <w:hyperlink r:id="rId1">
        <w:r w:rsidDel="00000000" w:rsidR="00000000" w:rsidRPr="00000000">
          <w:rPr>
            <w:color w:val="1155cc"/>
            <w:sz w:val="20"/>
            <w:szCs w:val="20"/>
            <w:u w:val="single"/>
            <w:rtl w:val="0"/>
          </w:rPr>
          <w:t xml:space="preserve">lavinasmonnerat@hotmail.com</w:t>
        </w:r>
      </w:hyperlink>
      <w:r w:rsidDel="00000000" w:rsidR="00000000" w:rsidRPr="00000000">
        <w:rPr>
          <w:rtl w:val="0"/>
        </w:rPr>
      </w:r>
    </w:p>
  </w:footnote>
  <w:footnote w:id="1">
    <w:p w:rsidR="00000000" w:rsidDel="00000000" w:rsidP="00000000" w:rsidRDefault="00000000" w:rsidRPr="00000000" w14:paraId="00000040">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Doutora em Saúde Coletiva (ENSP/Fiocruz), Professora Associada da FSS/UERJ; Membro permanente do Programa de Pós-graduação em Serviço Social da UERJ, </w:t>
      </w:r>
      <w:hyperlink r:id="rId2">
        <w:r w:rsidDel="00000000" w:rsidR="00000000" w:rsidRPr="00000000">
          <w:rPr>
            <w:color w:val="1155cc"/>
            <w:sz w:val="20"/>
            <w:szCs w:val="20"/>
            <w:u w:val="single"/>
            <w:rtl w:val="0"/>
          </w:rPr>
          <w:t xml:space="preserve">andreasgama@gmail.com</w:t>
        </w:r>
      </w:hyperlink>
      <w:r w:rsidDel="00000000" w:rsidR="00000000" w:rsidRPr="00000000">
        <w:rPr>
          <w:rtl w:val="0"/>
        </w:rPr>
      </w:r>
    </w:p>
  </w:footnote>
  <w:footnote w:id="2">
    <w:p w:rsidR="00000000" w:rsidDel="00000000" w:rsidP="00000000" w:rsidRDefault="00000000" w:rsidRPr="00000000" w14:paraId="00000041">
      <w:pPr>
        <w:spacing w:line="240" w:lineRule="auto"/>
        <w:rPr>
          <w:color w:val="1155cc"/>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Estudante de graduação da FSS/UERJ; Bolsista PIBIC - UERJ ; </w:t>
      </w:r>
      <w:r w:rsidDel="00000000" w:rsidR="00000000" w:rsidRPr="00000000">
        <w:rPr>
          <w:color w:val="1155cc"/>
          <w:sz w:val="20"/>
          <w:szCs w:val="20"/>
          <w:rtl w:val="0"/>
        </w:rPr>
        <w:t xml:space="preserve">samara.costa2020@outlook.com</w:t>
      </w:r>
    </w:p>
  </w:footnote>
  <w:footnote w:id="3">
    <w:p w:rsidR="00000000" w:rsidDel="00000000" w:rsidP="00000000" w:rsidRDefault="00000000" w:rsidRPr="00000000" w14:paraId="00000042">
      <w:pPr>
        <w:spacing w:line="240" w:lineRule="auto"/>
        <w:rPr>
          <w:color w:val="1155cc"/>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Estudante de graduação da FSS/UERJ; Bolsista PIBIC - UERJ; </w:t>
      </w:r>
      <w:r w:rsidDel="00000000" w:rsidR="00000000" w:rsidRPr="00000000">
        <w:rPr>
          <w:color w:val="1155cc"/>
          <w:sz w:val="20"/>
          <w:szCs w:val="20"/>
          <w:rtl w:val="0"/>
        </w:rPr>
        <w:t xml:space="preserve">mellynerocha@gmail.com</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mailto:lavinasmonnerat@hotmail.com" TargetMode="External"/><Relationship Id="rId2" Type="http://schemas.openxmlformats.org/officeDocument/2006/relationships/hyperlink" Target="mailto:andreasgama@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eD+UZI3nRzhnLpYMWKGrStJZog==">CgMxLjA4AHIhMWhLUnZEVFBwTmZGT2NvbExvTklWLVBDTmpSNUxSaTFF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