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BD17D" w14:textId="77777777" w:rsidR="00834F1D" w:rsidRDefault="00000000">
      <w:pPr>
        <w:spacing w:line="360" w:lineRule="auto"/>
        <w:jc w:val="center"/>
        <w:rPr>
          <w:sz w:val="24"/>
          <w:szCs w:val="24"/>
        </w:rPr>
      </w:pPr>
      <w:r>
        <w:rPr>
          <w:b/>
          <w:sz w:val="24"/>
          <w:szCs w:val="24"/>
        </w:rPr>
        <w:t>DESIGN PARTICIPATIVO COM MORADORES DE BEBEDOURO, EM SANTO AMARO DO MARANHÃO: PERCEPÇÕES SOBRE SANEAMENTO E SAÚDE</w:t>
      </w:r>
    </w:p>
    <w:p w14:paraId="2980701E" w14:textId="77777777" w:rsidR="00834F1D" w:rsidRDefault="00834F1D" w:rsidP="00897CF3">
      <w:pPr>
        <w:spacing w:line="360" w:lineRule="auto"/>
        <w:ind w:left="2835"/>
        <w:jc w:val="both"/>
        <w:rPr>
          <w:sz w:val="20"/>
          <w:szCs w:val="20"/>
        </w:rPr>
      </w:pPr>
    </w:p>
    <w:p w14:paraId="3F5A0238" w14:textId="4FF9E2BA" w:rsidR="00834F1D" w:rsidRPr="00897CF3" w:rsidRDefault="000A7752" w:rsidP="00897CF3">
      <w:pPr>
        <w:spacing w:line="360" w:lineRule="auto"/>
        <w:ind w:left="2835"/>
        <w:jc w:val="right"/>
        <w:rPr>
          <w:sz w:val="24"/>
          <w:szCs w:val="24"/>
        </w:rPr>
      </w:pPr>
      <w:proofErr w:type="spellStart"/>
      <w:r w:rsidRPr="00897CF3">
        <w:rPr>
          <w:sz w:val="24"/>
          <w:szCs w:val="24"/>
        </w:rPr>
        <w:t>Shirlen</w:t>
      </w:r>
      <w:proofErr w:type="spellEnd"/>
      <w:r w:rsidRPr="00897CF3">
        <w:rPr>
          <w:sz w:val="24"/>
          <w:szCs w:val="24"/>
        </w:rPr>
        <w:t xml:space="preserve"> Caroline Rabelo Cabral</w:t>
      </w:r>
      <w:r w:rsidR="00897CF3" w:rsidRPr="00897CF3">
        <w:rPr>
          <w:sz w:val="24"/>
          <w:szCs w:val="24"/>
        </w:rPr>
        <w:t>¹</w:t>
      </w:r>
    </w:p>
    <w:p w14:paraId="6D2489E1" w14:textId="377280FC" w:rsidR="00897CF3" w:rsidRDefault="00897CF3" w:rsidP="00897CF3">
      <w:pPr>
        <w:spacing w:line="360" w:lineRule="auto"/>
        <w:ind w:left="2835"/>
        <w:jc w:val="right"/>
        <w:rPr>
          <w:sz w:val="24"/>
          <w:szCs w:val="24"/>
        </w:rPr>
      </w:pPr>
      <w:r w:rsidRPr="00897CF3">
        <w:rPr>
          <w:sz w:val="24"/>
          <w:szCs w:val="24"/>
        </w:rPr>
        <w:t>Ana Lucia Alexandre de Oliveira Zandomeneghi</w:t>
      </w:r>
      <w:r>
        <w:rPr>
          <w:sz w:val="24"/>
          <w:szCs w:val="24"/>
        </w:rPr>
        <w:t>²</w:t>
      </w:r>
    </w:p>
    <w:p w14:paraId="0DAC9940" w14:textId="3BED12A1" w:rsidR="00897CF3" w:rsidRDefault="00897CF3" w:rsidP="000A7752">
      <w:pPr>
        <w:spacing w:line="240" w:lineRule="auto"/>
        <w:ind w:left="2835"/>
        <w:jc w:val="right"/>
        <w:rPr>
          <w:sz w:val="24"/>
          <w:szCs w:val="24"/>
        </w:rPr>
      </w:pPr>
      <w:r w:rsidRPr="00897CF3">
        <w:rPr>
          <w:sz w:val="24"/>
          <w:szCs w:val="24"/>
        </w:rPr>
        <w:t>Luiz Cláudio Lagares Izídio</w:t>
      </w:r>
      <w:r>
        <w:rPr>
          <w:sz w:val="24"/>
          <w:szCs w:val="24"/>
        </w:rPr>
        <w:t>³</w:t>
      </w:r>
    </w:p>
    <w:p w14:paraId="50975C7B" w14:textId="77777777" w:rsidR="00897CF3" w:rsidRPr="00897CF3" w:rsidRDefault="00897CF3" w:rsidP="00897CF3">
      <w:pPr>
        <w:spacing w:line="360" w:lineRule="auto"/>
        <w:rPr>
          <w:sz w:val="24"/>
          <w:szCs w:val="24"/>
        </w:rPr>
      </w:pPr>
    </w:p>
    <w:p w14:paraId="7B13F794" w14:textId="77777777" w:rsidR="00834F1D" w:rsidRDefault="00000000">
      <w:pPr>
        <w:spacing w:line="240" w:lineRule="auto"/>
        <w:ind w:left="2835"/>
        <w:jc w:val="both"/>
        <w:rPr>
          <w:sz w:val="20"/>
          <w:szCs w:val="20"/>
        </w:rPr>
      </w:pPr>
      <w:r>
        <w:rPr>
          <w:b/>
          <w:sz w:val="20"/>
          <w:szCs w:val="20"/>
        </w:rPr>
        <w:t>Resumo</w:t>
      </w:r>
    </w:p>
    <w:p w14:paraId="480DF5C8" w14:textId="77777777" w:rsidR="00834F1D" w:rsidRDefault="00000000">
      <w:pPr>
        <w:spacing w:line="240" w:lineRule="auto"/>
        <w:ind w:left="2835"/>
        <w:jc w:val="both"/>
        <w:rPr>
          <w:sz w:val="20"/>
          <w:szCs w:val="20"/>
        </w:rPr>
      </w:pPr>
      <w:r>
        <w:rPr>
          <w:sz w:val="20"/>
          <w:szCs w:val="20"/>
        </w:rPr>
        <w:t>Apoiada sobre abordagens do design participativo, o objeto de estudo deste artigo é a percepção dos moradores do povoado de Bebedouro, em Santo Amaro do Maranhão/MA, em relação à ausência de saneamento e os reflexos dessa condição sobre a saúde. Logo, seu objetivo é compreender se existe concepção formada a respeito dessa conexão. Nesse sentido, foram utilizadas abordagens, técnicas e ferramentas apoiadas na criatividade, para estabelecer um diálogo reflexivo e de compreensão a respeito da saúde. Além disso, acionamos processos de cocriação para imaginar um futuro onde a presença de um banheiro ou espaço similar, dedicado às práticas de higiene pessoal represente um benefício para a saúde e qualidade de vida dos moradores do povoado.</w:t>
      </w:r>
    </w:p>
    <w:p w14:paraId="5A9ACDCD" w14:textId="77777777" w:rsidR="00834F1D" w:rsidRDefault="00000000">
      <w:pPr>
        <w:spacing w:line="240" w:lineRule="auto"/>
        <w:ind w:left="2835"/>
        <w:jc w:val="both"/>
        <w:rPr>
          <w:sz w:val="20"/>
          <w:szCs w:val="20"/>
        </w:rPr>
      </w:pPr>
      <w:r>
        <w:rPr>
          <w:b/>
          <w:sz w:val="20"/>
          <w:szCs w:val="20"/>
        </w:rPr>
        <w:t>Palavras-chave</w:t>
      </w:r>
      <w:r>
        <w:rPr>
          <w:sz w:val="20"/>
          <w:szCs w:val="20"/>
        </w:rPr>
        <w:t>: Design participativo; percepções; saneamento.</w:t>
      </w:r>
    </w:p>
    <w:p w14:paraId="7FD60AA2" w14:textId="77777777" w:rsidR="00834F1D" w:rsidRDefault="00834F1D">
      <w:pPr>
        <w:spacing w:line="240" w:lineRule="auto"/>
        <w:ind w:left="2835"/>
        <w:jc w:val="both"/>
        <w:rPr>
          <w:sz w:val="20"/>
          <w:szCs w:val="20"/>
        </w:rPr>
      </w:pPr>
    </w:p>
    <w:p w14:paraId="5162EEE6" w14:textId="77777777" w:rsidR="00834F1D" w:rsidRDefault="00000000">
      <w:pPr>
        <w:spacing w:line="240" w:lineRule="auto"/>
        <w:ind w:left="2835"/>
        <w:jc w:val="both"/>
        <w:rPr>
          <w:sz w:val="20"/>
          <w:szCs w:val="20"/>
        </w:rPr>
      </w:pPr>
      <w:r>
        <w:rPr>
          <w:b/>
          <w:sz w:val="20"/>
          <w:szCs w:val="20"/>
        </w:rPr>
        <w:t>Abstract</w:t>
      </w:r>
    </w:p>
    <w:p w14:paraId="5B73C5BE" w14:textId="77777777" w:rsidR="00834F1D" w:rsidRDefault="00000000">
      <w:pPr>
        <w:spacing w:line="240" w:lineRule="auto"/>
        <w:ind w:left="2835"/>
        <w:jc w:val="both"/>
        <w:rPr>
          <w:sz w:val="20"/>
          <w:szCs w:val="20"/>
        </w:rPr>
      </w:pP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participatory</w:t>
      </w:r>
      <w:proofErr w:type="spellEnd"/>
      <w:r>
        <w:rPr>
          <w:sz w:val="20"/>
          <w:szCs w:val="20"/>
        </w:rPr>
        <w:t xml:space="preserve"> design approaches, </w:t>
      </w:r>
      <w:proofErr w:type="spellStart"/>
      <w:r>
        <w:rPr>
          <w:sz w:val="20"/>
          <w:szCs w:val="20"/>
        </w:rPr>
        <w:t>the</w:t>
      </w:r>
      <w:proofErr w:type="spellEnd"/>
      <w:r>
        <w:rPr>
          <w:sz w:val="20"/>
          <w:szCs w:val="20"/>
        </w:rPr>
        <w:t xml:space="preserve"> </w:t>
      </w:r>
      <w:proofErr w:type="spellStart"/>
      <w:r>
        <w:rPr>
          <w:sz w:val="20"/>
          <w:szCs w:val="20"/>
        </w:rPr>
        <w:t>object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study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article</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perception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residents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village</w:t>
      </w:r>
      <w:proofErr w:type="spellEnd"/>
      <w:r>
        <w:rPr>
          <w:sz w:val="20"/>
          <w:szCs w:val="20"/>
        </w:rPr>
        <w:t xml:space="preserve"> </w:t>
      </w:r>
      <w:proofErr w:type="spellStart"/>
      <w:r>
        <w:rPr>
          <w:sz w:val="20"/>
          <w:szCs w:val="20"/>
        </w:rPr>
        <w:t>of</w:t>
      </w:r>
      <w:proofErr w:type="spellEnd"/>
      <w:r>
        <w:rPr>
          <w:sz w:val="20"/>
          <w:szCs w:val="20"/>
        </w:rPr>
        <w:t xml:space="preserve"> Bebedouro, in Santo Amaro do Maranhão/MA, </w:t>
      </w:r>
      <w:proofErr w:type="spellStart"/>
      <w:r>
        <w:rPr>
          <w:sz w:val="20"/>
          <w:szCs w:val="20"/>
        </w:rPr>
        <w:t>regarding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lack</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sanitation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impact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condition</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health</w:t>
      </w:r>
      <w:proofErr w:type="spellEnd"/>
      <w:r>
        <w:rPr>
          <w:sz w:val="20"/>
          <w:szCs w:val="20"/>
        </w:rPr>
        <w:t xml:space="preserve">. </w:t>
      </w:r>
      <w:proofErr w:type="spellStart"/>
      <w:r>
        <w:rPr>
          <w:sz w:val="20"/>
          <w:szCs w:val="20"/>
        </w:rPr>
        <w:t>Therefore</w:t>
      </w:r>
      <w:proofErr w:type="spellEnd"/>
      <w:r>
        <w:rPr>
          <w:sz w:val="20"/>
          <w:szCs w:val="20"/>
        </w:rPr>
        <w:t xml:space="preserve">, its </w:t>
      </w:r>
      <w:proofErr w:type="spellStart"/>
      <w:r>
        <w:rPr>
          <w:sz w:val="20"/>
          <w:szCs w:val="20"/>
        </w:rPr>
        <w:t>objective</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understand</w:t>
      </w:r>
      <w:proofErr w:type="spellEnd"/>
      <w:r>
        <w:rPr>
          <w:sz w:val="20"/>
          <w:szCs w:val="20"/>
        </w:rPr>
        <w:t xml:space="preserve"> </w:t>
      </w:r>
      <w:proofErr w:type="spellStart"/>
      <w:r>
        <w:rPr>
          <w:sz w:val="20"/>
          <w:szCs w:val="20"/>
        </w:rPr>
        <w:t>whether</w:t>
      </w:r>
      <w:proofErr w:type="spellEnd"/>
      <w:r>
        <w:rPr>
          <w:sz w:val="20"/>
          <w:szCs w:val="20"/>
        </w:rPr>
        <w:t xml:space="preserve"> </w:t>
      </w:r>
      <w:proofErr w:type="spellStart"/>
      <w:r>
        <w:rPr>
          <w:sz w:val="20"/>
          <w:szCs w:val="20"/>
        </w:rPr>
        <w:t>there</w:t>
      </w:r>
      <w:proofErr w:type="spellEnd"/>
      <w:r>
        <w:rPr>
          <w:sz w:val="20"/>
          <w:szCs w:val="20"/>
        </w:rPr>
        <w:t xml:space="preserve"> </w:t>
      </w:r>
      <w:proofErr w:type="spellStart"/>
      <w:r>
        <w:rPr>
          <w:sz w:val="20"/>
          <w:szCs w:val="20"/>
        </w:rPr>
        <w:t>is</w:t>
      </w:r>
      <w:proofErr w:type="spellEnd"/>
      <w:r>
        <w:rPr>
          <w:sz w:val="20"/>
          <w:szCs w:val="20"/>
        </w:rPr>
        <w:t xml:space="preserve"> a </w:t>
      </w:r>
      <w:proofErr w:type="spellStart"/>
      <w:r>
        <w:rPr>
          <w:sz w:val="20"/>
          <w:szCs w:val="20"/>
        </w:rPr>
        <w:t>formed</w:t>
      </w:r>
      <w:proofErr w:type="spellEnd"/>
      <w:r>
        <w:rPr>
          <w:sz w:val="20"/>
          <w:szCs w:val="20"/>
        </w:rPr>
        <w:t xml:space="preserve"> </w:t>
      </w:r>
      <w:proofErr w:type="spellStart"/>
      <w:r>
        <w:rPr>
          <w:sz w:val="20"/>
          <w:szCs w:val="20"/>
        </w:rPr>
        <w:t>conception</w:t>
      </w:r>
      <w:proofErr w:type="spellEnd"/>
      <w:r>
        <w:rPr>
          <w:sz w:val="20"/>
          <w:szCs w:val="20"/>
        </w:rPr>
        <w:t xml:space="preserve"> </w:t>
      </w:r>
      <w:proofErr w:type="spellStart"/>
      <w:r>
        <w:rPr>
          <w:sz w:val="20"/>
          <w:szCs w:val="20"/>
        </w:rPr>
        <w:t>regarding</w:t>
      </w:r>
      <w:proofErr w:type="spellEnd"/>
      <w:r>
        <w:rPr>
          <w:sz w:val="20"/>
          <w:szCs w:val="20"/>
        </w:rPr>
        <w:t xml:space="preserve"> </w:t>
      </w:r>
      <w:proofErr w:type="spellStart"/>
      <w:r>
        <w:rPr>
          <w:sz w:val="20"/>
          <w:szCs w:val="20"/>
        </w:rPr>
        <w:t>this</w:t>
      </w:r>
      <w:proofErr w:type="spellEnd"/>
      <w:r>
        <w:rPr>
          <w:sz w:val="20"/>
          <w:szCs w:val="20"/>
        </w:rPr>
        <w:t xml:space="preserve"> connection. In </w:t>
      </w:r>
      <w:proofErr w:type="spellStart"/>
      <w:r>
        <w:rPr>
          <w:sz w:val="20"/>
          <w:szCs w:val="20"/>
        </w:rPr>
        <w:t>this</w:t>
      </w:r>
      <w:proofErr w:type="spellEnd"/>
      <w:r>
        <w:rPr>
          <w:sz w:val="20"/>
          <w:szCs w:val="20"/>
        </w:rPr>
        <w:t xml:space="preserve"> </w:t>
      </w:r>
      <w:proofErr w:type="spellStart"/>
      <w:r>
        <w:rPr>
          <w:sz w:val="20"/>
          <w:szCs w:val="20"/>
        </w:rPr>
        <w:t>sense</w:t>
      </w:r>
      <w:proofErr w:type="spellEnd"/>
      <w:r>
        <w:rPr>
          <w:sz w:val="20"/>
          <w:szCs w:val="20"/>
        </w:rPr>
        <w:t xml:space="preserve">, approaches, </w:t>
      </w:r>
      <w:proofErr w:type="spellStart"/>
      <w:r>
        <w:rPr>
          <w:sz w:val="20"/>
          <w:szCs w:val="20"/>
        </w:rPr>
        <w:t>techniques</w:t>
      </w:r>
      <w:proofErr w:type="spellEnd"/>
      <w:r>
        <w:rPr>
          <w:sz w:val="20"/>
          <w:szCs w:val="20"/>
        </w:rPr>
        <w:t xml:space="preserve"> </w:t>
      </w:r>
      <w:proofErr w:type="spellStart"/>
      <w:r>
        <w:rPr>
          <w:sz w:val="20"/>
          <w:szCs w:val="20"/>
        </w:rPr>
        <w:t>and</w:t>
      </w:r>
      <w:proofErr w:type="spellEnd"/>
      <w:r>
        <w:rPr>
          <w:sz w:val="20"/>
          <w:szCs w:val="20"/>
        </w:rPr>
        <w:t xml:space="preserve"> tools </w:t>
      </w:r>
      <w:proofErr w:type="spellStart"/>
      <w:r>
        <w:rPr>
          <w:sz w:val="20"/>
          <w:szCs w:val="20"/>
        </w:rPr>
        <w:t>supported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creativity</w:t>
      </w:r>
      <w:proofErr w:type="spellEnd"/>
      <w:r>
        <w:rPr>
          <w:sz w:val="20"/>
          <w:szCs w:val="20"/>
        </w:rPr>
        <w:t xml:space="preserve"> </w:t>
      </w:r>
      <w:proofErr w:type="spellStart"/>
      <w:r>
        <w:rPr>
          <w:sz w:val="20"/>
          <w:szCs w:val="20"/>
        </w:rPr>
        <w:t>were</w:t>
      </w:r>
      <w:proofErr w:type="spellEnd"/>
      <w:r>
        <w:rPr>
          <w:sz w:val="20"/>
          <w:szCs w:val="20"/>
        </w:rPr>
        <w:t xml:space="preserve"> </w:t>
      </w:r>
      <w:proofErr w:type="spellStart"/>
      <w:r>
        <w:rPr>
          <w:sz w:val="20"/>
          <w:szCs w:val="20"/>
        </w:rPr>
        <w:t>used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establish</w:t>
      </w:r>
      <w:proofErr w:type="spellEnd"/>
      <w:r>
        <w:rPr>
          <w:sz w:val="20"/>
          <w:szCs w:val="20"/>
        </w:rPr>
        <w:t xml:space="preserve"> a </w:t>
      </w:r>
      <w:proofErr w:type="spellStart"/>
      <w:r>
        <w:rPr>
          <w:sz w:val="20"/>
          <w:szCs w:val="20"/>
        </w:rPr>
        <w:t>reflective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understanding</w:t>
      </w:r>
      <w:proofErr w:type="spellEnd"/>
      <w:r>
        <w:rPr>
          <w:sz w:val="20"/>
          <w:szCs w:val="20"/>
        </w:rPr>
        <w:t xml:space="preserve"> dialogue </w:t>
      </w:r>
      <w:proofErr w:type="spellStart"/>
      <w:r>
        <w:rPr>
          <w:sz w:val="20"/>
          <w:szCs w:val="20"/>
        </w:rPr>
        <w:t>regarding</w:t>
      </w:r>
      <w:proofErr w:type="spellEnd"/>
      <w:r>
        <w:rPr>
          <w:sz w:val="20"/>
          <w:szCs w:val="20"/>
        </w:rPr>
        <w:t xml:space="preserve"> </w:t>
      </w:r>
      <w:proofErr w:type="spellStart"/>
      <w:r>
        <w:rPr>
          <w:sz w:val="20"/>
          <w:szCs w:val="20"/>
        </w:rPr>
        <w:t>health</w:t>
      </w:r>
      <w:proofErr w:type="spellEnd"/>
      <w:r>
        <w:rPr>
          <w:sz w:val="20"/>
          <w:szCs w:val="20"/>
        </w:rPr>
        <w:t xml:space="preserve">. In </w:t>
      </w:r>
      <w:proofErr w:type="spellStart"/>
      <w:r>
        <w:rPr>
          <w:sz w:val="20"/>
          <w:szCs w:val="20"/>
        </w:rPr>
        <w:t>addition</w:t>
      </w:r>
      <w:proofErr w:type="spellEnd"/>
      <w:r>
        <w:rPr>
          <w:sz w:val="20"/>
          <w:szCs w:val="20"/>
        </w:rPr>
        <w:t xml:space="preserve">, </w:t>
      </w:r>
      <w:proofErr w:type="spellStart"/>
      <w:r>
        <w:rPr>
          <w:sz w:val="20"/>
          <w:szCs w:val="20"/>
        </w:rPr>
        <w:t>we</w:t>
      </w:r>
      <w:proofErr w:type="spellEnd"/>
      <w:r>
        <w:rPr>
          <w:sz w:val="20"/>
          <w:szCs w:val="20"/>
        </w:rPr>
        <w:t xml:space="preserve"> </w:t>
      </w:r>
      <w:proofErr w:type="spellStart"/>
      <w:r>
        <w:rPr>
          <w:sz w:val="20"/>
          <w:szCs w:val="20"/>
        </w:rPr>
        <w:t>triggered</w:t>
      </w:r>
      <w:proofErr w:type="spellEnd"/>
      <w:r>
        <w:rPr>
          <w:sz w:val="20"/>
          <w:szCs w:val="20"/>
        </w:rPr>
        <w:t xml:space="preserve"> </w:t>
      </w:r>
      <w:proofErr w:type="spellStart"/>
      <w:r>
        <w:rPr>
          <w:sz w:val="20"/>
          <w:szCs w:val="20"/>
        </w:rPr>
        <w:t>co-creation</w:t>
      </w:r>
      <w:proofErr w:type="spellEnd"/>
      <w:r>
        <w:rPr>
          <w:sz w:val="20"/>
          <w:szCs w:val="20"/>
        </w:rPr>
        <w:t xml:space="preserve"> processes </w:t>
      </w:r>
      <w:proofErr w:type="spellStart"/>
      <w:r>
        <w:rPr>
          <w:sz w:val="20"/>
          <w:szCs w:val="20"/>
        </w:rPr>
        <w:t>to</w:t>
      </w:r>
      <w:proofErr w:type="spellEnd"/>
      <w:r>
        <w:rPr>
          <w:sz w:val="20"/>
          <w:szCs w:val="20"/>
        </w:rPr>
        <w:t xml:space="preserve"> imagine a future </w:t>
      </w:r>
      <w:proofErr w:type="spellStart"/>
      <w:r>
        <w:rPr>
          <w:sz w:val="20"/>
          <w:szCs w:val="20"/>
        </w:rPr>
        <w:t>where</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presence</w:t>
      </w:r>
      <w:proofErr w:type="spellEnd"/>
      <w:r>
        <w:rPr>
          <w:sz w:val="20"/>
          <w:szCs w:val="20"/>
        </w:rPr>
        <w:t xml:space="preserve"> </w:t>
      </w:r>
      <w:proofErr w:type="spellStart"/>
      <w:r>
        <w:rPr>
          <w:sz w:val="20"/>
          <w:szCs w:val="20"/>
        </w:rPr>
        <w:t>of</w:t>
      </w:r>
      <w:proofErr w:type="spellEnd"/>
      <w:r>
        <w:rPr>
          <w:sz w:val="20"/>
          <w:szCs w:val="20"/>
        </w:rPr>
        <w:t xml:space="preserve"> a </w:t>
      </w:r>
      <w:proofErr w:type="spellStart"/>
      <w:r>
        <w:rPr>
          <w:sz w:val="20"/>
          <w:szCs w:val="20"/>
        </w:rPr>
        <w:t>bathroom</w:t>
      </w:r>
      <w:proofErr w:type="spellEnd"/>
      <w:r>
        <w:rPr>
          <w:sz w:val="20"/>
          <w:szCs w:val="20"/>
        </w:rPr>
        <w:t xml:space="preserve"> </w:t>
      </w:r>
      <w:proofErr w:type="spellStart"/>
      <w:r>
        <w:rPr>
          <w:sz w:val="20"/>
          <w:szCs w:val="20"/>
        </w:rPr>
        <w:t>or</w:t>
      </w:r>
      <w:proofErr w:type="spellEnd"/>
      <w:r>
        <w:rPr>
          <w:sz w:val="20"/>
          <w:szCs w:val="20"/>
        </w:rPr>
        <w:t xml:space="preserve"> similar </w:t>
      </w:r>
      <w:proofErr w:type="spellStart"/>
      <w:r>
        <w:rPr>
          <w:sz w:val="20"/>
          <w:szCs w:val="20"/>
        </w:rPr>
        <w:t>space</w:t>
      </w:r>
      <w:proofErr w:type="spellEnd"/>
      <w:r>
        <w:rPr>
          <w:sz w:val="20"/>
          <w:szCs w:val="20"/>
        </w:rPr>
        <w:t xml:space="preserve"> </w:t>
      </w:r>
      <w:proofErr w:type="spellStart"/>
      <w:r>
        <w:rPr>
          <w:sz w:val="20"/>
          <w:szCs w:val="20"/>
        </w:rPr>
        <w:t>dedicated</w:t>
      </w:r>
      <w:proofErr w:type="spellEnd"/>
      <w:r>
        <w:rPr>
          <w:sz w:val="20"/>
          <w:szCs w:val="20"/>
        </w:rPr>
        <w:t xml:space="preserve"> </w:t>
      </w:r>
      <w:proofErr w:type="spellStart"/>
      <w:r>
        <w:rPr>
          <w:sz w:val="20"/>
          <w:szCs w:val="20"/>
        </w:rPr>
        <w:t>to</w:t>
      </w:r>
      <w:proofErr w:type="spellEnd"/>
      <w:r>
        <w:rPr>
          <w:sz w:val="20"/>
          <w:szCs w:val="20"/>
        </w:rPr>
        <w:t xml:space="preserve"> personal </w:t>
      </w:r>
      <w:proofErr w:type="spellStart"/>
      <w:r>
        <w:rPr>
          <w:sz w:val="20"/>
          <w:szCs w:val="20"/>
        </w:rPr>
        <w:t>hygiene</w:t>
      </w:r>
      <w:proofErr w:type="spellEnd"/>
      <w:r>
        <w:rPr>
          <w:sz w:val="20"/>
          <w:szCs w:val="20"/>
        </w:rPr>
        <w:t xml:space="preserve"> </w:t>
      </w:r>
      <w:proofErr w:type="spellStart"/>
      <w:r>
        <w:rPr>
          <w:sz w:val="20"/>
          <w:szCs w:val="20"/>
        </w:rPr>
        <w:t>practices</w:t>
      </w:r>
      <w:proofErr w:type="spellEnd"/>
      <w:r>
        <w:rPr>
          <w:sz w:val="20"/>
          <w:szCs w:val="20"/>
        </w:rPr>
        <w:t xml:space="preserve"> </w:t>
      </w:r>
      <w:proofErr w:type="spellStart"/>
      <w:r>
        <w:rPr>
          <w:sz w:val="20"/>
          <w:szCs w:val="20"/>
        </w:rPr>
        <w:t>represents</w:t>
      </w:r>
      <w:proofErr w:type="spellEnd"/>
      <w:r>
        <w:rPr>
          <w:sz w:val="20"/>
          <w:szCs w:val="20"/>
        </w:rPr>
        <w:t xml:space="preserve"> a </w:t>
      </w:r>
      <w:proofErr w:type="spellStart"/>
      <w:r>
        <w:rPr>
          <w:sz w:val="20"/>
          <w:szCs w:val="20"/>
        </w:rPr>
        <w:t>benefit</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health</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quality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life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village</w:t>
      </w:r>
      <w:proofErr w:type="spellEnd"/>
      <w:r>
        <w:rPr>
          <w:sz w:val="20"/>
          <w:szCs w:val="20"/>
        </w:rPr>
        <w:t xml:space="preserve"> </w:t>
      </w:r>
      <w:proofErr w:type="spellStart"/>
      <w:r>
        <w:rPr>
          <w:sz w:val="20"/>
          <w:szCs w:val="20"/>
        </w:rPr>
        <w:t>residents</w:t>
      </w:r>
      <w:proofErr w:type="spellEnd"/>
      <w:r>
        <w:rPr>
          <w:sz w:val="20"/>
          <w:szCs w:val="20"/>
        </w:rPr>
        <w:t>.</w:t>
      </w:r>
    </w:p>
    <w:p w14:paraId="03760236" w14:textId="77777777" w:rsidR="00834F1D" w:rsidRDefault="00000000">
      <w:pPr>
        <w:spacing w:line="240" w:lineRule="auto"/>
        <w:ind w:left="2835"/>
        <w:jc w:val="both"/>
        <w:rPr>
          <w:sz w:val="24"/>
          <w:szCs w:val="24"/>
        </w:rPr>
      </w:pPr>
      <w:r>
        <w:rPr>
          <w:b/>
          <w:sz w:val="20"/>
          <w:szCs w:val="20"/>
        </w:rPr>
        <w:t>Keywords</w:t>
      </w:r>
      <w:r>
        <w:rPr>
          <w:sz w:val="20"/>
          <w:szCs w:val="20"/>
        </w:rPr>
        <w:t xml:space="preserve">: </w:t>
      </w:r>
      <w:proofErr w:type="spellStart"/>
      <w:r>
        <w:rPr>
          <w:sz w:val="20"/>
          <w:szCs w:val="20"/>
        </w:rPr>
        <w:t>Participatory</w:t>
      </w:r>
      <w:proofErr w:type="spellEnd"/>
      <w:r>
        <w:rPr>
          <w:sz w:val="20"/>
          <w:szCs w:val="20"/>
        </w:rPr>
        <w:t xml:space="preserve"> design; </w:t>
      </w:r>
      <w:proofErr w:type="spellStart"/>
      <w:r>
        <w:rPr>
          <w:sz w:val="20"/>
          <w:szCs w:val="20"/>
        </w:rPr>
        <w:t>perceptions</w:t>
      </w:r>
      <w:proofErr w:type="spellEnd"/>
      <w:r>
        <w:rPr>
          <w:sz w:val="20"/>
          <w:szCs w:val="20"/>
        </w:rPr>
        <w:t xml:space="preserve">; </w:t>
      </w:r>
      <w:proofErr w:type="spellStart"/>
      <w:r>
        <w:rPr>
          <w:sz w:val="20"/>
          <w:szCs w:val="20"/>
        </w:rPr>
        <w:t>sanitation</w:t>
      </w:r>
      <w:proofErr w:type="spellEnd"/>
      <w:r>
        <w:rPr>
          <w:sz w:val="20"/>
          <w:szCs w:val="20"/>
        </w:rPr>
        <w:t>.</w:t>
      </w:r>
    </w:p>
    <w:p w14:paraId="613F9294" w14:textId="77777777" w:rsidR="00834F1D" w:rsidRDefault="00834F1D">
      <w:pPr>
        <w:spacing w:line="360" w:lineRule="auto"/>
        <w:jc w:val="both"/>
        <w:rPr>
          <w:sz w:val="24"/>
          <w:szCs w:val="24"/>
        </w:rPr>
      </w:pPr>
    </w:p>
    <w:p w14:paraId="159E1B9D" w14:textId="77777777" w:rsidR="001A63D1" w:rsidRDefault="001A63D1">
      <w:pPr>
        <w:spacing w:line="360" w:lineRule="auto"/>
        <w:jc w:val="both"/>
        <w:rPr>
          <w:sz w:val="24"/>
          <w:szCs w:val="24"/>
        </w:rPr>
        <w:sectPr w:rsidR="001A63D1" w:rsidSect="001A63D1">
          <w:headerReference w:type="even" r:id="rId7"/>
          <w:headerReference w:type="default" r:id="rId8"/>
          <w:footerReference w:type="even" r:id="rId9"/>
          <w:footerReference w:type="default" r:id="rId10"/>
          <w:headerReference w:type="first" r:id="rId11"/>
          <w:footerReference w:type="first" r:id="rId12"/>
          <w:pgSz w:w="11909" w:h="16834"/>
          <w:pgMar w:top="1701" w:right="1134" w:bottom="1134" w:left="1701" w:header="3401" w:footer="1265" w:gutter="0"/>
          <w:pgNumType w:start="1"/>
          <w:cols w:space="720"/>
        </w:sectPr>
      </w:pPr>
    </w:p>
    <w:p w14:paraId="64613909" w14:textId="6D961A71" w:rsidR="00834F1D" w:rsidRDefault="00000000">
      <w:pPr>
        <w:spacing w:line="360" w:lineRule="auto"/>
        <w:rPr>
          <w:sz w:val="24"/>
          <w:szCs w:val="24"/>
        </w:rPr>
      </w:pPr>
      <w:r>
        <w:rPr>
          <w:b/>
          <w:sz w:val="24"/>
          <w:szCs w:val="24"/>
        </w:rPr>
        <w:lastRenderedPageBreak/>
        <w:t>1</w:t>
      </w:r>
      <w:r>
        <w:rPr>
          <w:b/>
          <w:sz w:val="24"/>
          <w:szCs w:val="24"/>
        </w:rPr>
        <w:tab/>
        <w:t>INTRODUÇÃO</w:t>
      </w:r>
    </w:p>
    <w:p w14:paraId="00D5F992" w14:textId="77777777" w:rsidR="00834F1D" w:rsidRDefault="00834F1D">
      <w:pPr>
        <w:spacing w:line="360" w:lineRule="auto"/>
        <w:jc w:val="both"/>
        <w:rPr>
          <w:sz w:val="24"/>
          <w:szCs w:val="24"/>
        </w:rPr>
      </w:pPr>
    </w:p>
    <w:p w14:paraId="2BD40DB6" w14:textId="77777777" w:rsidR="00834F1D" w:rsidRDefault="00000000">
      <w:pPr>
        <w:spacing w:line="360" w:lineRule="auto"/>
        <w:ind w:firstLine="709"/>
        <w:jc w:val="both"/>
        <w:rPr>
          <w:sz w:val="24"/>
          <w:szCs w:val="24"/>
        </w:rPr>
      </w:pPr>
      <w:r>
        <w:rPr>
          <w:sz w:val="24"/>
          <w:szCs w:val="24"/>
        </w:rPr>
        <w:t xml:space="preserve">Santo Amaro do Maranhão, município ao leste do Estado do Maranhão, foi fundado em 1994. Grande parte de sua extensão está compreendida dentro do Parque Nacional dos </w:t>
      </w:r>
      <w:proofErr w:type="spellStart"/>
      <w:r>
        <w:rPr>
          <w:sz w:val="24"/>
          <w:szCs w:val="24"/>
        </w:rPr>
        <w:t>Lençois</w:t>
      </w:r>
      <w:proofErr w:type="spellEnd"/>
      <w:r>
        <w:rPr>
          <w:sz w:val="24"/>
          <w:szCs w:val="24"/>
        </w:rPr>
        <w:t xml:space="preserve"> Maranhenses (PNLM), um dos cinco </w:t>
      </w:r>
      <w:proofErr w:type="spellStart"/>
      <w:r>
        <w:rPr>
          <w:sz w:val="24"/>
          <w:szCs w:val="24"/>
        </w:rPr>
        <w:t>pólos</w:t>
      </w:r>
      <w:proofErr w:type="spellEnd"/>
      <w:r>
        <w:rPr>
          <w:sz w:val="24"/>
          <w:szCs w:val="24"/>
        </w:rPr>
        <w:t xml:space="preserve"> turísticos do Estado, baseado no ecoturismo, e cujos atrativos compreendem dunas e lagoas de água doce. </w:t>
      </w:r>
    </w:p>
    <w:p w14:paraId="011ED763" w14:textId="77777777" w:rsidR="00834F1D" w:rsidRDefault="00000000">
      <w:pPr>
        <w:spacing w:line="360" w:lineRule="auto"/>
        <w:ind w:firstLine="709"/>
        <w:jc w:val="both"/>
        <w:rPr>
          <w:sz w:val="24"/>
          <w:szCs w:val="24"/>
        </w:rPr>
      </w:pPr>
      <w:r>
        <w:rPr>
          <w:sz w:val="24"/>
          <w:szCs w:val="24"/>
        </w:rPr>
        <w:t xml:space="preserve">O município possui um dos menores Índice de Desenvolvimento Humano Municipal (IDHM) do Maranhão. Em 2010, seu o IDHM equivalia a 0,518, o que já era uma evolução considerando o índice de 0,216 em 1991, e 0,336 em 2000. Dentre os 100 municípios com baixo IDH municipal (IBGE, 2010), Santo Amaro do Maranhão se encontra entre os 30 com pior índice do Estado - 20ª posição (IMESC, 2016). </w:t>
      </w:r>
    </w:p>
    <w:p w14:paraId="1739AEE5" w14:textId="77777777" w:rsidR="00834F1D" w:rsidRDefault="00000000">
      <w:pPr>
        <w:spacing w:line="360" w:lineRule="auto"/>
        <w:ind w:firstLine="709"/>
        <w:jc w:val="both"/>
        <w:rPr>
          <w:sz w:val="24"/>
          <w:szCs w:val="24"/>
        </w:rPr>
      </w:pPr>
      <w:r>
        <w:rPr>
          <w:sz w:val="24"/>
          <w:szCs w:val="24"/>
        </w:rPr>
        <w:t xml:space="preserve">O baixo IDHM reflete diretamente sobre as condições de vida de grande parte da população santamarense. Na categoria Território e Ambiente, Santo Amaro do Maranhão apresentava apenas 0,8% de domicílios com esgotamento sanitário adequado em 2010 (IBGE, 2010). Tal dado se repete no último censo realizado (2022), apontando que a situação é recorrente. </w:t>
      </w:r>
    </w:p>
    <w:p w14:paraId="1AF752AF" w14:textId="77777777" w:rsidR="00834F1D" w:rsidRDefault="00000000">
      <w:pPr>
        <w:spacing w:line="360" w:lineRule="auto"/>
        <w:ind w:firstLine="709"/>
        <w:jc w:val="both"/>
        <w:rPr>
          <w:sz w:val="24"/>
          <w:szCs w:val="24"/>
        </w:rPr>
      </w:pPr>
      <w:r>
        <w:rPr>
          <w:sz w:val="24"/>
          <w:szCs w:val="24"/>
        </w:rPr>
        <w:t xml:space="preserve">O cenário encontrado no povoado Bebedouro reflete sobre estes dados oficiais, em relação à ausência de banheiros nas habitações. O que existem são espaços isolados dentro do lote com estrutura precária, denominados “casas de banho”, onde os moradores realizam práticas de higiene. Em relação ao abastecimento de água, geralmente, existe um sistema de bomba manual ou elétrica em cada imóvel, e de onde os moradores obtêm água para os afazeres domésticos e para beber. </w:t>
      </w:r>
    </w:p>
    <w:p w14:paraId="1D2BD5D9" w14:textId="77777777" w:rsidR="00834F1D" w:rsidRDefault="00000000">
      <w:pPr>
        <w:spacing w:line="360" w:lineRule="auto"/>
        <w:ind w:firstLine="709"/>
        <w:jc w:val="both"/>
        <w:rPr>
          <w:sz w:val="24"/>
          <w:szCs w:val="24"/>
        </w:rPr>
      </w:pPr>
      <w:r>
        <w:rPr>
          <w:sz w:val="24"/>
          <w:szCs w:val="24"/>
        </w:rPr>
        <w:t xml:space="preserve">A conjuntura do não-atendimento ao saneamento básico, somado à ausência de banheiros para a higienização agrava questões como a da pobreza menstrual - definida como a falta de condições materiais e sanitárias para a realização da higiene pessoal das mulheres durante o período menstrual (EX ANTE, 2022). Além disso, a falta de higienização adequada, evidenciada por esse déficit, pode ressoar sobre a saúde do homem, e é um dos fatores de risco para acometê-los com o câncer de pênis, que no Brasil tem dados significativos. Chaves et. al. (2017) afirma por meio de </w:t>
      </w:r>
      <w:r>
        <w:rPr>
          <w:sz w:val="24"/>
          <w:szCs w:val="24"/>
        </w:rPr>
        <w:lastRenderedPageBreak/>
        <w:t xml:space="preserve">Favorito et al. (2008) que o Maranhão é o estado que apresenta um dos maiores índices de câncer de pênis, os quais superam até o câncer de próstata. </w:t>
      </w:r>
    </w:p>
    <w:p w14:paraId="35B7AA3E" w14:textId="77777777" w:rsidR="00834F1D" w:rsidRDefault="00000000">
      <w:pPr>
        <w:spacing w:line="360" w:lineRule="auto"/>
        <w:ind w:firstLine="709"/>
        <w:jc w:val="both"/>
        <w:rPr>
          <w:sz w:val="24"/>
          <w:szCs w:val="24"/>
        </w:rPr>
      </w:pPr>
      <w:r>
        <w:rPr>
          <w:sz w:val="24"/>
          <w:szCs w:val="24"/>
        </w:rPr>
        <w:t xml:space="preserve">Quanto ao atendimento ao saneamento, as populações vulneráveis sempre estiveram em profunda desvantagem. Sua promoção é baseada em metas, que se materializam em serviços prestados, e que não os alcançam, principalmente, por estarem condicionados ao pagamento de tarifas. E quando o tratamento é direcionado às populações rurais, a situação é ainda mais alarmante, principalmente, devido às diferentes realidades existentes. </w:t>
      </w:r>
    </w:p>
    <w:p w14:paraId="620AE024" w14:textId="77777777" w:rsidR="00834F1D" w:rsidRDefault="00000000">
      <w:pPr>
        <w:spacing w:line="360" w:lineRule="auto"/>
        <w:ind w:firstLine="709"/>
        <w:jc w:val="both"/>
        <w:rPr>
          <w:sz w:val="24"/>
          <w:szCs w:val="24"/>
        </w:rPr>
      </w:pPr>
      <w:r>
        <w:rPr>
          <w:sz w:val="24"/>
          <w:szCs w:val="24"/>
        </w:rPr>
        <w:t xml:space="preserve">Contudo, é possível conceber soluções alternativas e que possam ser condizentes com a realidade diversa encontrada pelo país. E construir essas soluções de forma coletiva, envolvendo os atores sociais, garante ainda mais assertividade, e representa uma mudança de paradigma quanto ao que é praticado hoje em nossa sociedade. E diante desta perspectiva, a utilização de abordagens do Design Participativo é extremamente válida.  </w:t>
      </w:r>
    </w:p>
    <w:p w14:paraId="5645BA31" w14:textId="77777777" w:rsidR="00834F1D" w:rsidRDefault="00000000">
      <w:pPr>
        <w:spacing w:line="360" w:lineRule="auto"/>
        <w:ind w:firstLine="709"/>
        <w:jc w:val="both"/>
      </w:pPr>
      <w:r>
        <w:rPr>
          <w:sz w:val="24"/>
          <w:szCs w:val="24"/>
        </w:rPr>
        <w:t xml:space="preserve">Este artigo, é um desdobramento da pesquisa de mestrado intitulada “Percepções sobre saneamento básico e saúde no povoado de Bebedouro, em Santo Amaro do Maranhão, por meio de abordagens do design participativo” realizada no Programa de Pós Graduação em Design da Universidade Estadual do Maranhão (UFMA). O caminho possível para a realização do estudo compreendeu conhecer a realidade local no que tange o saneamento básico e as práticas da comunidade em relação à higiene e saúde; compreender a percepção dos moradores sobre saneamento básico e o seu relacionamento com a saúde; cocriar soluções adequadas ao cenário existente para o atendimento ao saneamento básico. </w:t>
      </w:r>
      <w:r>
        <w:t xml:space="preserve"> </w:t>
      </w:r>
    </w:p>
    <w:p w14:paraId="4C04BFF8" w14:textId="77777777" w:rsidR="00834F1D" w:rsidRDefault="00000000">
      <w:pPr>
        <w:spacing w:line="360" w:lineRule="auto"/>
        <w:ind w:firstLine="709"/>
        <w:jc w:val="both"/>
        <w:rPr>
          <w:highlight w:val="yellow"/>
        </w:rPr>
      </w:pPr>
      <w:r>
        <w:rPr>
          <w:sz w:val="24"/>
          <w:szCs w:val="24"/>
        </w:rPr>
        <w:t xml:space="preserve">Considerando este contexto, e a fim de apresentar sucintamente as questões debatidas na dissertação, em forma de relato de experiência, este documento está estruturado da seguinte forma: seção 1, a Introdução, apresenta brevemente o contexto do povoado, relacionando o cenário da localidade com questões a respeito de saneamento e saúde; seção 2, traz informações sobre a pesquisa piloto, que permitiu aproximação com o campo de estudo; seção 3, apresenta abordagens, </w:t>
      </w:r>
      <w:r>
        <w:rPr>
          <w:sz w:val="24"/>
          <w:szCs w:val="24"/>
        </w:rPr>
        <w:lastRenderedPageBreak/>
        <w:t xml:space="preserve">técnicas, ferramentas utilizadas para a realização do evento/encontro; seção 4, compreende o relato da pesquisa participativa, concretizada a partir da realização de um evento/encontro; seção 5, apresenta as considerações acerca de todo o processo, as percepções captadas e desdobramento para pesquisas futuras; e por fim, as principais referências bibliográficas utilizadas.           </w:t>
      </w:r>
    </w:p>
    <w:p w14:paraId="6D456296" w14:textId="77777777" w:rsidR="00834F1D" w:rsidRDefault="00834F1D">
      <w:pPr>
        <w:spacing w:line="360" w:lineRule="auto"/>
        <w:ind w:firstLine="709"/>
        <w:jc w:val="both"/>
        <w:rPr>
          <w:sz w:val="24"/>
          <w:szCs w:val="24"/>
        </w:rPr>
      </w:pPr>
    </w:p>
    <w:p w14:paraId="19E3F800" w14:textId="77777777" w:rsidR="00834F1D" w:rsidRDefault="00000000">
      <w:pPr>
        <w:spacing w:line="360" w:lineRule="auto"/>
        <w:jc w:val="both"/>
        <w:rPr>
          <w:sz w:val="24"/>
          <w:szCs w:val="24"/>
        </w:rPr>
      </w:pPr>
      <w:r>
        <w:rPr>
          <w:b/>
          <w:sz w:val="24"/>
          <w:szCs w:val="24"/>
        </w:rPr>
        <w:t>2</w:t>
      </w:r>
      <w:r>
        <w:rPr>
          <w:b/>
          <w:sz w:val="24"/>
          <w:szCs w:val="24"/>
        </w:rPr>
        <w:tab/>
        <w:t>APROXIMAÇÃO COM O CAMPO</w:t>
      </w:r>
    </w:p>
    <w:p w14:paraId="59ADD3DE" w14:textId="77777777" w:rsidR="00834F1D" w:rsidRDefault="00834F1D">
      <w:pPr>
        <w:spacing w:line="360" w:lineRule="auto"/>
        <w:jc w:val="both"/>
        <w:rPr>
          <w:sz w:val="24"/>
          <w:szCs w:val="24"/>
        </w:rPr>
      </w:pPr>
    </w:p>
    <w:p w14:paraId="7CA5CA81" w14:textId="77777777" w:rsidR="00834F1D" w:rsidRDefault="00000000">
      <w:pPr>
        <w:spacing w:line="360" w:lineRule="auto"/>
        <w:ind w:firstLine="709"/>
        <w:jc w:val="both"/>
        <w:rPr>
          <w:sz w:val="24"/>
          <w:szCs w:val="24"/>
        </w:rPr>
      </w:pPr>
      <w:r>
        <w:rPr>
          <w:sz w:val="24"/>
          <w:szCs w:val="24"/>
        </w:rPr>
        <w:t xml:space="preserve">A pesquisa de mestrado compreendeu revisão bibliográfica, quanto às temáticas, experiências com o design participativo, através de ferramentas e práticas que pudessem ser utilizadas no contexto de vulnerabilidade social no qual o povoado de Bebedouro está inserido. Além disso, em etapa posterior, a fim de fundamentar um primeiro diagnóstico do território, foi realizada uma pesquisa piloto. </w:t>
      </w:r>
    </w:p>
    <w:p w14:paraId="7F56B56A" w14:textId="77777777" w:rsidR="00834F1D" w:rsidRDefault="00000000">
      <w:pPr>
        <w:spacing w:line="360" w:lineRule="auto"/>
        <w:ind w:firstLine="709"/>
        <w:jc w:val="both"/>
        <w:rPr>
          <w:sz w:val="24"/>
          <w:szCs w:val="24"/>
        </w:rPr>
      </w:pPr>
      <w:r>
        <w:rPr>
          <w:sz w:val="24"/>
          <w:szCs w:val="24"/>
        </w:rPr>
        <w:t xml:space="preserve">A pesquisa piloto, que equivale ao primeiro contato com os moradores, compreendeu um diálogo informal, a fim de criar uma relação de confiança e uma breve apresentação das intenções do estudo. Logo, por meio de entrevista exploratória baseada em questionário </w:t>
      </w:r>
      <w:proofErr w:type="spellStart"/>
      <w:r>
        <w:rPr>
          <w:sz w:val="24"/>
          <w:szCs w:val="24"/>
        </w:rPr>
        <w:t>semi-estruturado</w:t>
      </w:r>
      <w:proofErr w:type="spellEnd"/>
      <w:r>
        <w:rPr>
          <w:sz w:val="24"/>
          <w:szCs w:val="24"/>
        </w:rPr>
        <w:t>, cujas perguntas permeavam questões sobre as práticas de higienização e sua relação com a existência de espaço adequado para sua realização, foram fornecidas informações importantes para a delimitação do tema e a escolha das ferramentas a serem aplicadas.</w:t>
      </w:r>
    </w:p>
    <w:p w14:paraId="3C7A9BC5" w14:textId="77777777" w:rsidR="00834F1D" w:rsidRDefault="00000000">
      <w:pPr>
        <w:spacing w:line="360" w:lineRule="auto"/>
        <w:ind w:firstLine="709"/>
        <w:jc w:val="both"/>
        <w:rPr>
          <w:sz w:val="20"/>
          <w:szCs w:val="20"/>
        </w:rPr>
      </w:pPr>
      <w:r>
        <w:rPr>
          <w:sz w:val="24"/>
          <w:szCs w:val="24"/>
        </w:rPr>
        <w:t>No total, durante a pesquisa piloto, foram visitadas 24 casas, nas quais foi investigada a existência ou não dos banheiros. Logo, foi possível realizar um diagnóstico da situação (Campos; Prieto, 2019), uma amostragem do cenário atual em relação à presença e ausência de banheiros da maneira convencional nas habitações do povoado.</w:t>
      </w:r>
    </w:p>
    <w:p w14:paraId="46B69C93" w14:textId="77777777" w:rsidR="00834F1D" w:rsidRDefault="00000000">
      <w:pPr>
        <w:spacing w:line="360" w:lineRule="auto"/>
        <w:ind w:firstLine="709"/>
        <w:jc w:val="both"/>
        <w:rPr>
          <w:sz w:val="24"/>
          <w:szCs w:val="24"/>
        </w:rPr>
      </w:pPr>
      <w:r>
        <w:rPr>
          <w:sz w:val="24"/>
          <w:szCs w:val="24"/>
        </w:rPr>
        <w:t xml:space="preserve">Considerando o quantitativo de 24 casas visitadas, a situação encontrada foi: 66,7 % (16) não possuem banheiro da maneira convencional, ou seja, mais de 2/3 das habitações, a maioria. Enquanto apenas 33,3% (8) possuem um espaço dedicado à higienização e realização das necessidades dos moradores na edificação. </w:t>
      </w:r>
    </w:p>
    <w:p w14:paraId="66A17C3B" w14:textId="77777777" w:rsidR="00834F1D" w:rsidRDefault="00000000">
      <w:pPr>
        <w:spacing w:line="360" w:lineRule="auto"/>
        <w:ind w:firstLine="709"/>
        <w:jc w:val="both"/>
        <w:rPr>
          <w:sz w:val="24"/>
          <w:szCs w:val="24"/>
        </w:rPr>
      </w:pPr>
      <w:r>
        <w:rPr>
          <w:sz w:val="24"/>
          <w:szCs w:val="24"/>
        </w:rPr>
        <w:lastRenderedPageBreak/>
        <w:t xml:space="preserve">Logo, baseado no cenário encontrado, que fundamenta o dado oficial de apenas 0,8% de domicílios de Santo Amaro do Maranhão possuírem esgotamento sanitário adequado (IBGE, 2010), foi estruturado um evento/encontro. A intenção do evento era a captação, exposição e percepção de dados e informações acerca de saneamento e saúde, e ainda permitir a realização de processo de cocriação de um banheiro baseado na imaginação de futuros possíveis. </w:t>
      </w:r>
    </w:p>
    <w:p w14:paraId="5C27D28D" w14:textId="77777777" w:rsidR="00834F1D" w:rsidRDefault="00834F1D">
      <w:pPr>
        <w:spacing w:line="360" w:lineRule="auto"/>
        <w:ind w:firstLine="709"/>
        <w:jc w:val="both"/>
        <w:rPr>
          <w:sz w:val="24"/>
          <w:szCs w:val="24"/>
        </w:rPr>
      </w:pPr>
    </w:p>
    <w:p w14:paraId="7EC5535F" w14:textId="77777777" w:rsidR="00834F1D" w:rsidRDefault="00000000">
      <w:pPr>
        <w:spacing w:line="360" w:lineRule="auto"/>
        <w:jc w:val="both"/>
        <w:rPr>
          <w:sz w:val="24"/>
          <w:szCs w:val="24"/>
        </w:rPr>
      </w:pPr>
      <w:r>
        <w:rPr>
          <w:b/>
          <w:sz w:val="24"/>
          <w:szCs w:val="24"/>
        </w:rPr>
        <w:t>3.</w:t>
      </w:r>
      <w:r>
        <w:rPr>
          <w:b/>
          <w:sz w:val="24"/>
          <w:szCs w:val="24"/>
        </w:rPr>
        <w:tab/>
        <w:t>ABORDAGENS, TÉCNICAS E FERRAMENTAS APLICADAS</w:t>
      </w:r>
    </w:p>
    <w:p w14:paraId="731C4FC8" w14:textId="77777777" w:rsidR="00834F1D" w:rsidRDefault="00834F1D">
      <w:pPr>
        <w:spacing w:line="360" w:lineRule="auto"/>
        <w:ind w:firstLine="709"/>
        <w:jc w:val="both"/>
        <w:rPr>
          <w:sz w:val="24"/>
          <w:szCs w:val="24"/>
        </w:rPr>
      </w:pPr>
    </w:p>
    <w:p w14:paraId="202D97A1" w14:textId="77777777" w:rsidR="00834F1D" w:rsidRDefault="00000000">
      <w:pPr>
        <w:spacing w:line="360" w:lineRule="auto"/>
        <w:ind w:firstLine="709"/>
        <w:jc w:val="both"/>
        <w:rPr>
          <w:sz w:val="24"/>
          <w:szCs w:val="24"/>
        </w:rPr>
      </w:pPr>
      <w:r>
        <w:rPr>
          <w:sz w:val="24"/>
          <w:szCs w:val="24"/>
        </w:rPr>
        <w:t xml:space="preserve">A captação de dados durante o evento/encontro foi realizada por meio de abordagens participativas, baseada em conversa, exposição de fotos e fatos.  A técnica e a ferramenta, tempestade de ideias e </w:t>
      </w:r>
      <w:r>
        <w:rPr>
          <w:i/>
          <w:sz w:val="24"/>
          <w:szCs w:val="24"/>
        </w:rPr>
        <w:t xml:space="preserve">card </w:t>
      </w:r>
      <w:proofErr w:type="spellStart"/>
      <w:r>
        <w:rPr>
          <w:i/>
          <w:sz w:val="24"/>
          <w:szCs w:val="24"/>
        </w:rPr>
        <w:t>sortings</w:t>
      </w:r>
      <w:proofErr w:type="spellEnd"/>
      <w:r>
        <w:rPr>
          <w:sz w:val="24"/>
          <w:szCs w:val="24"/>
        </w:rPr>
        <w:t xml:space="preserve">, respectivamente, foram utilizadas para este fim. </w:t>
      </w:r>
    </w:p>
    <w:p w14:paraId="101ECB97" w14:textId="77777777" w:rsidR="00834F1D" w:rsidRDefault="00000000">
      <w:pPr>
        <w:spacing w:line="360" w:lineRule="auto"/>
        <w:ind w:firstLine="709"/>
        <w:jc w:val="both"/>
        <w:rPr>
          <w:sz w:val="24"/>
          <w:szCs w:val="24"/>
        </w:rPr>
      </w:pPr>
      <w:r>
        <w:rPr>
          <w:sz w:val="24"/>
          <w:szCs w:val="24"/>
        </w:rPr>
        <w:t xml:space="preserve">A tempestade de ideias ou </w:t>
      </w:r>
      <w:r>
        <w:rPr>
          <w:i/>
          <w:sz w:val="24"/>
          <w:szCs w:val="24"/>
        </w:rPr>
        <w:t xml:space="preserve">brainstorming </w:t>
      </w:r>
      <w:r>
        <w:rPr>
          <w:sz w:val="24"/>
          <w:szCs w:val="24"/>
        </w:rPr>
        <w:t xml:space="preserve">é uma técnica que estimula os participantes de uma dinâmica em grupo a verbalizar suas ideias, a fim de se chegar a uma solução. Já </w:t>
      </w:r>
      <w:r>
        <w:rPr>
          <w:i/>
          <w:sz w:val="24"/>
          <w:szCs w:val="24"/>
        </w:rPr>
        <w:t xml:space="preserve">card </w:t>
      </w:r>
      <w:proofErr w:type="spellStart"/>
      <w:r>
        <w:rPr>
          <w:i/>
          <w:sz w:val="24"/>
          <w:szCs w:val="24"/>
        </w:rPr>
        <w:t>sortings</w:t>
      </w:r>
      <w:proofErr w:type="spellEnd"/>
      <w:r>
        <w:rPr>
          <w:sz w:val="24"/>
          <w:szCs w:val="24"/>
        </w:rPr>
        <w:t xml:space="preserve">, de acordo com Padovani; Ribeiro (2013), compreende utilizar cartões com informações ou funções que são apresentadas a participantes, que devem agrupá-las de modo que faça sentido semanticamente. </w:t>
      </w:r>
    </w:p>
    <w:p w14:paraId="08751A01" w14:textId="77777777" w:rsidR="00834F1D" w:rsidRDefault="00000000">
      <w:pPr>
        <w:spacing w:line="360" w:lineRule="auto"/>
        <w:ind w:firstLine="709"/>
        <w:jc w:val="both"/>
        <w:rPr>
          <w:sz w:val="24"/>
          <w:szCs w:val="24"/>
        </w:rPr>
      </w:pPr>
      <w:r>
        <w:rPr>
          <w:sz w:val="24"/>
          <w:szCs w:val="24"/>
        </w:rPr>
        <w:t xml:space="preserve">Santos et. al. (2022) afirma que é preciso ter coisas por meio das quais seja possível estabelecer um diálogo com a comunidade.  O Design Participativo é uma abordagem do </w:t>
      </w:r>
      <w:proofErr w:type="gramStart"/>
      <w:r>
        <w:rPr>
          <w:sz w:val="24"/>
          <w:szCs w:val="24"/>
        </w:rPr>
        <w:t>design  que</w:t>
      </w:r>
      <w:proofErr w:type="gramEnd"/>
      <w:r>
        <w:rPr>
          <w:sz w:val="24"/>
          <w:szCs w:val="24"/>
        </w:rPr>
        <w:t xml:space="preserve"> tem fundamentos baseados na utilização dessas </w:t>
      </w:r>
      <w:sdt>
        <w:sdtPr>
          <w:tag w:val="goog_rdk_0"/>
          <w:id w:val="-17829547"/>
        </w:sdtPr>
        <w:sdtContent/>
      </w:sdt>
      <w:r>
        <w:rPr>
          <w:sz w:val="24"/>
          <w:szCs w:val="24"/>
        </w:rPr>
        <w:t xml:space="preserve">“coisas de design”, que são constituídas em espaços de diálogo materializados no ato de jogar, montar, encenar e ensaiar. </w:t>
      </w:r>
    </w:p>
    <w:p w14:paraId="0F734A0B" w14:textId="77777777" w:rsidR="00834F1D" w:rsidRDefault="00000000">
      <w:pPr>
        <w:spacing w:line="360" w:lineRule="auto"/>
        <w:ind w:firstLine="709"/>
        <w:jc w:val="both"/>
        <w:rPr>
          <w:sz w:val="24"/>
          <w:szCs w:val="24"/>
        </w:rPr>
      </w:pPr>
      <w:r>
        <w:rPr>
          <w:sz w:val="24"/>
          <w:szCs w:val="24"/>
        </w:rPr>
        <w:t>A aplicação das “coisas de design” se deu em um momento que Campos e Prieto (2019) chamam de Projeto-Piloto, no qual, os resultados obtidos nesta etapa, normalmente são utilizados para a elaboração de diagnóstico e proposição de soluções, de modo participativo.</w:t>
      </w:r>
    </w:p>
    <w:p w14:paraId="54EC4BE1" w14:textId="77777777" w:rsidR="00834F1D" w:rsidRDefault="00000000">
      <w:pPr>
        <w:spacing w:line="360" w:lineRule="auto"/>
        <w:ind w:firstLine="708"/>
        <w:jc w:val="both"/>
        <w:rPr>
          <w:sz w:val="24"/>
          <w:szCs w:val="24"/>
        </w:rPr>
      </w:pPr>
      <w:r>
        <w:rPr>
          <w:sz w:val="24"/>
          <w:szCs w:val="24"/>
        </w:rPr>
        <w:t xml:space="preserve">O processo seguiu a sequência de etapas descritas abaixo. </w:t>
      </w:r>
    </w:p>
    <w:p w14:paraId="0827E64F" w14:textId="77777777" w:rsidR="00834F1D" w:rsidRDefault="00000000">
      <w:pPr>
        <w:spacing w:line="360" w:lineRule="auto"/>
        <w:ind w:left="708"/>
        <w:jc w:val="both"/>
        <w:rPr>
          <w:sz w:val="24"/>
          <w:szCs w:val="24"/>
        </w:rPr>
      </w:pPr>
      <w:r>
        <w:rPr>
          <w:b/>
          <w:color w:val="000000"/>
          <w:sz w:val="24"/>
          <w:szCs w:val="24"/>
        </w:rPr>
        <w:t>Etapa 1:</w:t>
      </w:r>
      <w:r>
        <w:rPr>
          <w:color w:val="000000"/>
          <w:sz w:val="24"/>
          <w:szCs w:val="24"/>
        </w:rPr>
        <w:t xml:space="preserve"> </w:t>
      </w:r>
      <w:r>
        <w:rPr>
          <w:sz w:val="24"/>
          <w:szCs w:val="24"/>
        </w:rPr>
        <w:t>Apresentação oral da intenção do encontro e da pesquisa;</w:t>
      </w:r>
    </w:p>
    <w:p w14:paraId="7DBB29EE" w14:textId="77777777" w:rsidR="00834F1D" w:rsidRDefault="00000000">
      <w:pPr>
        <w:spacing w:line="360" w:lineRule="auto"/>
        <w:ind w:left="708"/>
        <w:jc w:val="both"/>
        <w:rPr>
          <w:sz w:val="24"/>
          <w:szCs w:val="24"/>
        </w:rPr>
      </w:pPr>
      <w:r>
        <w:rPr>
          <w:b/>
          <w:color w:val="000000"/>
          <w:sz w:val="24"/>
          <w:szCs w:val="24"/>
        </w:rPr>
        <w:lastRenderedPageBreak/>
        <w:t xml:space="preserve">Etapa </w:t>
      </w:r>
      <w:r>
        <w:rPr>
          <w:b/>
          <w:sz w:val="24"/>
          <w:szCs w:val="24"/>
        </w:rPr>
        <w:t>2:</w:t>
      </w:r>
      <w:r>
        <w:rPr>
          <w:sz w:val="24"/>
          <w:szCs w:val="24"/>
        </w:rPr>
        <w:t xml:space="preserve"> Compreensão da percepção dos moradores a respeito dos problemas relacionados ao saneamento e à saúde por meio da técnica de tempestade de ideias;</w:t>
      </w:r>
    </w:p>
    <w:p w14:paraId="1044895F" w14:textId="77777777" w:rsidR="00834F1D" w:rsidRDefault="00000000">
      <w:pPr>
        <w:spacing w:line="360" w:lineRule="auto"/>
        <w:ind w:left="708"/>
        <w:jc w:val="both"/>
        <w:rPr>
          <w:sz w:val="24"/>
          <w:szCs w:val="24"/>
        </w:rPr>
      </w:pPr>
      <w:r>
        <w:rPr>
          <w:b/>
          <w:color w:val="000000"/>
          <w:sz w:val="24"/>
          <w:szCs w:val="24"/>
        </w:rPr>
        <w:t xml:space="preserve">Etapa </w:t>
      </w:r>
      <w:r>
        <w:rPr>
          <w:b/>
          <w:sz w:val="24"/>
          <w:szCs w:val="24"/>
        </w:rPr>
        <w:t>3:</w:t>
      </w:r>
      <w:r>
        <w:rPr>
          <w:sz w:val="24"/>
          <w:szCs w:val="24"/>
        </w:rPr>
        <w:t xml:space="preserve"> Apresentação da realidade por meio da exposição de problemas identificados através de dados oficiais e científicos;</w:t>
      </w:r>
    </w:p>
    <w:p w14:paraId="3056C95F" w14:textId="77777777" w:rsidR="00834F1D" w:rsidRDefault="00000000">
      <w:pPr>
        <w:spacing w:line="360" w:lineRule="auto"/>
        <w:ind w:left="708"/>
        <w:jc w:val="both"/>
        <w:rPr>
          <w:sz w:val="24"/>
          <w:szCs w:val="24"/>
        </w:rPr>
      </w:pPr>
      <w:r>
        <w:rPr>
          <w:b/>
          <w:color w:val="000000"/>
          <w:sz w:val="24"/>
          <w:szCs w:val="24"/>
        </w:rPr>
        <w:t xml:space="preserve">Etapa </w:t>
      </w:r>
      <w:r>
        <w:rPr>
          <w:b/>
          <w:sz w:val="24"/>
          <w:szCs w:val="24"/>
        </w:rPr>
        <w:t>4:</w:t>
      </w:r>
      <w:r>
        <w:rPr>
          <w:sz w:val="24"/>
          <w:szCs w:val="24"/>
        </w:rPr>
        <w:t xml:space="preserve"> Identificação de soluções possíveis e alternativas para os problemas de saneamento por meio de </w:t>
      </w:r>
      <w:r>
        <w:rPr>
          <w:i/>
          <w:sz w:val="24"/>
          <w:szCs w:val="24"/>
        </w:rPr>
        <w:t xml:space="preserve">card </w:t>
      </w:r>
      <w:proofErr w:type="spellStart"/>
      <w:r>
        <w:rPr>
          <w:i/>
          <w:sz w:val="24"/>
          <w:szCs w:val="24"/>
        </w:rPr>
        <w:t>sortings</w:t>
      </w:r>
      <w:proofErr w:type="spellEnd"/>
      <w:r>
        <w:rPr>
          <w:i/>
          <w:sz w:val="24"/>
          <w:szCs w:val="24"/>
        </w:rPr>
        <w:t xml:space="preserve">; </w:t>
      </w:r>
    </w:p>
    <w:p w14:paraId="0C77FC69" w14:textId="77777777" w:rsidR="00834F1D" w:rsidRDefault="00000000">
      <w:pPr>
        <w:widowControl w:val="0"/>
        <w:spacing w:line="360" w:lineRule="auto"/>
        <w:ind w:left="708"/>
        <w:jc w:val="both"/>
        <w:rPr>
          <w:sz w:val="24"/>
          <w:szCs w:val="24"/>
        </w:rPr>
      </w:pPr>
      <w:r>
        <w:rPr>
          <w:b/>
          <w:color w:val="000000"/>
          <w:sz w:val="24"/>
          <w:szCs w:val="24"/>
        </w:rPr>
        <w:t xml:space="preserve">Etapa </w:t>
      </w:r>
      <w:r>
        <w:rPr>
          <w:b/>
          <w:sz w:val="24"/>
          <w:szCs w:val="24"/>
        </w:rPr>
        <w:t>5:</w:t>
      </w:r>
      <w:r>
        <w:rPr>
          <w:sz w:val="24"/>
          <w:szCs w:val="24"/>
        </w:rPr>
        <w:t xml:space="preserve"> Prototipagem em grupo de soluções para a construção de banheiro; </w:t>
      </w:r>
    </w:p>
    <w:p w14:paraId="721AF2C7" w14:textId="77777777" w:rsidR="00834F1D" w:rsidRDefault="00000000">
      <w:pPr>
        <w:widowControl w:val="0"/>
        <w:spacing w:line="360" w:lineRule="auto"/>
        <w:ind w:left="708"/>
        <w:jc w:val="both"/>
        <w:rPr>
          <w:sz w:val="24"/>
          <w:szCs w:val="24"/>
        </w:rPr>
      </w:pPr>
      <w:r>
        <w:rPr>
          <w:b/>
          <w:color w:val="000000"/>
          <w:sz w:val="24"/>
          <w:szCs w:val="24"/>
        </w:rPr>
        <w:t>Etapa 6:</w:t>
      </w:r>
      <w:r>
        <w:rPr>
          <w:color w:val="000000"/>
          <w:sz w:val="24"/>
          <w:szCs w:val="24"/>
        </w:rPr>
        <w:t xml:space="preserve"> </w:t>
      </w:r>
      <w:r>
        <w:rPr>
          <w:sz w:val="24"/>
          <w:szCs w:val="24"/>
        </w:rPr>
        <w:t xml:space="preserve">Apresentação das soluções. </w:t>
      </w:r>
    </w:p>
    <w:p w14:paraId="0EE0A3B3" w14:textId="77777777" w:rsidR="00834F1D" w:rsidRDefault="00000000">
      <w:pPr>
        <w:widowControl w:val="0"/>
        <w:spacing w:line="360" w:lineRule="auto"/>
        <w:ind w:firstLine="709"/>
        <w:jc w:val="both"/>
        <w:rPr>
          <w:sz w:val="24"/>
          <w:szCs w:val="24"/>
        </w:rPr>
      </w:pPr>
      <w:r>
        <w:rPr>
          <w:sz w:val="24"/>
          <w:szCs w:val="24"/>
        </w:rPr>
        <w:t xml:space="preserve">E para se chegar aos resultados da pesquisa foi realizada a triangulação de métodos. De acordo com Marcondes; </w:t>
      </w:r>
      <w:proofErr w:type="spellStart"/>
      <w:r>
        <w:rPr>
          <w:sz w:val="24"/>
          <w:szCs w:val="24"/>
        </w:rPr>
        <w:t>Brisola</w:t>
      </w:r>
      <w:proofErr w:type="spellEnd"/>
      <w:r>
        <w:rPr>
          <w:sz w:val="24"/>
          <w:szCs w:val="24"/>
        </w:rPr>
        <w:t xml:space="preserve"> (2014) é uma técnica que visa garantir o diálogo entre os dados empíricos captados por meio dos métodos e abordagens adotadas, a teoria, na pessoa dos autores que tratam sobre as temáticas, e a análise da conjuntura.</w:t>
      </w:r>
    </w:p>
    <w:p w14:paraId="5AF4B09D" w14:textId="77777777" w:rsidR="00834F1D" w:rsidRDefault="00000000">
      <w:pPr>
        <w:tabs>
          <w:tab w:val="left" w:pos="2799"/>
        </w:tabs>
        <w:spacing w:line="360" w:lineRule="auto"/>
        <w:jc w:val="both"/>
        <w:rPr>
          <w:sz w:val="24"/>
          <w:szCs w:val="24"/>
        </w:rPr>
      </w:pPr>
      <w:r>
        <w:rPr>
          <w:sz w:val="20"/>
          <w:szCs w:val="20"/>
        </w:rPr>
        <w:tab/>
      </w:r>
    </w:p>
    <w:p w14:paraId="782865C7" w14:textId="77777777" w:rsidR="00834F1D" w:rsidRDefault="00000000">
      <w:pPr>
        <w:spacing w:line="360" w:lineRule="auto"/>
        <w:jc w:val="both"/>
        <w:rPr>
          <w:sz w:val="24"/>
          <w:szCs w:val="24"/>
        </w:rPr>
      </w:pPr>
      <w:r>
        <w:rPr>
          <w:b/>
          <w:sz w:val="24"/>
          <w:szCs w:val="24"/>
        </w:rPr>
        <w:t>4.</w:t>
      </w:r>
      <w:r>
        <w:rPr>
          <w:b/>
          <w:sz w:val="24"/>
          <w:szCs w:val="24"/>
        </w:rPr>
        <w:tab/>
        <w:t>A PESQUISA PARTICIPATIVA</w:t>
      </w:r>
    </w:p>
    <w:p w14:paraId="40D56EF7" w14:textId="77777777" w:rsidR="00834F1D" w:rsidRDefault="00834F1D">
      <w:pPr>
        <w:spacing w:line="360" w:lineRule="auto"/>
        <w:jc w:val="both"/>
        <w:rPr>
          <w:sz w:val="24"/>
          <w:szCs w:val="24"/>
        </w:rPr>
      </w:pPr>
    </w:p>
    <w:p w14:paraId="570ED451" w14:textId="77777777" w:rsidR="00834F1D" w:rsidRDefault="00000000">
      <w:pPr>
        <w:spacing w:line="360" w:lineRule="auto"/>
        <w:ind w:firstLine="709"/>
        <w:jc w:val="both"/>
        <w:rPr>
          <w:sz w:val="24"/>
          <w:szCs w:val="24"/>
        </w:rPr>
      </w:pPr>
      <w:r>
        <w:rPr>
          <w:sz w:val="24"/>
          <w:szCs w:val="24"/>
        </w:rPr>
        <w:t xml:space="preserve">O evento/encontro, condicionante para a pesquisa participativa, foi realizado às 14h30 do dia 23 de março de 2024, na Escola Municipal Sotero dos Reis, no povoado de Bebedouro, em Santo Amaro do Maranhão/MA. O convite para a participação foi estendido a todos os moradores, e realizado em todas as 24 casas visitadas durante a pesquisa piloto. As mulheres e homens eram o público do encontro. Porém, apenas 6 mulheres compareceram. </w:t>
      </w:r>
    </w:p>
    <w:p w14:paraId="6EF4186A" w14:textId="77777777" w:rsidR="00834F1D" w:rsidRDefault="00000000">
      <w:pPr>
        <w:spacing w:line="360" w:lineRule="auto"/>
        <w:ind w:firstLine="709"/>
        <w:jc w:val="both"/>
        <w:rPr>
          <w:sz w:val="24"/>
          <w:szCs w:val="24"/>
        </w:rPr>
      </w:pPr>
      <w:r>
        <w:rPr>
          <w:sz w:val="24"/>
          <w:szCs w:val="24"/>
        </w:rPr>
        <w:t xml:space="preserve">O primeiro momento do encontro compreendeu uma breve apresentação oral, baseada na explicação de que era parte essencial de uma pesquisa de mestrado, cujo estudo foi um desdobramento de uma inquietação pessoal que surgiu a partir da participação em um projeto de extensão. O projeto visava conhecer o modo como as pessoas moravam em dois povoados de Santo Amaro do Maranhão/MA - Betânia e Bebedouro. </w:t>
      </w:r>
    </w:p>
    <w:p w14:paraId="2559976A" w14:textId="77777777" w:rsidR="00834F1D" w:rsidRDefault="00000000">
      <w:pPr>
        <w:spacing w:line="360" w:lineRule="auto"/>
        <w:ind w:firstLine="709"/>
        <w:jc w:val="both"/>
        <w:rPr>
          <w:sz w:val="24"/>
          <w:szCs w:val="24"/>
        </w:rPr>
      </w:pPr>
      <w:r>
        <w:rPr>
          <w:sz w:val="24"/>
          <w:szCs w:val="24"/>
        </w:rPr>
        <w:lastRenderedPageBreak/>
        <w:t xml:space="preserve">Em seguida, de forma sucinta, foi apresentado o conceito de saneamento básico, os quatro serviços que o compreende, sua importância e forte conexão com a saúde e que se trata de um direito reconhecido pela Constituição Federal. Além disso, foi falado sobre o Direito Humano à Água e ao Esgotamento Sanitário (DHAES), que foi aprovado e reconhecido internacionalmente pela Assembleia Geral das Nações Unidas e Conselho de Direitos Humanos, em 2010, com o objetivo de promover o acesso à água e ao esgotamento sanitário a toda a população. </w:t>
      </w:r>
    </w:p>
    <w:p w14:paraId="79128F8D" w14:textId="77777777" w:rsidR="00834F1D" w:rsidRDefault="00000000">
      <w:pPr>
        <w:spacing w:line="360" w:lineRule="auto"/>
        <w:ind w:firstLine="709"/>
        <w:jc w:val="both"/>
        <w:rPr>
          <w:sz w:val="24"/>
          <w:szCs w:val="24"/>
        </w:rPr>
      </w:pPr>
      <w:r>
        <w:rPr>
          <w:sz w:val="24"/>
          <w:szCs w:val="24"/>
        </w:rPr>
        <w:t xml:space="preserve">O segundo momento foi dedicado ao questionamento dos presentes sobre os problemas que existem na localidade quanto ao saneamento básico. Por meio da técnica da tempestade de ideias, a intenção era fazê-las falar e desenhar em pequenos pedaços de papéis para representar os problemas identificados, e pendurá-los em um varal para que todos tivessem a visão dos problemas identificados. Contudo, nenhuma mulher desenhou e, a atenção foi direcionada para suas falas, que foram anotadas. </w:t>
      </w:r>
    </w:p>
    <w:p w14:paraId="581A1074" w14:textId="77777777" w:rsidR="00834F1D" w:rsidRDefault="00000000">
      <w:pPr>
        <w:spacing w:line="360" w:lineRule="auto"/>
        <w:ind w:firstLine="709"/>
        <w:jc w:val="both"/>
        <w:rPr>
          <w:sz w:val="24"/>
          <w:szCs w:val="24"/>
        </w:rPr>
      </w:pPr>
      <w:r>
        <w:rPr>
          <w:sz w:val="24"/>
          <w:szCs w:val="24"/>
        </w:rPr>
        <w:t xml:space="preserve">Surpreendentemente, a fala da primeira mulher, Maria da Glória, foi sobre o lixo. Logo foi notada a importância e a preocupação dada aos resíduos que são gerados no centro da cidade e que chegam à localidade por meio das águas do rio, e que, também influenciam na saúde dos moradores do povoado. </w:t>
      </w:r>
    </w:p>
    <w:p w14:paraId="7AF61245" w14:textId="77777777" w:rsidR="00834F1D" w:rsidRDefault="00000000">
      <w:pPr>
        <w:spacing w:line="360" w:lineRule="auto"/>
        <w:ind w:firstLine="709"/>
        <w:jc w:val="both"/>
        <w:rPr>
          <w:sz w:val="24"/>
          <w:szCs w:val="24"/>
        </w:rPr>
      </w:pPr>
      <w:r>
        <w:rPr>
          <w:sz w:val="24"/>
          <w:szCs w:val="24"/>
        </w:rPr>
        <w:t xml:space="preserve">As demais mulheres consentiram enquanto ela falava, validando sua manifestação, e complementando com comentários que reforçaram uma grande preocupação, também, com a preservação do meio ambiente. As moradoras afirmaram que não havia coleta de lixo na localidade, e que os resíduos gerados nas edificações eram enterrados ou queimados. </w:t>
      </w:r>
    </w:p>
    <w:p w14:paraId="4D27E2FE" w14:textId="77777777" w:rsidR="00834F1D" w:rsidRDefault="00000000">
      <w:pPr>
        <w:spacing w:line="360" w:lineRule="auto"/>
        <w:ind w:firstLine="709"/>
        <w:jc w:val="both"/>
        <w:rPr>
          <w:sz w:val="24"/>
          <w:szCs w:val="24"/>
        </w:rPr>
      </w:pPr>
      <w:r>
        <w:rPr>
          <w:sz w:val="24"/>
          <w:szCs w:val="24"/>
        </w:rPr>
        <w:t>Porém, quando do direcionamento das provocações orais a respeito do esgotamento sanitário e da ausência de espaço adequado para a higienização, o pensamento a respeito de ser um problema pareceu unânime. Questionamento acerca da necessidade de um espaço com infraestrutura adequada para práticas de higiene pessoal e de situações que enfrentavam, resultaram em falas marcantes de Maria Aparecida.</w:t>
      </w:r>
    </w:p>
    <w:p w14:paraId="0E3C02EB" w14:textId="77777777" w:rsidR="00834F1D" w:rsidRDefault="00000000">
      <w:pPr>
        <w:spacing w:line="240" w:lineRule="auto"/>
        <w:ind w:left="2268"/>
        <w:jc w:val="both"/>
        <w:rPr>
          <w:sz w:val="20"/>
          <w:szCs w:val="20"/>
        </w:rPr>
      </w:pPr>
      <w:r>
        <w:rPr>
          <w:sz w:val="20"/>
          <w:szCs w:val="20"/>
        </w:rPr>
        <w:lastRenderedPageBreak/>
        <w:t xml:space="preserve">“Quando a mulher está parida, tem que usar a </w:t>
      </w:r>
      <w:proofErr w:type="spellStart"/>
      <w:r>
        <w:rPr>
          <w:sz w:val="20"/>
          <w:szCs w:val="20"/>
        </w:rPr>
        <w:t>cumade</w:t>
      </w:r>
      <w:proofErr w:type="spellEnd"/>
      <w:r>
        <w:rPr>
          <w:sz w:val="20"/>
          <w:szCs w:val="20"/>
        </w:rPr>
        <w:t xml:space="preserve"> (pinico), pois a gente não pode ir para a chuva e não tem banheiro. [...] A gente tem uma criança, chega em casa, se não tiver bastante cuidado, pega uma infecção porque não tem banheiro pra tomar um banho, se limpar direito”. </w:t>
      </w:r>
    </w:p>
    <w:p w14:paraId="2F48A047" w14:textId="77777777" w:rsidR="00834F1D" w:rsidRDefault="00834F1D">
      <w:pPr>
        <w:spacing w:line="240" w:lineRule="auto"/>
        <w:ind w:left="2268"/>
        <w:jc w:val="both"/>
        <w:rPr>
          <w:sz w:val="20"/>
          <w:szCs w:val="20"/>
        </w:rPr>
      </w:pPr>
    </w:p>
    <w:p w14:paraId="10399265" w14:textId="77777777" w:rsidR="00834F1D" w:rsidRDefault="00000000">
      <w:pPr>
        <w:spacing w:line="360" w:lineRule="auto"/>
        <w:ind w:firstLine="709"/>
        <w:jc w:val="both"/>
        <w:rPr>
          <w:sz w:val="24"/>
          <w:szCs w:val="24"/>
        </w:rPr>
      </w:pPr>
      <w:r>
        <w:rPr>
          <w:sz w:val="24"/>
          <w:szCs w:val="24"/>
        </w:rPr>
        <w:t xml:space="preserve">Suas falas reforçaram o fato de realizarem suas necessidades ao ar livre, independente da hora e condição climática, compreendido durante a pesquisa piloto. </w:t>
      </w:r>
    </w:p>
    <w:p w14:paraId="0BB1F4ED" w14:textId="77777777" w:rsidR="00834F1D" w:rsidRDefault="00000000">
      <w:pPr>
        <w:spacing w:line="360" w:lineRule="auto"/>
        <w:ind w:firstLine="709"/>
        <w:jc w:val="both"/>
        <w:rPr>
          <w:sz w:val="24"/>
          <w:szCs w:val="24"/>
        </w:rPr>
      </w:pPr>
      <w:r>
        <w:rPr>
          <w:sz w:val="24"/>
          <w:szCs w:val="24"/>
        </w:rPr>
        <w:t xml:space="preserve">Em relação à água captada nos poços, as moradoras afirmaram que ela apresenta cheiro e gosto ruim, além de cor amarelada, e em alguns casos ser salgada. Devido a isso, era comum sintomas como dor de barriga entre os moradores e, principalmente, entre as crianças. </w:t>
      </w:r>
    </w:p>
    <w:p w14:paraId="450DDF78" w14:textId="77777777" w:rsidR="00834F1D" w:rsidRDefault="00000000">
      <w:pPr>
        <w:spacing w:line="360" w:lineRule="auto"/>
        <w:ind w:firstLine="709"/>
        <w:jc w:val="both"/>
        <w:rPr>
          <w:sz w:val="24"/>
          <w:szCs w:val="24"/>
        </w:rPr>
      </w:pPr>
      <w:r>
        <w:rPr>
          <w:sz w:val="24"/>
          <w:szCs w:val="24"/>
        </w:rPr>
        <w:t xml:space="preserve">Quanto ao esgotamento sanitário e em relação à realização das necessidades fisiológicas, foi falado sobre a utilização de um local entre a vegetação existente. Maria da Glória, expôs uma situação pessoal ao falar que já havia comprado uma bacia sanitária para instalar em um espaço que seria destinado ao banheiro em sua casa, mas que seu marido adia a instalação há 3 anos. Adna Cavalcante, também se manifestou e disse que o seu marido se recusa a usar um banheiro, ainda que esteja na casa da sua mãe, onde existe o ambiente. </w:t>
      </w:r>
    </w:p>
    <w:p w14:paraId="4042E159" w14:textId="77777777" w:rsidR="00834F1D" w:rsidRDefault="00000000">
      <w:pPr>
        <w:spacing w:line="360" w:lineRule="auto"/>
        <w:ind w:firstLine="709"/>
        <w:jc w:val="both"/>
        <w:rPr>
          <w:sz w:val="24"/>
          <w:szCs w:val="24"/>
        </w:rPr>
      </w:pPr>
      <w:r>
        <w:rPr>
          <w:sz w:val="24"/>
          <w:szCs w:val="24"/>
        </w:rPr>
        <w:t xml:space="preserve">Dando prosseguimento às atividades, foi apresentado um panorama do cenário local baseado em dados oficiais e aqueles adquiridos por meio da investigação. No que tange o abastecimento de água foi exposta a possibilidade de a água dos poços não ser própria para o consumo - informação que pode ser reforçada pelo teste microbiológico de uma amostra do local no laboratório da UFMA. Quanto ao esgotamento, mais precisamente sobre espaço adequado para higienização, a pesquisa piloto permitiu identificar que a maioria das edificações do povoado não possuem banheiro, apenas a casa de banho. </w:t>
      </w:r>
    </w:p>
    <w:p w14:paraId="60CBFC9B" w14:textId="77777777" w:rsidR="00834F1D" w:rsidRDefault="00000000">
      <w:pPr>
        <w:spacing w:line="360" w:lineRule="auto"/>
        <w:ind w:firstLine="709"/>
        <w:jc w:val="both"/>
        <w:rPr>
          <w:sz w:val="24"/>
          <w:szCs w:val="24"/>
        </w:rPr>
      </w:pPr>
      <w:r>
        <w:rPr>
          <w:sz w:val="24"/>
          <w:szCs w:val="24"/>
        </w:rPr>
        <w:t xml:space="preserve">Alguns fatos sobre a pesquisa piloto foram apresentados, como a menstruação ser um tema sensível quando encarada dentro desse cenário de deficiência. Essa condição em que muitas mulheres se encontram, é comum a mais de 710 mil meninas no Brasil que vivem em habitações que não dispõem de banheiro, e as expõem à situação da pobreza menstrual (EX ANTE, 2022), que pode refletir diretamente sobre </w:t>
      </w:r>
      <w:r>
        <w:rPr>
          <w:sz w:val="24"/>
          <w:szCs w:val="24"/>
        </w:rPr>
        <w:lastRenderedPageBreak/>
        <w:t>a sua saúde. Além disso, a falta de higienização adequada, reforçada pela falta de um espaço adequado, é um dos fatores de risco para acometer os homens com câncer de pênis.</w:t>
      </w:r>
    </w:p>
    <w:p w14:paraId="0CA6A805" w14:textId="77777777" w:rsidR="00834F1D" w:rsidRDefault="00000000">
      <w:pPr>
        <w:spacing w:line="360" w:lineRule="auto"/>
        <w:ind w:firstLine="709"/>
        <w:jc w:val="both"/>
        <w:rPr>
          <w:sz w:val="24"/>
          <w:szCs w:val="24"/>
        </w:rPr>
      </w:pPr>
      <w:r>
        <w:rPr>
          <w:sz w:val="24"/>
          <w:szCs w:val="24"/>
        </w:rPr>
        <w:t xml:space="preserve">Na sequência, como resposta à situação de fragilidade e como forma de fazê-las pensar sobre meios para construção de banheiros, foi utilizada a ferramenta </w:t>
      </w:r>
      <w:r>
        <w:rPr>
          <w:i/>
          <w:sz w:val="24"/>
          <w:szCs w:val="24"/>
        </w:rPr>
        <w:t xml:space="preserve">card </w:t>
      </w:r>
      <w:proofErr w:type="spellStart"/>
      <w:r>
        <w:rPr>
          <w:i/>
          <w:sz w:val="24"/>
          <w:szCs w:val="24"/>
        </w:rPr>
        <w:t>sortings</w:t>
      </w:r>
      <w:proofErr w:type="spellEnd"/>
      <w:r>
        <w:rPr>
          <w:sz w:val="24"/>
          <w:szCs w:val="24"/>
        </w:rPr>
        <w:t xml:space="preserve">. Pequenos cartões com desenhos e imagens impressas, opções de materiais que poderiam servir como matéria-prima de construção - garrafa PET, garrafa de vidro, tijolo de adobe, tijolo cerâmico, palha, madeira, telha cerâmica, telha de fibrocimento, bambu, tecido, chuveiro, bacia sanitária, torneira - e referências de edificações que foram construídas com a combinação de várias técnicas – círculo de bananeiras, banheiro seco - ou materiais foram apresentadas ao grupo. </w:t>
      </w:r>
    </w:p>
    <w:p w14:paraId="708875E5" w14:textId="77777777" w:rsidR="00834F1D" w:rsidRDefault="00000000">
      <w:pPr>
        <w:spacing w:line="360" w:lineRule="auto"/>
        <w:ind w:firstLine="709"/>
        <w:jc w:val="both"/>
        <w:rPr>
          <w:sz w:val="24"/>
          <w:szCs w:val="24"/>
        </w:rPr>
      </w:pPr>
      <w:r>
        <w:rPr>
          <w:sz w:val="24"/>
          <w:szCs w:val="24"/>
        </w:rPr>
        <w:t>A intenção era permiti-las cocriar o banheiro com materiais que julguem ser de fácil acesso ou que estejam disponíveis na localidade. E além disso, tentar desmistificar a utilização de materiais alternativos ou resíduos, como sendo uma solução ruim ou uma condição que possa desvalorizar a construção. Após isso, foi mobilizada a formação de dois grupos.</w:t>
      </w:r>
    </w:p>
    <w:p w14:paraId="3E1FC73B" w14:textId="77777777" w:rsidR="00834F1D" w:rsidRDefault="00000000">
      <w:pPr>
        <w:spacing w:line="360" w:lineRule="auto"/>
        <w:ind w:firstLine="709"/>
        <w:jc w:val="both"/>
        <w:rPr>
          <w:sz w:val="24"/>
          <w:szCs w:val="24"/>
        </w:rPr>
      </w:pPr>
      <w:r>
        <w:rPr>
          <w:sz w:val="24"/>
          <w:szCs w:val="24"/>
        </w:rPr>
        <w:t xml:space="preserve">Além dos cartões, foram distribuídos pedaços de papel em branco para que desenhassem, caso tivessem conhecimento de outro material que não estivesse representado entre os cartões. Porém, novamente, não houve mobilização para desenhar. Cada grupo recebeu, também, uma folha de cartolina onde devia organizar um painel, uma espécie de protótipo de banheiro, colando os cartões dos materiais para construí-lo. </w:t>
      </w:r>
    </w:p>
    <w:p w14:paraId="642AF1C8" w14:textId="77777777" w:rsidR="00834F1D" w:rsidRDefault="00000000">
      <w:pPr>
        <w:spacing w:line="360" w:lineRule="auto"/>
        <w:ind w:firstLine="709"/>
        <w:jc w:val="both"/>
        <w:rPr>
          <w:sz w:val="24"/>
          <w:szCs w:val="24"/>
        </w:rPr>
      </w:pPr>
      <w:r>
        <w:rPr>
          <w:sz w:val="24"/>
          <w:szCs w:val="24"/>
        </w:rPr>
        <w:t xml:space="preserve">   O primeiro grupo composto por Maria da Glória, </w:t>
      </w:r>
      <w:proofErr w:type="spellStart"/>
      <w:r>
        <w:rPr>
          <w:sz w:val="24"/>
          <w:szCs w:val="24"/>
        </w:rPr>
        <w:t>Vanderlene</w:t>
      </w:r>
      <w:proofErr w:type="spellEnd"/>
      <w:r>
        <w:rPr>
          <w:sz w:val="24"/>
          <w:szCs w:val="24"/>
        </w:rPr>
        <w:t xml:space="preserve"> Silva e Adna Cavalcante, escolheu o bambu para fazer o fechamento do espaço, telhas de fibrocimento para a cobertura e madeira para o piso. O banheiro teria chuveiro, bacia sanitária e lavatório. As mulheres posicionaram uma espécie de fossa, abaixo da bacia sanitária, que poderia ser limpa com frequência. </w:t>
      </w:r>
    </w:p>
    <w:p w14:paraId="5E8A6D35" w14:textId="77777777" w:rsidR="00834F1D" w:rsidRDefault="00000000">
      <w:pPr>
        <w:spacing w:line="360" w:lineRule="auto"/>
        <w:ind w:firstLine="709"/>
        <w:jc w:val="both"/>
        <w:rPr>
          <w:sz w:val="24"/>
          <w:szCs w:val="24"/>
        </w:rPr>
      </w:pPr>
      <w:r>
        <w:rPr>
          <w:sz w:val="24"/>
          <w:szCs w:val="24"/>
        </w:rPr>
        <w:t xml:space="preserve">O grupo 02, formado por Maria Aparecida, Samira Santos e Maria de Fátima, escolheu o tijolo cerâmico para fazer o fechamento do espaço, a madeira para o piso </w:t>
      </w:r>
      <w:r>
        <w:rPr>
          <w:sz w:val="24"/>
          <w:szCs w:val="24"/>
        </w:rPr>
        <w:lastRenderedPageBreak/>
        <w:t xml:space="preserve">e telha cerâmica para a cobertura. Idealizou uma divisória para separar o espaço reservado ao banho com garrafas PET. E assim como o grupo 01, também, incluíram bacia sanitária, chuveiro e lavatório no banheiro. Afirmaram que construiriam a fossa com tijolo cerâmico e que precisariam instalar uma caixa d’água para que o cômodo fosse abastecido com água. </w:t>
      </w:r>
    </w:p>
    <w:p w14:paraId="7F8C6523" w14:textId="77777777" w:rsidR="00834F1D" w:rsidRDefault="00000000">
      <w:pPr>
        <w:spacing w:line="360" w:lineRule="auto"/>
        <w:ind w:firstLine="709"/>
        <w:jc w:val="both"/>
        <w:rPr>
          <w:sz w:val="24"/>
          <w:szCs w:val="24"/>
        </w:rPr>
      </w:pPr>
      <w:r>
        <w:rPr>
          <w:sz w:val="24"/>
          <w:szCs w:val="24"/>
        </w:rPr>
        <w:t xml:space="preserve">Ambos os grupos demonstraram interesse em construir o espaço integrado à casa, a fim de evitar problemas com o deslocamento, chuva e outras situações que enfrentam hoje, quando precisam urinar ou defecar. </w:t>
      </w:r>
    </w:p>
    <w:p w14:paraId="4810FC94" w14:textId="77777777" w:rsidR="00834F1D" w:rsidRDefault="00834F1D">
      <w:pPr>
        <w:spacing w:line="360" w:lineRule="auto"/>
        <w:jc w:val="both"/>
        <w:rPr>
          <w:sz w:val="24"/>
          <w:szCs w:val="24"/>
        </w:rPr>
      </w:pPr>
    </w:p>
    <w:p w14:paraId="4EB6A630" w14:textId="77777777" w:rsidR="00834F1D" w:rsidRDefault="00000000">
      <w:pPr>
        <w:spacing w:line="360" w:lineRule="auto"/>
        <w:jc w:val="both"/>
        <w:rPr>
          <w:sz w:val="24"/>
          <w:szCs w:val="24"/>
        </w:rPr>
      </w:pPr>
      <w:r>
        <w:rPr>
          <w:b/>
          <w:sz w:val="24"/>
          <w:szCs w:val="24"/>
        </w:rPr>
        <w:t>5</w:t>
      </w:r>
      <w:r>
        <w:rPr>
          <w:b/>
          <w:sz w:val="24"/>
          <w:szCs w:val="24"/>
        </w:rPr>
        <w:tab/>
        <w:t>CONCLUSÃO</w:t>
      </w:r>
    </w:p>
    <w:p w14:paraId="501252E8" w14:textId="77777777" w:rsidR="00834F1D" w:rsidRDefault="00000000">
      <w:pPr>
        <w:tabs>
          <w:tab w:val="left" w:pos="1173"/>
        </w:tabs>
        <w:spacing w:line="360" w:lineRule="auto"/>
        <w:jc w:val="both"/>
        <w:rPr>
          <w:sz w:val="24"/>
          <w:szCs w:val="24"/>
        </w:rPr>
      </w:pPr>
      <w:r>
        <w:rPr>
          <w:sz w:val="24"/>
          <w:szCs w:val="24"/>
        </w:rPr>
        <w:tab/>
      </w:r>
    </w:p>
    <w:p w14:paraId="6A037575" w14:textId="77777777" w:rsidR="00834F1D" w:rsidRDefault="00000000">
      <w:pPr>
        <w:spacing w:line="360" w:lineRule="auto"/>
        <w:ind w:firstLine="709"/>
        <w:jc w:val="both"/>
        <w:rPr>
          <w:sz w:val="24"/>
          <w:szCs w:val="24"/>
        </w:rPr>
      </w:pPr>
      <w:r>
        <w:rPr>
          <w:sz w:val="24"/>
          <w:szCs w:val="24"/>
        </w:rPr>
        <w:t>A aproximação e o reconhecimento da comunidade a partir da observação participante foi indispensável para a definição de ferramentas e técnicas que pudessem ser mais adequadas para a utilização durante a pesquisa, considerando suas possíveis limitações, a fim de evitar constrangimentos desnecessários. Logo, situações em que os moradores fossem solicitados a escrever ou ler algo, foram evitadas.</w:t>
      </w:r>
    </w:p>
    <w:p w14:paraId="21BDE7EA" w14:textId="77777777" w:rsidR="00834F1D" w:rsidRDefault="00000000">
      <w:pPr>
        <w:spacing w:line="360" w:lineRule="auto"/>
        <w:ind w:firstLine="709"/>
        <w:jc w:val="both"/>
        <w:rPr>
          <w:sz w:val="24"/>
          <w:szCs w:val="24"/>
        </w:rPr>
      </w:pPr>
      <w:r>
        <w:rPr>
          <w:sz w:val="24"/>
          <w:szCs w:val="24"/>
        </w:rPr>
        <w:t xml:space="preserve">O fato </w:t>
      </w:r>
      <w:proofErr w:type="gramStart"/>
      <w:r>
        <w:rPr>
          <w:sz w:val="24"/>
          <w:szCs w:val="24"/>
        </w:rPr>
        <w:t>do</w:t>
      </w:r>
      <w:proofErr w:type="gramEnd"/>
      <w:r>
        <w:rPr>
          <w:sz w:val="24"/>
          <w:szCs w:val="24"/>
        </w:rPr>
        <w:t xml:space="preserve"> desenho não ter sido utilizado como ferramenta possível para expressar opiniões, deixou perceptível a facilidade que eles possuem para expor seus pensamentos e opiniões por meio da fala, e o quanto tem propriedade para falar sobre a sua própria realidade. </w:t>
      </w:r>
    </w:p>
    <w:p w14:paraId="0D76D0C1" w14:textId="77777777" w:rsidR="00834F1D" w:rsidRDefault="00000000">
      <w:pPr>
        <w:spacing w:line="360" w:lineRule="auto"/>
        <w:ind w:firstLine="709"/>
        <w:jc w:val="both"/>
        <w:rPr>
          <w:sz w:val="24"/>
          <w:szCs w:val="24"/>
        </w:rPr>
      </w:pPr>
      <w:r>
        <w:rPr>
          <w:sz w:val="24"/>
          <w:szCs w:val="24"/>
        </w:rPr>
        <w:t xml:space="preserve">O objetivo da pesquisa de mestrado era compreender a percepção dos moradores sobre saneamento básico e sua relação com a saúde fazendo um contraponto com a ausência de banheiro nas edificações, intentava-se, também, analisar se havia alguma divergência entre a percepção dos homens e das mulheres. E, apesar da ausência masculina no encontro, a partir das falas de algumas moradoras presentes foi possível chegar à proposição de que os homens não possuem a mesma percepção da relação íntima entre saneamento e saúde, e da importância da presença de um banheiro em casa. </w:t>
      </w:r>
    </w:p>
    <w:p w14:paraId="2233404D" w14:textId="77777777" w:rsidR="00834F1D" w:rsidRDefault="00000000">
      <w:pPr>
        <w:spacing w:line="360" w:lineRule="auto"/>
        <w:ind w:firstLine="709"/>
        <w:jc w:val="both"/>
        <w:rPr>
          <w:sz w:val="24"/>
          <w:szCs w:val="24"/>
        </w:rPr>
      </w:pPr>
      <w:r>
        <w:rPr>
          <w:sz w:val="24"/>
          <w:szCs w:val="24"/>
        </w:rPr>
        <w:lastRenderedPageBreak/>
        <w:t xml:space="preserve">Um outro ponto importante, e que consequentemente, representa a identidade sanitária local, também, pode ser percebido na fala de Adna Cavalcante, quando afirma que seu marido não usa o banheiro ainda que a habitação onde esteja o possua. Ou seja, a realidade local, marcada pela ausência de banheiro, influenciou nos hábitos e costumes da população de Bebedouro.  </w:t>
      </w:r>
    </w:p>
    <w:p w14:paraId="233688B1" w14:textId="77777777" w:rsidR="00834F1D" w:rsidRDefault="00000000">
      <w:pPr>
        <w:spacing w:line="360" w:lineRule="auto"/>
        <w:ind w:firstLine="709"/>
        <w:jc w:val="both"/>
        <w:rPr>
          <w:sz w:val="24"/>
          <w:szCs w:val="24"/>
        </w:rPr>
      </w:pPr>
      <w:r>
        <w:rPr>
          <w:sz w:val="24"/>
          <w:szCs w:val="24"/>
        </w:rPr>
        <w:t xml:space="preserve">O fato é que todos já estão acostumados a viver neste cenário, e apesar de possuir um banheiro, ser um desejo ardente nas mulheres, vivem bem sem sua presença. Estas demonstraram total ciência quanto à condição de vulnerabilidade que se encontram, e que a ausência de esgotamento sanitário e abastecimento de água adequado é um risco à saúde de todos. Além disso, a preservação do meio ambiente, que se reflete, principalmente, quanto às condições da água do Rio Alegre e ao depósito de lixo em local inadequado é uma preocupação das mulheres, e importante tópico que pode ser abordado em futuras pesquisas na localidade. </w:t>
      </w:r>
    </w:p>
    <w:p w14:paraId="7E26A30C" w14:textId="77777777" w:rsidR="00834F1D" w:rsidRDefault="00000000">
      <w:pPr>
        <w:spacing w:line="360" w:lineRule="auto"/>
        <w:ind w:firstLine="709"/>
        <w:jc w:val="both"/>
        <w:rPr>
          <w:sz w:val="24"/>
          <w:szCs w:val="24"/>
        </w:rPr>
      </w:pPr>
      <w:r>
        <w:rPr>
          <w:sz w:val="24"/>
          <w:szCs w:val="24"/>
        </w:rPr>
        <w:t>Por fim, as percepções dos moradores foram reconhecidas, o engajamento e participação foram estimulados e alcançados e, pôde-se chegar a soluções cocriadas a partir da perspectiva coletiva. Logo, o valor desta pesquisa está em conceber a transformação, a qual o design se propõe, por meio da informação e disseminação de conhecimento. Afinal, informar também é uma forma de mudar a vida das pessoas.</w:t>
      </w:r>
    </w:p>
    <w:p w14:paraId="2B49FEC5" w14:textId="77777777" w:rsidR="00834F1D" w:rsidRDefault="00834F1D">
      <w:pPr>
        <w:spacing w:line="360" w:lineRule="auto"/>
        <w:jc w:val="center"/>
        <w:rPr>
          <w:sz w:val="24"/>
          <w:szCs w:val="24"/>
        </w:rPr>
      </w:pPr>
    </w:p>
    <w:p w14:paraId="50BF8556" w14:textId="77777777" w:rsidR="00834F1D" w:rsidRDefault="00000000">
      <w:pPr>
        <w:spacing w:line="360" w:lineRule="auto"/>
        <w:jc w:val="center"/>
        <w:rPr>
          <w:sz w:val="24"/>
          <w:szCs w:val="24"/>
        </w:rPr>
      </w:pPr>
      <w:r>
        <w:rPr>
          <w:b/>
          <w:sz w:val="24"/>
          <w:szCs w:val="24"/>
        </w:rPr>
        <w:t>REFERÊNCIAS</w:t>
      </w:r>
    </w:p>
    <w:p w14:paraId="5E6B0FCE" w14:textId="77777777" w:rsidR="00834F1D" w:rsidRDefault="00834F1D">
      <w:pPr>
        <w:spacing w:line="240" w:lineRule="auto"/>
        <w:jc w:val="both"/>
        <w:rPr>
          <w:sz w:val="24"/>
          <w:szCs w:val="24"/>
        </w:rPr>
      </w:pPr>
    </w:p>
    <w:p w14:paraId="4C4A2A53" w14:textId="77777777" w:rsidR="00834F1D" w:rsidRDefault="00000000">
      <w:pPr>
        <w:spacing w:line="240" w:lineRule="auto"/>
        <w:jc w:val="both"/>
        <w:rPr>
          <w:sz w:val="24"/>
          <w:szCs w:val="24"/>
        </w:rPr>
      </w:pPr>
      <w:r>
        <w:rPr>
          <w:sz w:val="24"/>
          <w:szCs w:val="24"/>
        </w:rPr>
        <w:t xml:space="preserve">BRISOLA, E. M. A.; MARCONDES, N. A. V. ANÁLISE POR TRIANGULAÇÃO DE MÉTODOS: um referencial para pesquisas qualitativas. </w:t>
      </w:r>
      <w:r>
        <w:rPr>
          <w:b/>
          <w:sz w:val="24"/>
          <w:szCs w:val="24"/>
        </w:rPr>
        <w:t>Revista Univap</w:t>
      </w:r>
      <w:r>
        <w:rPr>
          <w:sz w:val="24"/>
          <w:szCs w:val="24"/>
        </w:rPr>
        <w:t xml:space="preserve">, v. 20, n. 35, p. 201-208, 2014. Disponível em: </w:t>
      </w:r>
      <w:proofErr w:type="gramStart"/>
      <w:r>
        <w:rPr>
          <w:sz w:val="24"/>
          <w:szCs w:val="24"/>
        </w:rPr>
        <w:t>https://revista.univap.br/index.php/revistaunivap/article/view/228 .</w:t>
      </w:r>
      <w:proofErr w:type="gramEnd"/>
      <w:r>
        <w:rPr>
          <w:sz w:val="24"/>
          <w:szCs w:val="24"/>
        </w:rPr>
        <w:t xml:space="preserve"> Acesso em: 30 abr. 2022.</w:t>
      </w:r>
    </w:p>
    <w:p w14:paraId="54469FD9" w14:textId="77777777" w:rsidR="00834F1D" w:rsidRDefault="00834F1D">
      <w:pPr>
        <w:spacing w:line="240" w:lineRule="auto"/>
        <w:jc w:val="both"/>
        <w:rPr>
          <w:sz w:val="24"/>
          <w:szCs w:val="24"/>
        </w:rPr>
      </w:pPr>
    </w:p>
    <w:p w14:paraId="346F1EAD" w14:textId="77777777" w:rsidR="00834F1D" w:rsidRDefault="00000000">
      <w:pPr>
        <w:spacing w:line="240" w:lineRule="auto"/>
        <w:jc w:val="both"/>
        <w:rPr>
          <w:sz w:val="24"/>
          <w:szCs w:val="24"/>
        </w:rPr>
      </w:pPr>
      <w:r>
        <w:rPr>
          <w:sz w:val="24"/>
          <w:szCs w:val="24"/>
        </w:rPr>
        <w:t xml:space="preserve">CAMPOS, Lida </w:t>
      </w:r>
      <w:proofErr w:type="spellStart"/>
      <w:r>
        <w:rPr>
          <w:sz w:val="24"/>
          <w:szCs w:val="24"/>
        </w:rPr>
        <w:t>Buitrago</w:t>
      </w:r>
      <w:proofErr w:type="spellEnd"/>
      <w:r>
        <w:rPr>
          <w:sz w:val="24"/>
          <w:szCs w:val="24"/>
        </w:rPr>
        <w:t xml:space="preserve">; PRIETO, Camilo Rodríguez; MURCIA, </w:t>
      </w:r>
      <w:proofErr w:type="spellStart"/>
      <w:r>
        <w:rPr>
          <w:sz w:val="24"/>
          <w:szCs w:val="24"/>
        </w:rPr>
        <w:t>Brayan</w:t>
      </w:r>
      <w:proofErr w:type="spellEnd"/>
      <w:r>
        <w:rPr>
          <w:sz w:val="24"/>
          <w:szCs w:val="24"/>
        </w:rPr>
        <w:t xml:space="preserve"> Stiven </w:t>
      </w:r>
      <w:proofErr w:type="spellStart"/>
      <w:r>
        <w:rPr>
          <w:sz w:val="24"/>
          <w:szCs w:val="24"/>
        </w:rPr>
        <w:t>Peña</w:t>
      </w:r>
      <w:proofErr w:type="spellEnd"/>
      <w:r>
        <w:rPr>
          <w:sz w:val="24"/>
          <w:szCs w:val="24"/>
        </w:rPr>
        <w:t xml:space="preserve">. </w:t>
      </w:r>
      <w:proofErr w:type="spellStart"/>
      <w:r>
        <w:rPr>
          <w:sz w:val="24"/>
          <w:szCs w:val="24"/>
        </w:rPr>
        <w:t>Diseño</w:t>
      </w:r>
      <w:proofErr w:type="spellEnd"/>
      <w:r>
        <w:rPr>
          <w:sz w:val="24"/>
          <w:szCs w:val="24"/>
        </w:rPr>
        <w:t xml:space="preserve"> participativo como instrumento para </w:t>
      </w:r>
      <w:proofErr w:type="spellStart"/>
      <w:r>
        <w:rPr>
          <w:sz w:val="24"/>
          <w:szCs w:val="24"/>
        </w:rPr>
        <w:t>la</w:t>
      </w:r>
      <w:proofErr w:type="spellEnd"/>
      <w:r>
        <w:rPr>
          <w:sz w:val="24"/>
          <w:szCs w:val="24"/>
        </w:rPr>
        <w:t xml:space="preserve"> </w:t>
      </w:r>
      <w:proofErr w:type="spellStart"/>
      <w:r>
        <w:rPr>
          <w:sz w:val="24"/>
          <w:szCs w:val="24"/>
        </w:rPr>
        <w:t>construcción</w:t>
      </w:r>
      <w:proofErr w:type="spellEnd"/>
      <w:r>
        <w:rPr>
          <w:sz w:val="24"/>
          <w:szCs w:val="24"/>
        </w:rPr>
        <w:t xml:space="preserve"> de paz: </w:t>
      </w:r>
      <w:proofErr w:type="spellStart"/>
      <w:r>
        <w:rPr>
          <w:sz w:val="24"/>
          <w:szCs w:val="24"/>
        </w:rPr>
        <w:t>el</w:t>
      </w:r>
      <w:proofErr w:type="spellEnd"/>
      <w:r>
        <w:rPr>
          <w:sz w:val="24"/>
          <w:szCs w:val="24"/>
        </w:rPr>
        <w:t xml:space="preserve"> caso de </w:t>
      </w:r>
      <w:proofErr w:type="spellStart"/>
      <w:r>
        <w:rPr>
          <w:sz w:val="24"/>
          <w:szCs w:val="24"/>
        </w:rPr>
        <w:t>los</w:t>
      </w:r>
      <w:proofErr w:type="spellEnd"/>
      <w:r>
        <w:rPr>
          <w:sz w:val="24"/>
          <w:szCs w:val="24"/>
        </w:rPr>
        <w:t xml:space="preserve"> </w:t>
      </w:r>
      <w:proofErr w:type="spellStart"/>
      <w:r>
        <w:rPr>
          <w:sz w:val="24"/>
          <w:szCs w:val="24"/>
        </w:rPr>
        <w:t>asentamientos</w:t>
      </w:r>
      <w:proofErr w:type="spellEnd"/>
      <w:r>
        <w:rPr>
          <w:sz w:val="24"/>
          <w:szCs w:val="24"/>
        </w:rPr>
        <w:t xml:space="preserve"> de </w:t>
      </w:r>
      <w:proofErr w:type="spellStart"/>
      <w:r>
        <w:rPr>
          <w:sz w:val="24"/>
          <w:szCs w:val="24"/>
        </w:rPr>
        <w:t>población</w:t>
      </w:r>
      <w:proofErr w:type="spellEnd"/>
      <w:r>
        <w:rPr>
          <w:sz w:val="24"/>
          <w:szCs w:val="24"/>
        </w:rPr>
        <w:t xml:space="preserve"> </w:t>
      </w:r>
      <w:proofErr w:type="spellStart"/>
      <w:r>
        <w:rPr>
          <w:sz w:val="24"/>
          <w:szCs w:val="24"/>
        </w:rPr>
        <w:t>víctima</w:t>
      </w:r>
      <w:proofErr w:type="spellEnd"/>
      <w:r>
        <w:rPr>
          <w:sz w:val="24"/>
          <w:szCs w:val="24"/>
        </w:rPr>
        <w:t xml:space="preserve"> </w:t>
      </w:r>
      <w:proofErr w:type="spellStart"/>
      <w:r>
        <w:rPr>
          <w:sz w:val="24"/>
          <w:szCs w:val="24"/>
        </w:rPr>
        <w:t>en</w:t>
      </w:r>
      <w:proofErr w:type="spellEnd"/>
      <w:r>
        <w:rPr>
          <w:sz w:val="24"/>
          <w:szCs w:val="24"/>
        </w:rPr>
        <w:t xml:space="preserve"> </w:t>
      </w:r>
      <w:proofErr w:type="spellStart"/>
      <w:r>
        <w:rPr>
          <w:sz w:val="24"/>
          <w:szCs w:val="24"/>
        </w:rPr>
        <w:t>Mocoa</w:t>
      </w:r>
      <w:proofErr w:type="spellEnd"/>
      <w:r>
        <w:rPr>
          <w:sz w:val="24"/>
          <w:szCs w:val="24"/>
        </w:rPr>
        <w:t xml:space="preserve"> (Putumayo, </w:t>
      </w:r>
      <w:proofErr w:type="spellStart"/>
      <w:r>
        <w:rPr>
          <w:sz w:val="24"/>
          <w:szCs w:val="24"/>
        </w:rPr>
        <w:t>Colombia</w:t>
      </w:r>
      <w:proofErr w:type="spellEnd"/>
      <w:r>
        <w:rPr>
          <w:sz w:val="24"/>
          <w:szCs w:val="24"/>
        </w:rPr>
        <w:t xml:space="preserve">). </w:t>
      </w:r>
      <w:proofErr w:type="spellStart"/>
      <w:r>
        <w:rPr>
          <w:b/>
          <w:sz w:val="24"/>
          <w:szCs w:val="24"/>
        </w:rPr>
        <w:t>Forum</w:t>
      </w:r>
      <w:proofErr w:type="spellEnd"/>
      <w:r>
        <w:rPr>
          <w:sz w:val="24"/>
          <w:szCs w:val="24"/>
        </w:rPr>
        <w:t xml:space="preserve">, n. 15. </w:t>
      </w:r>
      <w:proofErr w:type="spellStart"/>
      <w:r>
        <w:rPr>
          <w:sz w:val="24"/>
          <w:szCs w:val="24"/>
        </w:rPr>
        <w:t>enero</w:t>
      </w:r>
      <w:proofErr w:type="spellEnd"/>
      <w:r>
        <w:rPr>
          <w:sz w:val="24"/>
          <w:szCs w:val="24"/>
        </w:rPr>
        <w:t xml:space="preserve"> - </w:t>
      </w:r>
      <w:proofErr w:type="spellStart"/>
      <w:r>
        <w:rPr>
          <w:sz w:val="24"/>
          <w:szCs w:val="24"/>
        </w:rPr>
        <w:t>junio</w:t>
      </w:r>
      <w:proofErr w:type="spellEnd"/>
      <w:r>
        <w:rPr>
          <w:sz w:val="24"/>
          <w:szCs w:val="24"/>
        </w:rPr>
        <w:t xml:space="preserve">, 2019, p. 217-234, ISSN: 2216-1767.  </w:t>
      </w:r>
    </w:p>
    <w:p w14:paraId="25F89A55" w14:textId="77777777" w:rsidR="00834F1D" w:rsidRDefault="00834F1D">
      <w:pPr>
        <w:spacing w:line="240" w:lineRule="auto"/>
        <w:jc w:val="both"/>
        <w:rPr>
          <w:sz w:val="24"/>
          <w:szCs w:val="24"/>
        </w:rPr>
      </w:pPr>
    </w:p>
    <w:p w14:paraId="4D456D4B" w14:textId="77777777" w:rsidR="00834F1D" w:rsidRDefault="00000000">
      <w:pPr>
        <w:spacing w:line="240" w:lineRule="auto"/>
        <w:jc w:val="both"/>
        <w:rPr>
          <w:sz w:val="24"/>
          <w:szCs w:val="24"/>
        </w:rPr>
      </w:pPr>
      <w:r>
        <w:rPr>
          <w:sz w:val="24"/>
          <w:szCs w:val="24"/>
        </w:rPr>
        <w:lastRenderedPageBreak/>
        <w:t xml:space="preserve">CHAVES, </w:t>
      </w:r>
      <w:proofErr w:type="spellStart"/>
      <w:r>
        <w:rPr>
          <w:sz w:val="24"/>
          <w:szCs w:val="24"/>
        </w:rPr>
        <w:t>Jairina</w:t>
      </w:r>
      <w:proofErr w:type="spellEnd"/>
      <w:r>
        <w:rPr>
          <w:sz w:val="24"/>
          <w:szCs w:val="24"/>
        </w:rPr>
        <w:t xml:space="preserve"> Nunes; CÂMARA, </w:t>
      </w:r>
      <w:proofErr w:type="spellStart"/>
      <w:r>
        <w:rPr>
          <w:sz w:val="24"/>
          <w:szCs w:val="24"/>
        </w:rPr>
        <w:t>Joseneide</w:t>
      </w:r>
      <w:proofErr w:type="spellEnd"/>
      <w:r>
        <w:rPr>
          <w:sz w:val="24"/>
          <w:szCs w:val="24"/>
        </w:rPr>
        <w:t xml:space="preserve"> Teixeira; SILVA, </w:t>
      </w:r>
      <w:proofErr w:type="spellStart"/>
      <w:r>
        <w:rPr>
          <w:sz w:val="24"/>
          <w:szCs w:val="24"/>
        </w:rPr>
        <w:t>Klécia</w:t>
      </w:r>
      <w:proofErr w:type="spellEnd"/>
      <w:r>
        <w:rPr>
          <w:sz w:val="24"/>
          <w:szCs w:val="24"/>
        </w:rPr>
        <w:t xml:space="preserve"> de Sousa Marques da; PEDROSA, </w:t>
      </w:r>
      <w:proofErr w:type="spellStart"/>
      <w:r>
        <w:rPr>
          <w:sz w:val="24"/>
          <w:szCs w:val="24"/>
        </w:rPr>
        <w:t>Aliny</w:t>
      </w:r>
      <w:proofErr w:type="spellEnd"/>
      <w:r>
        <w:rPr>
          <w:sz w:val="24"/>
          <w:szCs w:val="24"/>
        </w:rPr>
        <w:t xml:space="preserve"> de Oliveira; SANTOS, Francisca Jéssica Lima dos; Avaliação do Conhecimento dos Homens sobre Câncer de Pênis. </w:t>
      </w:r>
      <w:r>
        <w:rPr>
          <w:b/>
          <w:sz w:val="24"/>
          <w:szCs w:val="24"/>
        </w:rPr>
        <w:t>Rev. Augustus</w:t>
      </w:r>
      <w:r>
        <w:rPr>
          <w:sz w:val="24"/>
          <w:szCs w:val="24"/>
        </w:rPr>
        <w:t xml:space="preserve">, Rio de Janeiro, v. 22, n. 43, p. 182-189, jan./jun. 2017. Disponível em: </w:t>
      </w:r>
      <w:proofErr w:type="gramStart"/>
      <w:r>
        <w:rPr>
          <w:sz w:val="24"/>
          <w:szCs w:val="24"/>
        </w:rPr>
        <w:t>https://apl.unisuam.edu.br/revistas/index.php/revistaaugustus/article/view/19811896.2017v22n43p182 .</w:t>
      </w:r>
      <w:proofErr w:type="gramEnd"/>
      <w:r>
        <w:rPr>
          <w:sz w:val="24"/>
          <w:szCs w:val="24"/>
        </w:rPr>
        <w:t xml:space="preserve"> Acesso em: 01 abr. 2023.</w:t>
      </w:r>
    </w:p>
    <w:p w14:paraId="7B7EBBD8" w14:textId="77777777" w:rsidR="00834F1D" w:rsidRDefault="00834F1D">
      <w:pPr>
        <w:spacing w:line="240" w:lineRule="auto"/>
        <w:jc w:val="both"/>
        <w:rPr>
          <w:sz w:val="24"/>
          <w:szCs w:val="24"/>
        </w:rPr>
      </w:pPr>
    </w:p>
    <w:p w14:paraId="47F9595C" w14:textId="77777777" w:rsidR="00834F1D" w:rsidRDefault="00000000">
      <w:pPr>
        <w:spacing w:line="240" w:lineRule="auto"/>
        <w:jc w:val="both"/>
        <w:rPr>
          <w:sz w:val="24"/>
          <w:szCs w:val="24"/>
        </w:rPr>
      </w:pPr>
      <w:r>
        <w:rPr>
          <w:sz w:val="24"/>
          <w:szCs w:val="24"/>
        </w:rPr>
        <w:t xml:space="preserve">EX ANTE CONSULTORIA ECONÔMICA. </w:t>
      </w:r>
      <w:r>
        <w:rPr>
          <w:b/>
          <w:sz w:val="24"/>
          <w:szCs w:val="24"/>
        </w:rPr>
        <w:t>O saneamento e a vida da mulher brasileira</w:t>
      </w:r>
      <w:r>
        <w:rPr>
          <w:sz w:val="24"/>
          <w:szCs w:val="24"/>
        </w:rPr>
        <w:t>. maio, 2022. Disponível em: https://www.tratabrasil.org.br/images/estudos/Saneamento_e_a_vida_da_mulher_brasileira_/Relat%C3%B3rio_Completo_-_2022.pdf. Acesso em: 12 ago. de 2022.</w:t>
      </w:r>
    </w:p>
    <w:p w14:paraId="43E5FD0E" w14:textId="77777777" w:rsidR="00834F1D" w:rsidRDefault="00834F1D">
      <w:pPr>
        <w:spacing w:line="240" w:lineRule="auto"/>
        <w:jc w:val="both"/>
        <w:rPr>
          <w:sz w:val="24"/>
          <w:szCs w:val="24"/>
        </w:rPr>
      </w:pPr>
    </w:p>
    <w:p w14:paraId="6929EBBC" w14:textId="77777777" w:rsidR="00834F1D" w:rsidRDefault="00000000">
      <w:pPr>
        <w:spacing w:line="240" w:lineRule="auto"/>
        <w:jc w:val="both"/>
        <w:rPr>
          <w:sz w:val="24"/>
          <w:szCs w:val="24"/>
        </w:rPr>
      </w:pPr>
      <w:r>
        <w:rPr>
          <w:sz w:val="24"/>
          <w:szCs w:val="24"/>
        </w:rPr>
        <w:t xml:space="preserve">Instituto Maranhense de Estudos Socioeconômicos e Cartográficos. </w:t>
      </w:r>
      <w:r>
        <w:rPr>
          <w:b/>
          <w:sz w:val="24"/>
          <w:szCs w:val="24"/>
        </w:rPr>
        <w:t>Atlas Mais IDH</w:t>
      </w:r>
      <w:r>
        <w:rPr>
          <w:sz w:val="24"/>
          <w:szCs w:val="24"/>
        </w:rPr>
        <w:t xml:space="preserve"> / Instituto Maranhense de Estudos Socioeconômicos e Cartográficos. São Luís: IMESC, 2016. 183 p.</w:t>
      </w:r>
    </w:p>
    <w:p w14:paraId="0845697C" w14:textId="77777777" w:rsidR="00834F1D" w:rsidRDefault="00834F1D">
      <w:pPr>
        <w:spacing w:line="240" w:lineRule="auto"/>
        <w:jc w:val="both"/>
        <w:rPr>
          <w:sz w:val="24"/>
          <w:szCs w:val="24"/>
        </w:rPr>
      </w:pPr>
    </w:p>
    <w:p w14:paraId="69EC79E2" w14:textId="77777777" w:rsidR="00834F1D" w:rsidRDefault="00000000">
      <w:pPr>
        <w:spacing w:line="240" w:lineRule="auto"/>
        <w:jc w:val="both"/>
        <w:rPr>
          <w:sz w:val="24"/>
          <w:szCs w:val="24"/>
        </w:rPr>
      </w:pPr>
      <w:r>
        <w:rPr>
          <w:sz w:val="24"/>
          <w:szCs w:val="24"/>
        </w:rPr>
        <w:t xml:space="preserve">PADOVANI, S.; RIBEIRO, M. A. Card </w:t>
      </w:r>
      <w:proofErr w:type="spellStart"/>
      <w:r>
        <w:rPr>
          <w:sz w:val="24"/>
          <w:szCs w:val="24"/>
        </w:rPr>
        <w:t>sorting</w:t>
      </w:r>
      <w:proofErr w:type="spellEnd"/>
      <w:r>
        <w:rPr>
          <w:sz w:val="24"/>
          <w:szCs w:val="24"/>
        </w:rPr>
        <w:t xml:space="preserve">: adaptação da técnica para aplicação ao design de sistemas de informação não digitais. </w:t>
      </w:r>
      <w:r>
        <w:rPr>
          <w:b/>
          <w:sz w:val="24"/>
          <w:szCs w:val="24"/>
        </w:rPr>
        <w:t xml:space="preserve">Revista Brasileira de Design da Informação / </w:t>
      </w:r>
      <w:proofErr w:type="spellStart"/>
      <w:r>
        <w:rPr>
          <w:b/>
          <w:sz w:val="24"/>
          <w:szCs w:val="24"/>
        </w:rPr>
        <w:t>Brazilian</w:t>
      </w:r>
      <w:proofErr w:type="spellEnd"/>
      <w:r>
        <w:rPr>
          <w:b/>
          <w:sz w:val="24"/>
          <w:szCs w:val="24"/>
        </w:rPr>
        <w:t xml:space="preserve"> </w:t>
      </w:r>
      <w:proofErr w:type="spellStart"/>
      <w:r>
        <w:rPr>
          <w:b/>
          <w:sz w:val="24"/>
          <w:szCs w:val="24"/>
        </w:rPr>
        <w:t>Journal</w:t>
      </w:r>
      <w:proofErr w:type="spellEnd"/>
      <w:r>
        <w:rPr>
          <w:b/>
          <w:sz w:val="24"/>
          <w:szCs w:val="24"/>
        </w:rPr>
        <w:t xml:space="preserve"> </w:t>
      </w:r>
      <w:proofErr w:type="spellStart"/>
      <w:r>
        <w:rPr>
          <w:b/>
          <w:sz w:val="24"/>
          <w:szCs w:val="24"/>
        </w:rPr>
        <w:t>of</w:t>
      </w:r>
      <w:proofErr w:type="spellEnd"/>
      <w:r>
        <w:rPr>
          <w:b/>
          <w:sz w:val="24"/>
          <w:szCs w:val="24"/>
        </w:rPr>
        <w:t xml:space="preserve"> </w:t>
      </w:r>
      <w:proofErr w:type="spellStart"/>
      <w:r>
        <w:rPr>
          <w:b/>
          <w:sz w:val="24"/>
          <w:szCs w:val="24"/>
        </w:rPr>
        <w:t>Information</w:t>
      </w:r>
      <w:proofErr w:type="spellEnd"/>
      <w:r>
        <w:rPr>
          <w:b/>
          <w:sz w:val="24"/>
          <w:szCs w:val="24"/>
        </w:rPr>
        <w:t xml:space="preserve"> Design</w:t>
      </w:r>
      <w:r>
        <w:rPr>
          <w:sz w:val="24"/>
          <w:szCs w:val="24"/>
        </w:rPr>
        <w:t>. São Paulo, v. 10, n. 3, p. 293 – 312, 2013. Disponível em: https://www.infodesign.org.br/infodesign/article/view/196. Acesso em: 27 jun. 2024.</w:t>
      </w:r>
    </w:p>
    <w:p w14:paraId="300CCA04" w14:textId="77777777" w:rsidR="00834F1D" w:rsidRDefault="00834F1D">
      <w:pPr>
        <w:spacing w:line="240" w:lineRule="auto"/>
        <w:jc w:val="both"/>
        <w:rPr>
          <w:sz w:val="24"/>
          <w:szCs w:val="24"/>
        </w:rPr>
      </w:pPr>
    </w:p>
    <w:p w14:paraId="75AEB90B" w14:textId="77777777" w:rsidR="00834F1D" w:rsidRDefault="00000000">
      <w:pPr>
        <w:spacing w:line="240" w:lineRule="auto"/>
        <w:jc w:val="both"/>
        <w:rPr>
          <w:rFonts w:ascii="Calibri" w:eastAsia="Calibri" w:hAnsi="Calibri" w:cs="Calibri"/>
          <w:sz w:val="24"/>
          <w:szCs w:val="24"/>
        </w:rPr>
      </w:pPr>
      <w:r>
        <w:rPr>
          <w:sz w:val="24"/>
          <w:szCs w:val="24"/>
        </w:rPr>
        <w:t xml:space="preserve">SANTOS, </w:t>
      </w:r>
      <w:proofErr w:type="spellStart"/>
      <w:r>
        <w:rPr>
          <w:sz w:val="24"/>
          <w:szCs w:val="24"/>
        </w:rPr>
        <w:t>Tayomara</w:t>
      </w:r>
      <w:proofErr w:type="spellEnd"/>
      <w:r>
        <w:rPr>
          <w:sz w:val="24"/>
          <w:szCs w:val="24"/>
        </w:rPr>
        <w:t xml:space="preserve"> Santos dos; FARIA, Alice Novato Silva de; PÊGO, Kátia Andréa Carvalhaes, NORONHA, Raquel Gomes. CONSTRUINDO SABERES CRIATIVOS NO TERRITÓRIO DA APA DO MARACANÃ: abordagens de design sistêmico e design </w:t>
      </w:r>
      <w:proofErr w:type="spellStart"/>
      <w:r>
        <w:rPr>
          <w:sz w:val="24"/>
          <w:szCs w:val="24"/>
        </w:rPr>
        <w:t>anthropology</w:t>
      </w:r>
      <w:proofErr w:type="spellEnd"/>
      <w:r>
        <w:rPr>
          <w:sz w:val="24"/>
          <w:szCs w:val="24"/>
        </w:rPr>
        <w:t xml:space="preserve">. p. 119 - 144. </w:t>
      </w:r>
      <w:r>
        <w:rPr>
          <w:b/>
          <w:sz w:val="24"/>
          <w:szCs w:val="24"/>
        </w:rPr>
        <w:t>Comunidades criativas e saberes locais</w:t>
      </w:r>
      <w:r>
        <w:rPr>
          <w:sz w:val="24"/>
          <w:szCs w:val="24"/>
        </w:rPr>
        <w:t xml:space="preserve">: design no contexto social e cultural de baixa </w:t>
      </w:r>
      <w:proofErr w:type="spellStart"/>
      <w:proofErr w:type="gramStart"/>
      <w:r>
        <w:rPr>
          <w:sz w:val="24"/>
          <w:szCs w:val="24"/>
        </w:rPr>
        <w:t>renda.Org.Raquel</w:t>
      </w:r>
      <w:proofErr w:type="spellEnd"/>
      <w:proofErr w:type="gramEnd"/>
      <w:r>
        <w:rPr>
          <w:sz w:val="24"/>
          <w:szCs w:val="24"/>
        </w:rPr>
        <w:t xml:space="preserve"> Gomes Noronha ... [et al], Curitiba, </w:t>
      </w:r>
      <w:proofErr w:type="gramStart"/>
      <w:r>
        <w:rPr>
          <w:sz w:val="24"/>
          <w:szCs w:val="24"/>
        </w:rPr>
        <w:t>PR :</w:t>
      </w:r>
      <w:proofErr w:type="gramEnd"/>
      <w:r>
        <w:rPr>
          <w:sz w:val="24"/>
          <w:szCs w:val="24"/>
        </w:rPr>
        <w:t xml:space="preserve"> Insight, 2022. 248 p. </w:t>
      </w:r>
    </w:p>
    <w:sectPr w:rsidR="00834F1D">
      <w:headerReference w:type="default" r:id="rId13"/>
      <w:footerReference w:type="default" r:id="rId14"/>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6DBD0" w14:textId="77777777" w:rsidR="00BB02EA" w:rsidRDefault="00BB02EA">
      <w:pPr>
        <w:spacing w:line="240" w:lineRule="auto"/>
      </w:pPr>
      <w:r>
        <w:separator/>
      </w:r>
    </w:p>
  </w:endnote>
  <w:endnote w:type="continuationSeparator" w:id="0">
    <w:p w14:paraId="355488E6" w14:textId="77777777" w:rsidR="00BB02EA" w:rsidRDefault="00BB02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FE58E" w14:textId="77777777" w:rsidR="00897CF3" w:rsidRDefault="00897CF3">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454D" w14:textId="1D08B354" w:rsidR="00897CF3" w:rsidRPr="001A63D1" w:rsidRDefault="001A63D1" w:rsidP="001A63D1">
    <w:pPr>
      <w:pStyle w:val="Rodap"/>
      <w:tabs>
        <w:tab w:val="clear" w:pos="8504"/>
        <w:tab w:val="right" w:pos="9072"/>
      </w:tabs>
      <w:ind w:left="0" w:hanging="2"/>
      <w:rPr>
        <w:sz w:val="18"/>
        <w:szCs w:val="18"/>
      </w:rPr>
    </w:pPr>
    <w:r w:rsidRPr="001A63D1">
      <w:rPr>
        <w:sz w:val="18"/>
        <w:szCs w:val="18"/>
      </w:rPr>
      <w:t>¹Arquiteta e Urbanista, Mestre em Design, Universidade Federal do Maranhão</w:t>
    </w:r>
    <w:r w:rsidRPr="001A63D1">
      <w:rPr>
        <w:sz w:val="18"/>
        <w:szCs w:val="18"/>
      </w:rPr>
      <w:t xml:space="preserve">, </w:t>
    </w:r>
    <w:hyperlink r:id="rId1" w:history="1">
      <w:r w:rsidRPr="001A63D1">
        <w:rPr>
          <w:rStyle w:val="Hyperlink"/>
          <w:sz w:val="18"/>
          <w:szCs w:val="18"/>
        </w:rPr>
        <w:t>shirlen_cabral@hotmail.com</w:t>
      </w:r>
    </w:hyperlink>
  </w:p>
  <w:p w14:paraId="013242CB" w14:textId="274AEBDE" w:rsidR="001A63D1" w:rsidRPr="001A63D1" w:rsidRDefault="001A63D1" w:rsidP="001A63D1">
    <w:pPr>
      <w:pStyle w:val="Rodap"/>
      <w:tabs>
        <w:tab w:val="clear" w:pos="8504"/>
        <w:tab w:val="right" w:pos="9072"/>
      </w:tabs>
      <w:ind w:left="0" w:hanging="2"/>
      <w:rPr>
        <w:sz w:val="18"/>
        <w:szCs w:val="18"/>
      </w:rPr>
    </w:pPr>
    <w:r w:rsidRPr="001A63D1">
      <w:rPr>
        <w:sz w:val="18"/>
        <w:szCs w:val="18"/>
      </w:rPr>
      <w:t xml:space="preserve">²Doutora em Engenharia de Produção, Professora, Universidade Federal do Maranhão, </w:t>
    </w:r>
    <w:hyperlink r:id="rId2" w:history="1">
      <w:r w:rsidRPr="001A63D1">
        <w:rPr>
          <w:rStyle w:val="Hyperlink"/>
          <w:sz w:val="18"/>
          <w:szCs w:val="18"/>
        </w:rPr>
        <w:t>ana.zandomeneghi@ufma.br</w:t>
      </w:r>
    </w:hyperlink>
    <w:r w:rsidRPr="001A63D1">
      <w:rPr>
        <w:sz w:val="18"/>
        <w:szCs w:val="18"/>
      </w:rPr>
      <w:t xml:space="preserve"> </w:t>
    </w:r>
  </w:p>
  <w:p w14:paraId="4FA92CF9" w14:textId="0B53C2AE" w:rsidR="001A63D1" w:rsidRDefault="001A63D1" w:rsidP="001A63D1">
    <w:pPr>
      <w:pStyle w:val="Rodap"/>
      <w:tabs>
        <w:tab w:val="clear" w:pos="8504"/>
        <w:tab w:val="right" w:pos="9072"/>
      </w:tabs>
      <w:ind w:left="0" w:hanging="2"/>
      <w:rPr>
        <w:sz w:val="20"/>
        <w:szCs w:val="20"/>
      </w:rPr>
    </w:pPr>
    <w:r w:rsidRPr="001A63D1">
      <w:rPr>
        <w:sz w:val="18"/>
        <w:szCs w:val="18"/>
      </w:rPr>
      <w:t>³Designer, Doutor em Design, Universidade do Estado de Minas Gerais</w:t>
    </w:r>
    <w:r w:rsidRPr="001A63D1">
      <w:rPr>
        <w:sz w:val="18"/>
        <w:szCs w:val="18"/>
      </w:rPr>
      <w:t>,</w:t>
    </w:r>
    <w:r w:rsidRPr="001A63D1">
      <w:rPr>
        <w:sz w:val="18"/>
        <w:szCs w:val="18"/>
      </w:rPr>
      <w:t xml:space="preserve"> </w:t>
    </w:r>
    <w:hyperlink r:id="rId3" w:history="1">
      <w:r w:rsidRPr="001A63D1">
        <w:rPr>
          <w:rStyle w:val="Hyperlink"/>
          <w:sz w:val="18"/>
          <w:szCs w:val="18"/>
        </w:rPr>
        <w:t>lagaresiz@gmail.com</w:t>
      </w:r>
    </w:hyperlink>
    <w:r>
      <w:rPr>
        <w:sz w:val="20"/>
        <w:szCs w:val="20"/>
      </w:rPr>
      <w:t xml:space="preserve"> </w:t>
    </w:r>
  </w:p>
  <w:p w14:paraId="10237F8A" w14:textId="77777777" w:rsidR="001A63D1" w:rsidRPr="001A63D1" w:rsidRDefault="001A63D1" w:rsidP="001A63D1">
    <w:pPr>
      <w:pStyle w:val="Rodap"/>
      <w:tabs>
        <w:tab w:val="clear" w:pos="8504"/>
        <w:tab w:val="right" w:pos="9072"/>
      </w:tabs>
      <w:ind w:left="0" w:hanging="2"/>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2C1B" w14:textId="77777777" w:rsidR="00897CF3" w:rsidRDefault="00897CF3">
    <w:pPr>
      <w:pStyle w:val="Rodap"/>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64132" w14:textId="77777777" w:rsidR="001A63D1" w:rsidRPr="001A63D1" w:rsidRDefault="001A63D1" w:rsidP="001A63D1">
    <w:pPr>
      <w:pStyle w:val="Rodap"/>
      <w:tabs>
        <w:tab w:val="clear" w:pos="8504"/>
        <w:tab w:val="right" w:pos="9072"/>
      </w:tabs>
      <w:ind w:left="0" w:hanging="2"/>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F72B5" w14:textId="77777777" w:rsidR="00BB02EA" w:rsidRDefault="00BB02EA">
      <w:pPr>
        <w:spacing w:line="240" w:lineRule="auto"/>
      </w:pPr>
      <w:r>
        <w:separator/>
      </w:r>
    </w:p>
  </w:footnote>
  <w:footnote w:type="continuationSeparator" w:id="0">
    <w:p w14:paraId="28357923" w14:textId="77777777" w:rsidR="00BB02EA" w:rsidRDefault="00BB02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7D9DC" w14:textId="77777777" w:rsidR="00897CF3" w:rsidRDefault="00897CF3">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5CA15" w14:textId="77777777" w:rsidR="00834F1D" w:rsidRDefault="00000000">
    <w:r>
      <w:rPr>
        <w:noProof/>
      </w:rPr>
      <w:drawing>
        <wp:anchor distT="0" distB="0" distL="0" distR="0" simplePos="0" relativeHeight="251658240" behindDoc="1" locked="0" layoutInCell="1" hidden="0" allowOverlap="1" wp14:anchorId="4988A1AA" wp14:editId="53746C63">
          <wp:simplePos x="0" y="0"/>
          <wp:positionH relativeFrom="page">
            <wp:posOffset>0</wp:posOffset>
          </wp:positionH>
          <wp:positionV relativeFrom="page">
            <wp:posOffset>-3365</wp:posOffset>
          </wp:positionV>
          <wp:extent cx="7563485" cy="10727690"/>
          <wp:effectExtent l="0" t="0" r="0" b="0"/>
          <wp:wrapNone/>
          <wp:docPr id="95154130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384AB" w14:textId="77777777" w:rsidR="00897CF3" w:rsidRDefault="00897CF3">
    <w:pPr>
      <w:pStyle w:val="Cabealh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73926" w14:textId="77777777" w:rsidR="001A63D1" w:rsidRDefault="001A63D1">
    <w:r>
      <w:rPr>
        <w:noProof/>
      </w:rPr>
      <w:drawing>
        <wp:anchor distT="0" distB="0" distL="0" distR="0" simplePos="0" relativeHeight="251660288" behindDoc="1" locked="0" layoutInCell="1" hidden="0" allowOverlap="1" wp14:anchorId="60A85758" wp14:editId="352BC46E">
          <wp:simplePos x="0" y="0"/>
          <wp:positionH relativeFrom="page">
            <wp:posOffset>0</wp:posOffset>
          </wp:positionH>
          <wp:positionV relativeFrom="page">
            <wp:posOffset>6985</wp:posOffset>
          </wp:positionV>
          <wp:extent cx="7563485" cy="10727690"/>
          <wp:effectExtent l="0" t="0" r="0" b="0"/>
          <wp:wrapNone/>
          <wp:docPr id="10011659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F1D"/>
    <w:rsid w:val="000A7752"/>
    <w:rsid w:val="001A63D1"/>
    <w:rsid w:val="0035545D"/>
    <w:rsid w:val="00371330"/>
    <w:rsid w:val="00834F1D"/>
    <w:rsid w:val="00897CF3"/>
    <w:rsid w:val="00AF3BB4"/>
    <w:rsid w:val="00BB02EA"/>
    <w:rsid w:val="00CE49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788D8"/>
  <w15:docId w15:val="{A52A6F03-E2F3-4BEC-A295-0F7E6BF97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uppressAutoHyphens/>
      <w:spacing w:before="400" w:after="120"/>
      <w:ind w:leftChars="-1" w:left="-1" w:hangingChars="1" w:hanging="1"/>
      <w:textDirection w:val="btLr"/>
      <w:textAlignment w:val="top"/>
      <w:outlineLvl w:val="0"/>
    </w:pPr>
    <w:rPr>
      <w:position w:val="-1"/>
      <w:sz w:val="40"/>
      <w:szCs w:val="40"/>
    </w:rPr>
  </w:style>
  <w:style w:type="paragraph" w:styleId="Ttulo2">
    <w:name w:val="heading 2"/>
    <w:basedOn w:val="Normal"/>
    <w:next w:val="Normal"/>
    <w:uiPriority w:val="9"/>
    <w:semiHidden/>
    <w:unhideWhenUsed/>
    <w:qFormat/>
    <w:pPr>
      <w:keepNext/>
      <w:keepLines/>
      <w:suppressAutoHyphens/>
      <w:spacing w:before="360" w:after="120"/>
      <w:ind w:leftChars="-1" w:left="-1" w:hangingChars="1" w:hanging="1"/>
      <w:textDirection w:val="btLr"/>
      <w:textAlignment w:val="top"/>
      <w:outlineLvl w:val="1"/>
    </w:pPr>
    <w:rPr>
      <w:position w:val="-1"/>
      <w:sz w:val="32"/>
      <w:szCs w:val="32"/>
    </w:rPr>
  </w:style>
  <w:style w:type="paragraph" w:styleId="Ttulo3">
    <w:name w:val="heading 3"/>
    <w:basedOn w:val="Normal"/>
    <w:next w:val="Normal"/>
    <w:uiPriority w:val="9"/>
    <w:semiHidden/>
    <w:unhideWhenUsed/>
    <w:qFormat/>
    <w:pPr>
      <w:keepNext/>
      <w:keepLines/>
      <w:suppressAutoHyphens/>
      <w:spacing w:before="320" w:after="80"/>
      <w:ind w:leftChars="-1" w:left="-1" w:hangingChars="1" w:hanging="1"/>
      <w:textDirection w:val="btLr"/>
      <w:textAlignment w:val="top"/>
      <w:outlineLvl w:val="2"/>
    </w:pPr>
    <w:rPr>
      <w:color w:val="434343"/>
      <w:position w:val="-1"/>
      <w:sz w:val="28"/>
      <w:szCs w:val="28"/>
    </w:rPr>
  </w:style>
  <w:style w:type="paragraph" w:styleId="Ttulo4">
    <w:name w:val="heading 4"/>
    <w:basedOn w:val="Normal"/>
    <w:next w:val="Normal"/>
    <w:uiPriority w:val="9"/>
    <w:semiHidden/>
    <w:unhideWhenUsed/>
    <w:qFormat/>
    <w:pPr>
      <w:keepNext/>
      <w:keepLines/>
      <w:suppressAutoHyphens/>
      <w:spacing w:before="280" w:after="80"/>
      <w:ind w:leftChars="-1" w:left="-1" w:hangingChars="1" w:hanging="1"/>
      <w:textDirection w:val="btLr"/>
      <w:textAlignment w:val="top"/>
      <w:outlineLvl w:val="3"/>
    </w:pPr>
    <w:rPr>
      <w:color w:val="666666"/>
      <w:position w:val="-1"/>
      <w:sz w:val="24"/>
      <w:szCs w:val="24"/>
    </w:rPr>
  </w:style>
  <w:style w:type="paragraph" w:styleId="Ttulo5">
    <w:name w:val="heading 5"/>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4"/>
    </w:pPr>
    <w:rPr>
      <w:color w:val="666666"/>
      <w:position w:val="-1"/>
    </w:rPr>
  </w:style>
  <w:style w:type="paragraph" w:styleId="Ttulo6">
    <w:name w:val="heading 6"/>
    <w:basedOn w:val="Normal"/>
    <w:next w:val="Normal"/>
    <w:uiPriority w:val="9"/>
    <w:semiHidden/>
    <w:unhideWhenUsed/>
    <w:qFormat/>
    <w:pPr>
      <w:keepNext/>
      <w:keepLines/>
      <w:suppressAutoHyphens/>
      <w:spacing w:before="240" w:after="80"/>
      <w:ind w:leftChars="-1" w:left="-1" w:hangingChars="1" w:hanging="1"/>
      <w:textDirection w:val="btLr"/>
      <w:textAlignment w:val="top"/>
      <w:outlineLvl w:val="5"/>
    </w:pPr>
    <w:rPr>
      <w:i/>
      <w:color w:val="666666"/>
      <w:position w:val="-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uppressAutoHyphens/>
      <w:spacing w:after="60"/>
      <w:ind w:leftChars="-1" w:left="-1" w:hangingChars="1" w:hanging="1"/>
      <w:textDirection w:val="btLr"/>
      <w:textAlignment w:val="top"/>
      <w:outlineLvl w:val="0"/>
    </w:pPr>
    <w:rPr>
      <w:position w:val="-1"/>
      <w:sz w:val="52"/>
      <w:szCs w:val="52"/>
    </w:rPr>
  </w:style>
  <w:style w:type="table" w:customStyle="1" w:styleId="TableNormal0">
    <w:name w:val="Table Normal"/>
    <w:next w:val="TableNormal"/>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table" w:customStyle="1" w:styleId="2">
    <w:name w:val="2"/>
    <w:basedOn w:val="Tabelanormal"/>
    <w:pPr>
      <w:suppressAutoHyphens/>
      <w:spacing w:line="360" w:lineRule="auto"/>
      <w:ind w:leftChars="-1" w:left="-1" w:right="4" w:hangingChars="1" w:hanging="1"/>
      <w:jc w:val="both"/>
      <w:textDirection w:val="btLr"/>
      <w:textAlignment w:val="top"/>
      <w:outlineLvl w:val="0"/>
    </w:pPr>
    <w:rPr>
      <w:rFonts w:ascii="Times New Roman" w:eastAsia="Times New Roman" w:hAnsi="Times New Roman" w:cs="Times New Roman"/>
      <w:position w:val="-1"/>
      <w:sz w:val="24"/>
      <w:szCs w:val="24"/>
    </w:rPr>
    <w:tblPr>
      <w:tblStyleRowBandSize w:val="1"/>
      <w:tblStyleColBandSize w:val="1"/>
      <w:tblInd w:w="0" w:type="nil"/>
      <w:tblCellMar>
        <w:top w:w="100" w:type="dxa"/>
        <w:left w:w="100" w:type="dxa"/>
        <w:bottom w:w="100" w:type="dxa"/>
        <w:right w:w="100" w:type="dxa"/>
      </w:tblCellMar>
    </w:tbl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Textodebalo">
    <w:name w:val="Balloon Text"/>
    <w:basedOn w:val="Normal"/>
    <w:qFormat/>
    <w:pPr>
      <w:suppressAutoHyphens/>
      <w:spacing w:line="240" w:lineRule="auto"/>
      <w:ind w:leftChars="-1" w:left="-1" w:hangingChars="1" w:hanging="1"/>
      <w:textDirection w:val="btLr"/>
      <w:textAlignment w:val="top"/>
      <w:outlineLvl w:val="0"/>
    </w:pPr>
    <w:rPr>
      <w:rFonts w:ascii="Segoe UI" w:hAnsi="Segoe UI" w:cs="Segoe UI"/>
      <w:position w:val="-1"/>
      <w:sz w:val="18"/>
      <w:szCs w:val="18"/>
    </w:rPr>
  </w:style>
  <w:style w:type="character" w:customStyle="1" w:styleId="TextodebaloChar">
    <w:name w:val="Texto de balão Char"/>
    <w:rPr>
      <w:rFonts w:ascii="Segoe UI" w:hAnsi="Segoe UI" w:cs="Segoe UI"/>
      <w:w w:val="100"/>
      <w:position w:val="-1"/>
      <w:sz w:val="18"/>
      <w:szCs w:val="18"/>
      <w:effect w:val="none"/>
      <w:vertAlign w:val="baseline"/>
      <w:cs w:val="0"/>
      <w:em w:val="none"/>
    </w:rPr>
  </w:style>
  <w:style w:type="character" w:styleId="Hyperlink">
    <w:name w:val="Hyperlink"/>
    <w:basedOn w:val="Fontepargpadro"/>
    <w:uiPriority w:val="99"/>
    <w:unhideWhenUsed/>
    <w:rsid w:val="001A63D1"/>
    <w:rPr>
      <w:color w:val="0000FF" w:themeColor="hyperlink"/>
      <w:u w:val="single"/>
    </w:rPr>
  </w:style>
  <w:style w:type="character" w:styleId="MenoPendente">
    <w:name w:val="Unresolved Mention"/>
    <w:basedOn w:val="Fontepargpadro"/>
    <w:uiPriority w:val="99"/>
    <w:semiHidden/>
    <w:unhideWhenUsed/>
    <w:rsid w:val="001A6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3" Type="http://schemas.openxmlformats.org/officeDocument/2006/relationships/hyperlink" Target="mailto:lagaresiz@gmail.com" TargetMode="External"/><Relationship Id="rId2" Type="http://schemas.openxmlformats.org/officeDocument/2006/relationships/hyperlink" Target="mailto:ana.zandomeneghi@ufma.br" TargetMode="External"/><Relationship Id="rId1" Type="http://schemas.openxmlformats.org/officeDocument/2006/relationships/hyperlink" Target="mailto:shirlen_cabral@hot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CBZ7SrqewMcoIk56bGDSnMOYMQ==">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3666</Words>
  <Characters>19798</Characters>
  <Application>Microsoft Office Word</Application>
  <DocSecurity>0</DocSecurity>
  <Lines>164</Lines>
  <Paragraphs>46</Paragraphs>
  <ScaleCrop>false</ScaleCrop>
  <Company/>
  <LinksUpToDate>false</LinksUpToDate>
  <CharactersWithSpaces>23418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andradecabral.arquitetura@outlook.com</cp:lastModifiedBy>
  <cp:revision>5</cp:revision>
  <dcterms:created xsi:type="dcterms:W3CDTF">2025-05-17T12:25:00Z</dcterms:created>
  <dcterms:modified xsi:type="dcterms:W3CDTF">2025-07-01T16:47:00Z</dcterms:modified>
</cp:coreProperties>
</file>